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sz w:val="36"/>
          <w:szCs w:val="36"/>
        </w:rPr>
      </w:pPr>
    </w:p>
    <w:p>
      <w:pPr>
        <w:pStyle w:val="16"/>
      </w:pPr>
    </w:p>
    <w:p>
      <w:pPr>
        <w:pStyle w:val="37"/>
        <w:spacing w:line="240" w:lineRule="auto"/>
        <w:ind w:firstLine="0"/>
        <w:jc w:val="center"/>
        <w:rPr>
          <w:rFonts w:ascii="方正小标宋简体" w:eastAsia="方正小标宋简体"/>
          <w:bCs/>
          <w:sz w:val="52"/>
          <w:szCs w:val="52"/>
        </w:rPr>
      </w:pPr>
      <w:r>
        <w:rPr>
          <w:rFonts w:hint="eastAsia" w:ascii="方正小标宋简体" w:eastAsia="方正小标宋简体"/>
          <w:bCs/>
          <w:sz w:val="52"/>
          <w:szCs w:val="52"/>
        </w:rPr>
        <w:t>如皋市政府采购公开招标文件</w:t>
      </w:r>
    </w:p>
    <w:p>
      <w:pPr>
        <w:pStyle w:val="37"/>
        <w:spacing w:line="240" w:lineRule="auto"/>
        <w:ind w:firstLine="0"/>
        <w:jc w:val="center"/>
        <w:rPr>
          <w:rFonts w:ascii="方正小标宋简体" w:eastAsia="方正小标宋简体"/>
          <w:bCs/>
          <w:sz w:val="44"/>
          <w:szCs w:val="44"/>
        </w:rPr>
      </w:pPr>
    </w:p>
    <w:p>
      <w:pPr>
        <w:pStyle w:val="37"/>
        <w:spacing w:line="240" w:lineRule="auto"/>
        <w:ind w:firstLine="0"/>
        <w:jc w:val="center"/>
        <w:rPr>
          <w:rFonts w:ascii="方正小标宋简体" w:eastAsia="方正小标宋简体"/>
          <w:bCs/>
          <w:sz w:val="44"/>
          <w:szCs w:val="44"/>
        </w:rPr>
      </w:pPr>
    </w:p>
    <w:p>
      <w:pPr>
        <w:pStyle w:val="37"/>
        <w:spacing w:line="240" w:lineRule="auto"/>
        <w:ind w:left="0" w:leftChars="0" w:firstLine="0" w:firstLineChars="0"/>
        <w:rPr>
          <w:b/>
          <w:bCs/>
          <w:sz w:val="32"/>
          <w:u w:val="single"/>
        </w:rPr>
      </w:pPr>
      <w:r>
        <w:rPr>
          <w:b/>
          <w:bCs/>
          <w:sz w:val="32"/>
        </w:rPr>
        <w:t>项目名称：</w:t>
      </w:r>
      <w:r>
        <w:rPr>
          <w:rFonts w:hint="eastAsia"/>
          <w:b/>
          <w:bCs/>
          <w:sz w:val="32"/>
          <w:u w:val="single"/>
          <w:lang w:val="en-US" w:eastAsia="zh-CN"/>
        </w:rPr>
        <w:t>如皋市卫健委集采项目（城南、城北街道卫生服务中心、九华、江安卫生院）四台彩超采购</w:t>
      </w:r>
    </w:p>
    <w:p>
      <w:pPr>
        <w:pStyle w:val="37"/>
        <w:spacing w:line="240" w:lineRule="auto"/>
        <w:ind w:left="0" w:leftChars="0" w:firstLine="0" w:firstLineChars="0"/>
        <w:rPr>
          <w:b/>
          <w:bCs/>
          <w:sz w:val="32"/>
          <w:u w:val="single"/>
        </w:rPr>
      </w:pPr>
      <w:r>
        <w:rPr>
          <w:rFonts w:hint="eastAsia"/>
          <w:b/>
          <w:bCs/>
          <w:sz w:val="32"/>
        </w:rPr>
        <w:t>项目编号：</w:t>
      </w:r>
      <w:r>
        <w:rPr>
          <w:rFonts w:hint="eastAsia"/>
          <w:b/>
          <w:bCs/>
          <w:sz w:val="32"/>
          <w:u w:val="single"/>
          <w:lang w:val="en-US" w:eastAsia="zh-CN"/>
        </w:rPr>
        <w:t xml:space="preserve"> JSZC-320682-NTJW-G2023-0115</w:t>
      </w:r>
    </w:p>
    <w:p>
      <w:pPr>
        <w:pStyle w:val="37"/>
        <w:spacing w:line="240" w:lineRule="auto"/>
        <w:ind w:firstLine="0"/>
        <w:jc w:val="center"/>
        <w:rPr>
          <w:b/>
          <w:bCs/>
          <w:sz w:val="32"/>
        </w:rPr>
      </w:pPr>
    </w:p>
    <w:p>
      <w:pPr>
        <w:pStyle w:val="37"/>
        <w:spacing w:line="240" w:lineRule="auto"/>
        <w:ind w:firstLine="0"/>
        <w:jc w:val="center"/>
        <w:rPr>
          <w:b/>
          <w:bCs/>
          <w:sz w:val="32"/>
        </w:rPr>
      </w:pPr>
    </w:p>
    <w:p>
      <w:pPr>
        <w:pStyle w:val="37"/>
        <w:spacing w:line="240" w:lineRule="auto"/>
        <w:ind w:firstLine="0"/>
        <w:jc w:val="center"/>
        <w:rPr>
          <w:b/>
          <w:bCs/>
          <w:sz w:val="32"/>
        </w:rPr>
      </w:pPr>
    </w:p>
    <w:p>
      <w:pPr>
        <w:pStyle w:val="37"/>
        <w:spacing w:line="240" w:lineRule="auto"/>
        <w:ind w:firstLine="0"/>
        <w:jc w:val="center"/>
        <w:rPr>
          <w:b/>
          <w:bCs/>
          <w:sz w:val="32"/>
        </w:rPr>
      </w:pPr>
    </w:p>
    <w:p>
      <w:pPr>
        <w:pStyle w:val="37"/>
        <w:spacing w:line="240" w:lineRule="auto"/>
        <w:ind w:firstLine="0"/>
        <w:jc w:val="center"/>
        <w:rPr>
          <w:b/>
          <w:bCs/>
          <w:sz w:val="32"/>
        </w:rPr>
      </w:pPr>
    </w:p>
    <w:p>
      <w:pPr>
        <w:pStyle w:val="37"/>
        <w:spacing w:line="240" w:lineRule="auto"/>
        <w:ind w:firstLine="0"/>
        <w:jc w:val="center"/>
        <w:rPr>
          <w:b/>
          <w:bCs/>
          <w:sz w:val="32"/>
        </w:rPr>
      </w:pPr>
    </w:p>
    <w:p>
      <w:pPr>
        <w:pStyle w:val="37"/>
        <w:spacing w:line="240" w:lineRule="auto"/>
        <w:ind w:firstLine="993" w:firstLineChars="309"/>
        <w:rPr>
          <w:rFonts w:hint="eastAsia"/>
          <w:b/>
          <w:bCs/>
          <w:sz w:val="32"/>
          <w:u w:val="none"/>
        </w:rPr>
      </w:pPr>
      <w:r>
        <w:rPr>
          <w:rFonts w:hint="eastAsia"/>
          <w:b/>
          <w:bCs/>
          <w:sz w:val="32"/>
        </w:rPr>
        <w:t>采购人名称</w:t>
      </w:r>
      <w:r>
        <w:rPr>
          <w:rFonts w:hint="eastAsia"/>
          <w:b/>
          <w:bCs/>
          <w:sz w:val="32"/>
          <w:u w:val="none"/>
        </w:rPr>
        <w:t>：</w:t>
      </w:r>
      <w:r>
        <w:rPr>
          <w:rFonts w:hint="eastAsia"/>
          <w:b/>
          <w:bCs/>
          <w:sz w:val="32"/>
          <w:u w:val="none"/>
          <w:lang w:val="en-US" w:eastAsia="zh-CN"/>
        </w:rPr>
        <w:t>如皋市卫生健康委员会</w:t>
      </w:r>
    </w:p>
    <w:p>
      <w:pPr>
        <w:pStyle w:val="37"/>
        <w:spacing w:line="240" w:lineRule="auto"/>
        <w:ind w:firstLine="993" w:firstLineChars="309"/>
        <w:rPr>
          <w:rFonts w:hint="eastAsia"/>
          <w:b/>
          <w:bCs/>
          <w:sz w:val="32"/>
          <w:u w:val="none"/>
        </w:rPr>
      </w:pPr>
      <w:r>
        <w:rPr>
          <w:rFonts w:hint="eastAsia"/>
          <w:b/>
          <w:bCs/>
          <w:sz w:val="32"/>
          <w:u w:val="none"/>
        </w:rPr>
        <w:t>采购代理机构名称：南通泾天纬地项目管理有限公司</w:t>
      </w:r>
    </w:p>
    <w:p>
      <w:pPr>
        <w:pStyle w:val="37"/>
        <w:spacing w:line="240" w:lineRule="auto"/>
        <w:ind w:firstLine="0"/>
        <w:jc w:val="center"/>
        <w:rPr>
          <w:b/>
          <w:bCs/>
          <w:sz w:val="32"/>
          <w:u w:val="none"/>
        </w:rPr>
      </w:pPr>
      <w:r>
        <w:rPr>
          <w:rFonts w:hint="eastAsia" w:ascii="Arial" w:hAnsi="Arial" w:eastAsia="宋体" w:cs="Times New Roman"/>
          <w:b/>
          <w:bCs/>
          <w:kern w:val="0"/>
          <w:sz w:val="32"/>
          <w:szCs w:val="24"/>
          <w:u w:val="none"/>
          <w:lang w:val="en-US" w:eastAsia="zh-CN" w:bidi="ar-SA"/>
        </w:rPr>
        <w:t>2023年08月1</w:t>
      </w:r>
      <w:r>
        <w:rPr>
          <w:rFonts w:hint="eastAsia" w:cs="Times New Roman"/>
          <w:b/>
          <w:bCs/>
          <w:kern w:val="0"/>
          <w:sz w:val="32"/>
          <w:szCs w:val="24"/>
          <w:u w:val="none"/>
          <w:lang w:val="en-US" w:eastAsia="zh-CN" w:bidi="ar-SA"/>
        </w:rPr>
        <w:t>5</w:t>
      </w:r>
      <w:r>
        <w:rPr>
          <w:rFonts w:hint="eastAsia" w:ascii="Arial" w:hAnsi="Arial" w:eastAsia="宋体" w:cs="Times New Roman"/>
          <w:b/>
          <w:bCs/>
          <w:kern w:val="0"/>
          <w:sz w:val="32"/>
          <w:szCs w:val="24"/>
          <w:u w:val="none"/>
          <w:lang w:val="en-US" w:eastAsia="zh-CN" w:bidi="ar-SA"/>
        </w:rPr>
        <w:t>日</w:t>
      </w:r>
    </w:p>
    <w:p>
      <w:pPr>
        <w:pStyle w:val="37"/>
        <w:spacing w:line="240" w:lineRule="auto"/>
        <w:ind w:firstLine="0"/>
        <w:jc w:val="center"/>
        <w:rPr>
          <w:rFonts w:hint="eastAsia" w:ascii="方正小标宋简体" w:eastAsia="方正小标宋简体"/>
          <w:bCs/>
          <w:sz w:val="32"/>
          <w:szCs w:val="32"/>
        </w:rPr>
        <w:sectPr>
          <w:headerReference r:id="rId3" w:type="default"/>
          <w:footerReference r:id="rId4" w:type="even"/>
          <w:pgSz w:w="11906" w:h="16838"/>
          <w:pgMar w:top="1418" w:right="1134" w:bottom="1134" w:left="1418" w:header="851" w:footer="992" w:gutter="0"/>
          <w:cols w:space="720" w:num="1"/>
          <w:docGrid w:type="lines" w:linePitch="312" w:charSpace="0"/>
        </w:sectPr>
      </w:pPr>
    </w:p>
    <w:p>
      <w:pPr>
        <w:pStyle w:val="37"/>
        <w:spacing w:line="240" w:lineRule="auto"/>
        <w:ind w:firstLine="0"/>
        <w:jc w:val="center"/>
        <w:rPr>
          <w:rFonts w:ascii="方正小标宋简体" w:eastAsia="方正小标宋简体"/>
          <w:bCs/>
          <w:sz w:val="32"/>
          <w:szCs w:val="32"/>
        </w:rPr>
      </w:pPr>
      <w:r>
        <w:rPr>
          <w:rFonts w:hint="eastAsia" w:ascii="方正小标宋简体" w:eastAsia="方正小标宋简体"/>
          <w:bCs/>
          <w:sz w:val="32"/>
          <w:szCs w:val="32"/>
        </w:rPr>
        <w:t>第1章 公开招标公告</w:t>
      </w:r>
    </w:p>
    <w:p>
      <w:pPr>
        <w:pStyle w:val="10"/>
        <w:spacing w:after="0" w:line="500" w:lineRule="exact"/>
        <w:ind w:firstLine="560" w:firstLineChars="200"/>
        <w:rPr>
          <w:rFonts w:ascii="黑体" w:hAnsi="黑体" w:eastAsia="黑体"/>
          <w:sz w:val="28"/>
          <w:szCs w:val="28"/>
        </w:rPr>
      </w:pPr>
      <w:bookmarkStart w:id="0" w:name="_Toc28359089"/>
      <w:bookmarkStart w:id="1" w:name="_Toc35393629"/>
      <w:bookmarkStart w:id="2" w:name="_Toc28359012"/>
      <w:bookmarkStart w:id="3" w:name="_Toc35393798"/>
      <w:bookmarkStart w:id="4" w:name="OLE_LINK2"/>
      <w:r>
        <w:rPr>
          <w:rFonts w:hint="eastAsia" w:ascii="黑体" w:hAnsi="黑体" w:eastAsia="黑体"/>
          <w:sz w:val="28"/>
          <w:szCs w:val="28"/>
        </w:rPr>
        <w:t>一、项目基本情况</w:t>
      </w:r>
      <w:bookmarkEnd w:id="0"/>
      <w:bookmarkEnd w:id="1"/>
      <w:bookmarkEnd w:id="2"/>
      <w:bookmarkEnd w:id="3"/>
    </w:p>
    <w:p>
      <w:pPr>
        <w:spacing w:line="500" w:lineRule="exact"/>
        <w:ind w:firstLine="560" w:firstLineChars="200"/>
        <w:rPr>
          <w:rFonts w:hint="eastAsia" w:ascii="仿宋" w:hAnsi="仿宋" w:eastAsia="仿宋"/>
          <w:sz w:val="28"/>
          <w:szCs w:val="28"/>
        </w:rPr>
      </w:pPr>
      <w:r>
        <w:rPr>
          <w:rFonts w:hint="eastAsia" w:ascii="仿宋" w:hAnsi="仿宋" w:eastAsia="仿宋"/>
          <w:sz w:val="28"/>
          <w:szCs w:val="28"/>
          <w:lang w:val="en-US" w:eastAsia="zh-CN"/>
        </w:rPr>
        <w:t>1.</w:t>
      </w:r>
      <w:r>
        <w:rPr>
          <w:rFonts w:hint="eastAsia" w:ascii="仿宋" w:hAnsi="仿宋" w:eastAsia="仿宋"/>
          <w:sz w:val="28"/>
          <w:szCs w:val="28"/>
        </w:rPr>
        <w:t>项目名称：如皋市卫健委集采项目（城南、城北街道卫生服务中心、九华、江安卫生院）四台彩超采购</w:t>
      </w:r>
    </w:p>
    <w:p>
      <w:pPr>
        <w:spacing w:line="500" w:lineRule="exact"/>
        <w:ind w:firstLine="560" w:firstLineChars="200"/>
        <w:rPr>
          <w:rFonts w:hint="eastAsia" w:ascii="仿宋" w:hAnsi="仿宋" w:eastAsia="仿宋"/>
          <w:sz w:val="28"/>
          <w:szCs w:val="28"/>
        </w:rPr>
      </w:pPr>
      <w:r>
        <w:rPr>
          <w:rFonts w:hint="eastAsia" w:ascii="仿宋" w:hAnsi="仿宋" w:eastAsia="仿宋"/>
          <w:sz w:val="28"/>
          <w:szCs w:val="28"/>
          <w:lang w:val="en-US" w:eastAsia="zh-CN"/>
        </w:rPr>
        <w:t>2.</w:t>
      </w:r>
      <w:r>
        <w:rPr>
          <w:rFonts w:hint="eastAsia" w:ascii="仿宋" w:hAnsi="仿宋" w:eastAsia="仿宋"/>
          <w:sz w:val="28"/>
          <w:szCs w:val="28"/>
        </w:rPr>
        <w:t>项目编号：JSZC-320682-NTJW-G2023-0115</w:t>
      </w:r>
    </w:p>
    <w:p>
      <w:pPr>
        <w:spacing w:line="500" w:lineRule="exact"/>
        <w:ind w:firstLine="560" w:firstLineChars="200"/>
        <w:rPr>
          <w:rFonts w:hint="eastAsia" w:ascii="仿宋" w:hAnsi="仿宋" w:eastAsia="仿宋"/>
          <w:sz w:val="28"/>
          <w:szCs w:val="28"/>
        </w:rPr>
      </w:pPr>
      <w:r>
        <w:rPr>
          <w:rFonts w:hint="eastAsia" w:ascii="仿宋" w:hAnsi="仿宋" w:eastAsia="仿宋"/>
          <w:sz w:val="28"/>
          <w:szCs w:val="28"/>
          <w:lang w:val="en-US" w:eastAsia="zh-CN"/>
        </w:rPr>
        <w:t>3.</w:t>
      </w:r>
      <w:r>
        <w:rPr>
          <w:rFonts w:hint="eastAsia" w:ascii="仿宋" w:hAnsi="仿宋" w:eastAsia="仿宋"/>
          <w:sz w:val="28"/>
          <w:szCs w:val="28"/>
        </w:rPr>
        <w:t>预算金额：人民币520万元</w:t>
      </w:r>
    </w:p>
    <w:p>
      <w:pPr>
        <w:spacing w:line="500" w:lineRule="exact"/>
        <w:ind w:firstLine="560" w:firstLineChars="200"/>
        <w:rPr>
          <w:rFonts w:hint="eastAsia" w:ascii="仿宋" w:hAnsi="仿宋" w:eastAsia="仿宋"/>
          <w:sz w:val="28"/>
          <w:szCs w:val="28"/>
        </w:rPr>
      </w:pPr>
      <w:r>
        <w:rPr>
          <w:rFonts w:hint="eastAsia" w:ascii="仿宋" w:hAnsi="仿宋" w:eastAsia="仿宋"/>
          <w:sz w:val="28"/>
          <w:szCs w:val="28"/>
          <w:lang w:val="en-US" w:eastAsia="zh-CN"/>
        </w:rPr>
        <w:t>4.</w:t>
      </w:r>
      <w:r>
        <w:rPr>
          <w:rFonts w:hint="eastAsia" w:ascii="仿宋" w:hAnsi="仿宋" w:eastAsia="仿宋"/>
          <w:sz w:val="28"/>
          <w:szCs w:val="28"/>
        </w:rPr>
        <w:t>最高限价：</w:t>
      </w:r>
      <w:r>
        <w:rPr>
          <w:rFonts w:hint="eastAsia" w:ascii="仿宋" w:hAnsi="仿宋" w:eastAsia="仿宋"/>
          <w:sz w:val="28"/>
          <w:szCs w:val="28"/>
          <w:lang w:val="en-US" w:eastAsia="zh-CN"/>
        </w:rPr>
        <w:t>人民币472万元，单价</w:t>
      </w:r>
      <w:r>
        <w:rPr>
          <w:rFonts w:hint="eastAsia" w:ascii="仿宋" w:hAnsi="仿宋" w:eastAsia="仿宋"/>
          <w:sz w:val="28"/>
          <w:szCs w:val="28"/>
        </w:rPr>
        <w:t>人民币</w:t>
      </w:r>
      <w:r>
        <w:rPr>
          <w:rFonts w:hint="eastAsia" w:ascii="仿宋" w:hAnsi="仿宋" w:eastAsia="仿宋"/>
          <w:sz w:val="28"/>
          <w:szCs w:val="28"/>
          <w:lang w:val="en-US" w:eastAsia="zh-CN"/>
        </w:rPr>
        <w:t>118</w:t>
      </w:r>
      <w:r>
        <w:rPr>
          <w:rFonts w:hint="eastAsia" w:ascii="仿宋" w:hAnsi="仿宋" w:eastAsia="仿宋"/>
          <w:sz w:val="28"/>
          <w:szCs w:val="28"/>
        </w:rPr>
        <w:t>万元/台</w:t>
      </w:r>
    </w:p>
    <w:p>
      <w:pPr>
        <w:spacing w:line="500" w:lineRule="exact"/>
        <w:ind w:firstLine="560" w:firstLineChars="200"/>
        <w:rPr>
          <w:rFonts w:hint="eastAsia" w:ascii="仿宋" w:hAnsi="仿宋" w:eastAsia="仿宋"/>
          <w:sz w:val="28"/>
          <w:szCs w:val="28"/>
        </w:rPr>
      </w:pPr>
      <w:r>
        <w:rPr>
          <w:rFonts w:hint="eastAsia" w:ascii="仿宋" w:hAnsi="仿宋" w:eastAsia="仿宋"/>
          <w:sz w:val="28"/>
          <w:szCs w:val="28"/>
          <w:lang w:val="en-US" w:eastAsia="zh-CN"/>
        </w:rPr>
        <w:t>5.</w:t>
      </w:r>
      <w:r>
        <w:rPr>
          <w:rFonts w:hint="eastAsia" w:ascii="仿宋" w:hAnsi="仿宋" w:eastAsia="仿宋"/>
          <w:sz w:val="28"/>
          <w:szCs w:val="28"/>
        </w:rPr>
        <w:t>采购需求：如皋市城北街道社区卫生服务中心、如皋市城南街道社区卫生服务中心、如皋市九华镇卫生院、如皋市江安镇卫生院各需采购全数字化高档彩色多普勒超声诊断仪1台，详见第</w:t>
      </w:r>
      <w:r>
        <w:rPr>
          <w:rFonts w:hint="eastAsia" w:ascii="仿宋" w:hAnsi="仿宋" w:eastAsia="仿宋"/>
          <w:sz w:val="28"/>
          <w:szCs w:val="28"/>
          <w:lang w:val="en-US" w:eastAsia="zh-CN"/>
        </w:rPr>
        <w:t>3</w:t>
      </w:r>
      <w:r>
        <w:rPr>
          <w:rFonts w:hint="eastAsia" w:ascii="仿宋" w:hAnsi="仿宋" w:eastAsia="仿宋"/>
          <w:sz w:val="28"/>
          <w:szCs w:val="28"/>
        </w:rPr>
        <w:t>章。</w:t>
      </w:r>
    </w:p>
    <w:p>
      <w:pPr>
        <w:spacing w:line="500" w:lineRule="exact"/>
        <w:ind w:firstLine="560" w:firstLineChars="200"/>
        <w:rPr>
          <w:rFonts w:hint="eastAsia" w:ascii="仿宋" w:hAnsi="仿宋" w:eastAsia="仿宋"/>
          <w:sz w:val="28"/>
          <w:szCs w:val="28"/>
        </w:rPr>
      </w:pPr>
      <w:r>
        <w:rPr>
          <w:rFonts w:hint="eastAsia" w:ascii="仿宋" w:hAnsi="仿宋" w:eastAsia="仿宋"/>
          <w:sz w:val="28"/>
          <w:szCs w:val="28"/>
          <w:lang w:val="en-US" w:eastAsia="zh-CN"/>
        </w:rPr>
        <w:t>6.</w:t>
      </w:r>
      <w:r>
        <w:rPr>
          <w:rFonts w:hint="eastAsia" w:ascii="仿宋" w:hAnsi="仿宋" w:eastAsia="仿宋"/>
          <w:sz w:val="28"/>
          <w:szCs w:val="28"/>
        </w:rPr>
        <w:t>合同履行期限：合同签订后60日历天内交货并安装调试完毕</w:t>
      </w:r>
    </w:p>
    <w:p>
      <w:pPr>
        <w:spacing w:line="500" w:lineRule="exact"/>
        <w:ind w:firstLine="560" w:firstLineChars="200"/>
        <w:rPr>
          <w:rFonts w:hint="eastAsia" w:ascii="仿宋" w:hAnsi="仿宋" w:eastAsia="仿宋"/>
          <w:sz w:val="28"/>
          <w:szCs w:val="28"/>
        </w:rPr>
      </w:pPr>
      <w:r>
        <w:rPr>
          <w:rFonts w:hint="eastAsia" w:ascii="仿宋" w:hAnsi="仿宋" w:eastAsia="仿宋"/>
          <w:sz w:val="28"/>
          <w:szCs w:val="28"/>
          <w:lang w:val="en-US" w:eastAsia="zh-CN"/>
        </w:rPr>
        <w:t>7.</w:t>
      </w:r>
      <w:r>
        <w:rPr>
          <w:rFonts w:hint="eastAsia" w:ascii="仿宋" w:hAnsi="仿宋" w:eastAsia="仿宋"/>
          <w:sz w:val="28"/>
          <w:szCs w:val="28"/>
        </w:rPr>
        <w:t>本项目是否接受进口产品：是。</w:t>
      </w:r>
    </w:p>
    <w:p>
      <w:pPr>
        <w:spacing w:line="500" w:lineRule="exact"/>
        <w:ind w:firstLine="560" w:firstLineChars="200"/>
        <w:rPr>
          <w:rFonts w:hint="eastAsia" w:ascii="仿宋" w:hAnsi="仿宋" w:eastAsia="仿宋"/>
          <w:sz w:val="28"/>
          <w:szCs w:val="28"/>
        </w:rPr>
      </w:pPr>
      <w:r>
        <w:rPr>
          <w:rFonts w:hint="eastAsia" w:ascii="仿宋" w:hAnsi="仿宋" w:eastAsia="仿宋"/>
          <w:sz w:val="28"/>
          <w:szCs w:val="28"/>
          <w:lang w:val="en-US" w:eastAsia="zh-CN"/>
        </w:rPr>
        <w:t>8.</w:t>
      </w:r>
      <w:r>
        <w:rPr>
          <w:rFonts w:hint="eastAsia" w:ascii="仿宋" w:hAnsi="仿宋" w:eastAsia="仿宋"/>
          <w:sz w:val="28"/>
          <w:szCs w:val="28"/>
        </w:rPr>
        <w:t>本项目是否接受联合体：否。</w:t>
      </w:r>
    </w:p>
    <w:p>
      <w:pPr>
        <w:spacing w:line="500" w:lineRule="exact"/>
        <w:ind w:firstLine="560" w:firstLineChars="200"/>
        <w:rPr>
          <w:rFonts w:hint="eastAsia" w:ascii="仿宋" w:hAnsi="仿宋" w:eastAsia="仿宋"/>
          <w:sz w:val="28"/>
          <w:szCs w:val="28"/>
        </w:rPr>
      </w:pPr>
      <w:r>
        <w:rPr>
          <w:rFonts w:hint="eastAsia" w:ascii="仿宋" w:hAnsi="仿宋" w:eastAsia="仿宋"/>
          <w:sz w:val="28"/>
          <w:szCs w:val="28"/>
          <w:lang w:val="en-US" w:eastAsia="zh-CN"/>
        </w:rPr>
        <w:t>9.</w:t>
      </w:r>
      <w:r>
        <w:rPr>
          <w:rFonts w:hint="eastAsia" w:ascii="仿宋" w:hAnsi="仿宋" w:eastAsia="仿宋"/>
          <w:sz w:val="28"/>
          <w:szCs w:val="28"/>
        </w:rPr>
        <w:t>本项目是否专门面向中小企业采购：否。</w:t>
      </w:r>
    </w:p>
    <w:p>
      <w:pPr>
        <w:spacing w:line="500" w:lineRule="exact"/>
        <w:ind w:firstLine="560" w:firstLineChars="200"/>
        <w:rPr>
          <w:rFonts w:hint="eastAsia" w:ascii="仿宋" w:hAnsi="仿宋" w:eastAsia="仿宋"/>
          <w:sz w:val="28"/>
          <w:szCs w:val="28"/>
        </w:rPr>
      </w:pPr>
      <w:r>
        <w:rPr>
          <w:rFonts w:hint="eastAsia" w:ascii="仿宋" w:hAnsi="仿宋" w:eastAsia="仿宋"/>
          <w:sz w:val="28"/>
          <w:szCs w:val="28"/>
          <w:lang w:val="en-US" w:eastAsia="zh-CN"/>
        </w:rPr>
        <w:t>10.</w:t>
      </w:r>
      <w:r>
        <w:rPr>
          <w:rFonts w:hint="eastAsia" w:ascii="仿宋" w:hAnsi="仿宋" w:eastAsia="仿宋"/>
          <w:sz w:val="28"/>
          <w:szCs w:val="28"/>
        </w:rPr>
        <w:t>项目类型：货物。</w:t>
      </w:r>
    </w:p>
    <w:p>
      <w:pPr>
        <w:spacing w:line="500" w:lineRule="exact"/>
        <w:ind w:firstLine="560" w:firstLineChars="200"/>
        <w:rPr>
          <w:rFonts w:ascii="仿宋" w:hAnsi="仿宋" w:eastAsia="仿宋"/>
          <w:sz w:val="28"/>
          <w:szCs w:val="28"/>
        </w:rPr>
      </w:pPr>
      <w:r>
        <w:rPr>
          <w:rFonts w:hint="eastAsia" w:ascii="仿宋" w:hAnsi="仿宋" w:eastAsia="仿宋"/>
          <w:sz w:val="28"/>
          <w:szCs w:val="28"/>
          <w:lang w:val="en-US" w:eastAsia="zh-CN"/>
        </w:rPr>
        <w:t>11.</w:t>
      </w:r>
      <w:r>
        <w:rPr>
          <w:rFonts w:hint="eastAsia" w:ascii="仿宋" w:hAnsi="仿宋" w:eastAsia="仿宋"/>
          <w:sz w:val="28"/>
          <w:szCs w:val="28"/>
        </w:rPr>
        <w:t>项目所属行业：工业。</w:t>
      </w:r>
    </w:p>
    <w:p>
      <w:pPr>
        <w:pStyle w:val="10"/>
        <w:spacing w:after="0" w:line="500" w:lineRule="exact"/>
        <w:ind w:firstLine="560" w:firstLineChars="200"/>
        <w:rPr>
          <w:rFonts w:ascii="黑体" w:hAnsi="黑体" w:eastAsia="黑体"/>
          <w:sz w:val="28"/>
          <w:szCs w:val="28"/>
        </w:rPr>
      </w:pPr>
      <w:bookmarkStart w:id="5" w:name="_Toc35393630"/>
      <w:bookmarkStart w:id="6" w:name="_Toc35393799"/>
      <w:bookmarkStart w:id="7" w:name="_Toc28359090"/>
      <w:bookmarkStart w:id="8" w:name="_Toc28359013"/>
      <w:r>
        <w:rPr>
          <w:rFonts w:hint="eastAsia" w:ascii="黑体" w:hAnsi="黑体" w:eastAsia="黑体"/>
          <w:sz w:val="28"/>
          <w:szCs w:val="28"/>
        </w:rPr>
        <w:t>二、投标人的资格要求</w:t>
      </w:r>
      <w:bookmarkEnd w:id="5"/>
      <w:bookmarkEnd w:id="6"/>
      <w:bookmarkEnd w:id="7"/>
      <w:bookmarkEnd w:id="8"/>
    </w:p>
    <w:p>
      <w:pPr>
        <w:spacing w:line="500" w:lineRule="exact"/>
        <w:ind w:firstLine="560" w:firstLineChars="200"/>
        <w:rPr>
          <w:rFonts w:ascii="仿宋" w:hAnsi="仿宋" w:eastAsia="仿宋"/>
          <w:sz w:val="28"/>
          <w:szCs w:val="28"/>
        </w:rPr>
      </w:pPr>
      <w:r>
        <w:rPr>
          <w:rFonts w:hint="eastAsia" w:ascii="仿宋" w:hAnsi="仿宋" w:eastAsia="仿宋"/>
          <w:sz w:val="28"/>
          <w:szCs w:val="28"/>
        </w:rPr>
        <w:t>1.《中华人民共和国政府采购法》第二十二条规定的条件：</w:t>
      </w:r>
    </w:p>
    <w:p>
      <w:pPr>
        <w:pStyle w:val="18"/>
        <w:shd w:val="clear" w:color="auto" w:fill="FFFFFF"/>
        <w:spacing w:before="0" w:beforeAutospacing="0" w:after="0" w:afterAutospacing="0" w:line="500" w:lineRule="exact"/>
        <w:ind w:firstLine="560" w:firstLineChars="200"/>
        <w:rPr>
          <w:rFonts w:ascii="仿宋" w:hAnsi="仿宋" w:eastAsia="仿宋" w:cs="Times New Roman"/>
          <w:kern w:val="2"/>
          <w:sz w:val="28"/>
          <w:szCs w:val="28"/>
        </w:rPr>
      </w:pPr>
      <w:bookmarkStart w:id="9" w:name="_Toc28359091"/>
      <w:bookmarkStart w:id="10" w:name="_Toc28359014"/>
      <w:r>
        <w:rPr>
          <w:rFonts w:hint="eastAsia" w:ascii="仿宋" w:hAnsi="仿宋" w:eastAsia="仿宋" w:cs="Times New Roman"/>
          <w:kern w:val="2"/>
          <w:sz w:val="28"/>
          <w:szCs w:val="28"/>
        </w:rPr>
        <w:t>（1）具有独立承担民事责任的能力;</w:t>
      </w:r>
    </w:p>
    <w:p>
      <w:pPr>
        <w:pStyle w:val="18"/>
        <w:shd w:val="clear" w:color="auto" w:fill="FFFFFF"/>
        <w:spacing w:before="0" w:beforeAutospacing="0" w:after="0" w:afterAutospacing="0" w:line="500" w:lineRule="exact"/>
        <w:ind w:firstLine="560" w:firstLineChars="200"/>
        <w:rPr>
          <w:rFonts w:ascii="仿宋" w:hAnsi="仿宋" w:eastAsia="仿宋" w:cs="Times New Roman"/>
          <w:kern w:val="2"/>
          <w:sz w:val="28"/>
          <w:szCs w:val="28"/>
        </w:rPr>
      </w:pPr>
      <w:r>
        <w:rPr>
          <w:rFonts w:hint="eastAsia" w:ascii="仿宋" w:hAnsi="仿宋" w:eastAsia="仿宋" w:cs="Times New Roman"/>
          <w:kern w:val="2"/>
          <w:sz w:val="28"/>
          <w:szCs w:val="28"/>
        </w:rPr>
        <w:t>（2）具有良好的商业信誉和健全的财务会计制度;</w:t>
      </w:r>
    </w:p>
    <w:p>
      <w:pPr>
        <w:pStyle w:val="18"/>
        <w:shd w:val="clear" w:color="auto" w:fill="FFFFFF"/>
        <w:spacing w:before="0" w:beforeAutospacing="0" w:after="0" w:afterAutospacing="0" w:line="500" w:lineRule="exact"/>
        <w:ind w:firstLine="560" w:firstLineChars="200"/>
        <w:rPr>
          <w:rFonts w:ascii="仿宋" w:hAnsi="仿宋" w:eastAsia="仿宋" w:cs="Times New Roman"/>
          <w:kern w:val="2"/>
          <w:sz w:val="28"/>
          <w:szCs w:val="28"/>
        </w:rPr>
      </w:pPr>
      <w:r>
        <w:rPr>
          <w:rFonts w:hint="eastAsia" w:ascii="仿宋" w:hAnsi="仿宋" w:eastAsia="仿宋" w:cs="Times New Roman"/>
          <w:kern w:val="2"/>
          <w:sz w:val="28"/>
          <w:szCs w:val="28"/>
        </w:rPr>
        <w:t>（3）具有履行合同所必需的设备和专业技术能力;</w:t>
      </w:r>
    </w:p>
    <w:p>
      <w:pPr>
        <w:pStyle w:val="18"/>
        <w:shd w:val="clear" w:color="auto" w:fill="FFFFFF"/>
        <w:spacing w:before="0" w:beforeAutospacing="0" w:after="0" w:afterAutospacing="0" w:line="500" w:lineRule="exact"/>
        <w:ind w:firstLine="560" w:firstLineChars="200"/>
        <w:rPr>
          <w:rFonts w:ascii="仿宋" w:hAnsi="仿宋" w:eastAsia="仿宋" w:cs="Times New Roman"/>
          <w:kern w:val="2"/>
          <w:sz w:val="28"/>
          <w:szCs w:val="28"/>
        </w:rPr>
      </w:pPr>
      <w:r>
        <w:rPr>
          <w:rFonts w:hint="eastAsia" w:ascii="仿宋" w:hAnsi="仿宋" w:eastAsia="仿宋" w:cs="Times New Roman"/>
          <w:kern w:val="2"/>
          <w:sz w:val="28"/>
          <w:szCs w:val="28"/>
        </w:rPr>
        <w:t>（4）有依法缴纳税收和社会保障资金的良好记录;</w:t>
      </w:r>
    </w:p>
    <w:p>
      <w:pPr>
        <w:pStyle w:val="18"/>
        <w:shd w:val="clear" w:color="auto" w:fill="FFFFFF"/>
        <w:spacing w:before="0" w:beforeAutospacing="0" w:after="0" w:afterAutospacing="0" w:line="500" w:lineRule="exact"/>
        <w:ind w:firstLine="560" w:firstLineChars="200"/>
        <w:rPr>
          <w:rFonts w:ascii="仿宋" w:hAnsi="仿宋" w:eastAsia="仿宋" w:cs="Times New Roman"/>
          <w:kern w:val="2"/>
          <w:sz w:val="28"/>
          <w:szCs w:val="28"/>
        </w:rPr>
      </w:pPr>
      <w:r>
        <w:rPr>
          <w:rFonts w:hint="eastAsia" w:ascii="仿宋" w:hAnsi="仿宋" w:eastAsia="仿宋" w:cs="Times New Roman"/>
          <w:kern w:val="2"/>
          <w:sz w:val="28"/>
          <w:szCs w:val="28"/>
        </w:rPr>
        <w:t>（5）参加政府采购活动前三年内，在经营活动中没有重大违法记录;</w:t>
      </w:r>
    </w:p>
    <w:p>
      <w:pPr>
        <w:pStyle w:val="18"/>
        <w:shd w:val="clear" w:color="auto" w:fill="FFFFFF"/>
        <w:spacing w:before="0" w:beforeAutospacing="0" w:after="0" w:afterAutospacing="0" w:line="500" w:lineRule="exact"/>
        <w:ind w:firstLine="560" w:firstLineChars="200"/>
        <w:rPr>
          <w:rFonts w:ascii="仿宋" w:hAnsi="仿宋" w:eastAsia="仿宋" w:cs="Times New Roman"/>
          <w:kern w:val="2"/>
          <w:sz w:val="28"/>
          <w:szCs w:val="28"/>
        </w:rPr>
      </w:pPr>
      <w:r>
        <w:rPr>
          <w:rFonts w:hint="eastAsia" w:ascii="仿宋" w:hAnsi="仿宋" w:eastAsia="仿宋" w:cs="Times New Roman"/>
          <w:kern w:val="2"/>
          <w:sz w:val="28"/>
          <w:szCs w:val="28"/>
        </w:rPr>
        <w:t>（6）法律、行政法规规定的其他条件。</w:t>
      </w:r>
    </w:p>
    <w:p>
      <w:pPr>
        <w:spacing w:line="500" w:lineRule="exact"/>
        <w:ind w:firstLine="560" w:firstLineChars="200"/>
        <w:rPr>
          <w:rFonts w:ascii="仿宋" w:hAnsi="仿宋" w:eastAsia="仿宋"/>
          <w:sz w:val="28"/>
          <w:szCs w:val="28"/>
          <w:u w:val="single"/>
        </w:rPr>
      </w:pPr>
      <w:r>
        <w:rPr>
          <w:rFonts w:ascii="仿宋" w:hAnsi="仿宋" w:eastAsia="仿宋"/>
          <w:sz w:val="28"/>
          <w:szCs w:val="28"/>
        </w:rPr>
        <w:t>2</w:t>
      </w:r>
      <w:r>
        <w:rPr>
          <w:rFonts w:hint="eastAsia" w:ascii="仿宋" w:hAnsi="仿宋" w:eastAsia="仿宋"/>
          <w:sz w:val="28"/>
          <w:szCs w:val="28"/>
        </w:rPr>
        <w:t>. 落实政府采购政策需满足的资格要求：</w:t>
      </w:r>
    </w:p>
    <w:p>
      <w:pPr>
        <w:pStyle w:val="18"/>
        <w:shd w:val="clear" w:color="auto" w:fill="FFFFFF"/>
        <w:spacing w:before="0" w:beforeAutospacing="0" w:after="0" w:afterAutospacing="0" w:line="500" w:lineRule="exact"/>
        <w:ind w:firstLine="482"/>
        <w:textAlignment w:val="baseline"/>
        <w:rPr>
          <w:rFonts w:ascii="仿宋" w:hAnsi="仿宋" w:eastAsia="仿宋" w:cs="Times New Roman"/>
          <w:kern w:val="2"/>
          <w:sz w:val="28"/>
          <w:szCs w:val="28"/>
        </w:rPr>
      </w:pPr>
      <w:r>
        <w:rPr>
          <w:rFonts w:ascii="仿宋" w:hAnsi="仿宋" w:eastAsia="仿宋" w:cs="Times New Roman"/>
          <w:kern w:val="2"/>
          <w:sz w:val="28"/>
          <w:szCs w:val="28"/>
        </w:rPr>
        <w:t>（</w:t>
      </w:r>
      <w:r>
        <w:rPr>
          <w:rFonts w:hint="eastAsia" w:ascii="仿宋" w:hAnsi="仿宋" w:eastAsia="仿宋" w:cs="Times New Roman"/>
          <w:kern w:val="2"/>
          <w:sz w:val="28"/>
          <w:szCs w:val="28"/>
        </w:rPr>
        <w:t>1）提供《中小企业声明函》、《残疾人福利性单位声明函》或监狱和省级以上监狱管理局、戒毒管理局（含新疆生产建设兵团）出具的属于监狱企业的证明文件。对于专门面向中小企业采购的项目，不提供的，按无效投标处理；对于非专门面向中小企业采购的项目，</w:t>
      </w:r>
      <w:r>
        <w:rPr>
          <w:rFonts w:ascii="仿宋" w:hAnsi="仿宋" w:eastAsia="仿宋" w:cs="Times New Roman"/>
          <w:kern w:val="2"/>
          <w:sz w:val="28"/>
          <w:szCs w:val="28"/>
        </w:rPr>
        <w:t>供应商</w:t>
      </w:r>
      <w:r>
        <w:rPr>
          <w:rFonts w:hint="eastAsia" w:ascii="仿宋" w:hAnsi="仿宋" w:eastAsia="仿宋" w:cs="Times New Roman"/>
          <w:kern w:val="2"/>
          <w:sz w:val="28"/>
          <w:szCs w:val="28"/>
        </w:rPr>
        <w:t>属于</w:t>
      </w:r>
      <w:r>
        <w:rPr>
          <w:rFonts w:ascii="仿宋" w:hAnsi="仿宋" w:eastAsia="仿宋" w:cs="Times New Roman"/>
          <w:kern w:val="2"/>
          <w:sz w:val="28"/>
          <w:szCs w:val="28"/>
        </w:rPr>
        <w:t>小微企业</w:t>
      </w:r>
      <w:r>
        <w:rPr>
          <w:rFonts w:hint="eastAsia" w:ascii="仿宋" w:hAnsi="仿宋" w:eastAsia="仿宋" w:cs="Times New Roman"/>
          <w:kern w:val="2"/>
          <w:sz w:val="28"/>
          <w:szCs w:val="28"/>
        </w:rPr>
        <w:t>、</w:t>
      </w:r>
      <w:r>
        <w:rPr>
          <w:rFonts w:ascii="仿宋" w:hAnsi="仿宋" w:eastAsia="仿宋" w:cs="Times New Roman"/>
          <w:kern w:val="2"/>
          <w:sz w:val="28"/>
          <w:szCs w:val="28"/>
        </w:rPr>
        <w:t>监狱企业</w:t>
      </w:r>
      <w:r>
        <w:rPr>
          <w:rFonts w:hint="eastAsia" w:ascii="仿宋" w:hAnsi="仿宋" w:eastAsia="仿宋" w:cs="Times New Roman"/>
          <w:kern w:val="2"/>
          <w:sz w:val="28"/>
          <w:szCs w:val="28"/>
        </w:rPr>
        <w:t>或者</w:t>
      </w:r>
      <w:r>
        <w:rPr>
          <w:rFonts w:ascii="仿宋" w:hAnsi="仿宋" w:eastAsia="仿宋" w:cs="Times New Roman"/>
          <w:kern w:val="2"/>
          <w:sz w:val="28"/>
          <w:szCs w:val="28"/>
        </w:rPr>
        <w:t>残疾人福利性单位的</w:t>
      </w:r>
      <w:r>
        <w:rPr>
          <w:rFonts w:hint="eastAsia" w:ascii="仿宋" w:hAnsi="仿宋" w:eastAsia="仿宋" w:cs="Times New Roman"/>
          <w:kern w:val="2"/>
          <w:sz w:val="28"/>
          <w:szCs w:val="28"/>
        </w:rPr>
        <w:t>，享受价格扣除优惠。</w:t>
      </w:r>
    </w:p>
    <w:p>
      <w:pPr>
        <w:pStyle w:val="18"/>
        <w:shd w:val="clear" w:color="auto" w:fill="FFFFFF"/>
        <w:spacing w:before="0" w:beforeAutospacing="0" w:after="0" w:afterAutospacing="0" w:line="500" w:lineRule="exact"/>
        <w:ind w:firstLine="482"/>
        <w:textAlignment w:val="baseline"/>
        <w:rPr>
          <w:rFonts w:ascii="仿宋" w:hAnsi="仿宋" w:eastAsia="仿宋"/>
          <w:iCs/>
          <w:sz w:val="28"/>
          <w:szCs w:val="28"/>
        </w:rPr>
      </w:pPr>
      <w:r>
        <w:rPr>
          <w:rFonts w:hint="eastAsia" w:ascii="仿宋" w:hAnsi="仿宋" w:eastAsia="仿宋" w:cs="Times New Roman"/>
          <w:kern w:val="2"/>
          <w:sz w:val="28"/>
          <w:szCs w:val="28"/>
        </w:rPr>
        <w:t>（2）</w:t>
      </w:r>
      <w:r>
        <w:rPr>
          <w:rFonts w:hint="eastAsia" w:ascii="仿宋" w:hAnsi="仿宋" w:eastAsia="仿宋"/>
          <w:iCs/>
          <w:sz w:val="28"/>
          <w:szCs w:val="28"/>
        </w:rPr>
        <w:t>投标产品属于财政部、国家发改委公布的“节能产品品目清单”范围内的，须提供国家确定的认证机构出具的、处于有效期之内的节能产品认证证书复印件,以及全国认证认可信息公共服务平台查询截图</w:t>
      </w:r>
      <w:r>
        <w:rPr>
          <w:rFonts w:hint="eastAsia" w:ascii="仿宋" w:hAnsi="仿宋" w:eastAsia="仿宋" w:cs="Times New Roman"/>
          <w:iCs/>
          <w:kern w:val="2"/>
          <w:sz w:val="28"/>
          <w:szCs w:val="28"/>
        </w:rPr>
        <w:t>。</w:t>
      </w:r>
    </w:p>
    <w:p>
      <w:pPr>
        <w:pStyle w:val="18"/>
        <w:shd w:val="clear" w:color="auto" w:fill="FFFFFF"/>
        <w:spacing w:before="0" w:beforeAutospacing="0" w:after="0" w:afterAutospacing="0" w:line="500" w:lineRule="exact"/>
        <w:ind w:firstLine="482"/>
        <w:textAlignment w:val="baseline"/>
        <w:rPr>
          <w:rFonts w:ascii="仿宋" w:hAnsi="仿宋" w:eastAsia="仿宋" w:cs="Times New Roman"/>
          <w:kern w:val="2"/>
          <w:sz w:val="28"/>
          <w:szCs w:val="28"/>
        </w:rPr>
      </w:pPr>
      <w:r>
        <w:rPr>
          <w:rFonts w:hint="eastAsia" w:ascii="仿宋" w:hAnsi="仿宋" w:eastAsia="仿宋"/>
          <w:iCs/>
          <w:sz w:val="28"/>
          <w:szCs w:val="28"/>
        </w:rPr>
        <w:t>（3）</w:t>
      </w:r>
      <w:r>
        <w:rPr>
          <w:rFonts w:hint="eastAsia" w:ascii="仿宋" w:hAnsi="仿宋" w:eastAsia="仿宋" w:cs="Times New Roman"/>
          <w:iCs/>
          <w:kern w:val="2"/>
          <w:sz w:val="28"/>
          <w:szCs w:val="28"/>
        </w:rPr>
        <w:t>投标产品如属于财政部、生态环境部公布的“环境标志产品品目清单”范围内的，须提供国家确定的认证机构出具的、处于有效期内的环境标志产品认证证书复印件</w:t>
      </w:r>
      <w:r>
        <w:rPr>
          <w:rFonts w:hint="eastAsia" w:ascii="仿宋" w:hAnsi="仿宋" w:eastAsia="仿宋"/>
          <w:iCs/>
          <w:sz w:val="28"/>
          <w:szCs w:val="28"/>
        </w:rPr>
        <w:t>,以及全国认证认可信息公共服务平台查询截图</w:t>
      </w:r>
      <w:r>
        <w:rPr>
          <w:rFonts w:hint="eastAsia" w:ascii="仿宋" w:hAnsi="仿宋" w:eastAsia="仿宋" w:cs="Times New Roman"/>
          <w:iCs/>
          <w:kern w:val="2"/>
          <w:sz w:val="28"/>
          <w:szCs w:val="28"/>
        </w:rPr>
        <w:t>。</w:t>
      </w:r>
    </w:p>
    <w:p>
      <w:pPr>
        <w:pStyle w:val="18"/>
        <w:shd w:val="clear" w:color="auto" w:fill="FFFFFF"/>
        <w:spacing w:before="0" w:beforeAutospacing="0" w:after="0" w:afterAutospacing="0" w:line="500" w:lineRule="exact"/>
        <w:ind w:firstLine="567"/>
        <w:textAlignment w:val="baseline"/>
        <w:rPr>
          <w:rFonts w:ascii="仿宋" w:hAnsi="仿宋" w:eastAsia="仿宋"/>
          <w:sz w:val="28"/>
          <w:szCs w:val="28"/>
          <w:u w:val="single"/>
        </w:rPr>
      </w:pPr>
      <w:r>
        <w:rPr>
          <w:rFonts w:hint="eastAsia" w:ascii="仿宋" w:hAnsi="仿宋" w:eastAsia="仿宋" w:cs="Times New Roman"/>
          <w:kern w:val="2"/>
          <w:sz w:val="28"/>
          <w:szCs w:val="28"/>
        </w:rPr>
        <w:t>3. 单位负责人为同一人或者存在直接控股、管理关系的不同供应商，不得参加同一合同项下的政府采购活动。为本采购项目提供整体设计、规范编制或者项目管理、监理、检测等服务的供应商，不得再参加本采购项目的采购活动。</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4. 本项目的特定资格要求：</w:t>
      </w:r>
    </w:p>
    <w:p>
      <w:pPr>
        <w:keepNext w:val="0"/>
        <w:keepLines w:val="0"/>
        <w:pageBreakBefore w:val="0"/>
        <w:kinsoku/>
        <w:wordWrap/>
        <w:overflowPunct/>
        <w:topLinePunct w:val="0"/>
        <w:autoSpaceDE/>
        <w:autoSpaceDN/>
        <w:bidi w:val="0"/>
        <w:adjustRightInd/>
        <w:snapToGrid/>
        <w:spacing w:line="500" w:lineRule="exact"/>
        <w:ind w:firstLine="560" w:firstLineChars="200"/>
        <w:outlineLvl w:val="9"/>
        <w:rPr>
          <w:rFonts w:hint="eastAsia" w:ascii="仿宋" w:hAnsi="仿宋" w:eastAsia="仿宋"/>
          <w:iCs/>
          <w:color w:val="auto"/>
          <w:sz w:val="28"/>
          <w:szCs w:val="28"/>
          <w:highlight w:val="none"/>
        </w:rPr>
      </w:pPr>
      <w:r>
        <w:rPr>
          <w:rFonts w:hint="eastAsia" w:ascii="仿宋" w:hAnsi="仿宋" w:eastAsia="仿宋"/>
          <w:iCs/>
          <w:color w:val="auto"/>
          <w:sz w:val="28"/>
          <w:szCs w:val="28"/>
          <w:highlight w:val="none"/>
          <w:lang w:val="en-US" w:eastAsia="zh-CN"/>
        </w:rPr>
        <w:t>（1）</w:t>
      </w:r>
      <w:r>
        <w:rPr>
          <w:rFonts w:hint="eastAsia" w:ascii="仿宋" w:hAnsi="仿宋" w:eastAsia="仿宋"/>
          <w:iCs/>
          <w:color w:val="auto"/>
          <w:sz w:val="28"/>
          <w:szCs w:val="28"/>
          <w:highlight w:val="none"/>
        </w:rPr>
        <w:t>若</w:t>
      </w:r>
      <w:r>
        <w:rPr>
          <w:rFonts w:hint="eastAsia" w:ascii="仿宋" w:hAnsi="仿宋" w:eastAsia="仿宋"/>
          <w:iCs/>
          <w:color w:val="auto"/>
          <w:sz w:val="28"/>
          <w:szCs w:val="28"/>
          <w:highlight w:val="none"/>
          <w:lang w:eastAsia="zh-CN"/>
        </w:rPr>
        <w:t>投标</w:t>
      </w:r>
      <w:r>
        <w:rPr>
          <w:rFonts w:hint="eastAsia" w:ascii="仿宋" w:hAnsi="仿宋" w:eastAsia="仿宋"/>
          <w:iCs/>
          <w:color w:val="auto"/>
          <w:sz w:val="28"/>
          <w:szCs w:val="28"/>
          <w:highlight w:val="none"/>
        </w:rPr>
        <w:t>供应商为所投</w:t>
      </w:r>
      <w:r>
        <w:rPr>
          <w:rFonts w:hint="eastAsia" w:ascii="仿宋" w:hAnsi="仿宋" w:eastAsia="仿宋"/>
          <w:iCs/>
          <w:color w:val="auto"/>
          <w:sz w:val="28"/>
          <w:szCs w:val="28"/>
          <w:highlight w:val="none"/>
          <w:lang w:val="en-US" w:eastAsia="zh-CN"/>
        </w:rPr>
        <w:t>国产</w:t>
      </w:r>
      <w:r>
        <w:rPr>
          <w:rFonts w:hint="eastAsia" w:ascii="仿宋" w:hAnsi="仿宋" w:eastAsia="仿宋"/>
          <w:iCs/>
          <w:color w:val="auto"/>
          <w:sz w:val="28"/>
          <w:szCs w:val="28"/>
          <w:highlight w:val="none"/>
        </w:rPr>
        <w:t>产品生产企业，必须提供《医疗器械生产企业许可证》且生产范围包含该产品；若为所投</w:t>
      </w:r>
      <w:r>
        <w:rPr>
          <w:rFonts w:hint="eastAsia" w:ascii="仿宋" w:hAnsi="仿宋" w:eastAsia="仿宋"/>
          <w:iCs/>
          <w:color w:val="auto"/>
          <w:sz w:val="28"/>
          <w:szCs w:val="28"/>
          <w:highlight w:val="none"/>
          <w:lang w:val="en-US" w:eastAsia="zh-CN"/>
        </w:rPr>
        <w:t>国产</w:t>
      </w:r>
      <w:r>
        <w:rPr>
          <w:rFonts w:hint="eastAsia" w:ascii="仿宋" w:hAnsi="仿宋" w:eastAsia="仿宋"/>
          <w:iCs/>
          <w:color w:val="auto"/>
          <w:sz w:val="28"/>
          <w:szCs w:val="28"/>
          <w:highlight w:val="none"/>
        </w:rPr>
        <w:t>产品代理商或授权供应商，请根据所投医疗器械的类别，提供相应的《医疗器械经营企业许可证》或医疗器械经营备案凭证且经营范围包含该产品；</w:t>
      </w:r>
    </w:p>
    <w:p>
      <w:pPr>
        <w:keepNext w:val="0"/>
        <w:keepLines w:val="0"/>
        <w:pageBreakBefore w:val="0"/>
        <w:kinsoku/>
        <w:wordWrap/>
        <w:overflowPunct/>
        <w:topLinePunct w:val="0"/>
        <w:autoSpaceDE/>
        <w:autoSpaceDN/>
        <w:bidi w:val="0"/>
        <w:adjustRightInd/>
        <w:snapToGrid/>
        <w:spacing w:line="500" w:lineRule="exact"/>
        <w:ind w:firstLine="560" w:firstLineChars="200"/>
        <w:outlineLvl w:val="9"/>
        <w:rPr>
          <w:rFonts w:hint="eastAsia" w:ascii="仿宋" w:hAnsi="仿宋" w:eastAsia="仿宋"/>
          <w:iCs/>
          <w:color w:val="auto"/>
          <w:sz w:val="28"/>
          <w:szCs w:val="28"/>
          <w:highlight w:val="none"/>
        </w:rPr>
      </w:pPr>
      <w:r>
        <w:rPr>
          <w:rFonts w:hint="eastAsia" w:ascii="仿宋" w:hAnsi="仿宋" w:eastAsia="仿宋"/>
          <w:iCs/>
          <w:color w:val="auto"/>
          <w:sz w:val="28"/>
          <w:szCs w:val="28"/>
          <w:highlight w:val="none"/>
          <w:lang w:val="en-US" w:eastAsia="zh-CN"/>
        </w:rPr>
        <w:t>（2）</w:t>
      </w:r>
      <w:r>
        <w:rPr>
          <w:rFonts w:hint="eastAsia" w:ascii="仿宋" w:hAnsi="仿宋" w:eastAsia="仿宋"/>
          <w:iCs/>
          <w:color w:val="auto"/>
          <w:sz w:val="28"/>
          <w:szCs w:val="28"/>
          <w:highlight w:val="none"/>
          <w:lang w:eastAsia="zh-CN"/>
        </w:rPr>
        <w:t>投标</w:t>
      </w:r>
      <w:r>
        <w:rPr>
          <w:rFonts w:hint="eastAsia" w:ascii="仿宋" w:hAnsi="仿宋" w:eastAsia="仿宋" w:cs="Times New Roman"/>
          <w:iCs/>
          <w:sz w:val="28"/>
          <w:szCs w:val="28"/>
        </w:rPr>
        <w:t>供应商须提供产品的《医疗器械注册证》复印件</w:t>
      </w:r>
      <w:r>
        <w:rPr>
          <w:rFonts w:hint="eastAsia" w:ascii="仿宋" w:hAnsi="仿宋" w:eastAsia="仿宋"/>
          <w:iCs/>
          <w:color w:val="auto"/>
          <w:sz w:val="28"/>
          <w:szCs w:val="28"/>
          <w:highlight w:val="none"/>
        </w:rPr>
        <w:t>。</w:t>
      </w:r>
    </w:p>
    <w:p>
      <w:pPr>
        <w:spacing w:line="500" w:lineRule="exact"/>
        <w:ind w:firstLine="560" w:firstLineChars="200"/>
        <w:rPr>
          <w:rFonts w:ascii="仿宋" w:hAnsi="仿宋" w:eastAsia="仿宋"/>
          <w:iCs/>
          <w:sz w:val="28"/>
          <w:szCs w:val="28"/>
        </w:rPr>
      </w:pPr>
      <w:r>
        <w:rPr>
          <w:rFonts w:hint="eastAsia" w:ascii="仿宋" w:hAnsi="仿宋" w:eastAsia="仿宋"/>
          <w:iCs/>
          <w:color w:val="auto"/>
          <w:sz w:val="28"/>
          <w:szCs w:val="28"/>
          <w:highlight w:val="none"/>
          <w:lang w:val="en-US" w:eastAsia="zh-CN"/>
        </w:rPr>
        <w:t>（3）所投产品如为进口产品则须提供所投产品生产厂家或国内总代理出具的授权证明。</w:t>
      </w:r>
    </w:p>
    <w:p>
      <w:pPr>
        <w:pStyle w:val="18"/>
        <w:shd w:val="clear" w:color="auto" w:fill="FFFFFF"/>
        <w:spacing w:before="0" w:beforeAutospacing="0" w:after="0" w:afterAutospacing="0" w:line="500" w:lineRule="exact"/>
        <w:ind w:firstLine="567"/>
        <w:textAlignment w:val="baseline"/>
        <w:rPr>
          <w:rFonts w:ascii="仿宋" w:hAnsi="仿宋" w:eastAsia="仿宋" w:cs="Times New Roman"/>
          <w:color w:val="000000"/>
          <w:kern w:val="2"/>
          <w:sz w:val="28"/>
          <w:szCs w:val="28"/>
        </w:rPr>
      </w:pPr>
      <w:r>
        <w:rPr>
          <w:rFonts w:hint="eastAsia" w:ascii="仿宋" w:hAnsi="仿宋" w:eastAsia="仿宋"/>
          <w:iCs/>
          <w:sz w:val="28"/>
          <w:szCs w:val="28"/>
        </w:rPr>
        <w:t>5.</w:t>
      </w:r>
      <w:r>
        <w:rPr>
          <w:rFonts w:hint="eastAsia" w:ascii="仿宋" w:hAnsi="仿宋" w:eastAsia="仿宋"/>
          <w:sz w:val="28"/>
          <w:szCs w:val="28"/>
        </w:rPr>
        <w:t xml:space="preserve"> 供应商的法定代表人参加招标活动的，须在投标文件中提供法定代表人身份证明和身份证复印件；委托代理人参加招标活动的，还须在投标文件中提供法定代表人的</w:t>
      </w:r>
      <w:r>
        <w:rPr>
          <w:rFonts w:hint="eastAsia" w:ascii="仿宋" w:hAnsi="仿宋" w:eastAsia="仿宋"/>
          <w:iCs/>
          <w:sz w:val="28"/>
          <w:szCs w:val="28"/>
        </w:rPr>
        <w:t>授权委托书。代理人须为投标供应商的正式员工，并提供开标日前最近1个月投标供应商为其缴纳社保的证明；新成立企业距开标日期不足30日的，可不提供缴纳社保的证明（以新办企业营业执照发放日期为准）。</w:t>
      </w:r>
    </w:p>
    <w:p>
      <w:pPr>
        <w:spacing w:line="500" w:lineRule="exact"/>
        <w:ind w:firstLine="565" w:firstLineChars="202"/>
        <w:rPr>
          <w:rFonts w:ascii="仿宋" w:hAnsi="仿宋" w:eastAsia="仿宋"/>
          <w:sz w:val="28"/>
          <w:szCs w:val="28"/>
        </w:rPr>
      </w:pPr>
      <w:r>
        <w:rPr>
          <w:rFonts w:hint="eastAsia" w:ascii="仿宋" w:hAnsi="仿宋" w:eastAsia="仿宋"/>
          <w:sz w:val="28"/>
          <w:szCs w:val="28"/>
        </w:rPr>
        <w:t>6.未被“信用中国（www.creditchina.gov.cn）”、“中国政府采购网（http://www.ccgp.gov.cn/）”网站列入失信被执行人或重大税收违法案件当事人名单或政府采购严重失信行为记录名单，查询结果以评审过程中现场网络截图为准。</w:t>
      </w:r>
    </w:p>
    <w:p>
      <w:pPr>
        <w:pStyle w:val="10"/>
        <w:spacing w:after="0" w:line="500" w:lineRule="exact"/>
        <w:ind w:firstLine="560" w:firstLineChars="200"/>
        <w:rPr>
          <w:rFonts w:ascii="黑体" w:hAnsi="黑体" w:eastAsia="黑体"/>
          <w:sz w:val="28"/>
          <w:szCs w:val="28"/>
        </w:rPr>
      </w:pPr>
      <w:bookmarkStart w:id="11" w:name="_Toc35393631"/>
      <w:bookmarkStart w:id="12" w:name="_Toc35393800"/>
      <w:r>
        <w:rPr>
          <w:rFonts w:hint="eastAsia" w:ascii="黑体" w:hAnsi="黑体" w:eastAsia="黑体"/>
          <w:sz w:val="28"/>
          <w:szCs w:val="28"/>
        </w:rPr>
        <w:t>三、获取公开招标文件</w:t>
      </w:r>
      <w:bookmarkEnd w:id="9"/>
      <w:bookmarkEnd w:id="10"/>
      <w:bookmarkEnd w:id="11"/>
      <w:bookmarkEnd w:id="12"/>
    </w:p>
    <w:p>
      <w:pPr>
        <w:pBdr>
          <w:top w:val="none" w:color="000000" w:sz="0" w:space="0"/>
          <w:left w:val="none" w:color="000000" w:sz="0" w:space="0"/>
          <w:bottom w:val="none" w:color="000000" w:sz="0" w:space="0"/>
          <w:right w:val="none" w:color="000000" w:sz="0" w:space="0"/>
        </w:pBdr>
        <w:spacing w:line="360" w:lineRule="atLeast"/>
        <w:ind w:firstLine="600"/>
        <w:rPr>
          <w:rFonts w:ascii="仿宋" w:hAnsi="仿宋" w:eastAsia="仿宋" w:cs="仿宋"/>
          <w:sz w:val="30"/>
        </w:rPr>
      </w:pPr>
      <w:r>
        <w:rPr>
          <w:rFonts w:hint="eastAsia" w:ascii="仿宋" w:hAnsi="仿宋" w:eastAsia="仿宋" w:cs="仿宋"/>
          <w:sz w:val="30"/>
        </w:rPr>
        <w:t>1.时间：</w:t>
      </w:r>
      <w:r>
        <w:rPr>
          <w:rFonts w:hint="eastAsia" w:ascii="仿宋" w:hAnsi="仿宋" w:eastAsia="仿宋" w:cs="宋体"/>
          <w:kern w:val="0"/>
          <w:sz w:val="28"/>
          <w:szCs w:val="28"/>
        </w:rPr>
        <w:t>自本公告发布之日起5个工作日。</w:t>
      </w:r>
    </w:p>
    <w:p>
      <w:pPr>
        <w:pBdr>
          <w:top w:val="none" w:color="000000" w:sz="0" w:space="0"/>
          <w:left w:val="none" w:color="000000" w:sz="0" w:space="0"/>
          <w:bottom w:val="none" w:color="000000" w:sz="0" w:space="0"/>
          <w:right w:val="none" w:color="000000" w:sz="0" w:space="0"/>
        </w:pBdr>
        <w:spacing w:line="360" w:lineRule="atLeast"/>
        <w:ind w:firstLine="600"/>
        <w:rPr>
          <w:rFonts w:ascii="仿宋" w:hAnsi="仿宋" w:eastAsia="仿宋" w:cs="仿宋"/>
          <w:sz w:val="30"/>
        </w:rPr>
      </w:pPr>
      <w:r>
        <w:rPr>
          <w:rFonts w:hint="eastAsia" w:ascii="仿宋" w:hAnsi="仿宋" w:eastAsia="仿宋" w:cs="仿宋"/>
          <w:sz w:val="30"/>
        </w:rPr>
        <w:t>2.地点：江苏省政府采购网。</w:t>
      </w:r>
    </w:p>
    <w:p>
      <w:pPr>
        <w:pBdr>
          <w:top w:val="none" w:color="000000" w:sz="0" w:space="0"/>
          <w:left w:val="none" w:color="000000" w:sz="0" w:space="0"/>
          <w:bottom w:val="none" w:color="000000" w:sz="0" w:space="0"/>
          <w:right w:val="none" w:color="000000" w:sz="0" w:space="0"/>
        </w:pBdr>
        <w:spacing w:line="360" w:lineRule="atLeast"/>
        <w:ind w:firstLine="600"/>
        <w:rPr>
          <w:rFonts w:ascii="仿宋" w:hAnsi="仿宋" w:eastAsia="仿宋" w:cs="仿宋"/>
          <w:color w:val="0000FF"/>
          <w:sz w:val="30"/>
        </w:rPr>
      </w:pPr>
      <w:r>
        <w:rPr>
          <w:rFonts w:hint="eastAsia" w:ascii="仿宋" w:hAnsi="仿宋" w:eastAsia="仿宋" w:cs="仿宋"/>
          <w:sz w:val="30"/>
        </w:rPr>
        <w:t>3.方式：</w:t>
      </w:r>
      <w:r>
        <w:rPr>
          <w:rFonts w:hint="eastAsia" w:ascii="仿宋" w:hAnsi="仿宋" w:eastAsia="仿宋"/>
          <w:sz w:val="28"/>
          <w:szCs w:val="28"/>
        </w:rPr>
        <w:t>潜</w:t>
      </w:r>
      <w:r>
        <w:rPr>
          <w:rFonts w:ascii="仿宋" w:hAnsi="仿宋" w:eastAsia="仿宋"/>
          <w:sz w:val="28"/>
          <w:szCs w:val="28"/>
        </w:rPr>
        <w:t>在供应商须登录</w:t>
      </w:r>
      <w:r>
        <w:rPr>
          <w:rFonts w:hint="eastAsia" w:ascii="仿宋" w:hAnsi="仿宋" w:eastAsia="仿宋"/>
          <w:sz w:val="28"/>
          <w:szCs w:val="28"/>
        </w:rPr>
        <w:t>江苏</w:t>
      </w:r>
      <w:r>
        <w:rPr>
          <w:rFonts w:ascii="仿宋" w:hAnsi="仿宋" w:eastAsia="仿宋"/>
          <w:sz w:val="28"/>
          <w:szCs w:val="28"/>
        </w:rPr>
        <w:t>省政府采购网，自行下载</w:t>
      </w:r>
      <w:r>
        <w:rPr>
          <w:rFonts w:hint="eastAsia" w:ascii="仿宋" w:hAnsi="仿宋" w:eastAsia="仿宋"/>
          <w:sz w:val="28"/>
          <w:szCs w:val="28"/>
          <w:lang w:val="en-US" w:eastAsia="zh-CN"/>
        </w:rPr>
        <w:t>招标</w:t>
      </w:r>
      <w:r>
        <w:rPr>
          <w:rFonts w:ascii="仿宋" w:hAnsi="仿宋" w:eastAsia="仿宋"/>
          <w:sz w:val="28"/>
          <w:szCs w:val="28"/>
        </w:rPr>
        <w:t>文件。</w:t>
      </w:r>
    </w:p>
    <w:p>
      <w:pPr>
        <w:pStyle w:val="10"/>
        <w:spacing w:after="0" w:line="500" w:lineRule="exact"/>
        <w:ind w:firstLine="560" w:firstLineChars="200"/>
        <w:rPr>
          <w:rFonts w:ascii="黑体" w:hAnsi="黑体" w:eastAsia="黑体"/>
          <w:sz w:val="28"/>
          <w:szCs w:val="28"/>
        </w:rPr>
      </w:pPr>
      <w:bookmarkStart w:id="13" w:name="_Toc35393801"/>
      <w:bookmarkStart w:id="14" w:name="_Toc35393632"/>
      <w:bookmarkStart w:id="15" w:name="_Toc28359092"/>
      <w:bookmarkStart w:id="16" w:name="_Toc28359015"/>
      <w:r>
        <w:rPr>
          <w:rFonts w:hint="eastAsia" w:ascii="黑体" w:hAnsi="黑体" w:eastAsia="黑体"/>
          <w:sz w:val="28"/>
          <w:szCs w:val="28"/>
        </w:rPr>
        <w:t>四、提交投标文件</w:t>
      </w:r>
      <w:bookmarkEnd w:id="13"/>
      <w:bookmarkEnd w:id="14"/>
      <w:bookmarkEnd w:id="15"/>
      <w:bookmarkEnd w:id="16"/>
      <w:r>
        <w:rPr>
          <w:rFonts w:hint="eastAsia" w:ascii="黑体" w:hAnsi="黑体" w:eastAsia="黑体"/>
          <w:sz w:val="28"/>
          <w:szCs w:val="28"/>
        </w:rPr>
        <w:t>截止时间、开标时间和地点</w:t>
      </w:r>
    </w:p>
    <w:p>
      <w:pPr>
        <w:spacing w:line="500" w:lineRule="exact"/>
        <w:ind w:firstLine="560" w:firstLineChars="200"/>
        <w:rPr>
          <w:rFonts w:hint="eastAsia" w:ascii="仿宋" w:hAnsi="仿宋" w:eastAsia="仿宋" w:cs="Times New Roman"/>
          <w:color w:val="auto"/>
          <w:sz w:val="28"/>
          <w:szCs w:val="28"/>
          <w:highlight w:val="none"/>
        </w:rPr>
      </w:pPr>
      <w:r>
        <w:rPr>
          <w:rFonts w:hint="eastAsia" w:ascii="仿宋" w:hAnsi="仿宋" w:eastAsia="仿宋" w:cs="Times New Roman"/>
          <w:color w:val="auto"/>
          <w:sz w:val="28"/>
          <w:szCs w:val="28"/>
          <w:highlight w:val="none"/>
        </w:rPr>
        <w:t>提交投标文件截止时间、开标时间：</w:t>
      </w:r>
      <w:r>
        <w:rPr>
          <w:rFonts w:hint="eastAsia" w:ascii="仿宋" w:hAnsi="仿宋" w:eastAsia="仿宋"/>
          <w:color w:val="auto"/>
          <w:sz w:val="28"/>
          <w:szCs w:val="28"/>
          <w:highlight w:val="none"/>
        </w:rPr>
        <w:t>2023</w:t>
      </w:r>
      <w:r>
        <w:rPr>
          <w:rFonts w:hint="eastAsia" w:ascii="仿宋" w:hAnsi="仿宋" w:eastAsia="仿宋"/>
          <w:color w:val="auto"/>
          <w:sz w:val="28"/>
          <w:szCs w:val="28"/>
          <w:highlight w:val="none"/>
          <w:lang w:val="en-US" w:eastAsia="zh-CN"/>
        </w:rPr>
        <w:t>年09</w:t>
      </w:r>
      <w:r>
        <w:rPr>
          <w:rFonts w:hint="eastAsia" w:ascii="仿宋" w:hAnsi="仿宋" w:eastAsia="仿宋"/>
          <w:color w:val="auto"/>
          <w:sz w:val="28"/>
          <w:szCs w:val="28"/>
          <w:highlight w:val="none"/>
        </w:rPr>
        <w:t>月</w:t>
      </w:r>
      <w:r>
        <w:rPr>
          <w:rFonts w:hint="eastAsia" w:ascii="仿宋" w:hAnsi="仿宋" w:eastAsia="仿宋"/>
          <w:color w:val="auto"/>
          <w:sz w:val="28"/>
          <w:szCs w:val="28"/>
          <w:highlight w:val="none"/>
          <w:lang w:val="en-US" w:eastAsia="zh-CN"/>
        </w:rPr>
        <w:t>05</w:t>
      </w:r>
      <w:r>
        <w:rPr>
          <w:rFonts w:hint="eastAsia" w:ascii="仿宋" w:hAnsi="仿宋" w:eastAsia="仿宋"/>
          <w:color w:val="auto"/>
          <w:sz w:val="28"/>
          <w:szCs w:val="28"/>
          <w:highlight w:val="none"/>
        </w:rPr>
        <w:t>日</w:t>
      </w:r>
      <w:r>
        <w:rPr>
          <w:rFonts w:hint="eastAsia" w:ascii="仿宋" w:hAnsi="仿宋" w:eastAsia="仿宋"/>
          <w:color w:val="auto"/>
          <w:sz w:val="28"/>
          <w:szCs w:val="28"/>
          <w:highlight w:val="none"/>
          <w:lang w:val="en-US" w:eastAsia="zh-CN"/>
        </w:rPr>
        <w:t>09</w:t>
      </w:r>
      <w:r>
        <w:rPr>
          <w:rFonts w:hint="eastAsia" w:ascii="仿宋" w:hAnsi="仿宋" w:eastAsia="仿宋" w:cs="仿宋"/>
          <w:color w:val="auto"/>
          <w:sz w:val="28"/>
          <w:szCs w:val="28"/>
          <w:highlight w:val="none"/>
        </w:rPr>
        <w:t>时</w:t>
      </w:r>
      <w:r>
        <w:rPr>
          <w:rFonts w:hint="eastAsia" w:ascii="仿宋" w:hAnsi="仿宋" w:eastAsia="仿宋"/>
          <w:color w:val="auto"/>
          <w:sz w:val="28"/>
          <w:szCs w:val="28"/>
          <w:highlight w:val="none"/>
          <w:lang w:val="en-US" w:eastAsia="zh-CN"/>
        </w:rPr>
        <w:t>00</w:t>
      </w:r>
      <w:r>
        <w:rPr>
          <w:rFonts w:hint="eastAsia" w:ascii="仿宋" w:hAnsi="仿宋" w:eastAsia="仿宋"/>
          <w:color w:val="auto"/>
          <w:sz w:val="28"/>
          <w:szCs w:val="28"/>
          <w:highlight w:val="none"/>
        </w:rPr>
        <w:t>分</w:t>
      </w:r>
      <w:r>
        <w:rPr>
          <w:rFonts w:hint="eastAsia" w:ascii="仿宋" w:hAnsi="仿宋" w:eastAsia="仿宋" w:cs="Times New Roman"/>
          <w:color w:val="auto"/>
          <w:sz w:val="28"/>
          <w:szCs w:val="28"/>
          <w:highlight w:val="none"/>
        </w:rPr>
        <w:t>（北京时间）</w:t>
      </w:r>
    </w:p>
    <w:p>
      <w:pPr>
        <w:spacing w:line="500" w:lineRule="exact"/>
        <w:ind w:firstLine="560"/>
        <w:rPr>
          <w:rFonts w:ascii="仿宋" w:hAnsi="仿宋" w:eastAsia="仿宋"/>
          <w:color w:val="0000FF"/>
          <w:sz w:val="28"/>
          <w:szCs w:val="28"/>
        </w:rPr>
      </w:pPr>
      <w:r>
        <w:rPr>
          <w:rFonts w:hint="eastAsia" w:ascii="仿宋" w:hAnsi="仿宋" w:eastAsia="仿宋"/>
          <w:color w:val="auto"/>
          <w:sz w:val="28"/>
          <w:szCs w:val="28"/>
        </w:rPr>
        <w:t>开标地点：如皋市公共资源交易中心（市民服务中心</w:t>
      </w:r>
      <w:r>
        <w:rPr>
          <w:rFonts w:hint="eastAsia" w:ascii="仿宋" w:hAnsi="仿宋" w:eastAsia="仿宋"/>
          <w:color w:val="auto"/>
          <w:sz w:val="28"/>
          <w:szCs w:val="28"/>
          <w:lang w:val="en-US" w:eastAsia="zh-CN"/>
        </w:rPr>
        <w:t>三</w:t>
      </w:r>
      <w:r>
        <w:rPr>
          <w:rFonts w:hint="eastAsia" w:ascii="仿宋" w:hAnsi="仿宋" w:eastAsia="仿宋"/>
          <w:color w:val="auto"/>
          <w:sz w:val="28"/>
          <w:szCs w:val="28"/>
        </w:rPr>
        <w:t>楼）</w:t>
      </w:r>
      <w:r>
        <w:rPr>
          <w:rFonts w:hint="eastAsia" w:ascii="仿宋" w:hAnsi="仿宋" w:eastAsia="仿宋"/>
          <w:color w:val="auto"/>
          <w:sz w:val="28"/>
          <w:szCs w:val="28"/>
          <w:lang w:val="en-US" w:eastAsia="zh-CN"/>
        </w:rPr>
        <w:t>B区政府采购开标室</w:t>
      </w:r>
    </w:p>
    <w:p>
      <w:pPr>
        <w:pStyle w:val="10"/>
        <w:spacing w:after="0" w:line="500" w:lineRule="exact"/>
        <w:ind w:firstLine="560" w:firstLineChars="200"/>
        <w:rPr>
          <w:rFonts w:ascii="黑体" w:hAnsi="黑体" w:eastAsia="黑体"/>
          <w:sz w:val="28"/>
          <w:szCs w:val="28"/>
        </w:rPr>
      </w:pPr>
      <w:bookmarkStart w:id="17" w:name="_Toc28359017"/>
      <w:bookmarkStart w:id="18" w:name="_Toc35393634"/>
      <w:bookmarkStart w:id="19" w:name="_Toc35393803"/>
      <w:bookmarkStart w:id="20" w:name="_Toc28359094"/>
      <w:r>
        <w:rPr>
          <w:rFonts w:hint="eastAsia" w:ascii="黑体" w:hAnsi="黑体" w:eastAsia="黑体"/>
          <w:sz w:val="28"/>
          <w:szCs w:val="28"/>
        </w:rPr>
        <w:t>五、公告期限</w:t>
      </w:r>
      <w:bookmarkEnd w:id="17"/>
      <w:bookmarkEnd w:id="18"/>
      <w:bookmarkEnd w:id="19"/>
      <w:bookmarkEnd w:id="20"/>
    </w:p>
    <w:p>
      <w:pPr>
        <w:spacing w:line="500" w:lineRule="exact"/>
        <w:ind w:firstLine="560" w:firstLineChars="200"/>
        <w:rPr>
          <w:rFonts w:ascii="仿宋" w:hAnsi="仿宋" w:eastAsia="仿宋" w:cs="宋体"/>
          <w:kern w:val="0"/>
          <w:sz w:val="28"/>
          <w:szCs w:val="28"/>
        </w:rPr>
      </w:pPr>
      <w:r>
        <w:rPr>
          <w:rFonts w:hint="eastAsia" w:ascii="仿宋" w:hAnsi="仿宋" w:eastAsia="仿宋" w:cs="宋体"/>
          <w:kern w:val="0"/>
          <w:sz w:val="28"/>
          <w:szCs w:val="28"/>
        </w:rPr>
        <w:t>自本公告发布之日起5个工作日。</w:t>
      </w:r>
    </w:p>
    <w:p>
      <w:pPr>
        <w:pStyle w:val="10"/>
        <w:spacing w:after="0" w:line="500" w:lineRule="exact"/>
        <w:ind w:firstLine="560" w:firstLineChars="200"/>
        <w:rPr>
          <w:rFonts w:ascii="黑体" w:hAnsi="黑体" w:eastAsia="黑体"/>
          <w:sz w:val="28"/>
          <w:szCs w:val="28"/>
        </w:rPr>
      </w:pPr>
      <w:bookmarkStart w:id="21" w:name="_Toc35393804"/>
      <w:bookmarkStart w:id="22" w:name="_Toc35393635"/>
      <w:r>
        <w:rPr>
          <w:rFonts w:hint="eastAsia" w:ascii="黑体" w:hAnsi="黑体" w:eastAsia="黑体"/>
          <w:sz w:val="28"/>
          <w:szCs w:val="28"/>
        </w:rPr>
        <w:t>六、其他补充事宜</w:t>
      </w:r>
      <w:bookmarkEnd w:id="21"/>
      <w:bookmarkEnd w:id="22"/>
    </w:p>
    <w:p>
      <w:pPr>
        <w:spacing w:line="500" w:lineRule="exact"/>
        <w:ind w:firstLine="565" w:firstLineChars="202"/>
        <w:rPr>
          <w:rFonts w:ascii="仿宋" w:hAnsi="仿宋" w:eastAsia="仿宋" w:cs="宋体"/>
          <w:sz w:val="28"/>
          <w:szCs w:val="28"/>
        </w:rPr>
      </w:pPr>
      <w:r>
        <w:rPr>
          <w:rFonts w:hint="eastAsia" w:ascii="仿宋" w:hAnsi="仿宋" w:eastAsia="仿宋" w:cs="宋体"/>
          <w:sz w:val="28"/>
          <w:szCs w:val="28"/>
        </w:rPr>
        <w:t xml:space="preserve">1. </w:t>
      </w:r>
      <w:r>
        <w:rPr>
          <w:rFonts w:ascii="仿宋" w:hAnsi="仿宋" w:eastAsia="仿宋" w:cs="宋体"/>
          <w:sz w:val="28"/>
          <w:szCs w:val="28"/>
        </w:rPr>
        <w:t>投标保证金</w:t>
      </w:r>
      <w:r>
        <w:rPr>
          <w:rFonts w:hint="eastAsia" w:ascii="仿宋" w:hAnsi="仿宋" w:eastAsia="仿宋" w:cs="宋体"/>
          <w:sz w:val="28"/>
          <w:szCs w:val="28"/>
        </w:rPr>
        <w:t>及履约保证金</w:t>
      </w:r>
      <w:r>
        <w:rPr>
          <w:rFonts w:ascii="仿宋" w:hAnsi="仿宋" w:eastAsia="仿宋" w:cs="宋体"/>
          <w:sz w:val="28"/>
          <w:szCs w:val="28"/>
        </w:rPr>
        <w:t>：免收</w:t>
      </w:r>
    </w:p>
    <w:p>
      <w:pPr>
        <w:pStyle w:val="10"/>
        <w:spacing w:after="0" w:line="500" w:lineRule="exact"/>
        <w:ind w:firstLine="560" w:firstLineChars="200"/>
        <w:rPr>
          <w:rFonts w:ascii="黑体" w:hAnsi="黑体" w:cs="宋体"/>
          <w:b/>
          <w:sz w:val="28"/>
          <w:szCs w:val="28"/>
        </w:rPr>
      </w:pPr>
      <w:bookmarkStart w:id="23" w:name="_Toc28359095"/>
      <w:bookmarkStart w:id="24" w:name="_Toc35393636"/>
      <w:bookmarkStart w:id="25" w:name="_Toc35393805"/>
      <w:bookmarkStart w:id="26" w:name="_Toc28359018"/>
      <w:r>
        <w:rPr>
          <w:rFonts w:hint="eastAsia" w:ascii="黑体" w:hAnsi="黑体" w:eastAsia="黑体"/>
          <w:sz w:val="28"/>
          <w:szCs w:val="28"/>
        </w:rPr>
        <w:t>七、凡对本次采购提出询问，请按</w:t>
      </w:r>
      <w:r>
        <w:rPr>
          <w:rFonts w:ascii="黑体" w:hAnsi="黑体" w:eastAsia="黑体"/>
          <w:sz w:val="28"/>
          <w:szCs w:val="28"/>
        </w:rPr>
        <w:t>以下方式</w:t>
      </w:r>
      <w:r>
        <w:rPr>
          <w:rFonts w:hint="eastAsia" w:ascii="黑体" w:hAnsi="黑体" w:eastAsia="黑体"/>
          <w:sz w:val="28"/>
          <w:szCs w:val="28"/>
        </w:rPr>
        <w:t>联系。</w:t>
      </w:r>
      <w:bookmarkEnd w:id="23"/>
      <w:bookmarkEnd w:id="24"/>
      <w:bookmarkEnd w:id="25"/>
      <w:bookmarkEnd w:id="26"/>
    </w:p>
    <w:p>
      <w:pPr>
        <w:ind w:firstLine="540"/>
        <w:outlineLvl w:val="2"/>
        <w:rPr>
          <w:rFonts w:ascii="仿宋" w:hAnsi="仿宋" w:eastAsia="仿宋" w:cs="宋体"/>
          <w:sz w:val="28"/>
          <w:szCs w:val="28"/>
        </w:rPr>
      </w:pPr>
      <w:bookmarkStart w:id="27" w:name="_Toc28359019"/>
      <w:bookmarkStart w:id="28" w:name="_Toc28359096"/>
      <w:bookmarkStart w:id="29" w:name="_Toc35393637"/>
      <w:bookmarkStart w:id="30" w:name="_Toc35393806"/>
      <w:r>
        <w:rPr>
          <w:rFonts w:hint="eastAsia" w:ascii="仿宋" w:hAnsi="仿宋" w:eastAsia="仿宋" w:cs="宋体"/>
          <w:sz w:val="28"/>
          <w:szCs w:val="28"/>
        </w:rPr>
        <w:t>1. 采购人信息</w:t>
      </w:r>
      <w:bookmarkEnd w:id="27"/>
      <w:bookmarkEnd w:id="28"/>
      <w:bookmarkEnd w:id="29"/>
      <w:bookmarkEnd w:id="30"/>
    </w:p>
    <w:p>
      <w:pPr>
        <w:ind w:left="1129" w:leftChars="371" w:hanging="350" w:hangingChars="125"/>
        <w:jc w:val="left"/>
        <w:rPr>
          <w:rFonts w:hint="eastAsia" w:ascii="仿宋" w:hAnsi="仿宋" w:eastAsia="仿宋"/>
          <w:sz w:val="28"/>
          <w:szCs w:val="28"/>
          <w:highlight w:val="none"/>
          <w:u w:val="none"/>
        </w:rPr>
      </w:pPr>
      <w:r>
        <w:rPr>
          <w:rFonts w:hint="eastAsia" w:ascii="仿宋" w:hAnsi="仿宋" w:eastAsia="仿宋"/>
          <w:sz w:val="28"/>
          <w:szCs w:val="28"/>
          <w:highlight w:val="none"/>
          <w:u w:val="none"/>
        </w:rPr>
        <w:t>名    称：如皋市卫生健康委员会　　　　</w:t>
      </w:r>
    </w:p>
    <w:p>
      <w:pPr>
        <w:ind w:left="1129" w:leftChars="371" w:hanging="350" w:hangingChars="125"/>
        <w:jc w:val="left"/>
        <w:rPr>
          <w:rFonts w:hint="eastAsia" w:ascii="仿宋" w:hAnsi="仿宋" w:eastAsia="仿宋"/>
          <w:sz w:val="28"/>
          <w:szCs w:val="28"/>
          <w:highlight w:val="none"/>
          <w:u w:val="none"/>
        </w:rPr>
      </w:pPr>
      <w:r>
        <w:rPr>
          <w:rFonts w:hint="eastAsia" w:ascii="仿宋" w:hAnsi="仿宋" w:eastAsia="仿宋"/>
          <w:sz w:val="28"/>
          <w:szCs w:val="28"/>
          <w:highlight w:val="none"/>
          <w:u w:val="none"/>
        </w:rPr>
        <w:t>地    址：如皋市如城街道大司马南路120号   　　</w:t>
      </w:r>
    </w:p>
    <w:p>
      <w:pPr>
        <w:ind w:left="1129" w:leftChars="371" w:hanging="350" w:hangingChars="125"/>
        <w:jc w:val="left"/>
        <w:rPr>
          <w:rFonts w:hint="eastAsia" w:ascii="仿宋" w:hAnsi="仿宋" w:eastAsia="仿宋"/>
          <w:sz w:val="28"/>
          <w:szCs w:val="28"/>
          <w:highlight w:val="none"/>
          <w:u w:val="none"/>
        </w:rPr>
      </w:pPr>
      <w:r>
        <w:rPr>
          <w:rFonts w:hint="eastAsia" w:ascii="仿宋" w:hAnsi="仿宋" w:eastAsia="仿宋"/>
          <w:sz w:val="28"/>
          <w:szCs w:val="28"/>
          <w:highlight w:val="none"/>
          <w:u w:val="none"/>
        </w:rPr>
        <w:t>项目经办人姓名：黄九兵</w:t>
      </w:r>
    </w:p>
    <w:p>
      <w:pPr>
        <w:ind w:left="1129" w:leftChars="371" w:hanging="350" w:hangingChars="125"/>
        <w:jc w:val="left"/>
        <w:rPr>
          <w:rFonts w:hint="eastAsia" w:ascii="仿宋" w:hAnsi="仿宋" w:eastAsia="仿宋"/>
          <w:sz w:val="28"/>
          <w:szCs w:val="28"/>
          <w:u w:val="none"/>
        </w:rPr>
      </w:pPr>
      <w:r>
        <w:rPr>
          <w:rFonts w:hint="eastAsia" w:ascii="仿宋" w:hAnsi="仿宋" w:eastAsia="仿宋"/>
          <w:sz w:val="28"/>
          <w:szCs w:val="28"/>
          <w:highlight w:val="none"/>
          <w:u w:val="none"/>
        </w:rPr>
        <w:t>项目经办人联系方式：0513-87512240</w:t>
      </w:r>
    </w:p>
    <w:p>
      <w:pPr>
        <w:ind w:firstLine="540"/>
        <w:outlineLvl w:val="2"/>
        <w:rPr>
          <w:rFonts w:ascii="仿宋" w:hAnsi="仿宋" w:eastAsia="仿宋" w:cs="宋体"/>
          <w:sz w:val="28"/>
          <w:szCs w:val="28"/>
        </w:rPr>
      </w:pPr>
      <w:bookmarkStart w:id="31" w:name="_Toc28359097"/>
      <w:bookmarkStart w:id="32" w:name="_Toc35393638"/>
      <w:bookmarkStart w:id="33" w:name="_Toc35393807"/>
      <w:bookmarkStart w:id="34" w:name="_Toc28359020"/>
      <w:r>
        <w:rPr>
          <w:rFonts w:hint="eastAsia" w:ascii="仿宋" w:hAnsi="仿宋" w:eastAsia="仿宋" w:cs="宋体"/>
          <w:sz w:val="28"/>
          <w:szCs w:val="28"/>
        </w:rPr>
        <w:t>2. 采购代理机构信息（如有）</w:t>
      </w:r>
      <w:bookmarkEnd w:id="31"/>
      <w:bookmarkEnd w:id="32"/>
      <w:bookmarkEnd w:id="33"/>
      <w:bookmarkEnd w:id="34"/>
    </w:p>
    <w:p>
      <w:pPr>
        <w:ind w:firstLine="840" w:firstLineChars="300"/>
        <w:rPr>
          <w:rFonts w:ascii="仿宋" w:hAnsi="仿宋" w:eastAsia="仿宋"/>
          <w:sz w:val="28"/>
          <w:szCs w:val="28"/>
        </w:rPr>
      </w:pPr>
      <w:r>
        <w:rPr>
          <w:rFonts w:hint="eastAsia" w:ascii="仿宋" w:hAnsi="仿宋" w:eastAsia="仿宋"/>
          <w:sz w:val="28"/>
          <w:szCs w:val="28"/>
        </w:rPr>
        <w:t>名    称：南通泾天纬地项目管理有限公司</w:t>
      </w:r>
    </w:p>
    <w:p>
      <w:pPr>
        <w:ind w:firstLine="840" w:firstLineChars="300"/>
        <w:rPr>
          <w:rFonts w:ascii="仿宋" w:hAnsi="仿宋" w:eastAsia="仿宋"/>
          <w:sz w:val="28"/>
          <w:szCs w:val="28"/>
        </w:rPr>
      </w:pPr>
      <w:r>
        <w:rPr>
          <w:rFonts w:hint="eastAsia" w:ascii="仿宋" w:hAnsi="仿宋" w:eastAsia="仿宋"/>
          <w:sz w:val="28"/>
          <w:szCs w:val="28"/>
        </w:rPr>
        <w:t>地　　址：如皋市如城街道惠政路269号纪庄大楼9层</w:t>
      </w:r>
    </w:p>
    <w:p>
      <w:pPr>
        <w:ind w:firstLine="840" w:firstLineChars="300"/>
        <w:rPr>
          <w:rFonts w:hint="eastAsia" w:ascii="仿宋" w:hAnsi="仿宋" w:eastAsia="仿宋"/>
          <w:sz w:val="28"/>
          <w:szCs w:val="28"/>
          <w:u w:val="single"/>
        </w:rPr>
      </w:pPr>
      <w:r>
        <w:rPr>
          <w:rFonts w:hint="eastAsia" w:ascii="仿宋" w:hAnsi="仿宋" w:eastAsia="仿宋"/>
          <w:sz w:val="28"/>
          <w:szCs w:val="28"/>
        </w:rPr>
        <w:t>项目经办人姓名：丁玉娇</w:t>
      </w:r>
    </w:p>
    <w:p>
      <w:pPr>
        <w:ind w:firstLine="840" w:firstLineChars="300"/>
        <w:rPr>
          <w:rFonts w:hint="eastAsia"/>
          <w:lang w:val="en-US" w:eastAsia="zh-CN"/>
        </w:rPr>
      </w:pPr>
      <w:r>
        <w:rPr>
          <w:rFonts w:hint="eastAsia" w:ascii="仿宋" w:hAnsi="仿宋" w:eastAsia="仿宋"/>
          <w:sz w:val="28"/>
          <w:szCs w:val="28"/>
        </w:rPr>
        <w:t>项目经办人联系方式：0513-87610696</w:t>
      </w:r>
    </w:p>
    <w:p>
      <w:pPr>
        <w:spacing w:line="500" w:lineRule="exact"/>
        <w:ind w:firstLine="840" w:firstLineChars="300"/>
        <w:rPr>
          <w:rFonts w:hint="eastAsia" w:ascii="仿宋" w:hAnsi="仿宋" w:eastAsia="仿宋"/>
          <w:sz w:val="28"/>
          <w:szCs w:val="28"/>
          <w:u w:val="single"/>
        </w:rPr>
      </w:pPr>
    </w:p>
    <w:p>
      <w:pPr>
        <w:adjustRightInd w:val="0"/>
        <w:snapToGrid w:val="0"/>
        <w:spacing w:line="500" w:lineRule="exact"/>
        <w:outlineLvl w:val="9"/>
        <w:rPr>
          <w:rFonts w:ascii="仿宋" w:hAnsi="仿宋" w:eastAsia="仿宋"/>
          <w:b/>
          <w:sz w:val="28"/>
          <w:szCs w:val="28"/>
        </w:rPr>
      </w:pPr>
      <w:bookmarkStart w:id="35" w:name="_Toc13314"/>
      <w:r>
        <w:rPr>
          <w:rFonts w:ascii="仿宋" w:hAnsi="仿宋" w:eastAsia="仿宋"/>
          <w:b/>
          <w:sz w:val="28"/>
          <w:szCs w:val="28"/>
        </w:rPr>
        <w:t>附件:</w:t>
      </w:r>
      <w:r>
        <w:rPr>
          <w:rFonts w:hint="eastAsia" w:ascii="仿宋" w:hAnsi="仿宋" w:eastAsia="仿宋"/>
          <w:b/>
          <w:sz w:val="28"/>
          <w:szCs w:val="28"/>
        </w:rPr>
        <w:t xml:space="preserve"> 1.南通市政府采购线上合同信用融资政策告知函</w:t>
      </w:r>
      <w:bookmarkEnd w:id="35"/>
    </w:p>
    <w:p>
      <w:pPr>
        <w:adjustRightInd w:val="0"/>
        <w:snapToGrid w:val="0"/>
        <w:spacing w:line="500" w:lineRule="exact"/>
        <w:ind w:firstLine="843" w:firstLineChars="300"/>
        <w:rPr>
          <w:rFonts w:ascii="仿宋" w:hAnsi="仿宋" w:eastAsia="仿宋"/>
          <w:b/>
          <w:sz w:val="28"/>
          <w:szCs w:val="28"/>
        </w:rPr>
      </w:pPr>
      <w:r>
        <w:rPr>
          <w:rFonts w:hint="eastAsia" w:ascii="仿宋" w:hAnsi="仿宋" w:eastAsia="仿宋"/>
          <w:b/>
          <w:sz w:val="28"/>
          <w:szCs w:val="28"/>
        </w:rPr>
        <w:t>2.</w:t>
      </w:r>
      <w:r>
        <w:rPr>
          <w:rFonts w:ascii="仿宋" w:hAnsi="仿宋" w:eastAsia="仿宋"/>
          <w:b/>
          <w:sz w:val="28"/>
          <w:szCs w:val="28"/>
        </w:rPr>
        <w:t>招标文件</w:t>
      </w:r>
    </w:p>
    <w:p>
      <w:pPr>
        <w:spacing w:line="500" w:lineRule="exact"/>
        <w:ind w:firstLine="843" w:firstLineChars="300"/>
        <w:rPr>
          <w:rFonts w:ascii="仿宋" w:hAnsi="仿宋" w:eastAsia="仿宋"/>
          <w:b/>
          <w:sz w:val="28"/>
          <w:szCs w:val="28"/>
        </w:rPr>
      </w:pPr>
      <w:r>
        <w:rPr>
          <w:rFonts w:hint="eastAsia" w:ascii="仿宋" w:hAnsi="仿宋" w:eastAsia="仿宋"/>
          <w:b/>
          <w:sz w:val="28"/>
          <w:szCs w:val="28"/>
        </w:rPr>
        <w:t>3.采购人</w:t>
      </w:r>
      <w:r>
        <w:rPr>
          <w:rFonts w:ascii="仿宋" w:hAnsi="仿宋" w:eastAsia="仿宋"/>
          <w:b/>
          <w:sz w:val="28"/>
          <w:szCs w:val="28"/>
        </w:rPr>
        <w:t>信用承诺</w:t>
      </w:r>
    </w:p>
    <w:p>
      <w:pPr>
        <w:ind w:firstLine="840" w:firstLineChars="300"/>
        <w:jc w:val="center"/>
        <w:rPr>
          <w:rFonts w:ascii="方正小标宋简体" w:eastAsia="方正小标宋简体"/>
          <w:bCs/>
          <w:sz w:val="32"/>
          <w:szCs w:val="32"/>
        </w:rPr>
      </w:pPr>
      <w:r>
        <w:rPr>
          <w:rFonts w:ascii="仿宋" w:hAnsi="仿宋" w:eastAsia="仿宋"/>
          <w:sz w:val="28"/>
          <w:szCs w:val="28"/>
          <w:u w:val="single"/>
        </w:rPr>
        <w:br w:type="page"/>
      </w:r>
      <w:r>
        <w:rPr>
          <w:rFonts w:hint="eastAsia" w:ascii="方正小标宋简体" w:eastAsia="方正小标宋简体"/>
          <w:bCs/>
          <w:sz w:val="32"/>
          <w:szCs w:val="32"/>
        </w:rPr>
        <w:t>第2章 投标须知</w:t>
      </w:r>
    </w:p>
    <w:p>
      <w:pPr>
        <w:spacing w:line="500" w:lineRule="exact"/>
        <w:ind w:firstLine="548" w:firstLineChars="196"/>
        <w:rPr>
          <w:rFonts w:ascii="黑体" w:hAnsi="黑体" w:eastAsia="黑体"/>
          <w:sz w:val="28"/>
          <w:szCs w:val="28"/>
        </w:rPr>
      </w:pPr>
      <w:r>
        <w:rPr>
          <w:rFonts w:hint="eastAsia" w:ascii="黑体" w:hAnsi="黑体" w:eastAsia="黑体"/>
          <w:sz w:val="28"/>
          <w:szCs w:val="28"/>
        </w:rPr>
        <w:t>1. 投标费用</w:t>
      </w:r>
    </w:p>
    <w:p>
      <w:pPr>
        <w:tabs>
          <w:tab w:val="left" w:pos="900"/>
        </w:tabs>
        <w:spacing w:afterLines="50" w:line="500" w:lineRule="exact"/>
        <w:ind w:firstLine="560" w:firstLineChars="200"/>
        <w:rPr>
          <w:rFonts w:ascii="仿宋" w:hAnsi="仿宋" w:eastAsia="仿宋"/>
          <w:sz w:val="28"/>
          <w:szCs w:val="28"/>
        </w:rPr>
      </w:pPr>
      <w:r>
        <w:rPr>
          <w:rFonts w:hint="eastAsia" w:ascii="仿宋" w:hAnsi="仿宋" w:eastAsia="仿宋"/>
          <w:sz w:val="28"/>
          <w:szCs w:val="28"/>
        </w:rPr>
        <w:t>1.1 投标人应自行承担所有与投标有关的费用。不论最终的中标结果如何，采购人或者代理机构在任何情况下均无义务和责任承担这些费用。</w:t>
      </w:r>
    </w:p>
    <w:p>
      <w:pPr>
        <w:tabs>
          <w:tab w:val="left" w:pos="900"/>
        </w:tabs>
        <w:spacing w:afterLines="50" w:line="500" w:lineRule="exact"/>
        <w:ind w:firstLine="560" w:firstLineChars="200"/>
        <w:rPr>
          <w:rFonts w:ascii="黑体" w:hAnsi="黑体" w:eastAsia="黑体"/>
          <w:sz w:val="28"/>
          <w:szCs w:val="28"/>
        </w:rPr>
      </w:pPr>
      <w:r>
        <w:rPr>
          <w:rFonts w:hint="eastAsia" w:ascii="黑体" w:hAnsi="黑体" w:eastAsia="黑体"/>
          <w:sz w:val="28"/>
          <w:szCs w:val="28"/>
        </w:rPr>
        <w:t>2. 招标文件的约束力</w:t>
      </w:r>
    </w:p>
    <w:p>
      <w:pPr>
        <w:tabs>
          <w:tab w:val="left" w:pos="900"/>
        </w:tabs>
        <w:spacing w:line="500" w:lineRule="exact"/>
        <w:ind w:left="120" w:leftChars="57" w:firstLine="557" w:firstLineChars="199"/>
        <w:rPr>
          <w:rFonts w:ascii="仿宋" w:hAnsi="仿宋" w:eastAsia="仿宋"/>
          <w:sz w:val="28"/>
          <w:szCs w:val="28"/>
        </w:rPr>
      </w:pPr>
      <w:r>
        <w:rPr>
          <w:rFonts w:hint="eastAsia" w:ascii="仿宋" w:hAnsi="仿宋" w:eastAsia="仿宋"/>
          <w:sz w:val="28"/>
          <w:szCs w:val="28"/>
        </w:rPr>
        <w:t>2.1 供应商一旦下载了本招标文件并决定投标，即被认为接受了本招标文件的规定和约束，并且视为已经知道或应当知道自身权益是否受到了损害。</w:t>
      </w:r>
    </w:p>
    <w:p>
      <w:pPr>
        <w:tabs>
          <w:tab w:val="left" w:pos="900"/>
        </w:tabs>
        <w:spacing w:line="500" w:lineRule="exact"/>
        <w:ind w:firstLine="697" w:firstLineChars="249"/>
        <w:rPr>
          <w:rFonts w:ascii="仿宋" w:hAnsi="仿宋" w:eastAsia="仿宋"/>
          <w:sz w:val="28"/>
          <w:szCs w:val="28"/>
        </w:rPr>
      </w:pPr>
      <w:r>
        <w:rPr>
          <w:rFonts w:hint="eastAsia" w:ascii="仿宋" w:hAnsi="仿宋" w:eastAsia="仿宋"/>
          <w:sz w:val="28"/>
          <w:szCs w:val="28"/>
        </w:rPr>
        <w:t>2.2 采购人或者代理机构可以对已发出的招标文件、资格预审文件、投标邀请书进行必要的澄清或者修改，但不得改变采购标的和资格条件。澄清或者修改的内容作为招标文件、资格预审文件、投标邀请书的组成部分。</w:t>
      </w:r>
    </w:p>
    <w:p>
      <w:pPr>
        <w:tabs>
          <w:tab w:val="left" w:pos="900"/>
        </w:tabs>
        <w:spacing w:line="500" w:lineRule="exact"/>
        <w:ind w:firstLine="697" w:firstLineChars="249"/>
        <w:rPr>
          <w:rFonts w:ascii="仿宋" w:hAnsi="仿宋" w:eastAsia="仿宋"/>
          <w:sz w:val="28"/>
          <w:szCs w:val="28"/>
        </w:rPr>
      </w:pPr>
      <w:r>
        <w:rPr>
          <w:rFonts w:hint="eastAsia" w:ascii="仿宋" w:hAnsi="仿宋" w:eastAsia="仿宋"/>
          <w:sz w:val="28"/>
          <w:szCs w:val="28"/>
        </w:rPr>
        <w:t>2.3 澄清或者修改的内容可能影响投标文件编制的，采购人或者代理机构应当在投标截止时间至少15日前，以发布更正公告形式通知所有获取招标文件的潜在投标人。不足15日的，采购人或者代理机构应当顺延提交投标文件的截止时间。</w:t>
      </w:r>
    </w:p>
    <w:p>
      <w:pPr>
        <w:spacing w:line="500" w:lineRule="exact"/>
        <w:ind w:firstLine="560" w:firstLineChars="200"/>
        <w:rPr>
          <w:rFonts w:ascii="黑体" w:hAnsi="黑体" w:eastAsia="黑体"/>
          <w:sz w:val="28"/>
          <w:szCs w:val="28"/>
        </w:rPr>
      </w:pPr>
      <w:bookmarkStart w:id="36" w:name="_Hlt26954832"/>
      <w:bookmarkEnd w:id="36"/>
      <w:bookmarkStart w:id="37" w:name="_Hlt26668969"/>
      <w:bookmarkEnd w:id="37"/>
      <w:bookmarkStart w:id="38" w:name="_Hlt26670345"/>
      <w:bookmarkEnd w:id="38"/>
      <w:bookmarkStart w:id="39" w:name="_Hlt26954828"/>
      <w:bookmarkEnd w:id="39"/>
      <w:bookmarkStart w:id="40" w:name="_Hlt26670348"/>
      <w:bookmarkEnd w:id="40"/>
      <w:bookmarkStart w:id="41" w:name="_Hlt26954830"/>
      <w:bookmarkEnd w:id="41"/>
      <w:bookmarkStart w:id="42" w:name="_Hlt26670354"/>
      <w:bookmarkEnd w:id="42"/>
      <w:r>
        <w:rPr>
          <w:rFonts w:hint="eastAsia" w:ascii="黑体" w:hAnsi="黑体" w:eastAsia="黑体"/>
          <w:sz w:val="28"/>
          <w:szCs w:val="28"/>
        </w:rPr>
        <w:t>3.投标文件编制</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3.1 供应商应认真阅读招标文件中所有的事项、格式、条款和规范等要求。按招标文件要求和规定编制投标文件，并保证所提供的全部资料的真实性，以使其投标文件对招标文件作出实质性响应，否则其风险由供应商自行承担</w:t>
      </w:r>
      <w:r>
        <w:rPr>
          <w:rFonts w:ascii="仿宋" w:hAnsi="仿宋" w:eastAsia="仿宋"/>
          <w:sz w:val="28"/>
          <w:szCs w:val="28"/>
        </w:rPr>
        <w:t>。</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 xml:space="preserve">3.2 </w:t>
      </w:r>
      <w:r>
        <w:rPr>
          <w:rFonts w:hint="eastAsia" w:ascii="仿宋" w:hAnsi="仿宋" w:eastAsia="仿宋"/>
          <w:bCs/>
          <w:sz w:val="28"/>
          <w:szCs w:val="28"/>
        </w:rPr>
        <w:t>除技术性能另有规定外，投标文件所使用的度量衡单位，均须采用国家法定计量单位</w:t>
      </w:r>
      <w:r>
        <w:rPr>
          <w:rFonts w:ascii="仿宋" w:hAnsi="仿宋" w:eastAsia="仿宋"/>
          <w:sz w:val="28"/>
          <w:szCs w:val="28"/>
        </w:rPr>
        <w:t>。</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3.3 投标文件由四部分组成，分别为；开标一览表、资格证明文件、商务技术文件和投标报价文件，具体格式详见本文件第六章。除开标一览表之外，投标文件须清楚地标明“正本”或“副本”字样，提供正本一份、副本二份。</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3.4 投标文件的密封和标记</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3.4.1 投标人应将投标文件每一部分应当单独装订和密封。</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3.4.2 所有包装封皮上均应注明招标公告或投标邀请书中指明的项目名称、招标编号、投标人名称，并标明“开标一览表”、“资格证明文件”、“商务技术文件”和“投标报价文件”等字样。</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3.4.3 封口处加盖投标人单位章，或由法定代表人（或其委托代理人）签字。</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3.5 资格证明文件密封装订在其他投标文件中，其投标将被认定为投标无效。</w:t>
      </w:r>
    </w:p>
    <w:p>
      <w:pPr>
        <w:spacing w:line="500" w:lineRule="exact"/>
        <w:ind w:firstLine="560" w:firstLineChars="200"/>
        <w:rPr>
          <w:rFonts w:ascii="黑体" w:hAnsi="黑体" w:eastAsia="黑体"/>
          <w:sz w:val="28"/>
          <w:szCs w:val="28"/>
        </w:rPr>
      </w:pPr>
      <w:r>
        <w:rPr>
          <w:rFonts w:hint="eastAsia" w:ascii="黑体" w:hAnsi="黑体" w:eastAsia="黑体"/>
          <w:sz w:val="28"/>
          <w:szCs w:val="28"/>
        </w:rPr>
        <w:t>4. 投标文件提交、撤回和修改</w:t>
      </w:r>
    </w:p>
    <w:p>
      <w:pPr>
        <w:spacing w:line="500" w:lineRule="exact"/>
        <w:ind w:firstLine="560" w:firstLineChars="200"/>
        <w:rPr>
          <w:rFonts w:ascii="仿宋" w:hAnsi="仿宋" w:eastAsia="仿宋"/>
          <w:bCs/>
          <w:sz w:val="28"/>
          <w:szCs w:val="28"/>
        </w:rPr>
      </w:pPr>
      <w:r>
        <w:rPr>
          <w:rFonts w:hint="eastAsia" w:ascii="仿宋" w:hAnsi="仿宋" w:eastAsia="仿宋"/>
          <w:sz w:val="28"/>
          <w:szCs w:val="28"/>
        </w:rPr>
        <w:t>4.1 投标人应当在招标文件要求提交投标文件的截止时间前，由投标人法定代表人或者其授权代表将投标文件密封送达投标地点，采购人或者采购代理机构应当核验法定代表人及其授权代表的身份。逾期送达或者未按照招标文件要求密封的投标文件，采购人、采购代理机构应当拒收。</w:t>
      </w:r>
    </w:p>
    <w:p>
      <w:pPr>
        <w:spacing w:line="500" w:lineRule="exact"/>
        <w:ind w:firstLine="560" w:firstLineChars="200"/>
        <w:rPr>
          <w:rFonts w:ascii="仿宋" w:hAnsi="仿宋" w:eastAsia="仿宋"/>
          <w:bCs/>
          <w:sz w:val="28"/>
          <w:szCs w:val="28"/>
        </w:rPr>
      </w:pPr>
      <w:r>
        <w:rPr>
          <w:rFonts w:hint="eastAsia" w:ascii="仿宋" w:hAnsi="仿宋" w:eastAsia="仿宋"/>
          <w:sz w:val="28"/>
          <w:szCs w:val="28"/>
        </w:rPr>
        <w:t>4.2 投标人在投标截止时间前，可以对所递交的投标文件进行补充、修改或者撤回，并书面通知采购人或者采购代理机构。补充、修改的内容应当按照招标文件要求签署、盖章、密封后，作为投标文件的组成部分。</w:t>
      </w:r>
    </w:p>
    <w:p>
      <w:pPr>
        <w:spacing w:line="500" w:lineRule="exact"/>
        <w:ind w:firstLine="560" w:firstLineChars="200"/>
        <w:rPr>
          <w:rFonts w:ascii="仿宋" w:hAnsi="仿宋" w:eastAsia="仿宋"/>
          <w:bCs/>
          <w:sz w:val="28"/>
          <w:szCs w:val="28"/>
        </w:rPr>
      </w:pPr>
      <w:r>
        <w:rPr>
          <w:rFonts w:hint="eastAsia" w:ascii="仿宋" w:hAnsi="仿宋" w:eastAsia="仿宋"/>
          <w:bCs/>
          <w:sz w:val="28"/>
          <w:szCs w:val="28"/>
        </w:rPr>
        <w:t xml:space="preserve">4.3 </w:t>
      </w:r>
      <w:r>
        <w:rPr>
          <w:rFonts w:hint="eastAsia" w:ascii="仿宋" w:hAnsi="仿宋" w:eastAsia="仿宋"/>
          <w:sz w:val="28"/>
          <w:szCs w:val="28"/>
        </w:rPr>
        <w:t>投标人根据招标文件的规定和采购项目的实际情况，拟在中标后将中标项目的非主体、非关键性工作的分包的，应当在投标文件中载明分包承担主体，分包承担主体应当具备相应资质条件且不得再次分包。</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4.4 投标文件的有效期：从提交投标文件截止日起90天。</w:t>
      </w:r>
    </w:p>
    <w:p>
      <w:pPr>
        <w:tabs>
          <w:tab w:val="left" w:pos="900"/>
        </w:tabs>
        <w:spacing w:line="500" w:lineRule="exact"/>
        <w:ind w:firstLine="560" w:firstLineChars="200"/>
        <w:rPr>
          <w:rFonts w:ascii="仿宋" w:hAnsi="仿宋" w:eastAsia="仿宋"/>
          <w:sz w:val="28"/>
          <w:szCs w:val="28"/>
        </w:rPr>
      </w:pPr>
      <w:r>
        <w:rPr>
          <w:rFonts w:hint="eastAsia" w:ascii="黑体" w:hAnsi="黑体" w:eastAsia="黑体"/>
          <w:sz w:val="28"/>
          <w:szCs w:val="28"/>
        </w:rPr>
        <w:t>5. 开标和评标</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5.1 采购人或者采购代理机构将在公开招标公告中规定的时间和地点组织开标活动。投标人的法定代表人或者委托代理人（应当与投标文件中代理人保持一致）应当携带有效证件准时参加，投标人的代表需签名以证明其出席。投标人未参加开标的，视同认可开标结果。</w:t>
      </w:r>
    </w:p>
    <w:p>
      <w:pPr>
        <w:spacing w:line="500" w:lineRule="exact"/>
        <w:ind w:firstLine="560" w:firstLineChars="200"/>
        <w:rPr>
          <w:rFonts w:ascii="仿宋" w:hAnsi="仿宋" w:eastAsia="仿宋"/>
          <w:sz w:val="28"/>
          <w:szCs w:val="28"/>
        </w:rPr>
      </w:pPr>
      <w:r>
        <w:rPr>
          <w:rFonts w:hint="eastAsia" w:ascii="仿宋" w:hAnsi="仿宋" w:eastAsia="仿宋"/>
          <w:bCs/>
          <w:sz w:val="28"/>
          <w:szCs w:val="28"/>
        </w:rPr>
        <w:t xml:space="preserve">5.2 </w:t>
      </w:r>
      <w:r>
        <w:rPr>
          <w:rFonts w:hint="eastAsia" w:ascii="仿宋" w:hAnsi="仿宋" w:eastAsia="仿宋"/>
          <w:sz w:val="28"/>
          <w:szCs w:val="28"/>
        </w:rPr>
        <w:t>开标时，应当由投标人或者其推选的代表检查投标文件的密封情况。</w:t>
      </w:r>
    </w:p>
    <w:p>
      <w:pPr>
        <w:spacing w:line="500" w:lineRule="exact"/>
        <w:ind w:firstLine="560" w:firstLineChars="200"/>
        <w:rPr>
          <w:rFonts w:ascii="仿宋" w:hAnsi="仿宋" w:eastAsia="仿宋"/>
          <w:bCs/>
          <w:sz w:val="28"/>
          <w:szCs w:val="28"/>
        </w:rPr>
      </w:pPr>
      <w:r>
        <w:rPr>
          <w:rFonts w:hint="eastAsia" w:ascii="仿宋" w:hAnsi="仿宋" w:eastAsia="仿宋"/>
          <w:sz w:val="28"/>
          <w:szCs w:val="28"/>
        </w:rPr>
        <w:t>5.3 投标人代表对开标过程和开标记录有疑义，以及认为采购人、采购代理机构相关工作人员有需要回避的情形的，应当场提出询问或者回避申请。</w:t>
      </w:r>
    </w:p>
    <w:p>
      <w:pPr>
        <w:spacing w:line="500" w:lineRule="exact"/>
        <w:ind w:firstLine="560" w:firstLineChars="200"/>
        <w:rPr>
          <w:rFonts w:ascii="仿宋" w:hAnsi="仿宋" w:eastAsia="仿宋"/>
          <w:bCs/>
          <w:sz w:val="28"/>
          <w:szCs w:val="28"/>
        </w:rPr>
      </w:pPr>
      <w:r>
        <w:rPr>
          <w:rFonts w:hint="eastAsia" w:ascii="仿宋" w:hAnsi="仿宋" w:eastAsia="仿宋"/>
          <w:bCs/>
          <w:sz w:val="28"/>
          <w:szCs w:val="28"/>
        </w:rPr>
        <w:t>5.4 开标结束后，</w:t>
      </w:r>
      <w:r>
        <w:rPr>
          <w:rFonts w:ascii="仿宋" w:hAnsi="仿宋" w:eastAsia="仿宋"/>
          <w:bCs/>
          <w:sz w:val="28"/>
          <w:szCs w:val="28"/>
        </w:rPr>
        <w:t>采购人或者采购代理机构依法对投标人的资格进行审查。合格投标人不足3家的，不得评标。</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 xml:space="preserve">5.5 </w:t>
      </w:r>
      <w:r>
        <w:rPr>
          <w:rFonts w:ascii="仿宋" w:hAnsi="仿宋" w:eastAsia="仿宋"/>
          <w:sz w:val="28"/>
          <w:szCs w:val="28"/>
        </w:rPr>
        <w:t>评标委员会由采购人代表和评审专家组成，成员人数应当为5人以上单数，其中评审专家不得少于成员总数的三分之二。对于</w:t>
      </w:r>
      <w:r>
        <w:fldChar w:fldCharType="begin"/>
      </w:r>
      <w:r>
        <w:instrText xml:space="preserve"> HYPERLINK "https://baike.baidu.com/item/%E9%87%87%E8%B4%AD%E9%A2%84%E7%AE%97/6362950?fromModule=lemma_inlink" \t "_blank" </w:instrText>
      </w:r>
      <w:r>
        <w:fldChar w:fldCharType="separate"/>
      </w:r>
      <w:r>
        <w:rPr>
          <w:rFonts w:ascii="仿宋" w:hAnsi="仿宋" w:eastAsia="仿宋"/>
          <w:sz w:val="28"/>
          <w:szCs w:val="28"/>
        </w:rPr>
        <w:t>预算</w:t>
      </w:r>
      <w:r>
        <w:rPr>
          <w:rFonts w:ascii="仿宋" w:hAnsi="仿宋" w:eastAsia="仿宋"/>
          <w:sz w:val="28"/>
          <w:szCs w:val="28"/>
        </w:rPr>
        <w:fldChar w:fldCharType="end"/>
      </w:r>
      <w:r>
        <w:rPr>
          <w:rFonts w:ascii="仿宋" w:hAnsi="仿宋" w:eastAsia="仿宋"/>
          <w:sz w:val="28"/>
          <w:szCs w:val="28"/>
        </w:rPr>
        <w:t>金额在1000万元以上</w:t>
      </w:r>
      <w:r>
        <w:rPr>
          <w:rFonts w:hint="eastAsia" w:ascii="仿宋" w:hAnsi="仿宋" w:eastAsia="仿宋"/>
          <w:sz w:val="28"/>
          <w:szCs w:val="28"/>
        </w:rPr>
        <w:t>、</w:t>
      </w:r>
      <w:r>
        <w:rPr>
          <w:rFonts w:ascii="仿宋" w:hAnsi="仿宋" w:eastAsia="仿宋"/>
          <w:sz w:val="28"/>
          <w:szCs w:val="28"/>
        </w:rPr>
        <w:t>技术复杂</w:t>
      </w:r>
      <w:r>
        <w:rPr>
          <w:rFonts w:hint="eastAsia" w:ascii="仿宋" w:hAnsi="仿宋" w:eastAsia="仿宋"/>
          <w:sz w:val="28"/>
          <w:szCs w:val="28"/>
        </w:rPr>
        <w:t>或者</w:t>
      </w:r>
      <w:r>
        <w:rPr>
          <w:rFonts w:ascii="仿宋" w:hAnsi="仿宋" w:eastAsia="仿宋"/>
          <w:sz w:val="28"/>
          <w:szCs w:val="28"/>
        </w:rPr>
        <w:t>社会影响较大的采购项目，评标委员会成员人数应当为7人以上单数</w:t>
      </w:r>
      <w:r>
        <w:rPr>
          <w:rFonts w:hint="eastAsia" w:ascii="仿宋" w:hAnsi="仿宋" w:eastAsia="仿宋"/>
          <w:sz w:val="28"/>
          <w:szCs w:val="28"/>
        </w:rPr>
        <w:t>。</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 xml:space="preserve">5.6 </w:t>
      </w:r>
      <w:r>
        <w:rPr>
          <w:rFonts w:ascii="仿宋" w:hAnsi="仿宋" w:eastAsia="仿宋"/>
          <w:sz w:val="28"/>
          <w:szCs w:val="28"/>
        </w:rPr>
        <w:t>采购人或者采购代理机构应当从省级以上财政部门设立的政府采购评审专家库中，通过随机方式抽取评审专家。</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 xml:space="preserve">5.7 </w:t>
      </w:r>
      <w:r>
        <w:rPr>
          <w:rFonts w:ascii="仿宋" w:hAnsi="仿宋" w:eastAsia="仿宋"/>
          <w:sz w:val="28"/>
          <w:szCs w:val="28"/>
        </w:rPr>
        <w:t>对技术复杂、专业性强的采购项目，通过随机方式难以确定合适评审专家的，经主管</w:t>
      </w:r>
      <w:r>
        <w:fldChar w:fldCharType="begin"/>
      </w:r>
      <w:r>
        <w:instrText xml:space="preserve"> HYPERLINK "https://baike.baidu.com/item/%E9%A2%84%E7%AE%97%E5%8D%95%E4%BD%8D/2793664?fromModule=lemma_inlink" \t "_blank" </w:instrText>
      </w:r>
      <w:r>
        <w:fldChar w:fldCharType="separate"/>
      </w:r>
      <w:r>
        <w:rPr>
          <w:rFonts w:ascii="仿宋" w:hAnsi="仿宋" w:eastAsia="仿宋"/>
          <w:sz w:val="28"/>
          <w:szCs w:val="28"/>
        </w:rPr>
        <w:t>预算单位</w:t>
      </w:r>
      <w:r>
        <w:rPr>
          <w:rFonts w:ascii="仿宋" w:hAnsi="仿宋" w:eastAsia="仿宋"/>
          <w:sz w:val="28"/>
          <w:szCs w:val="28"/>
        </w:rPr>
        <w:fldChar w:fldCharType="end"/>
      </w:r>
      <w:r>
        <w:rPr>
          <w:rFonts w:ascii="仿宋" w:hAnsi="仿宋" w:eastAsia="仿宋"/>
          <w:sz w:val="28"/>
          <w:szCs w:val="28"/>
        </w:rPr>
        <w:t>同意，采购人可以自行选定相应专业领域的评审专家。</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5.8 除了第5.7条规定的情形之外，</w:t>
      </w:r>
      <w:r>
        <w:rPr>
          <w:rFonts w:ascii="仿宋" w:hAnsi="仿宋" w:eastAsia="仿宋"/>
          <w:sz w:val="28"/>
          <w:szCs w:val="28"/>
        </w:rPr>
        <w:t>评审专家对本单位的采购项目只能作为采购人代表参与评标。</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5.9 评标委员会审查、评价投标文件是否符合招标文件的商务、技术等实质性要求；按照招标文件中规定的评标方法和标准，对符合性审查合格的投标文件进行商务和技术评估，综合比较与评价，确定中标候选人。</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5.10评标委员会评标时，可以以书面形式，要求供应商对投标文件中含义不明确、同类问题表述不一致或者有明显文字和计算错误的内容等作出必要的澄清、说明或者更正。</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 xml:space="preserve">5.11 </w:t>
      </w:r>
      <w:r>
        <w:rPr>
          <w:rFonts w:hint="eastAsia" w:ascii="仿宋" w:hAnsi="仿宋" w:eastAsia="仿宋"/>
          <w:bCs/>
          <w:sz w:val="28"/>
          <w:szCs w:val="28"/>
        </w:rPr>
        <w:t>接到澄清要求的供应商，应在评标委员会规定的时间内做出澄清，澄清的内容作为投标文件的补充部分，</w:t>
      </w:r>
      <w:r>
        <w:rPr>
          <w:rFonts w:hint="eastAsia" w:ascii="仿宋" w:hAnsi="仿宋" w:eastAsia="仿宋"/>
          <w:sz w:val="28"/>
          <w:szCs w:val="28"/>
        </w:rPr>
        <w:t>但澄清、说明或者更正不得超出投标文件的范围或者改变投标文件的实质性内容。</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5.12评标委员会认为投标人的报价明显低于其他通过符合性审查投标人的报价，有可能影响产品质量或者不能诚信履约的，可以通过视频会议，要求供应商在合理的时间内提供说明，必要时提交相关证明材料。</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5.13 投标文件报价出现前后不一致的，除招标文件另有规定外，按照下列规定修正：</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5.13.1投标文件中开标一览表（报价表）内容与投标文件中相应内容不一致的，以开标一览表（报价表）为准。</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5.13.2大写金额和小写金额不一致的，以大写金额为准。</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5.13.3单价金额小数点或者百分比有明显错位的，以开标一览表的总价为准，并修改单价。</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5.13.4总价金额与按单价汇总金额不一致的，以单价金额计算结果为准。</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5.13.5同时出现两种以上不一致的，按照前款规定的顺序修正。修正后的报价经投标人确认后产生约束力，投标人不确认的，其投标无效。</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5.14采用最低评标价法的采购项目，提供相同品牌产品的不同投标人参加同一合同项下投标的，以其通过资格审查、符合性审查且报价最低的参加评标；报价相同的，由采购人或者采购人委托评标委员会按照招标文件规定的方式确定一个参加评标的投标人，招标文件未规定的，采取随机抽取方式确定，其他投标无效。</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5.15使用综合评分法的采购项目，提供相同品牌且通过资格审查、符合性审查的不同投标人参加同一合同项下投标的，按一家投标人计算，评审后得分最高的同品牌投标人获得中标人推荐资格；评审得分相同的，由采购人或者采购人委托评标委员会按照招标文件规定的方式确定一个投标人获得中标人推荐资格，招标文件未规定的，采取随机抽取方式确定，其他同品牌投标人不得作为中标候选人。</w:t>
      </w:r>
    </w:p>
    <w:p>
      <w:pPr>
        <w:widowControl/>
        <w:shd w:val="clear" w:color="auto" w:fill="FFFFFF"/>
        <w:ind w:firstLine="482"/>
        <w:jc w:val="left"/>
        <w:rPr>
          <w:rFonts w:ascii="仿宋" w:hAnsi="仿宋" w:eastAsia="仿宋"/>
          <w:sz w:val="28"/>
          <w:szCs w:val="28"/>
        </w:rPr>
      </w:pPr>
      <w:r>
        <w:rPr>
          <w:rFonts w:hint="eastAsia" w:ascii="仿宋" w:hAnsi="仿宋" w:eastAsia="仿宋"/>
          <w:sz w:val="28"/>
          <w:szCs w:val="28"/>
        </w:rPr>
        <w:t>5.16</w:t>
      </w:r>
      <w:r>
        <w:rPr>
          <w:rFonts w:ascii="仿宋" w:hAnsi="仿宋" w:eastAsia="仿宋"/>
          <w:sz w:val="28"/>
          <w:szCs w:val="28"/>
        </w:rPr>
        <w:t xml:space="preserve"> 评标结果汇总完成后，除</w:t>
      </w:r>
      <w:r>
        <w:rPr>
          <w:rFonts w:hint="eastAsia" w:ascii="仿宋" w:hAnsi="仿宋" w:eastAsia="仿宋"/>
          <w:sz w:val="28"/>
          <w:szCs w:val="28"/>
        </w:rPr>
        <w:t>了</w:t>
      </w:r>
      <w:r>
        <w:rPr>
          <w:rFonts w:ascii="仿宋" w:hAnsi="仿宋" w:eastAsia="仿宋"/>
          <w:sz w:val="28"/>
          <w:szCs w:val="28"/>
        </w:rPr>
        <w:t>分值汇总计算错误</w:t>
      </w:r>
      <w:r>
        <w:rPr>
          <w:rFonts w:hint="eastAsia" w:ascii="仿宋" w:hAnsi="仿宋" w:eastAsia="仿宋"/>
          <w:sz w:val="28"/>
          <w:szCs w:val="28"/>
        </w:rPr>
        <w:t>、</w:t>
      </w:r>
      <w:r>
        <w:rPr>
          <w:rFonts w:ascii="仿宋" w:hAnsi="仿宋" w:eastAsia="仿宋"/>
          <w:sz w:val="28"/>
          <w:szCs w:val="28"/>
        </w:rPr>
        <w:t>分项评分超出评分标准范围</w:t>
      </w:r>
      <w:r>
        <w:rPr>
          <w:rFonts w:hint="eastAsia" w:ascii="仿宋" w:hAnsi="仿宋" w:eastAsia="仿宋"/>
          <w:sz w:val="28"/>
          <w:szCs w:val="28"/>
        </w:rPr>
        <w:t>、</w:t>
      </w:r>
      <w:r>
        <w:rPr>
          <w:rFonts w:ascii="仿宋" w:hAnsi="仿宋" w:eastAsia="仿宋"/>
          <w:sz w:val="28"/>
          <w:szCs w:val="28"/>
        </w:rPr>
        <w:t>评标委员会成员对客观评审因素评分不一致</w:t>
      </w:r>
      <w:r>
        <w:rPr>
          <w:rFonts w:hint="eastAsia" w:ascii="仿宋" w:hAnsi="仿宋" w:eastAsia="仿宋"/>
          <w:sz w:val="28"/>
          <w:szCs w:val="28"/>
        </w:rPr>
        <w:t>、或者</w:t>
      </w:r>
      <w:r>
        <w:rPr>
          <w:rFonts w:ascii="仿宋" w:hAnsi="仿宋" w:eastAsia="仿宋"/>
          <w:sz w:val="28"/>
          <w:szCs w:val="28"/>
        </w:rPr>
        <w:t>经评标委员会认定评分畸高、畸低</w:t>
      </w:r>
      <w:r>
        <w:rPr>
          <w:rFonts w:hint="eastAsia" w:ascii="仿宋" w:hAnsi="仿宋" w:eastAsia="仿宋"/>
          <w:sz w:val="28"/>
          <w:szCs w:val="28"/>
        </w:rPr>
        <w:t>等</w:t>
      </w:r>
      <w:r>
        <w:rPr>
          <w:rFonts w:ascii="仿宋" w:hAnsi="仿宋" w:eastAsia="仿宋"/>
          <w:sz w:val="28"/>
          <w:szCs w:val="28"/>
        </w:rPr>
        <w:t>情形之外，任何人不得修改评标结果</w:t>
      </w:r>
      <w:r>
        <w:rPr>
          <w:rFonts w:hint="eastAsia" w:ascii="仿宋" w:hAnsi="仿宋" w:eastAsia="仿宋"/>
          <w:sz w:val="28"/>
          <w:szCs w:val="28"/>
        </w:rPr>
        <w:t>。</w:t>
      </w:r>
    </w:p>
    <w:p>
      <w:pPr>
        <w:spacing w:line="500" w:lineRule="exact"/>
        <w:ind w:firstLine="560" w:firstLineChars="200"/>
        <w:rPr>
          <w:rFonts w:ascii="黑体" w:hAnsi="黑体" w:eastAsia="黑体"/>
          <w:sz w:val="28"/>
          <w:szCs w:val="28"/>
        </w:rPr>
      </w:pPr>
      <w:r>
        <w:rPr>
          <w:rFonts w:hint="eastAsia" w:ascii="黑体" w:hAnsi="黑体" w:eastAsia="黑体"/>
          <w:sz w:val="28"/>
          <w:szCs w:val="28"/>
        </w:rPr>
        <w:t>6. 中标和合同</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6.1 采购代理机构应当在评标结束后2个工作日内将评标报告送采购人。采购人应当自收到评标报告之日起５个工作日内，在评标报告确定的中标候选人名单中按顺序确定中标人。中标候选人并列的，由采购人或者采购人委托评标委员会按照招标文件规定的方式确定中标人；招标文件未规定的，采取随机抽取的方式确定。</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6.2 采购人自行组织招标的，应当在评标结束后5个工作日内确定中标人。</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6.3 采购人在收到评标报告5个工作日内未按评标报告推荐的中标候选人顺序确定中标人，又不能说明合法理由的，视同按评标报告推荐的顺序确定排名第一的中标候选人为中标人。</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6.4 中标通知书发出后，采购人不得违法改变中标结果，中标人无正当理由不得放弃中标。</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6.5采购人应当自中标通知书发出之日起30日内，按照招标文件和中标人投标文件的规定，与中标人签订书面合同。拒绝签订政府采购合同的，应当承担相应的法律责任。所签订的合同不得对招标文件确定的事项和中标人投标文件作实质性修改。采购人不得向中标人提出任何不合理的要求作为签订合同的条件。</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6.6 采购人与中标人应当根据合同的约定依法履行合同义务。政府采购合同的履行、违约责任和解决争议的方法等适用《中华人民共和国民法典》。</w:t>
      </w:r>
    </w:p>
    <w:p>
      <w:pPr>
        <w:spacing w:line="500" w:lineRule="exact"/>
        <w:ind w:firstLine="560" w:firstLineChars="200"/>
        <w:rPr>
          <w:rFonts w:ascii="黑体" w:hAnsi="黑体" w:eastAsia="黑体"/>
          <w:bCs/>
          <w:sz w:val="28"/>
          <w:szCs w:val="28"/>
        </w:rPr>
      </w:pPr>
      <w:r>
        <w:rPr>
          <w:rFonts w:hint="eastAsia" w:ascii="黑体" w:hAnsi="黑体" w:eastAsia="黑体"/>
          <w:bCs/>
          <w:sz w:val="28"/>
          <w:szCs w:val="28"/>
        </w:rPr>
        <w:t>7.政府采购政策功能落实</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7.1 对于非专门面向中小企业采购的项目，小微型企业享受价格扣除优惠。</w:t>
      </w:r>
    </w:p>
    <w:p>
      <w:pPr>
        <w:spacing w:line="500" w:lineRule="exact"/>
        <w:ind w:firstLine="560" w:firstLineChars="200"/>
        <w:rPr>
          <w:rFonts w:ascii="仿宋" w:hAnsi="仿宋" w:eastAsia="仿宋"/>
          <w:sz w:val="28"/>
          <w:szCs w:val="28"/>
          <w:highlight w:val="none"/>
        </w:rPr>
      </w:pPr>
      <w:r>
        <w:rPr>
          <w:rFonts w:hint="eastAsia" w:ascii="仿宋" w:hAnsi="仿宋" w:eastAsia="仿宋"/>
          <w:sz w:val="28"/>
          <w:szCs w:val="28"/>
        </w:rPr>
        <w:t>7.1.1 货物类或者服务类采购项目，采购人、采购代理机构应当对符合《政府采购促进中小企业发展管理办法》（财库〔2020〕46号）规定的小微企业报价</w:t>
      </w:r>
      <w:r>
        <w:rPr>
          <w:rFonts w:hint="eastAsia" w:ascii="仿宋" w:hAnsi="仿宋" w:eastAsia="仿宋"/>
          <w:sz w:val="28"/>
          <w:szCs w:val="28"/>
          <w:highlight w:val="none"/>
        </w:rPr>
        <w:t>给予10%给予用扣除后的价格参加评审。</w:t>
      </w:r>
    </w:p>
    <w:p>
      <w:pPr>
        <w:spacing w:line="500" w:lineRule="exact"/>
        <w:ind w:firstLine="560" w:firstLineChars="200"/>
        <w:rPr>
          <w:rFonts w:ascii="仿宋" w:hAnsi="仿宋" w:eastAsia="仿宋"/>
          <w:sz w:val="28"/>
          <w:szCs w:val="28"/>
        </w:rPr>
      </w:pPr>
      <w:r>
        <w:rPr>
          <w:rFonts w:hint="eastAsia" w:ascii="仿宋" w:hAnsi="仿宋" w:eastAsia="仿宋"/>
          <w:sz w:val="28"/>
          <w:szCs w:val="28"/>
          <w:highlight w:val="none"/>
        </w:rPr>
        <w:t>7.1.2接受大中型企业与小微企业组成联合体或者允许大中型企业向一家或者多家小微企业分包的货物类或者服务类采购项目，对于联合协议或者分包意向协议约定小微企业的合同份额占到合同总金额 30%以上的，采购人、采购代理机构应当对联合体或者大中型企业的报价给4%，用扣除后的价格参加评审。组成联合体或者接受分包的小微企业与联合体内</w:t>
      </w:r>
      <w:r>
        <w:rPr>
          <w:rFonts w:hint="eastAsia" w:ascii="仿宋" w:hAnsi="仿宋" w:eastAsia="仿宋"/>
          <w:sz w:val="28"/>
          <w:szCs w:val="28"/>
        </w:rPr>
        <w:t>其他企业、分包企业之间存在直接控股、管理关系的，不享受价格扣除优惠政策。</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7.1.3价格扣除比例或者价格分加分比例对小型企业和微型企业同等对待，不作区分。</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7.1.4 在政府采购活动中，供应商提供的货物、工程或者服务符合下列情形的，享受价格扣除政策：</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7.1.4.1在货物采购项目中，货物由小微企业制造，即货物由小微企业生产且使用该小微企业商号或者注册商标；</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7.1.4.2在工程采购项目中，工程由小微企业承建，即工程施工单位为小微企业；</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7.1.4.3在服务采购项目中，服务由小微企业承接，即提供服务的人员为小微企业依照《中华人民共和国劳动合同法》订立劳动合同的从业人员。</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7.1.4.4以联合体形式参加政府采购活动，联合体各方均为小微企业的，联合体视同小微企业。</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7.1.5 符合上述要求的企业，应当出具《中小企业声明函》，否则不得享受相关中小企业扶持政策。供应商提供声明函内容不实的，属于提供虚假材料谋取中标、成交，依照《中华人民共和国政府采购法》等国家有关规定追究相应责任。适用招标投标法的政府采购工程建设项目，响应供应商提供声明函内容不实的，属于弄虚作假骗取成交，依照《中华人民共和国招标投标法》等国家有关规定追究相应责任。</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7.1.6 下列情形不享受价格扣除政策：</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7.1.6.1在货物采购项目中，供应商提供的货物既有中小企业制造货物，也有大型企业制造货物的。</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7.1.6.2 响应供应商与大企业的负责人为同一人，或者与大企业存在直接控股、管理关系。</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7.1.7《中小企业划型标准规定》（工信部联企业〔2011〕300号）</w:t>
      </w:r>
    </w:p>
    <w:tbl>
      <w:tblPr>
        <w:tblStyle w:val="19"/>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94"/>
        <w:gridCol w:w="1625"/>
        <w:gridCol w:w="767"/>
        <w:gridCol w:w="2055"/>
        <w:gridCol w:w="1765"/>
        <w:gridCol w:w="116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blHeader/>
          <w:jc w:val="center"/>
        </w:trPr>
        <w:tc>
          <w:tcPr>
            <w:tcW w:w="1954" w:type="dxa"/>
            <w:vAlign w:val="center"/>
          </w:tcPr>
          <w:p>
            <w:pPr>
              <w:spacing w:line="500" w:lineRule="exact"/>
              <w:jc w:val="center"/>
              <w:rPr>
                <w:rFonts w:ascii="仿宋" w:hAnsi="仿宋" w:eastAsia="仿宋"/>
                <w:b/>
              </w:rPr>
            </w:pPr>
            <w:r>
              <w:rPr>
                <w:rFonts w:ascii="仿宋" w:hAnsi="仿宋" w:eastAsia="仿宋"/>
                <w:b/>
              </w:rPr>
              <w:t>行业名称</w:t>
            </w:r>
          </w:p>
        </w:tc>
        <w:tc>
          <w:tcPr>
            <w:tcW w:w="1447" w:type="dxa"/>
            <w:vAlign w:val="center"/>
          </w:tcPr>
          <w:p>
            <w:pPr>
              <w:spacing w:line="500" w:lineRule="exact"/>
              <w:jc w:val="center"/>
              <w:rPr>
                <w:rFonts w:ascii="仿宋" w:hAnsi="仿宋" w:eastAsia="仿宋"/>
                <w:b/>
              </w:rPr>
            </w:pPr>
            <w:r>
              <w:rPr>
                <w:rFonts w:ascii="仿宋" w:hAnsi="仿宋" w:eastAsia="仿宋"/>
                <w:b/>
              </w:rPr>
              <w:t>指标名称</w:t>
            </w:r>
          </w:p>
        </w:tc>
        <w:tc>
          <w:tcPr>
            <w:tcW w:w="683" w:type="dxa"/>
            <w:vAlign w:val="center"/>
          </w:tcPr>
          <w:p>
            <w:pPr>
              <w:spacing w:line="500" w:lineRule="exact"/>
              <w:jc w:val="center"/>
              <w:rPr>
                <w:rFonts w:ascii="仿宋" w:hAnsi="仿宋" w:eastAsia="仿宋"/>
                <w:b/>
              </w:rPr>
            </w:pPr>
            <w:r>
              <w:rPr>
                <w:rFonts w:ascii="仿宋" w:hAnsi="仿宋" w:eastAsia="仿宋"/>
                <w:b/>
              </w:rPr>
              <w:t>计量</w:t>
            </w:r>
          </w:p>
          <w:p>
            <w:pPr>
              <w:spacing w:line="500" w:lineRule="exact"/>
              <w:jc w:val="center"/>
              <w:rPr>
                <w:rFonts w:ascii="仿宋" w:hAnsi="仿宋" w:eastAsia="仿宋"/>
                <w:b/>
              </w:rPr>
            </w:pPr>
            <w:r>
              <w:rPr>
                <w:rFonts w:ascii="仿宋" w:hAnsi="仿宋" w:eastAsia="仿宋"/>
                <w:b/>
              </w:rPr>
              <w:t>单位</w:t>
            </w:r>
          </w:p>
        </w:tc>
        <w:tc>
          <w:tcPr>
            <w:tcW w:w="1830" w:type="dxa"/>
            <w:vAlign w:val="center"/>
          </w:tcPr>
          <w:p>
            <w:pPr>
              <w:spacing w:line="500" w:lineRule="exact"/>
              <w:jc w:val="center"/>
              <w:rPr>
                <w:rFonts w:ascii="仿宋" w:hAnsi="仿宋" w:eastAsia="仿宋"/>
                <w:b/>
              </w:rPr>
            </w:pPr>
            <w:r>
              <w:rPr>
                <w:rFonts w:ascii="仿宋" w:hAnsi="仿宋" w:eastAsia="仿宋"/>
                <w:b/>
              </w:rPr>
              <w:t>中型</w:t>
            </w:r>
          </w:p>
        </w:tc>
        <w:tc>
          <w:tcPr>
            <w:tcW w:w="1572" w:type="dxa"/>
            <w:vAlign w:val="center"/>
          </w:tcPr>
          <w:p>
            <w:pPr>
              <w:spacing w:line="500" w:lineRule="exact"/>
              <w:jc w:val="center"/>
              <w:rPr>
                <w:rFonts w:ascii="仿宋" w:hAnsi="仿宋" w:eastAsia="仿宋"/>
                <w:b/>
              </w:rPr>
            </w:pPr>
            <w:r>
              <w:rPr>
                <w:rFonts w:ascii="仿宋" w:hAnsi="仿宋" w:eastAsia="仿宋"/>
                <w:b/>
              </w:rPr>
              <w:t>小型</w:t>
            </w:r>
          </w:p>
        </w:tc>
        <w:tc>
          <w:tcPr>
            <w:tcW w:w="1036" w:type="dxa"/>
            <w:vAlign w:val="center"/>
          </w:tcPr>
          <w:p>
            <w:pPr>
              <w:spacing w:line="500" w:lineRule="exact"/>
              <w:jc w:val="center"/>
              <w:rPr>
                <w:rFonts w:ascii="仿宋" w:hAnsi="仿宋" w:eastAsia="仿宋"/>
                <w:b/>
              </w:rPr>
            </w:pPr>
            <w:r>
              <w:rPr>
                <w:rFonts w:ascii="仿宋" w:hAnsi="仿宋" w:eastAsia="仿宋"/>
                <w:b/>
              </w:rPr>
              <w:t>微型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54" w:type="dxa"/>
            <w:vAlign w:val="center"/>
          </w:tcPr>
          <w:p>
            <w:pPr>
              <w:spacing w:line="500" w:lineRule="exact"/>
              <w:jc w:val="center"/>
              <w:rPr>
                <w:rFonts w:ascii="仿宋" w:hAnsi="仿宋" w:eastAsia="仿宋"/>
              </w:rPr>
            </w:pPr>
            <w:r>
              <w:rPr>
                <w:rFonts w:ascii="仿宋" w:hAnsi="仿宋" w:eastAsia="仿宋"/>
              </w:rPr>
              <w:t>农、林、牧、渔</w:t>
            </w:r>
          </w:p>
        </w:tc>
        <w:tc>
          <w:tcPr>
            <w:tcW w:w="1447" w:type="dxa"/>
            <w:vAlign w:val="center"/>
          </w:tcPr>
          <w:p>
            <w:pPr>
              <w:spacing w:line="500" w:lineRule="exact"/>
              <w:jc w:val="center"/>
              <w:rPr>
                <w:rFonts w:ascii="仿宋" w:hAnsi="仿宋" w:eastAsia="仿宋"/>
              </w:rPr>
            </w:pPr>
            <w:r>
              <w:rPr>
                <w:rFonts w:ascii="仿宋" w:hAnsi="仿宋" w:eastAsia="仿宋"/>
              </w:rPr>
              <w:t>营业收入（</w:t>
            </w:r>
            <w:r>
              <w:rPr>
                <w:rFonts w:hint="eastAsia" w:ascii="仿宋" w:hAnsi="仿宋" w:eastAsia="仿宋"/>
              </w:rPr>
              <w:t>Y）</w:t>
            </w:r>
          </w:p>
        </w:tc>
        <w:tc>
          <w:tcPr>
            <w:tcW w:w="683" w:type="dxa"/>
            <w:vAlign w:val="center"/>
          </w:tcPr>
          <w:p>
            <w:pPr>
              <w:spacing w:line="500" w:lineRule="exact"/>
              <w:jc w:val="center"/>
              <w:rPr>
                <w:rFonts w:ascii="仿宋" w:hAnsi="仿宋" w:eastAsia="仿宋"/>
              </w:rPr>
            </w:pPr>
            <w:r>
              <w:rPr>
                <w:rFonts w:ascii="仿宋" w:hAnsi="仿宋" w:eastAsia="仿宋"/>
              </w:rPr>
              <w:t>万元</w:t>
            </w:r>
          </w:p>
        </w:tc>
        <w:tc>
          <w:tcPr>
            <w:tcW w:w="1830" w:type="dxa"/>
            <w:vAlign w:val="center"/>
          </w:tcPr>
          <w:p>
            <w:pPr>
              <w:spacing w:line="500" w:lineRule="exact"/>
              <w:jc w:val="center"/>
              <w:rPr>
                <w:rFonts w:eastAsia="仿宋"/>
              </w:rPr>
            </w:pPr>
            <w:r>
              <w:rPr>
                <w:rFonts w:eastAsia="仿宋"/>
              </w:rPr>
              <w:t>500≤Y&lt;20000</w:t>
            </w:r>
          </w:p>
        </w:tc>
        <w:tc>
          <w:tcPr>
            <w:tcW w:w="1572" w:type="dxa"/>
            <w:vAlign w:val="center"/>
          </w:tcPr>
          <w:p>
            <w:pPr>
              <w:spacing w:line="500" w:lineRule="exact"/>
              <w:jc w:val="center"/>
              <w:rPr>
                <w:rFonts w:eastAsia="仿宋"/>
              </w:rPr>
            </w:pPr>
            <w:r>
              <w:rPr>
                <w:rFonts w:eastAsia="仿宋"/>
              </w:rPr>
              <w:t>50≤Y&lt;500</w:t>
            </w:r>
          </w:p>
        </w:tc>
        <w:tc>
          <w:tcPr>
            <w:tcW w:w="1036" w:type="dxa"/>
            <w:vAlign w:val="center"/>
          </w:tcPr>
          <w:p>
            <w:pPr>
              <w:spacing w:line="500" w:lineRule="exact"/>
              <w:jc w:val="center"/>
              <w:rPr>
                <w:rFonts w:eastAsia="仿宋"/>
              </w:rPr>
            </w:pPr>
            <w:r>
              <w:rPr>
                <w:rFonts w:eastAsia="仿宋"/>
              </w:rPr>
              <w:t>Y&lt;50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54" w:type="dxa"/>
            <w:vMerge w:val="restart"/>
            <w:vAlign w:val="center"/>
          </w:tcPr>
          <w:p>
            <w:pPr>
              <w:spacing w:line="500" w:lineRule="exact"/>
              <w:jc w:val="center"/>
              <w:rPr>
                <w:rFonts w:ascii="仿宋" w:hAnsi="仿宋" w:eastAsia="仿宋"/>
              </w:rPr>
            </w:pPr>
            <w:r>
              <w:rPr>
                <w:rFonts w:ascii="仿宋" w:hAnsi="仿宋" w:eastAsia="仿宋"/>
              </w:rPr>
              <w:t>工业</w:t>
            </w:r>
          </w:p>
        </w:tc>
        <w:tc>
          <w:tcPr>
            <w:tcW w:w="1447" w:type="dxa"/>
            <w:vAlign w:val="center"/>
          </w:tcPr>
          <w:p>
            <w:pPr>
              <w:spacing w:line="500" w:lineRule="exact"/>
              <w:jc w:val="center"/>
              <w:rPr>
                <w:rFonts w:ascii="仿宋" w:hAnsi="仿宋" w:eastAsia="仿宋"/>
              </w:rPr>
            </w:pPr>
            <w:r>
              <w:rPr>
                <w:rFonts w:ascii="仿宋" w:hAnsi="仿宋" w:eastAsia="仿宋"/>
              </w:rPr>
              <w:t>从业人员（</w:t>
            </w:r>
            <w:r>
              <w:rPr>
                <w:rFonts w:hint="eastAsia" w:ascii="仿宋" w:hAnsi="仿宋" w:eastAsia="仿宋"/>
              </w:rPr>
              <w:t>X）</w:t>
            </w:r>
          </w:p>
        </w:tc>
        <w:tc>
          <w:tcPr>
            <w:tcW w:w="683" w:type="dxa"/>
            <w:vAlign w:val="center"/>
          </w:tcPr>
          <w:p>
            <w:pPr>
              <w:spacing w:line="500" w:lineRule="exact"/>
              <w:jc w:val="center"/>
              <w:rPr>
                <w:rFonts w:ascii="仿宋" w:hAnsi="仿宋" w:eastAsia="仿宋"/>
              </w:rPr>
            </w:pPr>
            <w:r>
              <w:rPr>
                <w:rFonts w:ascii="仿宋" w:hAnsi="仿宋" w:eastAsia="仿宋"/>
              </w:rPr>
              <w:t>人</w:t>
            </w:r>
          </w:p>
        </w:tc>
        <w:tc>
          <w:tcPr>
            <w:tcW w:w="1830" w:type="dxa"/>
            <w:vAlign w:val="center"/>
          </w:tcPr>
          <w:p>
            <w:pPr>
              <w:spacing w:line="500" w:lineRule="exact"/>
              <w:jc w:val="center"/>
              <w:rPr>
                <w:rFonts w:eastAsia="仿宋"/>
              </w:rPr>
            </w:pPr>
            <w:r>
              <w:rPr>
                <w:rFonts w:eastAsia="仿宋"/>
              </w:rPr>
              <w:t>300≤X&lt;1000</w:t>
            </w:r>
          </w:p>
        </w:tc>
        <w:tc>
          <w:tcPr>
            <w:tcW w:w="1572" w:type="dxa"/>
            <w:vAlign w:val="center"/>
          </w:tcPr>
          <w:p>
            <w:pPr>
              <w:spacing w:line="500" w:lineRule="exact"/>
              <w:jc w:val="center"/>
              <w:rPr>
                <w:rFonts w:eastAsia="仿宋"/>
              </w:rPr>
            </w:pPr>
            <w:r>
              <w:rPr>
                <w:rFonts w:eastAsia="仿宋"/>
              </w:rPr>
              <w:t>20≤X&lt;300</w:t>
            </w:r>
          </w:p>
        </w:tc>
        <w:tc>
          <w:tcPr>
            <w:tcW w:w="1036" w:type="dxa"/>
            <w:vAlign w:val="center"/>
          </w:tcPr>
          <w:p>
            <w:pPr>
              <w:spacing w:line="500" w:lineRule="exact"/>
              <w:jc w:val="center"/>
              <w:rPr>
                <w:rFonts w:eastAsia="仿宋"/>
              </w:rPr>
            </w:pPr>
            <w:r>
              <w:rPr>
                <w:rFonts w:eastAsia="仿宋"/>
              </w:rPr>
              <w:t>X&lt;20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54" w:type="dxa"/>
            <w:vMerge w:val="continue"/>
            <w:vAlign w:val="center"/>
          </w:tcPr>
          <w:p>
            <w:pPr>
              <w:spacing w:line="500" w:lineRule="exact"/>
              <w:jc w:val="center"/>
              <w:rPr>
                <w:rFonts w:ascii="仿宋" w:hAnsi="仿宋" w:eastAsia="仿宋"/>
              </w:rPr>
            </w:pPr>
          </w:p>
        </w:tc>
        <w:tc>
          <w:tcPr>
            <w:tcW w:w="1447" w:type="dxa"/>
            <w:vAlign w:val="center"/>
          </w:tcPr>
          <w:p>
            <w:pPr>
              <w:spacing w:line="500" w:lineRule="exact"/>
              <w:jc w:val="center"/>
              <w:rPr>
                <w:rFonts w:ascii="仿宋" w:hAnsi="仿宋" w:eastAsia="仿宋"/>
              </w:rPr>
            </w:pPr>
            <w:r>
              <w:rPr>
                <w:rFonts w:ascii="仿宋" w:hAnsi="仿宋" w:eastAsia="仿宋"/>
              </w:rPr>
              <w:t>营业收入（</w:t>
            </w:r>
            <w:r>
              <w:rPr>
                <w:rFonts w:hint="eastAsia" w:ascii="仿宋" w:hAnsi="仿宋" w:eastAsia="仿宋"/>
              </w:rPr>
              <w:t>Y）</w:t>
            </w:r>
          </w:p>
        </w:tc>
        <w:tc>
          <w:tcPr>
            <w:tcW w:w="683" w:type="dxa"/>
            <w:vAlign w:val="center"/>
          </w:tcPr>
          <w:p>
            <w:pPr>
              <w:spacing w:line="500" w:lineRule="exact"/>
              <w:jc w:val="center"/>
              <w:rPr>
                <w:rFonts w:ascii="仿宋" w:hAnsi="仿宋" w:eastAsia="仿宋"/>
              </w:rPr>
            </w:pPr>
            <w:r>
              <w:rPr>
                <w:rFonts w:ascii="仿宋" w:hAnsi="仿宋" w:eastAsia="仿宋"/>
              </w:rPr>
              <w:t>万元</w:t>
            </w:r>
          </w:p>
        </w:tc>
        <w:tc>
          <w:tcPr>
            <w:tcW w:w="1830" w:type="dxa"/>
            <w:vAlign w:val="center"/>
          </w:tcPr>
          <w:p>
            <w:pPr>
              <w:spacing w:line="500" w:lineRule="exact"/>
              <w:jc w:val="center"/>
              <w:rPr>
                <w:rFonts w:eastAsia="仿宋"/>
              </w:rPr>
            </w:pPr>
            <w:r>
              <w:rPr>
                <w:rFonts w:eastAsia="仿宋"/>
              </w:rPr>
              <w:t>2000≤Y&lt;40000</w:t>
            </w:r>
          </w:p>
        </w:tc>
        <w:tc>
          <w:tcPr>
            <w:tcW w:w="1572" w:type="dxa"/>
            <w:vAlign w:val="center"/>
          </w:tcPr>
          <w:p>
            <w:pPr>
              <w:spacing w:line="500" w:lineRule="exact"/>
              <w:jc w:val="center"/>
              <w:rPr>
                <w:rFonts w:eastAsia="仿宋"/>
              </w:rPr>
            </w:pPr>
            <w:r>
              <w:rPr>
                <w:rFonts w:eastAsia="仿宋"/>
              </w:rPr>
              <w:t>300≤Y&lt;2000</w:t>
            </w:r>
          </w:p>
        </w:tc>
        <w:tc>
          <w:tcPr>
            <w:tcW w:w="1036" w:type="dxa"/>
            <w:vAlign w:val="center"/>
          </w:tcPr>
          <w:p>
            <w:pPr>
              <w:spacing w:line="500" w:lineRule="exact"/>
              <w:jc w:val="center"/>
              <w:rPr>
                <w:rFonts w:eastAsia="仿宋"/>
              </w:rPr>
            </w:pPr>
            <w:r>
              <w:rPr>
                <w:rFonts w:eastAsia="仿宋"/>
              </w:rPr>
              <w:t>Y&lt;300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54" w:type="dxa"/>
            <w:vMerge w:val="restart"/>
            <w:vAlign w:val="center"/>
          </w:tcPr>
          <w:p>
            <w:pPr>
              <w:spacing w:line="500" w:lineRule="exact"/>
              <w:jc w:val="center"/>
              <w:rPr>
                <w:rFonts w:ascii="仿宋" w:hAnsi="仿宋" w:eastAsia="仿宋"/>
              </w:rPr>
            </w:pPr>
            <w:r>
              <w:rPr>
                <w:rFonts w:ascii="仿宋" w:hAnsi="仿宋" w:eastAsia="仿宋"/>
              </w:rPr>
              <w:t>建筑业</w:t>
            </w:r>
          </w:p>
        </w:tc>
        <w:tc>
          <w:tcPr>
            <w:tcW w:w="1447" w:type="dxa"/>
            <w:vAlign w:val="center"/>
          </w:tcPr>
          <w:p>
            <w:pPr>
              <w:spacing w:line="500" w:lineRule="exact"/>
              <w:jc w:val="center"/>
              <w:rPr>
                <w:rFonts w:ascii="仿宋" w:hAnsi="仿宋" w:eastAsia="仿宋"/>
              </w:rPr>
            </w:pPr>
            <w:r>
              <w:rPr>
                <w:rFonts w:ascii="仿宋" w:hAnsi="仿宋" w:eastAsia="仿宋"/>
              </w:rPr>
              <w:t>营业收入（</w:t>
            </w:r>
            <w:r>
              <w:rPr>
                <w:rFonts w:hint="eastAsia" w:ascii="仿宋" w:hAnsi="仿宋" w:eastAsia="仿宋"/>
              </w:rPr>
              <w:t>Y）</w:t>
            </w:r>
          </w:p>
        </w:tc>
        <w:tc>
          <w:tcPr>
            <w:tcW w:w="683" w:type="dxa"/>
            <w:vAlign w:val="center"/>
          </w:tcPr>
          <w:p>
            <w:pPr>
              <w:spacing w:line="500" w:lineRule="exact"/>
              <w:jc w:val="center"/>
              <w:rPr>
                <w:rFonts w:ascii="仿宋" w:hAnsi="仿宋" w:eastAsia="仿宋"/>
              </w:rPr>
            </w:pPr>
            <w:r>
              <w:rPr>
                <w:rFonts w:ascii="仿宋" w:hAnsi="仿宋" w:eastAsia="仿宋"/>
              </w:rPr>
              <w:t>万元</w:t>
            </w:r>
          </w:p>
        </w:tc>
        <w:tc>
          <w:tcPr>
            <w:tcW w:w="1830" w:type="dxa"/>
            <w:vAlign w:val="center"/>
          </w:tcPr>
          <w:p>
            <w:pPr>
              <w:spacing w:line="500" w:lineRule="exact"/>
              <w:jc w:val="center"/>
              <w:rPr>
                <w:rFonts w:eastAsia="仿宋"/>
              </w:rPr>
            </w:pPr>
            <w:r>
              <w:rPr>
                <w:rFonts w:eastAsia="仿宋"/>
              </w:rPr>
              <w:t>6000≤Y&lt;80000</w:t>
            </w:r>
          </w:p>
        </w:tc>
        <w:tc>
          <w:tcPr>
            <w:tcW w:w="1572" w:type="dxa"/>
            <w:vAlign w:val="center"/>
          </w:tcPr>
          <w:p>
            <w:pPr>
              <w:spacing w:line="500" w:lineRule="exact"/>
              <w:jc w:val="center"/>
              <w:rPr>
                <w:rFonts w:eastAsia="仿宋"/>
              </w:rPr>
            </w:pPr>
            <w:r>
              <w:rPr>
                <w:rFonts w:eastAsia="仿宋"/>
              </w:rPr>
              <w:t>300≤Y&lt;6000</w:t>
            </w:r>
          </w:p>
        </w:tc>
        <w:tc>
          <w:tcPr>
            <w:tcW w:w="1036" w:type="dxa"/>
            <w:vAlign w:val="center"/>
          </w:tcPr>
          <w:p>
            <w:pPr>
              <w:spacing w:line="500" w:lineRule="exact"/>
              <w:jc w:val="center"/>
              <w:rPr>
                <w:rFonts w:eastAsia="仿宋"/>
              </w:rPr>
            </w:pPr>
            <w:r>
              <w:rPr>
                <w:rFonts w:eastAsia="仿宋"/>
              </w:rPr>
              <w:t>Y&lt;300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54" w:type="dxa"/>
            <w:vMerge w:val="continue"/>
            <w:vAlign w:val="center"/>
          </w:tcPr>
          <w:p>
            <w:pPr>
              <w:spacing w:line="500" w:lineRule="exact"/>
              <w:jc w:val="center"/>
              <w:rPr>
                <w:rFonts w:ascii="仿宋" w:hAnsi="仿宋" w:eastAsia="仿宋"/>
              </w:rPr>
            </w:pPr>
          </w:p>
        </w:tc>
        <w:tc>
          <w:tcPr>
            <w:tcW w:w="1447" w:type="dxa"/>
            <w:vAlign w:val="center"/>
          </w:tcPr>
          <w:p>
            <w:pPr>
              <w:spacing w:line="500" w:lineRule="exact"/>
              <w:jc w:val="center"/>
              <w:rPr>
                <w:rFonts w:ascii="仿宋" w:hAnsi="仿宋" w:eastAsia="仿宋"/>
              </w:rPr>
            </w:pPr>
            <w:r>
              <w:rPr>
                <w:rFonts w:hint="eastAsia" w:ascii="仿宋" w:hAnsi="仿宋" w:eastAsia="仿宋"/>
              </w:rPr>
              <w:t>资产</w:t>
            </w:r>
            <w:r>
              <w:rPr>
                <w:rFonts w:ascii="仿宋" w:hAnsi="仿宋" w:eastAsia="仿宋"/>
              </w:rPr>
              <w:t>总额（</w:t>
            </w:r>
            <w:r>
              <w:rPr>
                <w:rFonts w:hint="eastAsia" w:ascii="仿宋" w:hAnsi="仿宋" w:eastAsia="仿宋"/>
              </w:rPr>
              <w:t>Z）</w:t>
            </w:r>
          </w:p>
        </w:tc>
        <w:tc>
          <w:tcPr>
            <w:tcW w:w="683" w:type="dxa"/>
            <w:vAlign w:val="center"/>
          </w:tcPr>
          <w:p>
            <w:pPr>
              <w:spacing w:line="500" w:lineRule="exact"/>
              <w:jc w:val="center"/>
              <w:rPr>
                <w:rFonts w:ascii="仿宋" w:hAnsi="仿宋" w:eastAsia="仿宋"/>
              </w:rPr>
            </w:pPr>
            <w:r>
              <w:rPr>
                <w:rFonts w:ascii="仿宋" w:hAnsi="仿宋" w:eastAsia="仿宋"/>
              </w:rPr>
              <w:t>万元</w:t>
            </w:r>
          </w:p>
        </w:tc>
        <w:tc>
          <w:tcPr>
            <w:tcW w:w="1830" w:type="dxa"/>
            <w:vAlign w:val="center"/>
          </w:tcPr>
          <w:p>
            <w:pPr>
              <w:spacing w:line="500" w:lineRule="exact"/>
              <w:jc w:val="center"/>
              <w:rPr>
                <w:rFonts w:eastAsia="仿宋"/>
              </w:rPr>
            </w:pPr>
            <w:r>
              <w:rPr>
                <w:rFonts w:eastAsia="仿宋"/>
              </w:rPr>
              <w:t>5000≤Z &lt;80000</w:t>
            </w:r>
          </w:p>
        </w:tc>
        <w:tc>
          <w:tcPr>
            <w:tcW w:w="1572" w:type="dxa"/>
            <w:vAlign w:val="center"/>
          </w:tcPr>
          <w:p>
            <w:pPr>
              <w:spacing w:line="500" w:lineRule="exact"/>
              <w:jc w:val="center"/>
              <w:rPr>
                <w:rFonts w:eastAsia="仿宋"/>
              </w:rPr>
            </w:pPr>
            <w:r>
              <w:rPr>
                <w:rFonts w:eastAsia="仿宋"/>
              </w:rPr>
              <w:t>300≤Z &lt;5000</w:t>
            </w:r>
          </w:p>
        </w:tc>
        <w:tc>
          <w:tcPr>
            <w:tcW w:w="1036" w:type="dxa"/>
            <w:vAlign w:val="center"/>
          </w:tcPr>
          <w:p>
            <w:pPr>
              <w:spacing w:line="500" w:lineRule="exact"/>
              <w:jc w:val="center"/>
              <w:rPr>
                <w:rFonts w:eastAsia="仿宋"/>
              </w:rPr>
            </w:pPr>
            <w:r>
              <w:rPr>
                <w:rFonts w:eastAsia="仿宋"/>
              </w:rPr>
              <w:t>Z&lt;300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54" w:type="dxa"/>
            <w:vMerge w:val="restart"/>
            <w:vAlign w:val="center"/>
          </w:tcPr>
          <w:p>
            <w:pPr>
              <w:spacing w:line="500" w:lineRule="exact"/>
              <w:jc w:val="center"/>
              <w:rPr>
                <w:rFonts w:ascii="仿宋" w:hAnsi="仿宋" w:eastAsia="仿宋"/>
              </w:rPr>
            </w:pPr>
            <w:r>
              <w:rPr>
                <w:rFonts w:ascii="仿宋" w:hAnsi="仿宋" w:eastAsia="仿宋"/>
              </w:rPr>
              <w:t>批发业</w:t>
            </w:r>
          </w:p>
        </w:tc>
        <w:tc>
          <w:tcPr>
            <w:tcW w:w="1447" w:type="dxa"/>
            <w:vAlign w:val="center"/>
          </w:tcPr>
          <w:p>
            <w:pPr>
              <w:spacing w:line="500" w:lineRule="exact"/>
              <w:jc w:val="center"/>
              <w:rPr>
                <w:rFonts w:ascii="仿宋" w:hAnsi="仿宋" w:eastAsia="仿宋"/>
              </w:rPr>
            </w:pPr>
            <w:r>
              <w:rPr>
                <w:rFonts w:ascii="仿宋" w:hAnsi="仿宋" w:eastAsia="仿宋"/>
              </w:rPr>
              <w:t>从业人员（</w:t>
            </w:r>
            <w:r>
              <w:rPr>
                <w:rFonts w:hint="eastAsia" w:ascii="仿宋" w:hAnsi="仿宋" w:eastAsia="仿宋"/>
              </w:rPr>
              <w:t>X）</w:t>
            </w:r>
          </w:p>
        </w:tc>
        <w:tc>
          <w:tcPr>
            <w:tcW w:w="683" w:type="dxa"/>
            <w:vAlign w:val="center"/>
          </w:tcPr>
          <w:p>
            <w:pPr>
              <w:spacing w:line="500" w:lineRule="exact"/>
              <w:jc w:val="center"/>
              <w:rPr>
                <w:rFonts w:ascii="仿宋" w:hAnsi="仿宋" w:eastAsia="仿宋"/>
              </w:rPr>
            </w:pPr>
            <w:r>
              <w:rPr>
                <w:rFonts w:ascii="仿宋" w:hAnsi="仿宋" w:eastAsia="仿宋"/>
              </w:rPr>
              <w:t>人</w:t>
            </w:r>
          </w:p>
        </w:tc>
        <w:tc>
          <w:tcPr>
            <w:tcW w:w="1830" w:type="dxa"/>
            <w:vAlign w:val="center"/>
          </w:tcPr>
          <w:p>
            <w:pPr>
              <w:spacing w:line="500" w:lineRule="exact"/>
              <w:jc w:val="center"/>
              <w:rPr>
                <w:rFonts w:eastAsia="仿宋"/>
              </w:rPr>
            </w:pPr>
            <w:r>
              <w:rPr>
                <w:rFonts w:eastAsia="仿宋"/>
              </w:rPr>
              <w:t>20≤X&lt;200</w:t>
            </w:r>
          </w:p>
        </w:tc>
        <w:tc>
          <w:tcPr>
            <w:tcW w:w="1572" w:type="dxa"/>
            <w:vAlign w:val="center"/>
          </w:tcPr>
          <w:p>
            <w:pPr>
              <w:spacing w:line="500" w:lineRule="exact"/>
              <w:jc w:val="center"/>
              <w:rPr>
                <w:rFonts w:eastAsia="仿宋"/>
              </w:rPr>
            </w:pPr>
            <w:r>
              <w:rPr>
                <w:rFonts w:eastAsia="仿宋"/>
              </w:rPr>
              <w:t>5≤X&lt;20</w:t>
            </w:r>
          </w:p>
        </w:tc>
        <w:tc>
          <w:tcPr>
            <w:tcW w:w="1036" w:type="dxa"/>
            <w:vAlign w:val="center"/>
          </w:tcPr>
          <w:p>
            <w:pPr>
              <w:spacing w:line="500" w:lineRule="exact"/>
              <w:jc w:val="center"/>
              <w:rPr>
                <w:rFonts w:eastAsia="仿宋"/>
              </w:rPr>
            </w:pPr>
            <w:r>
              <w:rPr>
                <w:rFonts w:eastAsia="仿宋"/>
              </w:rPr>
              <w:t>X&lt;5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54" w:type="dxa"/>
            <w:vMerge w:val="continue"/>
            <w:vAlign w:val="center"/>
          </w:tcPr>
          <w:p>
            <w:pPr>
              <w:spacing w:line="500" w:lineRule="exact"/>
              <w:jc w:val="center"/>
              <w:rPr>
                <w:rFonts w:ascii="仿宋" w:hAnsi="仿宋" w:eastAsia="仿宋"/>
              </w:rPr>
            </w:pPr>
          </w:p>
        </w:tc>
        <w:tc>
          <w:tcPr>
            <w:tcW w:w="1447" w:type="dxa"/>
            <w:vAlign w:val="center"/>
          </w:tcPr>
          <w:p>
            <w:pPr>
              <w:spacing w:line="500" w:lineRule="exact"/>
              <w:jc w:val="center"/>
              <w:rPr>
                <w:rFonts w:ascii="仿宋" w:hAnsi="仿宋" w:eastAsia="仿宋"/>
              </w:rPr>
            </w:pPr>
            <w:r>
              <w:rPr>
                <w:rFonts w:ascii="仿宋" w:hAnsi="仿宋" w:eastAsia="仿宋"/>
              </w:rPr>
              <w:t>营业收入（</w:t>
            </w:r>
            <w:r>
              <w:rPr>
                <w:rFonts w:hint="eastAsia" w:ascii="仿宋" w:hAnsi="仿宋" w:eastAsia="仿宋"/>
              </w:rPr>
              <w:t>Y）</w:t>
            </w:r>
          </w:p>
        </w:tc>
        <w:tc>
          <w:tcPr>
            <w:tcW w:w="683" w:type="dxa"/>
            <w:vAlign w:val="center"/>
          </w:tcPr>
          <w:p>
            <w:pPr>
              <w:spacing w:line="500" w:lineRule="exact"/>
              <w:jc w:val="center"/>
              <w:rPr>
                <w:rFonts w:ascii="仿宋" w:hAnsi="仿宋" w:eastAsia="仿宋"/>
              </w:rPr>
            </w:pPr>
            <w:r>
              <w:rPr>
                <w:rFonts w:ascii="仿宋" w:hAnsi="仿宋" w:eastAsia="仿宋"/>
              </w:rPr>
              <w:t>万元</w:t>
            </w:r>
          </w:p>
        </w:tc>
        <w:tc>
          <w:tcPr>
            <w:tcW w:w="1830" w:type="dxa"/>
            <w:vAlign w:val="center"/>
          </w:tcPr>
          <w:p>
            <w:pPr>
              <w:spacing w:line="500" w:lineRule="exact"/>
              <w:jc w:val="center"/>
              <w:rPr>
                <w:rFonts w:eastAsia="仿宋"/>
              </w:rPr>
            </w:pPr>
            <w:r>
              <w:rPr>
                <w:rFonts w:eastAsia="仿宋"/>
              </w:rPr>
              <w:t>5000≤Y&lt;50000</w:t>
            </w:r>
          </w:p>
        </w:tc>
        <w:tc>
          <w:tcPr>
            <w:tcW w:w="1572" w:type="dxa"/>
            <w:vAlign w:val="center"/>
          </w:tcPr>
          <w:p>
            <w:pPr>
              <w:spacing w:line="500" w:lineRule="exact"/>
              <w:jc w:val="center"/>
              <w:rPr>
                <w:rFonts w:eastAsia="仿宋"/>
              </w:rPr>
            </w:pPr>
            <w:r>
              <w:rPr>
                <w:rFonts w:eastAsia="仿宋"/>
              </w:rPr>
              <w:t>1000≤Y&lt;5000</w:t>
            </w:r>
          </w:p>
        </w:tc>
        <w:tc>
          <w:tcPr>
            <w:tcW w:w="1036" w:type="dxa"/>
            <w:vAlign w:val="center"/>
          </w:tcPr>
          <w:p>
            <w:pPr>
              <w:spacing w:line="500" w:lineRule="exact"/>
              <w:jc w:val="center"/>
              <w:rPr>
                <w:rFonts w:eastAsia="仿宋"/>
              </w:rPr>
            </w:pPr>
            <w:r>
              <w:rPr>
                <w:rFonts w:eastAsia="仿宋"/>
              </w:rPr>
              <w:t>Y&lt;1000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54" w:type="dxa"/>
            <w:vMerge w:val="restart"/>
            <w:vAlign w:val="center"/>
          </w:tcPr>
          <w:p>
            <w:pPr>
              <w:spacing w:line="500" w:lineRule="exact"/>
              <w:jc w:val="center"/>
              <w:rPr>
                <w:rFonts w:ascii="仿宋" w:hAnsi="仿宋" w:eastAsia="仿宋"/>
              </w:rPr>
            </w:pPr>
            <w:r>
              <w:rPr>
                <w:rFonts w:hint="eastAsia" w:ascii="仿宋" w:hAnsi="仿宋" w:eastAsia="仿宋"/>
              </w:rPr>
              <w:t>零售业</w:t>
            </w:r>
          </w:p>
        </w:tc>
        <w:tc>
          <w:tcPr>
            <w:tcW w:w="1447" w:type="dxa"/>
            <w:vAlign w:val="center"/>
          </w:tcPr>
          <w:p>
            <w:pPr>
              <w:spacing w:line="500" w:lineRule="exact"/>
              <w:jc w:val="center"/>
              <w:rPr>
                <w:rFonts w:ascii="仿宋" w:hAnsi="仿宋" w:eastAsia="仿宋"/>
              </w:rPr>
            </w:pPr>
            <w:r>
              <w:rPr>
                <w:rFonts w:ascii="仿宋" w:hAnsi="仿宋" w:eastAsia="仿宋"/>
              </w:rPr>
              <w:t>从业人员（</w:t>
            </w:r>
            <w:r>
              <w:rPr>
                <w:rFonts w:hint="eastAsia" w:ascii="仿宋" w:hAnsi="仿宋" w:eastAsia="仿宋"/>
              </w:rPr>
              <w:t>X）</w:t>
            </w:r>
          </w:p>
        </w:tc>
        <w:tc>
          <w:tcPr>
            <w:tcW w:w="683" w:type="dxa"/>
            <w:vAlign w:val="center"/>
          </w:tcPr>
          <w:p>
            <w:pPr>
              <w:spacing w:line="500" w:lineRule="exact"/>
              <w:jc w:val="center"/>
              <w:rPr>
                <w:rFonts w:ascii="仿宋" w:hAnsi="仿宋" w:eastAsia="仿宋"/>
              </w:rPr>
            </w:pPr>
            <w:r>
              <w:rPr>
                <w:rFonts w:ascii="仿宋" w:hAnsi="仿宋" w:eastAsia="仿宋"/>
              </w:rPr>
              <w:t>人</w:t>
            </w:r>
          </w:p>
        </w:tc>
        <w:tc>
          <w:tcPr>
            <w:tcW w:w="1830" w:type="dxa"/>
            <w:vAlign w:val="center"/>
          </w:tcPr>
          <w:p>
            <w:pPr>
              <w:spacing w:line="500" w:lineRule="exact"/>
              <w:jc w:val="center"/>
              <w:rPr>
                <w:rFonts w:eastAsia="仿宋"/>
              </w:rPr>
            </w:pPr>
            <w:r>
              <w:rPr>
                <w:rFonts w:eastAsia="仿宋"/>
              </w:rPr>
              <w:t>50≤X&lt;300</w:t>
            </w:r>
          </w:p>
        </w:tc>
        <w:tc>
          <w:tcPr>
            <w:tcW w:w="1572" w:type="dxa"/>
            <w:vAlign w:val="center"/>
          </w:tcPr>
          <w:p>
            <w:pPr>
              <w:spacing w:line="500" w:lineRule="exact"/>
              <w:jc w:val="center"/>
              <w:rPr>
                <w:rFonts w:eastAsia="仿宋"/>
              </w:rPr>
            </w:pPr>
            <w:r>
              <w:rPr>
                <w:rFonts w:eastAsia="仿宋"/>
              </w:rPr>
              <w:t>10≤X&lt;50</w:t>
            </w:r>
          </w:p>
        </w:tc>
        <w:tc>
          <w:tcPr>
            <w:tcW w:w="1036" w:type="dxa"/>
            <w:vAlign w:val="center"/>
          </w:tcPr>
          <w:p>
            <w:pPr>
              <w:spacing w:line="500" w:lineRule="exact"/>
              <w:jc w:val="center"/>
              <w:rPr>
                <w:rFonts w:eastAsia="仿宋"/>
              </w:rPr>
            </w:pPr>
            <w:r>
              <w:rPr>
                <w:rFonts w:eastAsia="仿宋"/>
              </w:rPr>
              <w:t>X&lt;10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54" w:type="dxa"/>
            <w:vMerge w:val="continue"/>
            <w:vAlign w:val="center"/>
          </w:tcPr>
          <w:p>
            <w:pPr>
              <w:spacing w:line="500" w:lineRule="exact"/>
              <w:jc w:val="center"/>
              <w:rPr>
                <w:rFonts w:ascii="仿宋" w:hAnsi="仿宋" w:eastAsia="仿宋"/>
              </w:rPr>
            </w:pPr>
          </w:p>
        </w:tc>
        <w:tc>
          <w:tcPr>
            <w:tcW w:w="1447" w:type="dxa"/>
            <w:vAlign w:val="center"/>
          </w:tcPr>
          <w:p>
            <w:pPr>
              <w:spacing w:line="500" w:lineRule="exact"/>
              <w:jc w:val="center"/>
              <w:rPr>
                <w:rFonts w:ascii="仿宋" w:hAnsi="仿宋" w:eastAsia="仿宋"/>
              </w:rPr>
            </w:pPr>
            <w:r>
              <w:rPr>
                <w:rFonts w:ascii="仿宋" w:hAnsi="仿宋" w:eastAsia="仿宋"/>
              </w:rPr>
              <w:t>营业收入（</w:t>
            </w:r>
            <w:r>
              <w:rPr>
                <w:rFonts w:hint="eastAsia" w:ascii="仿宋" w:hAnsi="仿宋" w:eastAsia="仿宋"/>
              </w:rPr>
              <w:t>Y）</w:t>
            </w:r>
          </w:p>
        </w:tc>
        <w:tc>
          <w:tcPr>
            <w:tcW w:w="683" w:type="dxa"/>
            <w:vAlign w:val="center"/>
          </w:tcPr>
          <w:p>
            <w:pPr>
              <w:spacing w:line="500" w:lineRule="exact"/>
              <w:jc w:val="center"/>
              <w:rPr>
                <w:rFonts w:ascii="仿宋" w:hAnsi="仿宋" w:eastAsia="仿宋"/>
              </w:rPr>
            </w:pPr>
            <w:r>
              <w:rPr>
                <w:rFonts w:ascii="仿宋" w:hAnsi="仿宋" w:eastAsia="仿宋"/>
              </w:rPr>
              <w:t>万元</w:t>
            </w:r>
          </w:p>
        </w:tc>
        <w:tc>
          <w:tcPr>
            <w:tcW w:w="1830" w:type="dxa"/>
            <w:vAlign w:val="center"/>
          </w:tcPr>
          <w:p>
            <w:pPr>
              <w:spacing w:line="500" w:lineRule="exact"/>
              <w:jc w:val="center"/>
              <w:rPr>
                <w:rFonts w:eastAsia="仿宋"/>
              </w:rPr>
            </w:pPr>
            <w:r>
              <w:rPr>
                <w:rFonts w:eastAsia="仿宋"/>
              </w:rPr>
              <w:t>500≤Y&lt;20000</w:t>
            </w:r>
          </w:p>
        </w:tc>
        <w:tc>
          <w:tcPr>
            <w:tcW w:w="1572" w:type="dxa"/>
            <w:vAlign w:val="center"/>
          </w:tcPr>
          <w:p>
            <w:pPr>
              <w:spacing w:line="500" w:lineRule="exact"/>
              <w:jc w:val="center"/>
              <w:rPr>
                <w:rFonts w:eastAsia="仿宋"/>
              </w:rPr>
            </w:pPr>
            <w:r>
              <w:rPr>
                <w:rFonts w:eastAsia="仿宋"/>
              </w:rPr>
              <w:t>100≤Y&lt;500</w:t>
            </w:r>
          </w:p>
        </w:tc>
        <w:tc>
          <w:tcPr>
            <w:tcW w:w="1036" w:type="dxa"/>
            <w:vAlign w:val="center"/>
          </w:tcPr>
          <w:p>
            <w:pPr>
              <w:spacing w:line="500" w:lineRule="exact"/>
              <w:jc w:val="center"/>
              <w:rPr>
                <w:rFonts w:eastAsia="仿宋"/>
              </w:rPr>
            </w:pPr>
            <w:r>
              <w:rPr>
                <w:rFonts w:eastAsia="仿宋"/>
              </w:rPr>
              <w:t>Y&lt;100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54" w:type="dxa"/>
            <w:vMerge w:val="restart"/>
            <w:vAlign w:val="center"/>
          </w:tcPr>
          <w:p>
            <w:pPr>
              <w:spacing w:line="500" w:lineRule="exact"/>
              <w:jc w:val="center"/>
              <w:rPr>
                <w:rFonts w:ascii="仿宋" w:hAnsi="仿宋" w:eastAsia="仿宋"/>
              </w:rPr>
            </w:pPr>
            <w:r>
              <w:rPr>
                <w:rFonts w:hint="eastAsia" w:ascii="仿宋" w:hAnsi="仿宋" w:eastAsia="仿宋"/>
              </w:rPr>
              <w:t>交通</w:t>
            </w:r>
            <w:r>
              <w:rPr>
                <w:rFonts w:ascii="仿宋" w:hAnsi="仿宋" w:eastAsia="仿宋"/>
              </w:rPr>
              <w:t>运输业</w:t>
            </w:r>
          </w:p>
        </w:tc>
        <w:tc>
          <w:tcPr>
            <w:tcW w:w="1447" w:type="dxa"/>
            <w:vAlign w:val="center"/>
          </w:tcPr>
          <w:p>
            <w:pPr>
              <w:spacing w:line="500" w:lineRule="exact"/>
              <w:jc w:val="center"/>
              <w:rPr>
                <w:rFonts w:ascii="仿宋" w:hAnsi="仿宋" w:eastAsia="仿宋"/>
              </w:rPr>
            </w:pPr>
            <w:r>
              <w:rPr>
                <w:rFonts w:ascii="仿宋" w:hAnsi="仿宋" w:eastAsia="仿宋"/>
              </w:rPr>
              <w:t>从业人员（</w:t>
            </w:r>
            <w:r>
              <w:rPr>
                <w:rFonts w:hint="eastAsia" w:ascii="仿宋" w:hAnsi="仿宋" w:eastAsia="仿宋"/>
              </w:rPr>
              <w:t>X）</w:t>
            </w:r>
          </w:p>
        </w:tc>
        <w:tc>
          <w:tcPr>
            <w:tcW w:w="683" w:type="dxa"/>
            <w:vAlign w:val="center"/>
          </w:tcPr>
          <w:p>
            <w:pPr>
              <w:spacing w:line="500" w:lineRule="exact"/>
              <w:jc w:val="center"/>
              <w:rPr>
                <w:rFonts w:ascii="仿宋" w:hAnsi="仿宋" w:eastAsia="仿宋"/>
              </w:rPr>
            </w:pPr>
            <w:r>
              <w:rPr>
                <w:rFonts w:ascii="仿宋" w:hAnsi="仿宋" w:eastAsia="仿宋"/>
              </w:rPr>
              <w:t>人</w:t>
            </w:r>
          </w:p>
        </w:tc>
        <w:tc>
          <w:tcPr>
            <w:tcW w:w="1830" w:type="dxa"/>
            <w:vAlign w:val="center"/>
          </w:tcPr>
          <w:p>
            <w:pPr>
              <w:spacing w:line="500" w:lineRule="exact"/>
              <w:jc w:val="center"/>
              <w:rPr>
                <w:rFonts w:eastAsia="仿宋"/>
              </w:rPr>
            </w:pPr>
            <w:r>
              <w:rPr>
                <w:rFonts w:eastAsia="仿宋"/>
              </w:rPr>
              <w:t>300≤X&lt;1000</w:t>
            </w:r>
          </w:p>
        </w:tc>
        <w:tc>
          <w:tcPr>
            <w:tcW w:w="1572" w:type="dxa"/>
            <w:vAlign w:val="center"/>
          </w:tcPr>
          <w:p>
            <w:pPr>
              <w:spacing w:line="500" w:lineRule="exact"/>
              <w:jc w:val="center"/>
              <w:rPr>
                <w:rFonts w:eastAsia="仿宋"/>
              </w:rPr>
            </w:pPr>
            <w:r>
              <w:rPr>
                <w:rFonts w:eastAsia="仿宋"/>
              </w:rPr>
              <w:t>20≤X&lt;300</w:t>
            </w:r>
          </w:p>
        </w:tc>
        <w:tc>
          <w:tcPr>
            <w:tcW w:w="1036" w:type="dxa"/>
            <w:vAlign w:val="center"/>
          </w:tcPr>
          <w:p>
            <w:pPr>
              <w:spacing w:line="500" w:lineRule="exact"/>
              <w:jc w:val="center"/>
              <w:rPr>
                <w:rFonts w:eastAsia="仿宋"/>
              </w:rPr>
            </w:pPr>
            <w:r>
              <w:rPr>
                <w:rFonts w:eastAsia="仿宋"/>
              </w:rPr>
              <w:t>X&lt;20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54" w:type="dxa"/>
            <w:vMerge w:val="continue"/>
            <w:vAlign w:val="center"/>
          </w:tcPr>
          <w:p>
            <w:pPr>
              <w:spacing w:line="500" w:lineRule="exact"/>
              <w:jc w:val="center"/>
              <w:rPr>
                <w:rFonts w:ascii="仿宋" w:hAnsi="仿宋" w:eastAsia="仿宋"/>
              </w:rPr>
            </w:pPr>
          </w:p>
        </w:tc>
        <w:tc>
          <w:tcPr>
            <w:tcW w:w="1447" w:type="dxa"/>
            <w:vAlign w:val="center"/>
          </w:tcPr>
          <w:p>
            <w:pPr>
              <w:spacing w:line="500" w:lineRule="exact"/>
              <w:jc w:val="center"/>
              <w:rPr>
                <w:rFonts w:ascii="仿宋" w:hAnsi="仿宋" w:eastAsia="仿宋"/>
              </w:rPr>
            </w:pPr>
            <w:r>
              <w:rPr>
                <w:rFonts w:ascii="仿宋" w:hAnsi="仿宋" w:eastAsia="仿宋"/>
              </w:rPr>
              <w:t>营业收入（</w:t>
            </w:r>
            <w:r>
              <w:rPr>
                <w:rFonts w:hint="eastAsia" w:ascii="仿宋" w:hAnsi="仿宋" w:eastAsia="仿宋"/>
              </w:rPr>
              <w:t>Y）</w:t>
            </w:r>
          </w:p>
        </w:tc>
        <w:tc>
          <w:tcPr>
            <w:tcW w:w="683" w:type="dxa"/>
            <w:vAlign w:val="center"/>
          </w:tcPr>
          <w:p>
            <w:pPr>
              <w:spacing w:line="500" w:lineRule="exact"/>
              <w:jc w:val="center"/>
              <w:rPr>
                <w:rFonts w:ascii="仿宋" w:hAnsi="仿宋" w:eastAsia="仿宋"/>
              </w:rPr>
            </w:pPr>
            <w:r>
              <w:rPr>
                <w:rFonts w:ascii="仿宋" w:hAnsi="仿宋" w:eastAsia="仿宋"/>
              </w:rPr>
              <w:t>万元</w:t>
            </w:r>
          </w:p>
        </w:tc>
        <w:tc>
          <w:tcPr>
            <w:tcW w:w="1830" w:type="dxa"/>
            <w:vAlign w:val="center"/>
          </w:tcPr>
          <w:p>
            <w:pPr>
              <w:spacing w:line="500" w:lineRule="exact"/>
              <w:jc w:val="center"/>
              <w:rPr>
                <w:rFonts w:eastAsia="仿宋"/>
              </w:rPr>
            </w:pPr>
            <w:r>
              <w:rPr>
                <w:rFonts w:eastAsia="仿宋"/>
              </w:rPr>
              <w:t>3000≤Y&lt;30000</w:t>
            </w:r>
          </w:p>
        </w:tc>
        <w:tc>
          <w:tcPr>
            <w:tcW w:w="1572" w:type="dxa"/>
            <w:vAlign w:val="center"/>
          </w:tcPr>
          <w:p>
            <w:pPr>
              <w:spacing w:line="500" w:lineRule="exact"/>
              <w:jc w:val="center"/>
              <w:rPr>
                <w:rFonts w:eastAsia="仿宋"/>
              </w:rPr>
            </w:pPr>
            <w:r>
              <w:rPr>
                <w:rFonts w:eastAsia="仿宋"/>
              </w:rPr>
              <w:t>200≤Y&lt;3000</w:t>
            </w:r>
          </w:p>
        </w:tc>
        <w:tc>
          <w:tcPr>
            <w:tcW w:w="1036" w:type="dxa"/>
            <w:vAlign w:val="center"/>
          </w:tcPr>
          <w:p>
            <w:pPr>
              <w:spacing w:line="500" w:lineRule="exact"/>
              <w:jc w:val="center"/>
              <w:rPr>
                <w:rFonts w:eastAsia="仿宋"/>
              </w:rPr>
            </w:pPr>
            <w:r>
              <w:rPr>
                <w:rFonts w:eastAsia="仿宋"/>
              </w:rPr>
              <w:t>Y&lt;200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54" w:type="dxa"/>
            <w:vMerge w:val="restart"/>
            <w:vAlign w:val="center"/>
          </w:tcPr>
          <w:p>
            <w:pPr>
              <w:spacing w:line="500" w:lineRule="exact"/>
              <w:jc w:val="center"/>
              <w:rPr>
                <w:rFonts w:ascii="仿宋" w:hAnsi="仿宋" w:eastAsia="仿宋"/>
              </w:rPr>
            </w:pPr>
            <w:r>
              <w:rPr>
                <w:rFonts w:hint="eastAsia" w:ascii="仿宋" w:hAnsi="仿宋" w:eastAsia="仿宋"/>
              </w:rPr>
              <w:t>仓储</w:t>
            </w:r>
            <w:r>
              <w:rPr>
                <w:rFonts w:ascii="仿宋" w:hAnsi="仿宋" w:eastAsia="仿宋"/>
              </w:rPr>
              <w:t>业</w:t>
            </w:r>
          </w:p>
        </w:tc>
        <w:tc>
          <w:tcPr>
            <w:tcW w:w="1447" w:type="dxa"/>
            <w:vAlign w:val="center"/>
          </w:tcPr>
          <w:p>
            <w:pPr>
              <w:spacing w:line="500" w:lineRule="exact"/>
              <w:jc w:val="center"/>
              <w:rPr>
                <w:rFonts w:ascii="仿宋" w:hAnsi="仿宋" w:eastAsia="仿宋"/>
              </w:rPr>
            </w:pPr>
            <w:r>
              <w:rPr>
                <w:rFonts w:ascii="仿宋" w:hAnsi="仿宋" w:eastAsia="仿宋"/>
              </w:rPr>
              <w:t>从业人员（</w:t>
            </w:r>
            <w:r>
              <w:rPr>
                <w:rFonts w:hint="eastAsia" w:ascii="仿宋" w:hAnsi="仿宋" w:eastAsia="仿宋"/>
              </w:rPr>
              <w:t>X）</w:t>
            </w:r>
          </w:p>
        </w:tc>
        <w:tc>
          <w:tcPr>
            <w:tcW w:w="683" w:type="dxa"/>
            <w:vAlign w:val="center"/>
          </w:tcPr>
          <w:p>
            <w:pPr>
              <w:spacing w:line="500" w:lineRule="exact"/>
              <w:jc w:val="center"/>
              <w:rPr>
                <w:rFonts w:ascii="仿宋" w:hAnsi="仿宋" w:eastAsia="仿宋"/>
              </w:rPr>
            </w:pPr>
            <w:r>
              <w:rPr>
                <w:rFonts w:ascii="仿宋" w:hAnsi="仿宋" w:eastAsia="仿宋"/>
              </w:rPr>
              <w:t>人</w:t>
            </w:r>
          </w:p>
        </w:tc>
        <w:tc>
          <w:tcPr>
            <w:tcW w:w="1830" w:type="dxa"/>
            <w:vAlign w:val="center"/>
          </w:tcPr>
          <w:p>
            <w:pPr>
              <w:spacing w:line="500" w:lineRule="exact"/>
              <w:jc w:val="center"/>
              <w:rPr>
                <w:rFonts w:eastAsia="仿宋"/>
              </w:rPr>
            </w:pPr>
            <w:r>
              <w:rPr>
                <w:rFonts w:eastAsia="仿宋"/>
              </w:rPr>
              <w:t>100≤X&lt;200</w:t>
            </w:r>
          </w:p>
        </w:tc>
        <w:tc>
          <w:tcPr>
            <w:tcW w:w="1572" w:type="dxa"/>
            <w:vAlign w:val="center"/>
          </w:tcPr>
          <w:p>
            <w:pPr>
              <w:spacing w:line="500" w:lineRule="exact"/>
              <w:jc w:val="center"/>
              <w:rPr>
                <w:rFonts w:eastAsia="仿宋"/>
              </w:rPr>
            </w:pPr>
            <w:r>
              <w:rPr>
                <w:rFonts w:eastAsia="仿宋"/>
              </w:rPr>
              <w:t>20≤X&lt;100</w:t>
            </w:r>
          </w:p>
        </w:tc>
        <w:tc>
          <w:tcPr>
            <w:tcW w:w="1036" w:type="dxa"/>
            <w:vAlign w:val="center"/>
          </w:tcPr>
          <w:p>
            <w:pPr>
              <w:spacing w:line="500" w:lineRule="exact"/>
              <w:jc w:val="center"/>
              <w:rPr>
                <w:rFonts w:eastAsia="仿宋"/>
              </w:rPr>
            </w:pPr>
            <w:r>
              <w:rPr>
                <w:rFonts w:eastAsia="仿宋"/>
              </w:rPr>
              <w:t>X&lt;20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54" w:type="dxa"/>
            <w:vMerge w:val="continue"/>
            <w:vAlign w:val="center"/>
          </w:tcPr>
          <w:p>
            <w:pPr>
              <w:spacing w:line="500" w:lineRule="exact"/>
              <w:jc w:val="center"/>
              <w:rPr>
                <w:rFonts w:ascii="仿宋" w:hAnsi="仿宋" w:eastAsia="仿宋"/>
              </w:rPr>
            </w:pPr>
          </w:p>
        </w:tc>
        <w:tc>
          <w:tcPr>
            <w:tcW w:w="1447" w:type="dxa"/>
            <w:vAlign w:val="center"/>
          </w:tcPr>
          <w:p>
            <w:pPr>
              <w:spacing w:line="500" w:lineRule="exact"/>
              <w:jc w:val="center"/>
              <w:rPr>
                <w:rFonts w:ascii="仿宋" w:hAnsi="仿宋" w:eastAsia="仿宋"/>
              </w:rPr>
            </w:pPr>
            <w:r>
              <w:rPr>
                <w:rFonts w:ascii="仿宋" w:hAnsi="仿宋" w:eastAsia="仿宋"/>
              </w:rPr>
              <w:t>营业收入（</w:t>
            </w:r>
            <w:r>
              <w:rPr>
                <w:rFonts w:hint="eastAsia" w:ascii="仿宋" w:hAnsi="仿宋" w:eastAsia="仿宋"/>
              </w:rPr>
              <w:t>Y）</w:t>
            </w:r>
          </w:p>
        </w:tc>
        <w:tc>
          <w:tcPr>
            <w:tcW w:w="683" w:type="dxa"/>
            <w:vAlign w:val="center"/>
          </w:tcPr>
          <w:p>
            <w:pPr>
              <w:spacing w:line="500" w:lineRule="exact"/>
              <w:jc w:val="center"/>
              <w:rPr>
                <w:rFonts w:ascii="仿宋" w:hAnsi="仿宋" w:eastAsia="仿宋"/>
              </w:rPr>
            </w:pPr>
            <w:r>
              <w:rPr>
                <w:rFonts w:ascii="仿宋" w:hAnsi="仿宋" w:eastAsia="仿宋"/>
              </w:rPr>
              <w:t>万元</w:t>
            </w:r>
          </w:p>
        </w:tc>
        <w:tc>
          <w:tcPr>
            <w:tcW w:w="1830" w:type="dxa"/>
            <w:vAlign w:val="center"/>
          </w:tcPr>
          <w:p>
            <w:pPr>
              <w:spacing w:line="500" w:lineRule="exact"/>
              <w:jc w:val="center"/>
              <w:rPr>
                <w:rFonts w:eastAsia="仿宋"/>
              </w:rPr>
            </w:pPr>
            <w:r>
              <w:rPr>
                <w:rFonts w:eastAsia="仿宋"/>
              </w:rPr>
              <w:t>1000≤Y&lt;30000</w:t>
            </w:r>
          </w:p>
        </w:tc>
        <w:tc>
          <w:tcPr>
            <w:tcW w:w="1572" w:type="dxa"/>
            <w:vAlign w:val="center"/>
          </w:tcPr>
          <w:p>
            <w:pPr>
              <w:spacing w:line="500" w:lineRule="exact"/>
              <w:jc w:val="center"/>
              <w:rPr>
                <w:rFonts w:eastAsia="仿宋"/>
              </w:rPr>
            </w:pPr>
            <w:r>
              <w:rPr>
                <w:rFonts w:eastAsia="仿宋"/>
              </w:rPr>
              <w:t>100≤Y&lt;1000</w:t>
            </w:r>
          </w:p>
        </w:tc>
        <w:tc>
          <w:tcPr>
            <w:tcW w:w="1036" w:type="dxa"/>
            <w:vAlign w:val="center"/>
          </w:tcPr>
          <w:p>
            <w:pPr>
              <w:spacing w:line="500" w:lineRule="exact"/>
              <w:jc w:val="center"/>
              <w:rPr>
                <w:rFonts w:eastAsia="仿宋"/>
              </w:rPr>
            </w:pPr>
            <w:r>
              <w:rPr>
                <w:rFonts w:eastAsia="仿宋"/>
              </w:rPr>
              <w:t>Y&lt;100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54" w:type="dxa"/>
            <w:vMerge w:val="restart"/>
            <w:vAlign w:val="center"/>
          </w:tcPr>
          <w:p>
            <w:pPr>
              <w:spacing w:line="500" w:lineRule="exact"/>
              <w:jc w:val="center"/>
              <w:rPr>
                <w:rFonts w:ascii="仿宋" w:hAnsi="仿宋" w:eastAsia="仿宋"/>
              </w:rPr>
            </w:pPr>
            <w:r>
              <w:rPr>
                <w:rFonts w:hint="eastAsia" w:ascii="仿宋" w:hAnsi="仿宋" w:eastAsia="仿宋"/>
              </w:rPr>
              <w:t>邮</w:t>
            </w:r>
            <w:r>
              <w:rPr>
                <w:rFonts w:ascii="仿宋" w:hAnsi="仿宋" w:eastAsia="仿宋"/>
              </w:rPr>
              <w:t>政业</w:t>
            </w:r>
          </w:p>
        </w:tc>
        <w:tc>
          <w:tcPr>
            <w:tcW w:w="1447" w:type="dxa"/>
            <w:vAlign w:val="center"/>
          </w:tcPr>
          <w:p>
            <w:pPr>
              <w:spacing w:line="500" w:lineRule="exact"/>
              <w:jc w:val="center"/>
              <w:rPr>
                <w:rFonts w:ascii="仿宋" w:hAnsi="仿宋" w:eastAsia="仿宋"/>
              </w:rPr>
            </w:pPr>
            <w:r>
              <w:rPr>
                <w:rFonts w:ascii="仿宋" w:hAnsi="仿宋" w:eastAsia="仿宋"/>
              </w:rPr>
              <w:t>从业人员（</w:t>
            </w:r>
            <w:r>
              <w:rPr>
                <w:rFonts w:hint="eastAsia" w:ascii="仿宋" w:hAnsi="仿宋" w:eastAsia="仿宋"/>
              </w:rPr>
              <w:t>X）</w:t>
            </w:r>
          </w:p>
        </w:tc>
        <w:tc>
          <w:tcPr>
            <w:tcW w:w="683" w:type="dxa"/>
            <w:vAlign w:val="center"/>
          </w:tcPr>
          <w:p>
            <w:pPr>
              <w:spacing w:line="500" w:lineRule="exact"/>
              <w:jc w:val="center"/>
              <w:rPr>
                <w:rFonts w:ascii="仿宋" w:hAnsi="仿宋" w:eastAsia="仿宋"/>
              </w:rPr>
            </w:pPr>
            <w:r>
              <w:rPr>
                <w:rFonts w:ascii="仿宋" w:hAnsi="仿宋" w:eastAsia="仿宋"/>
              </w:rPr>
              <w:t>人</w:t>
            </w:r>
          </w:p>
        </w:tc>
        <w:tc>
          <w:tcPr>
            <w:tcW w:w="1830" w:type="dxa"/>
            <w:vAlign w:val="center"/>
          </w:tcPr>
          <w:p>
            <w:pPr>
              <w:spacing w:line="500" w:lineRule="exact"/>
              <w:jc w:val="center"/>
              <w:rPr>
                <w:rFonts w:eastAsia="仿宋"/>
              </w:rPr>
            </w:pPr>
            <w:r>
              <w:rPr>
                <w:rFonts w:eastAsia="仿宋"/>
              </w:rPr>
              <w:t>300≤X&lt;1000</w:t>
            </w:r>
          </w:p>
        </w:tc>
        <w:tc>
          <w:tcPr>
            <w:tcW w:w="1572" w:type="dxa"/>
            <w:vAlign w:val="center"/>
          </w:tcPr>
          <w:p>
            <w:pPr>
              <w:spacing w:line="500" w:lineRule="exact"/>
              <w:jc w:val="center"/>
              <w:rPr>
                <w:rFonts w:eastAsia="仿宋"/>
              </w:rPr>
            </w:pPr>
            <w:r>
              <w:rPr>
                <w:rFonts w:eastAsia="仿宋"/>
              </w:rPr>
              <w:t>20≤X&lt;300</w:t>
            </w:r>
          </w:p>
        </w:tc>
        <w:tc>
          <w:tcPr>
            <w:tcW w:w="1036" w:type="dxa"/>
            <w:vAlign w:val="center"/>
          </w:tcPr>
          <w:p>
            <w:pPr>
              <w:spacing w:line="500" w:lineRule="exact"/>
              <w:jc w:val="center"/>
              <w:rPr>
                <w:rFonts w:eastAsia="仿宋"/>
              </w:rPr>
            </w:pPr>
            <w:r>
              <w:rPr>
                <w:rFonts w:eastAsia="仿宋"/>
              </w:rPr>
              <w:t>X&lt;20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54" w:type="dxa"/>
            <w:vMerge w:val="continue"/>
            <w:vAlign w:val="center"/>
          </w:tcPr>
          <w:p>
            <w:pPr>
              <w:spacing w:line="500" w:lineRule="exact"/>
              <w:jc w:val="center"/>
              <w:rPr>
                <w:rFonts w:ascii="仿宋" w:hAnsi="仿宋" w:eastAsia="仿宋"/>
              </w:rPr>
            </w:pPr>
          </w:p>
        </w:tc>
        <w:tc>
          <w:tcPr>
            <w:tcW w:w="1447" w:type="dxa"/>
            <w:vAlign w:val="center"/>
          </w:tcPr>
          <w:p>
            <w:pPr>
              <w:spacing w:line="500" w:lineRule="exact"/>
              <w:jc w:val="center"/>
              <w:rPr>
                <w:rFonts w:ascii="仿宋" w:hAnsi="仿宋" w:eastAsia="仿宋"/>
              </w:rPr>
            </w:pPr>
            <w:r>
              <w:rPr>
                <w:rFonts w:ascii="仿宋" w:hAnsi="仿宋" w:eastAsia="仿宋"/>
              </w:rPr>
              <w:t>营业收入（</w:t>
            </w:r>
            <w:r>
              <w:rPr>
                <w:rFonts w:hint="eastAsia" w:ascii="仿宋" w:hAnsi="仿宋" w:eastAsia="仿宋"/>
              </w:rPr>
              <w:t>Y）</w:t>
            </w:r>
          </w:p>
        </w:tc>
        <w:tc>
          <w:tcPr>
            <w:tcW w:w="683" w:type="dxa"/>
            <w:vAlign w:val="center"/>
          </w:tcPr>
          <w:p>
            <w:pPr>
              <w:spacing w:line="500" w:lineRule="exact"/>
              <w:jc w:val="center"/>
              <w:rPr>
                <w:rFonts w:ascii="仿宋" w:hAnsi="仿宋" w:eastAsia="仿宋"/>
              </w:rPr>
            </w:pPr>
            <w:r>
              <w:rPr>
                <w:rFonts w:ascii="仿宋" w:hAnsi="仿宋" w:eastAsia="仿宋"/>
              </w:rPr>
              <w:t>万元</w:t>
            </w:r>
          </w:p>
        </w:tc>
        <w:tc>
          <w:tcPr>
            <w:tcW w:w="1830" w:type="dxa"/>
            <w:vAlign w:val="center"/>
          </w:tcPr>
          <w:p>
            <w:pPr>
              <w:spacing w:line="500" w:lineRule="exact"/>
              <w:jc w:val="center"/>
              <w:rPr>
                <w:rFonts w:eastAsia="仿宋"/>
              </w:rPr>
            </w:pPr>
            <w:r>
              <w:rPr>
                <w:rFonts w:eastAsia="仿宋"/>
              </w:rPr>
              <w:t>2000≤Y&lt;30000</w:t>
            </w:r>
          </w:p>
        </w:tc>
        <w:tc>
          <w:tcPr>
            <w:tcW w:w="1572" w:type="dxa"/>
            <w:vAlign w:val="center"/>
          </w:tcPr>
          <w:p>
            <w:pPr>
              <w:spacing w:line="500" w:lineRule="exact"/>
              <w:jc w:val="center"/>
              <w:rPr>
                <w:rFonts w:eastAsia="仿宋"/>
              </w:rPr>
            </w:pPr>
            <w:r>
              <w:rPr>
                <w:rFonts w:eastAsia="仿宋"/>
              </w:rPr>
              <w:t>100≤Y&lt;2000</w:t>
            </w:r>
          </w:p>
        </w:tc>
        <w:tc>
          <w:tcPr>
            <w:tcW w:w="1036" w:type="dxa"/>
            <w:vAlign w:val="center"/>
          </w:tcPr>
          <w:p>
            <w:pPr>
              <w:spacing w:line="500" w:lineRule="exact"/>
              <w:jc w:val="center"/>
              <w:rPr>
                <w:rFonts w:eastAsia="仿宋"/>
              </w:rPr>
            </w:pPr>
            <w:r>
              <w:rPr>
                <w:rFonts w:eastAsia="仿宋"/>
              </w:rPr>
              <w:t>Y&lt;100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54" w:type="dxa"/>
            <w:vMerge w:val="restart"/>
            <w:vAlign w:val="center"/>
          </w:tcPr>
          <w:p>
            <w:pPr>
              <w:spacing w:line="500" w:lineRule="exact"/>
              <w:jc w:val="center"/>
              <w:rPr>
                <w:rFonts w:ascii="仿宋" w:hAnsi="仿宋" w:eastAsia="仿宋"/>
              </w:rPr>
            </w:pPr>
            <w:r>
              <w:rPr>
                <w:rFonts w:hint="eastAsia" w:ascii="仿宋" w:hAnsi="仿宋" w:eastAsia="仿宋"/>
              </w:rPr>
              <w:t>住</w:t>
            </w:r>
            <w:r>
              <w:rPr>
                <w:rFonts w:ascii="仿宋" w:hAnsi="仿宋" w:eastAsia="仿宋"/>
              </w:rPr>
              <w:t>宿业</w:t>
            </w:r>
          </w:p>
        </w:tc>
        <w:tc>
          <w:tcPr>
            <w:tcW w:w="1447" w:type="dxa"/>
            <w:vAlign w:val="center"/>
          </w:tcPr>
          <w:p>
            <w:pPr>
              <w:spacing w:line="500" w:lineRule="exact"/>
              <w:jc w:val="center"/>
              <w:rPr>
                <w:rFonts w:ascii="仿宋" w:hAnsi="仿宋" w:eastAsia="仿宋"/>
              </w:rPr>
            </w:pPr>
            <w:r>
              <w:rPr>
                <w:rFonts w:ascii="仿宋" w:hAnsi="仿宋" w:eastAsia="仿宋"/>
              </w:rPr>
              <w:t>从业人员（</w:t>
            </w:r>
            <w:r>
              <w:rPr>
                <w:rFonts w:hint="eastAsia" w:ascii="仿宋" w:hAnsi="仿宋" w:eastAsia="仿宋"/>
              </w:rPr>
              <w:t>X）</w:t>
            </w:r>
          </w:p>
        </w:tc>
        <w:tc>
          <w:tcPr>
            <w:tcW w:w="683" w:type="dxa"/>
            <w:vAlign w:val="center"/>
          </w:tcPr>
          <w:p>
            <w:pPr>
              <w:spacing w:line="500" w:lineRule="exact"/>
              <w:jc w:val="center"/>
              <w:rPr>
                <w:rFonts w:ascii="仿宋" w:hAnsi="仿宋" w:eastAsia="仿宋"/>
              </w:rPr>
            </w:pPr>
            <w:r>
              <w:rPr>
                <w:rFonts w:ascii="仿宋" w:hAnsi="仿宋" w:eastAsia="仿宋"/>
              </w:rPr>
              <w:t>人</w:t>
            </w:r>
          </w:p>
        </w:tc>
        <w:tc>
          <w:tcPr>
            <w:tcW w:w="1830" w:type="dxa"/>
            <w:vAlign w:val="center"/>
          </w:tcPr>
          <w:p>
            <w:pPr>
              <w:spacing w:line="500" w:lineRule="exact"/>
              <w:jc w:val="center"/>
              <w:rPr>
                <w:rFonts w:eastAsia="仿宋"/>
              </w:rPr>
            </w:pPr>
            <w:r>
              <w:rPr>
                <w:rFonts w:eastAsia="仿宋"/>
              </w:rPr>
              <w:t>100≤X&lt;300</w:t>
            </w:r>
          </w:p>
        </w:tc>
        <w:tc>
          <w:tcPr>
            <w:tcW w:w="1572" w:type="dxa"/>
            <w:vAlign w:val="center"/>
          </w:tcPr>
          <w:p>
            <w:pPr>
              <w:spacing w:line="500" w:lineRule="exact"/>
              <w:jc w:val="center"/>
              <w:rPr>
                <w:rFonts w:eastAsia="仿宋"/>
              </w:rPr>
            </w:pPr>
            <w:r>
              <w:rPr>
                <w:rFonts w:eastAsia="仿宋"/>
              </w:rPr>
              <w:t>10≤X&lt;100</w:t>
            </w:r>
          </w:p>
        </w:tc>
        <w:tc>
          <w:tcPr>
            <w:tcW w:w="1036" w:type="dxa"/>
            <w:vAlign w:val="center"/>
          </w:tcPr>
          <w:p>
            <w:pPr>
              <w:spacing w:line="500" w:lineRule="exact"/>
              <w:jc w:val="center"/>
              <w:rPr>
                <w:rFonts w:eastAsia="仿宋"/>
              </w:rPr>
            </w:pPr>
            <w:r>
              <w:rPr>
                <w:rFonts w:eastAsia="仿宋"/>
              </w:rPr>
              <w:t>X&lt;10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54" w:type="dxa"/>
            <w:vMerge w:val="continue"/>
            <w:vAlign w:val="center"/>
          </w:tcPr>
          <w:p>
            <w:pPr>
              <w:spacing w:line="500" w:lineRule="exact"/>
              <w:jc w:val="center"/>
              <w:rPr>
                <w:rFonts w:ascii="仿宋" w:hAnsi="仿宋" w:eastAsia="仿宋"/>
              </w:rPr>
            </w:pPr>
          </w:p>
        </w:tc>
        <w:tc>
          <w:tcPr>
            <w:tcW w:w="1447" w:type="dxa"/>
            <w:vAlign w:val="center"/>
          </w:tcPr>
          <w:p>
            <w:pPr>
              <w:spacing w:line="500" w:lineRule="exact"/>
              <w:jc w:val="center"/>
              <w:rPr>
                <w:rFonts w:ascii="仿宋" w:hAnsi="仿宋" w:eastAsia="仿宋"/>
              </w:rPr>
            </w:pPr>
            <w:r>
              <w:rPr>
                <w:rFonts w:ascii="仿宋" w:hAnsi="仿宋" w:eastAsia="仿宋"/>
              </w:rPr>
              <w:t>营业收入（</w:t>
            </w:r>
            <w:r>
              <w:rPr>
                <w:rFonts w:hint="eastAsia" w:ascii="仿宋" w:hAnsi="仿宋" w:eastAsia="仿宋"/>
              </w:rPr>
              <w:t>Y）</w:t>
            </w:r>
          </w:p>
        </w:tc>
        <w:tc>
          <w:tcPr>
            <w:tcW w:w="683" w:type="dxa"/>
            <w:vAlign w:val="center"/>
          </w:tcPr>
          <w:p>
            <w:pPr>
              <w:spacing w:line="500" w:lineRule="exact"/>
              <w:jc w:val="center"/>
              <w:rPr>
                <w:rFonts w:ascii="仿宋" w:hAnsi="仿宋" w:eastAsia="仿宋"/>
              </w:rPr>
            </w:pPr>
            <w:r>
              <w:rPr>
                <w:rFonts w:ascii="仿宋" w:hAnsi="仿宋" w:eastAsia="仿宋"/>
              </w:rPr>
              <w:t>万元</w:t>
            </w:r>
          </w:p>
        </w:tc>
        <w:tc>
          <w:tcPr>
            <w:tcW w:w="1830" w:type="dxa"/>
            <w:vAlign w:val="center"/>
          </w:tcPr>
          <w:p>
            <w:pPr>
              <w:spacing w:line="500" w:lineRule="exact"/>
              <w:jc w:val="center"/>
              <w:rPr>
                <w:rFonts w:eastAsia="仿宋"/>
              </w:rPr>
            </w:pPr>
            <w:r>
              <w:rPr>
                <w:rFonts w:eastAsia="仿宋"/>
              </w:rPr>
              <w:t>2000≤Y&lt;10000</w:t>
            </w:r>
          </w:p>
        </w:tc>
        <w:tc>
          <w:tcPr>
            <w:tcW w:w="1572" w:type="dxa"/>
            <w:vAlign w:val="center"/>
          </w:tcPr>
          <w:p>
            <w:pPr>
              <w:spacing w:line="500" w:lineRule="exact"/>
              <w:jc w:val="center"/>
              <w:rPr>
                <w:rFonts w:eastAsia="仿宋"/>
              </w:rPr>
            </w:pPr>
            <w:r>
              <w:rPr>
                <w:rFonts w:eastAsia="仿宋"/>
              </w:rPr>
              <w:t>100≤Y&lt;2000</w:t>
            </w:r>
          </w:p>
        </w:tc>
        <w:tc>
          <w:tcPr>
            <w:tcW w:w="1036" w:type="dxa"/>
            <w:vAlign w:val="center"/>
          </w:tcPr>
          <w:p>
            <w:pPr>
              <w:spacing w:line="500" w:lineRule="exact"/>
              <w:jc w:val="center"/>
              <w:rPr>
                <w:rFonts w:eastAsia="仿宋"/>
              </w:rPr>
            </w:pPr>
            <w:r>
              <w:rPr>
                <w:rFonts w:eastAsia="仿宋"/>
              </w:rPr>
              <w:t>Y&lt;100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54" w:type="dxa"/>
            <w:vMerge w:val="restart"/>
            <w:vAlign w:val="center"/>
          </w:tcPr>
          <w:p>
            <w:pPr>
              <w:spacing w:line="500" w:lineRule="exact"/>
              <w:jc w:val="center"/>
              <w:rPr>
                <w:rFonts w:ascii="仿宋" w:hAnsi="仿宋" w:eastAsia="仿宋"/>
              </w:rPr>
            </w:pPr>
            <w:r>
              <w:rPr>
                <w:rFonts w:hint="eastAsia" w:ascii="仿宋" w:hAnsi="仿宋" w:eastAsia="仿宋"/>
              </w:rPr>
              <w:t>餐饮</w:t>
            </w:r>
            <w:r>
              <w:rPr>
                <w:rFonts w:ascii="仿宋" w:hAnsi="仿宋" w:eastAsia="仿宋"/>
              </w:rPr>
              <w:t>业</w:t>
            </w:r>
          </w:p>
        </w:tc>
        <w:tc>
          <w:tcPr>
            <w:tcW w:w="1447" w:type="dxa"/>
            <w:vAlign w:val="center"/>
          </w:tcPr>
          <w:p>
            <w:pPr>
              <w:spacing w:line="500" w:lineRule="exact"/>
              <w:jc w:val="center"/>
              <w:rPr>
                <w:rFonts w:ascii="仿宋" w:hAnsi="仿宋" w:eastAsia="仿宋"/>
              </w:rPr>
            </w:pPr>
            <w:r>
              <w:rPr>
                <w:rFonts w:ascii="仿宋" w:hAnsi="仿宋" w:eastAsia="仿宋"/>
              </w:rPr>
              <w:t>从业人员（</w:t>
            </w:r>
            <w:r>
              <w:rPr>
                <w:rFonts w:hint="eastAsia" w:ascii="仿宋" w:hAnsi="仿宋" w:eastAsia="仿宋"/>
              </w:rPr>
              <w:t>X）</w:t>
            </w:r>
          </w:p>
        </w:tc>
        <w:tc>
          <w:tcPr>
            <w:tcW w:w="683" w:type="dxa"/>
            <w:vAlign w:val="center"/>
          </w:tcPr>
          <w:p>
            <w:pPr>
              <w:spacing w:line="500" w:lineRule="exact"/>
              <w:jc w:val="center"/>
              <w:rPr>
                <w:rFonts w:ascii="仿宋" w:hAnsi="仿宋" w:eastAsia="仿宋"/>
              </w:rPr>
            </w:pPr>
            <w:r>
              <w:rPr>
                <w:rFonts w:ascii="仿宋" w:hAnsi="仿宋" w:eastAsia="仿宋"/>
              </w:rPr>
              <w:t>人</w:t>
            </w:r>
          </w:p>
        </w:tc>
        <w:tc>
          <w:tcPr>
            <w:tcW w:w="1830" w:type="dxa"/>
            <w:vAlign w:val="center"/>
          </w:tcPr>
          <w:p>
            <w:pPr>
              <w:spacing w:line="500" w:lineRule="exact"/>
              <w:jc w:val="center"/>
              <w:rPr>
                <w:rFonts w:eastAsia="仿宋"/>
              </w:rPr>
            </w:pPr>
            <w:r>
              <w:rPr>
                <w:rFonts w:eastAsia="仿宋"/>
              </w:rPr>
              <w:t>100≤X&lt;300</w:t>
            </w:r>
          </w:p>
        </w:tc>
        <w:tc>
          <w:tcPr>
            <w:tcW w:w="1572" w:type="dxa"/>
            <w:vAlign w:val="center"/>
          </w:tcPr>
          <w:p>
            <w:pPr>
              <w:spacing w:line="500" w:lineRule="exact"/>
              <w:jc w:val="center"/>
              <w:rPr>
                <w:rFonts w:eastAsia="仿宋"/>
              </w:rPr>
            </w:pPr>
            <w:r>
              <w:rPr>
                <w:rFonts w:eastAsia="仿宋"/>
              </w:rPr>
              <w:t>10≤X&lt;100</w:t>
            </w:r>
          </w:p>
        </w:tc>
        <w:tc>
          <w:tcPr>
            <w:tcW w:w="1036" w:type="dxa"/>
            <w:vAlign w:val="center"/>
          </w:tcPr>
          <w:p>
            <w:pPr>
              <w:spacing w:line="500" w:lineRule="exact"/>
              <w:jc w:val="center"/>
              <w:rPr>
                <w:rFonts w:eastAsia="仿宋"/>
              </w:rPr>
            </w:pPr>
            <w:r>
              <w:rPr>
                <w:rFonts w:eastAsia="仿宋"/>
              </w:rPr>
              <w:t>X&lt;10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54" w:type="dxa"/>
            <w:vMerge w:val="continue"/>
            <w:vAlign w:val="center"/>
          </w:tcPr>
          <w:p>
            <w:pPr>
              <w:spacing w:line="500" w:lineRule="exact"/>
              <w:jc w:val="center"/>
              <w:rPr>
                <w:rFonts w:ascii="仿宋" w:hAnsi="仿宋" w:eastAsia="仿宋"/>
              </w:rPr>
            </w:pPr>
          </w:p>
        </w:tc>
        <w:tc>
          <w:tcPr>
            <w:tcW w:w="1447" w:type="dxa"/>
            <w:vAlign w:val="center"/>
          </w:tcPr>
          <w:p>
            <w:pPr>
              <w:spacing w:line="500" w:lineRule="exact"/>
              <w:jc w:val="center"/>
              <w:rPr>
                <w:rFonts w:ascii="仿宋" w:hAnsi="仿宋" w:eastAsia="仿宋"/>
              </w:rPr>
            </w:pPr>
            <w:r>
              <w:rPr>
                <w:rFonts w:ascii="仿宋" w:hAnsi="仿宋" w:eastAsia="仿宋"/>
              </w:rPr>
              <w:t>营业收入（</w:t>
            </w:r>
            <w:r>
              <w:rPr>
                <w:rFonts w:hint="eastAsia" w:ascii="仿宋" w:hAnsi="仿宋" w:eastAsia="仿宋"/>
              </w:rPr>
              <w:t>Y）</w:t>
            </w:r>
          </w:p>
        </w:tc>
        <w:tc>
          <w:tcPr>
            <w:tcW w:w="683" w:type="dxa"/>
            <w:vAlign w:val="center"/>
          </w:tcPr>
          <w:p>
            <w:pPr>
              <w:spacing w:line="500" w:lineRule="exact"/>
              <w:jc w:val="center"/>
              <w:rPr>
                <w:rFonts w:ascii="仿宋" w:hAnsi="仿宋" w:eastAsia="仿宋"/>
              </w:rPr>
            </w:pPr>
            <w:r>
              <w:rPr>
                <w:rFonts w:ascii="仿宋" w:hAnsi="仿宋" w:eastAsia="仿宋"/>
              </w:rPr>
              <w:t>万元</w:t>
            </w:r>
          </w:p>
        </w:tc>
        <w:tc>
          <w:tcPr>
            <w:tcW w:w="1830" w:type="dxa"/>
            <w:vAlign w:val="center"/>
          </w:tcPr>
          <w:p>
            <w:pPr>
              <w:spacing w:line="500" w:lineRule="exact"/>
              <w:jc w:val="center"/>
              <w:rPr>
                <w:rFonts w:eastAsia="仿宋"/>
              </w:rPr>
            </w:pPr>
            <w:r>
              <w:rPr>
                <w:rFonts w:eastAsia="仿宋"/>
              </w:rPr>
              <w:t>2000≤Y&lt;10000</w:t>
            </w:r>
          </w:p>
        </w:tc>
        <w:tc>
          <w:tcPr>
            <w:tcW w:w="1572" w:type="dxa"/>
            <w:vAlign w:val="center"/>
          </w:tcPr>
          <w:p>
            <w:pPr>
              <w:spacing w:line="500" w:lineRule="exact"/>
              <w:jc w:val="center"/>
              <w:rPr>
                <w:rFonts w:eastAsia="仿宋"/>
              </w:rPr>
            </w:pPr>
            <w:r>
              <w:rPr>
                <w:rFonts w:eastAsia="仿宋"/>
              </w:rPr>
              <w:t>100≤Y&lt;2000</w:t>
            </w:r>
          </w:p>
        </w:tc>
        <w:tc>
          <w:tcPr>
            <w:tcW w:w="1036" w:type="dxa"/>
            <w:vAlign w:val="center"/>
          </w:tcPr>
          <w:p>
            <w:pPr>
              <w:spacing w:line="500" w:lineRule="exact"/>
              <w:jc w:val="center"/>
              <w:rPr>
                <w:rFonts w:eastAsia="仿宋"/>
              </w:rPr>
            </w:pPr>
            <w:r>
              <w:rPr>
                <w:rFonts w:eastAsia="仿宋"/>
              </w:rPr>
              <w:t>Y&lt;100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54" w:type="dxa"/>
            <w:vMerge w:val="restart"/>
            <w:vAlign w:val="center"/>
          </w:tcPr>
          <w:p>
            <w:pPr>
              <w:spacing w:line="500" w:lineRule="exact"/>
              <w:jc w:val="center"/>
              <w:rPr>
                <w:rFonts w:ascii="仿宋" w:hAnsi="仿宋" w:eastAsia="仿宋"/>
              </w:rPr>
            </w:pPr>
            <w:r>
              <w:rPr>
                <w:rFonts w:hint="eastAsia" w:ascii="仿宋" w:hAnsi="仿宋" w:eastAsia="仿宋"/>
              </w:rPr>
              <w:t>信息</w:t>
            </w:r>
            <w:r>
              <w:rPr>
                <w:rFonts w:ascii="仿宋" w:hAnsi="仿宋" w:eastAsia="仿宋"/>
              </w:rPr>
              <w:t>传输业</w:t>
            </w:r>
          </w:p>
        </w:tc>
        <w:tc>
          <w:tcPr>
            <w:tcW w:w="1447" w:type="dxa"/>
            <w:vAlign w:val="center"/>
          </w:tcPr>
          <w:p>
            <w:pPr>
              <w:spacing w:line="500" w:lineRule="exact"/>
              <w:jc w:val="center"/>
              <w:rPr>
                <w:rFonts w:ascii="仿宋" w:hAnsi="仿宋" w:eastAsia="仿宋"/>
              </w:rPr>
            </w:pPr>
            <w:r>
              <w:rPr>
                <w:rFonts w:ascii="仿宋" w:hAnsi="仿宋" w:eastAsia="仿宋"/>
              </w:rPr>
              <w:t>从业人员（</w:t>
            </w:r>
            <w:r>
              <w:rPr>
                <w:rFonts w:hint="eastAsia" w:ascii="仿宋" w:hAnsi="仿宋" w:eastAsia="仿宋"/>
              </w:rPr>
              <w:t>X）</w:t>
            </w:r>
          </w:p>
        </w:tc>
        <w:tc>
          <w:tcPr>
            <w:tcW w:w="683" w:type="dxa"/>
            <w:vAlign w:val="center"/>
          </w:tcPr>
          <w:p>
            <w:pPr>
              <w:spacing w:line="500" w:lineRule="exact"/>
              <w:jc w:val="center"/>
              <w:rPr>
                <w:rFonts w:ascii="仿宋" w:hAnsi="仿宋" w:eastAsia="仿宋"/>
              </w:rPr>
            </w:pPr>
            <w:r>
              <w:rPr>
                <w:rFonts w:ascii="仿宋" w:hAnsi="仿宋" w:eastAsia="仿宋"/>
              </w:rPr>
              <w:t>人</w:t>
            </w:r>
          </w:p>
        </w:tc>
        <w:tc>
          <w:tcPr>
            <w:tcW w:w="1830" w:type="dxa"/>
            <w:vAlign w:val="center"/>
          </w:tcPr>
          <w:p>
            <w:pPr>
              <w:spacing w:line="500" w:lineRule="exact"/>
              <w:jc w:val="center"/>
              <w:rPr>
                <w:rFonts w:eastAsia="仿宋"/>
              </w:rPr>
            </w:pPr>
            <w:r>
              <w:rPr>
                <w:rFonts w:eastAsia="仿宋"/>
              </w:rPr>
              <w:t>100≤X&lt;2000</w:t>
            </w:r>
          </w:p>
        </w:tc>
        <w:tc>
          <w:tcPr>
            <w:tcW w:w="1572" w:type="dxa"/>
            <w:vAlign w:val="center"/>
          </w:tcPr>
          <w:p>
            <w:pPr>
              <w:spacing w:line="500" w:lineRule="exact"/>
              <w:jc w:val="center"/>
              <w:rPr>
                <w:rFonts w:eastAsia="仿宋"/>
              </w:rPr>
            </w:pPr>
            <w:r>
              <w:rPr>
                <w:rFonts w:eastAsia="仿宋"/>
              </w:rPr>
              <w:t>10≤X&lt;100</w:t>
            </w:r>
          </w:p>
        </w:tc>
        <w:tc>
          <w:tcPr>
            <w:tcW w:w="1036" w:type="dxa"/>
            <w:vAlign w:val="center"/>
          </w:tcPr>
          <w:p>
            <w:pPr>
              <w:spacing w:line="500" w:lineRule="exact"/>
              <w:jc w:val="center"/>
              <w:rPr>
                <w:rFonts w:eastAsia="仿宋"/>
              </w:rPr>
            </w:pPr>
            <w:r>
              <w:rPr>
                <w:rFonts w:eastAsia="仿宋"/>
              </w:rPr>
              <w:t>X&lt;10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54" w:type="dxa"/>
            <w:vMerge w:val="continue"/>
            <w:vAlign w:val="center"/>
          </w:tcPr>
          <w:p>
            <w:pPr>
              <w:spacing w:line="500" w:lineRule="exact"/>
              <w:jc w:val="center"/>
              <w:rPr>
                <w:rFonts w:ascii="仿宋" w:hAnsi="仿宋" w:eastAsia="仿宋"/>
              </w:rPr>
            </w:pPr>
          </w:p>
        </w:tc>
        <w:tc>
          <w:tcPr>
            <w:tcW w:w="1447" w:type="dxa"/>
            <w:vAlign w:val="center"/>
          </w:tcPr>
          <w:p>
            <w:pPr>
              <w:spacing w:line="500" w:lineRule="exact"/>
              <w:jc w:val="center"/>
              <w:rPr>
                <w:rFonts w:ascii="仿宋" w:hAnsi="仿宋" w:eastAsia="仿宋"/>
              </w:rPr>
            </w:pPr>
            <w:r>
              <w:rPr>
                <w:rFonts w:ascii="仿宋" w:hAnsi="仿宋" w:eastAsia="仿宋"/>
              </w:rPr>
              <w:t>营业收入（</w:t>
            </w:r>
            <w:r>
              <w:rPr>
                <w:rFonts w:hint="eastAsia" w:ascii="仿宋" w:hAnsi="仿宋" w:eastAsia="仿宋"/>
              </w:rPr>
              <w:t>Y）</w:t>
            </w:r>
          </w:p>
        </w:tc>
        <w:tc>
          <w:tcPr>
            <w:tcW w:w="683" w:type="dxa"/>
            <w:vAlign w:val="center"/>
          </w:tcPr>
          <w:p>
            <w:pPr>
              <w:spacing w:line="500" w:lineRule="exact"/>
              <w:jc w:val="center"/>
              <w:rPr>
                <w:rFonts w:ascii="仿宋" w:hAnsi="仿宋" w:eastAsia="仿宋"/>
              </w:rPr>
            </w:pPr>
            <w:r>
              <w:rPr>
                <w:rFonts w:ascii="仿宋" w:hAnsi="仿宋" w:eastAsia="仿宋"/>
              </w:rPr>
              <w:t>万元</w:t>
            </w:r>
          </w:p>
        </w:tc>
        <w:tc>
          <w:tcPr>
            <w:tcW w:w="1830" w:type="dxa"/>
            <w:vAlign w:val="center"/>
          </w:tcPr>
          <w:p>
            <w:pPr>
              <w:spacing w:line="500" w:lineRule="exact"/>
              <w:jc w:val="center"/>
              <w:rPr>
                <w:rFonts w:eastAsia="仿宋"/>
              </w:rPr>
            </w:pPr>
            <w:r>
              <w:rPr>
                <w:rFonts w:eastAsia="仿宋"/>
              </w:rPr>
              <w:t>1000≤Y&lt;100000</w:t>
            </w:r>
          </w:p>
        </w:tc>
        <w:tc>
          <w:tcPr>
            <w:tcW w:w="1572" w:type="dxa"/>
            <w:vAlign w:val="center"/>
          </w:tcPr>
          <w:p>
            <w:pPr>
              <w:spacing w:line="500" w:lineRule="exact"/>
              <w:jc w:val="center"/>
              <w:rPr>
                <w:rFonts w:eastAsia="仿宋"/>
              </w:rPr>
            </w:pPr>
            <w:r>
              <w:rPr>
                <w:rFonts w:eastAsia="仿宋"/>
              </w:rPr>
              <w:t>100≤Y&lt;1000</w:t>
            </w:r>
          </w:p>
        </w:tc>
        <w:tc>
          <w:tcPr>
            <w:tcW w:w="1036" w:type="dxa"/>
            <w:vAlign w:val="center"/>
          </w:tcPr>
          <w:p>
            <w:pPr>
              <w:spacing w:line="500" w:lineRule="exact"/>
              <w:jc w:val="center"/>
              <w:rPr>
                <w:rFonts w:eastAsia="仿宋"/>
              </w:rPr>
            </w:pPr>
            <w:r>
              <w:rPr>
                <w:rFonts w:eastAsia="仿宋"/>
              </w:rPr>
              <w:t>Y&lt;100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54" w:type="dxa"/>
            <w:vMerge w:val="restart"/>
            <w:vAlign w:val="center"/>
          </w:tcPr>
          <w:p>
            <w:pPr>
              <w:spacing w:line="500" w:lineRule="exact"/>
              <w:jc w:val="center"/>
              <w:rPr>
                <w:rFonts w:ascii="仿宋" w:hAnsi="仿宋" w:eastAsia="仿宋"/>
              </w:rPr>
            </w:pPr>
            <w:r>
              <w:rPr>
                <w:rFonts w:hint="eastAsia" w:ascii="仿宋" w:hAnsi="仿宋" w:eastAsia="仿宋"/>
              </w:rPr>
              <w:t>软件</w:t>
            </w:r>
            <w:r>
              <w:rPr>
                <w:rFonts w:ascii="仿宋" w:hAnsi="仿宋" w:eastAsia="仿宋"/>
              </w:rPr>
              <w:t>和信息技术服务业</w:t>
            </w:r>
          </w:p>
        </w:tc>
        <w:tc>
          <w:tcPr>
            <w:tcW w:w="1447" w:type="dxa"/>
            <w:vAlign w:val="center"/>
          </w:tcPr>
          <w:p>
            <w:pPr>
              <w:spacing w:line="500" w:lineRule="exact"/>
              <w:jc w:val="center"/>
              <w:rPr>
                <w:rFonts w:ascii="仿宋" w:hAnsi="仿宋" w:eastAsia="仿宋"/>
              </w:rPr>
            </w:pPr>
            <w:r>
              <w:rPr>
                <w:rFonts w:ascii="仿宋" w:hAnsi="仿宋" w:eastAsia="仿宋"/>
              </w:rPr>
              <w:t>从业人员（</w:t>
            </w:r>
            <w:r>
              <w:rPr>
                <w:rFonts w:hint="eastAsia" w:ascii="仿宋" w:hAnsi="仿宋" w:eastAsia="仿宋"/>
              </w:rPr>
              <w:t>X）</w:t>
            </w:r>
          </w:p>
        </w:tc>
        <w:tc>
          <w:tcPr>
            <w:tcW w:w="683" w:type="dxa"/>
            <w:vAlign w:val="center"/>
          </w:tcPr>
          <w:p>
            <w:pPr>
              <w:spacing w:line="500" w:lineRule="exact"/>
              <w:jc w:val="center"/>
              <w:rPr>
                <w:rFonts w:ascii="仿宋" w:hAnsi="仿宋" w:eastAsia="仿宋"/>
              </w:rPr>
            </w:pPr>
            <w:r>
              <w:rPr>
                <w:rFonts w:ascii="仿宋" w:hAnsi="仿宋" w:eastAsia="仿宋"/>
              </w:rPr>
              <w:t>人</w:t>
            </w:r>
          </w:p>
        </w:tc>
        <w:tc>
          <w:tcPr>
            <w:tcW w:w="1830" w:type="dxa"/>
            <w:vAlign w:val="center"/>
          </w:tcPr>
          <w:p>
            <w:pPr>
              <w:spacing w:line="500" w:lineRule="exact"/>
              <w:jc w:val="center"/>
              <w:rPr>
                <w:rFonts w:eastAsia="仿宋"/>
              </w:rPr>
            </w:pPr>
            <w:r>
              <w:rPr>
                <w:rFonts w:eastAsia="仿宋"/>
              </w:rPr>
              <w:t>100≤X&lt;300</w:t>
            </w:r>
          </w:p>
        </w:tc>
        <w:tc>
          <w:tcPr>
            <w:tcW w:w="1572" w:type="dxa"/>
            <w:vAlign w:val="center"/>
          </w:tcPr>
          <w:p>
            <w:pPr>
              <w:spacing w:line="500" w:lineRule="exact"/>
              <w:jc w:val="center"/>
              <w:rPr>
                <w:rFonts w:eastAsia="仿宋"/>
              </w:rPr>
            </w:pPr>
            <w:r>
              <w:rPr>
                <w:rFonts w:eastAsia="仿宋"/>
              </w:rPr>
              <w:t>10≤X&lt;100</w:t>
            </w:r>
          </w:p>
        </w:tc>
        <w:tc>
          <w:tcPr>
            <w:tcW w:w="1036" w:type="dxa"/>
            <w:vAlign w:val="center"/>
          </w:tcPr>
          <w:p>
            <w:pPr>
              <w:spacing w:line="500" w:lineRule="exact"/>
              <w:jc w:val="center"/>
              <w:rPr>
                <w:rFonts w:eastAsia="仿宋"/>
              </w:rPr>
            </w:pPr>
            <w:r>
              <w:rPr>
                <w:rFonts w:eastAsia="仿宋"/>
              </w:rPr>
              <w:t>X&lt;10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54" w:type="dxa"/>
            <w:vMerge w:val="continue"/>
            <w:vAlign w:val="center"/>
          </w:tcPr>
          <w:p>
            <w:pPr>
              <w:spacing w:line="500" w:lineRule="exact"/>
              <w:jc w:val="center"/>
              <w:rPr>
                <w:rFonts w:ascii="仿宋" w:hAnsi="仿宋" w:eastAsia="仿宋"/>
              </w:rPr>
            </w:pPr>
          </w:p>
        </w:tc>
        <w:tc>
          <w:tcPr>
            <w:tcW w:w="1447" w:type="dxa"/>
            <w:vAlign w:val="center"/>
          </w:tcPr>
          <w:p>
            <w:pPr>
              <w:spacing w:line="500" w:lineRule="exact"/>
              <w:jc w:val="center"/>
              <w:rPr>
                <w:rFonts w:ascii="仿宋" w:hAnsi="仿宋" w:eastAsia="仿宋"/>
              </w:rPr>
            </w:pPr>
            <w:r>
              <w:rPr>
                <w:rFonts w:ascii="仿宋" w:hAnsi="仿宋" w:eastAsia="仿宋"/>
              </w:rPr>
              <w:t>营业收入（</w:t>
            </w:r>
            <w:r>
              <w:rPr>
                <w:rFonts w:hint="eastAsia" w:ascii="仿宋" w:hAnsi="仿宋" w:eastAsia="仿宋"/>
              </w:rPr>
              <w:t>Y）</w:t>
            </w:r>
          </w:p>
        </w:tc>
        <w:tc>
          <w:tcPr>
            <w:tcW w:w="683" w:type="dxa"/>
            <w:vAlign w:val="center"/>
          </w:tcPr>
          <w:p>
            <w:pPr>
              <w:spacing w:line="500" w:lineRule="exact"/>
              <w:jc w:val="center"/>
              <w:rPr>
                <w:rFonts w:ascii="仿宋" w:hAnsi="仿宋" w:eastAsia="仿宋"/>
              </w:rPr>
            </w:pPr>
            <w:r>
              <w:rPr>
                <w:rFonts w:ascii="仿宋" w:hAnsi="仿宋" w:eastAsia="仿宋"/>
              </w:rPr>
              <w:t>万元</w:t>
            </w:r>
          </w:p>
        </w:tc>
        <w:tc>
          <w:tcPr>
            <w:tcW w:w="1830" w:type="dxa"/>
            <w:vAlign w:val="center"/>
          </w:tcPr>
          <w:p>
            <w:pPr>
              <w:spacing w:line="500" w:lineRule="exact"/>
              <w:jc w:val="center"/>
              <w:rPr>
                <w:rFonts w:eastAsia="仿宋"/>
              </w:rPr>
            </w:pPr>
            <w:r>
              <w:rPr>
                <w:rFonts w:eastAsia="仿宋"/>
              </w:rPr>
              <w:t>1000≤Y&lt;10000</w:t>
            </w:r>
          </w:p>
        </w:tc>
        <w:tc>
          <w:tcPr>
            <w:tcW w:w="1572" w:type="dxa"/>
            <w:vAlign w:val="center"/>
          </w:tcPr>
          <w:p>
            <w:pPr>
              <w:spacing w:line="500" w:lineRule="exact"/>
              <w:jc w:val="center"/>
              <w:rPr>
                <w:rFonts w:eastAsia="仿宋"/>
              </w:rPr>
            </w:pPr>
            <w:r>
              <w:rPr>
                <w:rFonts w:eastAsia="仿宋"/>
              </w:rPr>
              <w:t>50≤Y&lt;1000</w:t>
            </w:r>
          </w:p>
        </w:tc>
        <w:tc>
          <w:tcPr>
            <w:tcW w:w="1036" w:type="dxa"/>
            <w:vAlign w:val="center"/>
          </w:tcPr>
          <w:p>
            <w:pPr>
              <w:spacing w:line="500" w:lineRule="exact"/>
              <w:jc w:val="center"/>
              <w:rPr>
                <w:rFonts w:eastAsia="仿宋"/>
              </w:rPr>
            </w:pPr>
            <w:r>
              <w:rPr>
                <w:rFonts w:eastAsia="仿宋"/>
              </w:rPr>
              <w:t>Y&lt;50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54" w:type="dxa"/>
            <w:vMerge w:val="restart"/>
            <w:vAlign w:val="center"/>
          </w:tcPr>
          <w:p>
            <w:pPr>
              <w:spacing w:line="500" w:lineRule="exact"/>
              <w:jc w:val="center"/>
              <w:rPr>
                <w:rFonts w:ascii="仿宋" w:hAnsi="仿宋" w:eastAsia="仿宋"/>
              </w:rPr>
            </w:pPr>
            <w:r>
              <w:rPr>
                <w:rFonts w:hint="eastAsia" w:ascii="仿宋" w:hAnsi="仿宋" w:eastAsia="仿宋"/>
              </w:rPr>
              <w:t>房</w:t>
            </w:r>
            <w:r>
              <w:rPr>
                <w:rFonts w:ascii="仿宋" w:hAnsi="仿宋" w:eastAsia="仿宋"/>
              </w:rPr>
              <w:t>地产开发经营</w:t>
            </w:r>
          </w:p>
        </w:tc>
        <w:tc>
          <w:tcPr>
            <w:tcW w:w="1447" w:type="dxa"/>
            <w:vAlign w:val="center"/>
          </w:tcPr>
          <w:p>
            <w:pPr>
              <w:spacing w:line="500" w:lineRule="exact"/>
              <w:jc w:val="center"/>
              <w:rPr>
                <w:rFonts w:ascii="仿宋" w:hAnsi="仿宋" w:eastAsia="仿宋"/>
              </w:rPr>
            </w:pPr>
            <w:r>
              <w:rPr>
                <w:rFonts w:ascii="仿宋" w:hAnsi="仿宋" w:eastAsia="仿宋"/>
              </w:rPr>
              <w:t>营业收入（</w:t>
            </w:r>
            <w:r>
              <w:rPr>
                <w:rFonts w:hint="eastAsia" w:ascii="仿宋" w:hAnsi="仿宋" w:eastAsia="仿宋"/>
              </w:rPr>
              <w:t>Y）</w:t>
            </w:r>
          </w:p>
        </w:tc>
        <w:tc>
          <w:tcPr>
            <w:tcW w:w="683" w:type="dxa"/>
            <w:vAlign w:val="center"/>
          </w:tcPr>
          <w:p>
            <w:pPr>
              <w:spacing w:line="500" w:lineRule="exact"/>
              <w:jc w:val="center"/>
              <w:rPr>
                <w:rFonts w:ascii="仿宋" w:hAnsi="仿宋" w:eastAsia="仿宋"/>
              </w:rPr>
            </w:pPr>
            <w:r>
              <w:rPr>
                <w:rFonts w:ascii="仿宋" w:hAnsi="仿宋" w:eastAsia="仿宋"/>
              </w:rPr>
              <w:t>万元</w:t>
            </w:r>
          </w:p>
        </w:tc>
        <w:tc>
          <w:tcPr>
            <w:tcW w:w="1830" w:type="dxa"/>
            <w:vAlign w:val="center"/>
          </w:tcPr>
          <w:p>
            <w:pPr>
              <w:spacing w:line="500" w:lineRule="exact"/>
              <w:jc w:val="center"/>
              <w:rPr>
                <w:rFonts w:eastAsia="仿宋"/>
              </w:rPr>
            </w:pPr>
            <w:r>
              <w:rPr>
                <w:rFonts w:eastAsia="仿宋"/>
              </w:rPr>
              <w:t>1000≤Y&lt;200000</w:t>
            </w:r>
          </w:p>
        </w:tc>
        <w:tc>
          <w:tcPr>
            <w:tcW w:w="1572" w:type="dxa"/>
            <w:vAlign w:val="center"/>
          </w:tcPr>
          <w:p>
            <w:pPr>
              <w:spacing w:line="500" w:lineRule="exact"/>
              <w:jc w:val="center"/>
              <w:rPr>
                <w:rFonts w:eastAsia="仿宋"/>
              </w:rPr>
            </w:pPr>
            <w:r>
              <w:rPr>
                <w:rFonts w:eastAsia="仿宋"/>
              </w:rPr>
              <w:t>100≤Y&lt;1000</w:t>
            </w:r>
          </w:p>
        </w:tc>
        <w:tc>
          <w:tcPr>
            <w:tcW w:w="1036" w:type="dxa"/>
            <w:vAlign w:val="center"/>
          </w:tcPr>
          <w:p>
            <w:pPr>
              <w:spacing w:line="500" w:lineRule="exact"/>
              <w:jc w:val="center"/>
              <w:rPr>
                <w:rFonts w:eastAsia="仿宋"/>
              </w:rPr>
            </w:pPr>
            <w:r>
              <w:rPr>
                <w:rFonts w:eastAsia="仿宋"/>
              </w:rPr>
              <w:t>Y&lt;100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54" w:type="dxa"/>
            <w:vMerge w:val="continue"/>
            <w:vAlign w:val="center"/>
          </w:tcPr>
          <w:p>
            <w:pPr>
              <w:spacing w:line="500" w:lineRule="exact"/>
              <w:jc w:val="center"/>
              <w:rPr>
                <w:rFonts w:ascii="仿宋" w:hAnsi="仿宋" w:eastAsia="仿宋"/>
              </w:rPr>
            </w:pPr>
          </w:p>
        </w:tc>
        <w:tc>
          <w:tcPr>
            <w:tcW w:w="1447" w:type="dxa"/>
            <w:vAlign w:val="center"/>
          </w:tcPr>
          <w:p>
            <w:pPr>
              <w:spacing w:line="500" w:lineRule="exact"/>
              <w:jc w:val="center"/>
              <w:rPr>
                <w:rFonts w:ascii="仿宋" w:hAnsi="仿宋" w:eastAsia="仿宋"/>
              </w:rPr>
            </w:pPr>
            <w:r>
              <w:rPr>
                <w:rFonts w:hint="eastAsia" w:ascii="仿宋" w:hAnsi="仿宋" w:eastAsia="仿宋"/>
              </w:rPr>
              <w:t>资产</w:t>
            </w:r>
            <w:r>
              <w:rPr>
                <w:rFonts w:ascii="仿宋" w:hAnsi="仿宋" w:eastAsia="仿宋"/>
              </w:rPr>
              <w:t>总额（</w:t>
            </w:r>
            <w:r>
              <w:rPr>
                <w:rFonts w:hint="eastAsia" w:ascii="仿宋" w:hAnsi="仿宋" w:eastAsia="仿宋"/>
              </w:rPr>
              <w:t>Z）</w:t>
            </w:r>
          </w:p>
        </w:tc>
        <w:tc>
          <w:tcPr>
            <w:tcW w:w="683" w:type="dxa"/>
            <w:vAlign w:val="center"/>
          </w:tcPr>
          <w:p>
            <w:pPr>
              <w:spacing w:line="500" w:lineRule="exact"/>
              <w:jc w:val="center"/>
              <w:rPr>
                <w:rFonts w:ascii="仿宋" w:hAnsi="仿宋" w:eastAsia="仿宋"/>
              </w:rPr>
            </w:pPr>
            <w:r>
              <w:rPr>
                <w:rFonts w:ascii="仿宋" w:hAnsi="仿宋" w:eastAsia="仿宋"/>
              </w:rPr>
              <w:t>万元</w:t>
            </w:r>
          </w:p>
        </w:tc>
        <w:tc>
          <w:tcPr>
            <w:tcW w:w="1830" w:type="dxa"/>
            <w:vAlign w:val="center"/>
          </w:tcPr>
          <w:p>
            <w:pPr>
              <w:spacing w:line="500" w:lineRule="exact"/>
              <w:jc w:val="center"/>
              <w:rPr>
                <w:rFonts w:eastAsia="仿宋"/>
              </w:rPr>
            </w:pPr>
            <w:r>
              <w:rPr>
                <w:rFonts w:eastAsia="仿宋"/>
              </w:rPr>
              <w:t>5000≤Z &lt;10000</w:t>
            </w:r>
          </w:p>
        </w:tc>
        <w:tc>
          <w:tcPr>
            <w:tcW w:w="1572" w:type="dxa"/>
            <w:vAlign w:val="center"/>
          </w:tcPr>
          <w:p>
            <w:pPr>
              <w:spacing w:line="500" w:lineRule="exact"/>
              <w:jc w:val="center"/>
              <w:rPr>
                <w:rFonts w:eastAsia="仿宋"/>
              </w:rPr>
            </w:pPr>
            <w:r>
              <w:rPr>
                <w:rFonts w:eastAsia="仿宋"/>
              </w:rPr>
              <w:t>2000≤Z &lt;5000</w:t>
            </w:r>
          </w:p>
        </w:tc>
        <w:tc>
          <w:tcPr>
            <w:tcW w:w="1036" w:type="dxa"/>
            <w:vAlign w:val="center"/>
          </w:tcPr>
          <w:p>
            <w:pPr>
              <w:spacing w:line="500" w:lineRule="exact"/>
              <w:jc w:val="center"/>
              <w:rPr>
                <w:rFonts w:eastAsia="仿宋"/>
              </w:rPr>
            </w:pPr>
            <w:r>
              <w:rPr>
                <w:rFonts w:eastAsia="仿宋"/>
              </w:rPr>
              <w:t>Z&lt;2000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54" w:type="dxa"/>
            <w:vMerge w:val="restart"/>
            <w:vAlign w:val="center"/>
          </w:tcPr>
          <w:p>
            <w:pPr>
              <w:spacing w:line="500" w:lineRule="exact"/>
              <w:jc w:val="center"/>
              <w:rPr>
                <w:rFonts w:ascii="仿宋" w:hAnsi="仿宋" w:eastAsia="仿宋"/>
              </w:rPr>
            </w:pPr>
            <w:r>
              <w:rPr>
                <w:rFonts w:hint="eastAsia" w:ascii="仿宋" w:hAnsi="仿宋" w:eastAsia="仿宋"/>
              </w:rPr>
              <w:t>物业管理</w:t>
            </w:r>
          </w:p>
        </w:tc>
        <w:tc>
          <w:tcPr>
            <w:tcW w:w="1447" w:type="dxa"/>
            <w:vAlign w:val="center"/>
          </w:tcPr>
          <w:p>
            <w:pPr>
              <w:spacing w:line="500" w:lineRule="exact"/>
              <w:jc w:val="center"/>
              <w:rPr>
                <w:rFonts w:ascii="仿宋" w:hAnsi="仿宋" w:eastAsia="仿宋"/>
              </w:rPr>
            </w:pPr>
            <w:r>
              <w:rPr>
                <w:rFonts w:ascii="仿宋" w:hAnsi="仿宋" w:eastAsia="仿宋"/>
              </w:rPr>
              <w:t>从业人员（</w:t>
            </w:r>
            <w:r>
              <w:rPr>
                <w:rFonts w:hint="eastAsia" w:ascii="仿宋" w:hAnsi="仿宋" w:eastAsia="仿宋"/>
              </w:rPr>
              <w:t>X）</w:t>
            </w:r>
          </w:p>
        </w:tc>
        <w:tc>
          <w:tcPr>
            <w:tcW w:w="683" w:type="dxa"/>
            <w:vAlign w:val="center"/>
          </w:tcPr>
          <w:p>
            <w:pPr>
              <w:spacing w:line="500" w:lineRule="exact"/>
              <w:jc w:val="center"/>
              <w:rPr>
                <w:rFonts w:ascii="仿宋" w:hAnsi="仿宋" w:eastAsia="仿宋"/>
              </w:rPr>
            </w:pPr>
            <w:r>
              <w:rPr>
                <w:rFonts w:ascii="仿宋" w:hAnsi="仿宋" w:eastAsia="仿宋"/>
              </w:rPr>
              <w:t>人</w:t>
            </w:r>
          </w:p>
        </w:tc>
        <w:tc>
          <w:tcPr>
            <w:tcW w:w="1830" w:type="dxa"/>
            <w:vAlign w:val="center"/>
          </w:tcPr>
          <w:p>
            <w:pPr>
              <w:spacing w:line="500" w:lineRule="exact"/>
              <w:jc w:val="center"/>
              <w:rPr>
                <w:rFonts w:eastAsia="仿宋"/>
              </w:rPr>
            </w:pPr>
            <w:r>
              <w:rPr>
                <w:rFonts w:eastAsia="仿宋"/>
              </w:rPr>
              <w:t>300≤X&lt;1000</w:t>
            </w:r>
          </w:p>
        </w:tc>
        <w:tc>
          <w:tcPr>
            <w:tcW w:w="1572" w:type="dxa"/>
            <w:vAlign w:val="center"/>
          </w:tcPr>
          <w:p>
            <w:pPr>
              <w:spacing w:line="500" w:lineRule="exact"/>
              <w:jc w:val="center"/>
              <w:rPr>
                <w:rFonts w:eastAsia="仿宋"/>
              </w:rPr>
            </w:pPr>
            <w:r>
              <w:rPr>
                <w:rFonts w:eastAsia="仿宋"/>
              </w:rPr>
              <w:t>100≤X&lt;300</w:t>
            </w:r>
          </w:p>
        </w:tc>
        <w:tc>
          <w:tcPr>
            <w:tcW w:w="1036" w:type="dxa"/>
            <w:vAlign w:val="center"/>
          </w:tcPr>
          <w:p>
            <w:pPr>
              <w:spacing w:line="500" w:lineRule="exact"/>
              <w:jc w:val="center"/>
              <w:rPr>
                <w:rFonts w:eastAsia="仿宋"/>
              </w:rPr>
            </w:pPr>
            <w:r>
              <w:rPr>
                <w:rFonts w:eastAsia="仿宋"/>
              </w:rPr>
              <w:t>X&lt;100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54" w:type="dxa"/>
            <w:vMerge w:val="continue"/>
            <w:vAlign w:val="center"/>
          </w:tcPr>
          <w:p>
            <w:pPr>
              <w:spacing w:line="500" w:lineRule="exact"/>
              <w:jc w:val="center"/>
              <w:rPr>
                <w:rFonts w:ascii="仿宋" w:hAnsi="仿宋" w:eastAsia="仿宋"/>
              </w:rPr>
            </w:pPr>
          </w:p>
        </w:tc>
        <w:tc>
          <w:tcPr>
            <w:tcW w:w="1447" w:type="dxa"/>
            <w:vAlign w:val="center"/>
          </w:tcPr>
          <w:p>
            <w:pPr>
              <w:spacing w:line="500" w:lineRule="exact"/>
              <w:jc w:val="center"/>
              <w:rPr>
                <w:rFonts w:ascii="仿宋" w:hAnsi="仿宋" w:eastAsia="仿宋"/>
              </w:rPr>
            </w:pPr>
            <w:r>
              <w:rPr>
                <w:rFonts w:ascii="仿宋" w:hAnsi="仿宋" w:eastAsia="仿宋"/>
              </w:rPr>
              <w:t>营业收入（</w:t>
            </w:r>
            <w:r>
              <w:rPr>
                <w:rFonts w:hint="eastAsia" w:ascii="仿宋" w:hAnsi="仿宋" w:eastAsia="仿宋"/>
              </w:rPr>
              <w:t>Y）</w:t>
            </w:r>
          </w:p>
        </w:tc>
        <w:tc>
          <w:tcPr>
            <w:tcW w:w="683" w:type="dxa"/>
            <w:vAlign w:val="center"/>
          </w:tcPr>
          <w:p>
            <w:pPr>
              <w:spacing w:line="500" w:lineRule="exact"/>
              <w:jc w:val="center"/>
              <w:rPr>
                <w:rFonts w:ascii="仿宋" w:hAnsi="仿宋" w:eastAsia="仿宋"/>
              </w:rPr>
            </w:pPr>
            <w:r>
              <w:rPr>
                <w:rFonts w:ascii="仿宋" w:hAnsi="仿宋" w:eastAsia="仿宋"/>
              </w:rPr>
              <w:t>万元</w:t>
            </w:r>
          </w:p>
        </w:tc>
        <w:tc>
          <w:tcPr>
            <w:tcW w:w="1830" w:type="dxa"/>
            <w:vAlign w:val="center"/>
          </w:tcPr>
          <w:p>
            <w:pPr>
              <w:spacing w:line="500" w:lineRule="exact"/>
              <w:jc w:val="center"/>
              <w:rPr>
                <w:rFonts w:eastAsia="仿宋"/>
              </w:rPr>
            </w:pPr>
            <w:r>
              <w:rPr>
                <w:rFonts w:eastAsia="仿宋"/>
              </w:rPr>
              <w:t>1000≤Y&lt;5000</w:t>
            </w:r>
          </w:p>
        </w:tc>
        <w:tc>
          <w:tcPr>
            <w:tcW w:w="1572" w:type="dxa"/>
            <w:vAlign w:val="center"/>
          </w:tcPr>
          <w:p>
            <w:pPr>
              <w:spacing w:line="500" w:lineRule="exact"/>
              <w:jc w:val="center"/>
              <w:rPr>
                <w:rFonts w:eastAsia="仿宋"/>
              </w:rPr>
            </w:pPr>
            <w:r>
              <w:rPr>
                <w:rFonts w:eastAsia="仿宋"/>
              </w:rPr>
              <w:t>500≤Y&lt;1000</w:t>
            </w:r>
          </w:p>
        </w:tc>
        <w:tc>
          <w:tcPr>
            <w:tcW w:w="1036" w:type="dxa"/>
            <w:vAlign w:val="center"/>
          </w:tcPr>
          <w:p>
            <w:pPr>
              <w:spacing w:line="500" w:lineRule="exact"/>
              <w:jc w:val="center"/>
              <w:rPr>
                <w:rFonts w:eastAsia="仿宋"/>
              </w:rPr>
            </w:pPr>
            <w:r>
              <w:rPr>
                <w:rFonts w:eastAsia="仿宋"/>
              </w:rPr>
              <w:t>Y&lt;500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54" w:type="dxa"/>
            <w:vMerge w:val="restart"/>
            <w:vAlign w:val="center"/>
          </w:tcPr>
          <w:p>
            <w:pPr>
              <w:spacing w:line="500" w:lineRule="exact"/>
              <w:jc w:val="center"/>
              <w:rPr>
                <w:rFonts w:ascii="仿宋" w:hAnsi="仿宋" w:eastAsia="仿宋"/>
              </w:rPr>
            </w:pPr>
            <w:r>
              <w:rPr>
                <w:rFonts w:hint="eastAsia" w:ascii="仿宋" w:hAnsi="仿宋" w:eastAsia="仿宋"/>
              </w:rPr>
              <w:t>租赁</w:t>
            </w:r>
            <w:r>
              <w:rPr>
                <w:rFonts w:ascii="仿宋" w:hAnsi="仿宋" w:eastAsia="仿宋"/>
              </w:rPr>
              <w:t>和商务服务业</w:t>
            </w:r>
          </w:p>
        </w:tc>
        <w:tc>
          <w:tcPr>
            <w:tcW w:w="1447" w:type="dxa"/>
            <w:vAlign w:val="center"/>
          </w:tcPr>
          <w:p>
            <w:pPr>
              <w:spacing w:line="500" w:lineRule="exact"/>
              <w:jc w:val="center"/>
              <w:rPr>
                <w:rFonts w:ascii="仿宋" w:hAnsi="仿宋" w:eastAsia="仿宋"/>
              </w:rPr>
            </w:pPr>
            <w:r>
              <w:rPr>
                <w:rFonts w:ascii="仿宋" w:hAnsi="仿宋" w:eastAsia="仿宋"/>
              </w:rPr>
              <w:t>从业人员（</w:t>
            </w:r>
            <w:r>
              <w:rPr>
                <w:rFonts w:hint="eastAsia" w:ascii="仿宋" w:hAnsi="仿宋" w:eastAsia="仿宋"/>
              </w:rPr>
              <w:t>X）</w:t>
            </w:r>
          </w:p>
        </w:tc>
        <w:tc>
          <w:tcPr>
            <w:tcW w:w="683" w:type="dxa"/>
            <w:vAlign w:val="center"/>
          </w:tcPr>
          <w:p>
            <w:pPr>
              <w:spacing w:line="500" w:lineRule="exact"/>
              <w:jc w:val="center"/>
              <w:rPr>
                <w:rFonts w:ascii="仿宋" w:hAnsi="仿宋" w:eastAsia="仿宋"/>
              </w:rPr>
            </w:pPr>
            <w:r>
              <w:rPr>
                <w:rFonts w:ascii="仿宋" w:hAnsi="仿宋" w:eastAsia="仿宋"/>
              </w:rPr>
              <w:t>人</w:t>
            </w:r>
          </w:p>
        </w:tc>
        <w:tc>
          <w:tcPr>
            <w:tcW w:w="1830" w:type="dxa"/>
            <w:vAlign w:val="center"/>
          </w:tcPr>
          <w:p>
            <w:pPr>
              <w:spacing w:line="500" w:lineRule="exact"/>
              <w:jc w:val="center"/>
              <w:rPr>
                <w:rFonts w:eastAsia="仿宋"/>
              </w:rPr>
            </w:pPr>
            <w:r>
              <w:rPr>
                <w:rFonts w:eastAsia="仿宋"/>
              </w:rPr>
              <w:t>100≤X&lt;300</w:t>
            </w:r>
          </w:p>
        </w:tc>
        <w:tc>
          <w:tcPr>
            <w:tcW w:w="1572" w:type="dxa"/>
            <w:vAlign w:val="center"/>
          </w:tcPr>
          <w:p>
            <w:pPr>
              <w:spacing w:line="500" w:lineRule="exact"/>
              <w:jc w:val="center"/>
              <w:rPr>
                <w:rFonts w:eastAsia="仿宋"/>
              </w:rPr>
            </w:pPr>
            <w:r>
              <w:rPr>
                <w:rFonts w:eastAsia="仿宋"/>
              </w:rPr>
              <w:t>10≤X&lt;100</w:t>
            </w:r>
          </w:p>
        </w:tc>
        <w:tc>
          <w:tcPr>
            <w:tcW w:w="1036" w:type="dxa"/>
            <w:vAlign w:val="center"/>
          </w:tcPr>
          <w:p>
            <w:pPr>
              <w:spacing w:line="500" w:lineRule="exact"/>
              <w:jc w:val="center"/>
              <w:rPr>
                <w:rFonts w:eastAsia="仿宋"/>
              </w:rPr>
            </w:pPr>
            <w:r>
              <w:rPr>
                <w:rFonts w:eastAsia="仿宋"/>
              </w:rPr>
              <w:t>X&lt;10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54" w:type="dxa"/>
            <w:vMerge w:val="continue"/>
            <w:vAlign w:val="center"/>
          </w:tcPr>
          <w:p>
            <w:pPr>
              <w:spacing w:line="500" w:lineRule="exact"/>
              <w:jc w:val="center"/>
              <w:rPr>
                <w:rFonts w:ascii="仿宋" w:hAnsi="仿宋" w:eastAsia="仿宋"/>
              </w:rPr>
            </w:pPr>
          </w:p>
        </w:tc>
        <w:tc>
          <w:tcPr>
            <w:tcW w:w="1447" w:type="dxa"/>
            <w:vAlign w:val="center"/>
          </w:tcPr>
          <w:p>
            <w:pPr>
              <w:spacing w:line="500" w:lineRule="exact"/>
              <w:jc w:val="center"/>
              <w:rPr>
                <w:rFonts w:ascii="仿宋" w:hAnsi="仿宋" w:eastAsia="仿宋"/>
              </w:rPr>
            </w:pPr>
            <w:r>
              <w:rPr>
                <w:rFonts w:hint="eastAsia" w:ascii="仿宋" w:hAnsi="仿宋" w:eastAsia="仿宋"/>
              </w:rPr>
              <w:t>资产</w:t>
            </w:r>
            <w:r>
              <w:rPr>
                <w:rFonts w:ascii="仿宋" w:hAnsi="仿宋" w:eastAsia="仿宋"/>
              </w:rPr>
              <w:t>总额（</w:t>
            </w:r>
            <w:r>
              <w:rPr>
                <w:rFonts w:hint="eastAsia" w:ascii="仿宋" w:hAnsi="仿宋" w:eastAsia="仿宋"/>
              </w:rPr>
              <w:t>Z）</w:t>
            </w:r>
          </w:p>
        </w:tc>
        <w:tc>
          <w:tcPr>
            <w:tcW w:w="683" w:type="dxa"/>
            <w:vAlign w:val="center"/>
          </w:tcPr>
          <w:p>
            <w:pPr>
              <w:spacing w:line="500" w:lineRule="exact"/>
              <w:jc w:val="center"/>
              <w:rPr>
                <w:rFonts w:ascii="仿宋" w:hAnsi="仿宋" w:eastAsia="仿宋"/>
              </w:rPr>
            </w:pPr>
            <w:r>
              <w:rPr>
                <w:rFonts w:ascii="仿宋" w:hAnsi="仿宋" w:eastAsia="仿宋"/>
              </w:rPr>
              <w:t>万元</w:t>
            </w:r>
          </w:p>
        </w:tc>
        <w:tc>
          <w:tcPr>
            <w:tcW w:w="1830" w:type="dxa"/>
            <w:vAlign w:val="center"/>
          </w:tcPr>
          <w:p>
            <w:pPr>
              <w:spacing w:line="500" w:lineRule="exact"/>
              <w:jc w:val="center"/>
              <w:rPr>
                <w:rFonts w:eastAsia="仿宋"/>
              </w:rPr>
            </w:pPr>
            <w:r>
              <w:rPr>
                <w:rFonts w:eastAsia="仿宋"/>
              </w:rPr>
              <w:t>8000≤Z &lt;120000</w:t>
            </w:r>
          </w:p>
        </w:tc>
        <w:tc>
          <w:tcPr>
            <w:tcW w:w="1572" w:type="dxa"/>
            <w:vAlign w:val="center"/>
          </w:tcPr>
          <w:p>
            <w:pPr>
              <w:spacing w:line="500" w:lineRule="exact"/>
              <w:jc w:val="center"/>
              <w:rPr>
                <w:rFonts w:eastAsia="仿宋"/>
              </w:rPr>
            </w:pPr>
            <w:r>
              <w:rPr>
                <w:rFonts w:eastAsia="仿宋"/>
              </w:rPr>
              <w:t>100≤Z &lt;8000</w:t>
            </w:r>
          </w:p>
        </w:tc>
        <w:tc>
          <w:tcPr>
            <w:tcW w:w="1036" w:type="dxa"/>
            <w:vAlign w:val="center"/>
          </w:tcPr>
          <w:p>
            <w:pPr>
              <w:spacing w:line="500" w:lineRule="exact"/>
              <w:jc w:val="center"/>
              <w:rPr>
                <w:rFonts w:eastAsia="仿宋"/>
              </w:rPr>
            </w:pPr>
            <w:r>
              <w:rPr>
                <w:rFonts w:eastAsia="仿宋"/>
              </w:rPr>
              <w:t>Z&lt;100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54" w:type="dxa"/>
            <w:vAlign w:val="center"/>
          </w:tcPr>
          <w:p>
            <w:pPr>
              <w:spacing w:line="500" w:lineRule="exact"/>
              <w:jc w:val="center"/>
              <w:rPr>
                <w:rFonts w:ascii="仿宋" w:hAnsi="仿宋" w:eastAsia="仿宋"/>
              </w:rPr>
            </w:pPr>
            <w:r>
              <w:rPr>
                <w:rFonts w:hint="eastAsia" w:ascii="仿宋" w:hAnsi="仿宋" w:eastAsia="仿宋"/>
              </w:rPr>
              <w:t>其</w:t>
            </w:r>
            <w:r>
              <w:rPr>
                <w:rFonts w:ascii="仿宋" w:hAnsi="仿宋" w:eastAsia="仿宋"/>
              </w:rPr>
              <w:t>他未列明行业</w:t>
            </w:r>
          </w:p>
        </w:tc>
        <w:tc>
          <w:tcPr>
            <w:tcW w:w="1447" w:type="dxa"/>
            <w:vAlign w:val="center"/>
          </w:tcPr>
          <w:p>
            <w:pPr>
              <w:spacing w:line="500" w:lineRule="exact"/>
              <w:jc w:val="center"/>
              <w:rPr>
                <w:rFonts w:ascii="仿宋" w:hAnsi="仿宋" w:eastAsia="仿宋"/>
              </w:rPr>
            </w:pPr>
            <w:r>
              <w:rPr>
                <w:rFonts w:ascii="仿宋" w:hAnsi="仿宋" w:eastAsia="仿宋"/>
              </w:rPr>
              <w:t>从业人员（</w:t>
            </w:r>
            <w:r>
              <w:rPr>
                <w:rFonts w:hint="eastAsia" w:ascii="仿宋" w:hAnsi="仿宋" w:eastAsia="仿宋"/>
              </w:rPr>
              <w:t>X）</w:t>
            </w:r>
          </w:p>
        </w:tc>
        <w:tc>
          <w:tcPr>
            <w:tcW w:w="683" w:type="dxa"/>
            <w:vAlign w:val="center"/>
          </w:tcPr>
          <w:p>
            <w:pPr>
              <w:spacing w:line="500" w:lineRule="exact"/>
              <w:jc w:val="center"/>
              <w:rPr>
                <w:rFonts w:ascii="仿宋" w:hAnsi="仿宋" w:eastAsia="仿宋"/>
              </w:rPr>
            </w:pPr>
            <w:r>
              <w:rPr>
                <w:rFonts w:ascii="仿宋" w:hAnsi="仿宋" w:eastAsia="仿宋"/>
              </w:rPr>
              <w:t>人</w:t>
            </w:r>
          </w:p>
        </w:tc>
        <w:tc>
          <w:tcPr>
            <w:tcW w:w="1830" w:type="dxa"/>
            <w:vAlign w:val="center"/>
          </w:tcPr>
          <w:p>
            <w:pPr>
              <w:spacing w:line="500" w:lineRule="exact"/>
              <w:jc w:val="center"/>
              <w:rPr>
                <w:rFonts w:eastAsia="仿宋"/>
              </w:rPr>
            </w:pPr>
            <w:r>
              <w:rPr>
                <w:rFonts w:eastAsia="仿宋"/>
              </w:rPr>
              <w:t>100≤X&lt;300</w:t>
            </w:r>
          </w:p>
        </w:tc>
        <w:tc>
          <w:tcPr>
            <w:tcW w:w="1572" w:type="dxa"/>
            <w:vAlign w:val="center"/>
          </w:tcPr>
          <w:p>
            <w:pPr>
              <w:spacing w:line="500" w:lineRule="exact"/>
              <w:jc w:val="center"/>
              <w:rPr>
                <w:rFonts w:eastAsia="仿宋"/>
              </w:rPr>
            </w:pPr>
            <w:r>
              <w:rPr>
                <w:rFonts w:eastAsia="仿宋"/>
              </w:rPr>
              <w:t>10≤X&lt;100</w:t>
            </w:r>
          </w:p>
        </w:tc>
        <w:tc>
          <w:tcPr>
            <w:tcW w:w="1036" w:type="dxa"/>
            <w:vAlign w:val="center"/>
          </w:tcPr>
          <w:p>
            <w:pPr>
              <w:spacing w:line="500" w:lineRule="exact"/>
              <w:jc w:val="center"/>
              <w:rPr>
                <w:rFonts w:eastAsia="仿宋"/>
              </w:rPr>
            </w:pPr>
            <w:r>
              <w:rPr>
                <w:rFonts w:eastAsia="仿宋"/>
              </w:rPr>
              <w:t>X&lt;10</w:t>
            </w:r>
          </w:p>
        </w:tc>
      </w:tr>
    </w:tbl>
    <w:p>
      <w:pPr>
        <w:spacing w:line="500" w:lineRule="exact"/>
        <w:ind w:firstLine="420" w:firstLineChars="200"/>
        <w:rPr>
          <w:rFonts w:ascii="仿宋" w:hAnsi="仿宋" w:eastAsia="仿宋"/>
          <w:sz w:val="28"/>
          <w:szCs w:val="28"/>
        </w:rPr>
      </w:pPr>
      <w:r>
        <w:rPr>
          <w:rFonts w:hint="eastAsia" w:ascii="仿宋" w:hAnsi="仿宋" w:eastAsia="仿宋"/>
        </w:rPr>
        <w:t>说明：大型、中型和小型企业须同时满足所列指标的下限，否则下划一档；微型企业只须满足所列指标中的一项即可。</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7.2 残疾人福利单位价格扣除</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7.2.1</w:t>
      </w:r>
      <w:r>
        <w:rPr>
          <w:rFonts w:ascii="仿宋" w:hAnsi="仿宋" w:eastAsia="仿宋"/>
          <w:sz w:val="28"/>
          <w:szCs w:val="28"/>
        </w:rPr>
        <w:t>享受政府采购支持政策的残疾人福利性单位应当同时满足以下条件：</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 xml:space="preserve">7.2.1.1 </w:t>
      </w:r>
      <w:r>
        <w:rPr>
          <w:rFonts w:ascii="仿宋" w:hAnsi="仿宋" w:eastAsia="仿宋"/>
          <w:sz w:val="28"/>
          <w:szCs w:val="28"/>
        </w:rPr>
        <w:t>安置的残疾人（指法定劳动年龄内，持有《中华人民共和国残疾人证》或者《中华人民共和国残疾军人证（1至8级）》的自然人，包括具有劳动条件和劳动意愿的精神残疾人）占本单位在职职工人数（指与残疾人福利性单位建立劳动关系并依法签订劳动合同或者服务协议的雇员人数）的比例不低于25%（含25%），并且安置的残疾人人数不少于10人（含10人）；</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 xml:space="preserve">7.2.1.2 </w:t>
      </w:r>
      <w:r>
        <w:rPr>
          <w:rFonts w:ascii="仿宋" w:hAnsi="仿宋" w:eastAsia="仿宋"/>
          <w:sz w:val="28"/>
          <w:szCs w:val="28"/>
        </w:rPr>
        <w:t>依法与安置的每位残疾人签订了一年以上（含一年）的劳动合同或服务协议；</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 xml:space="preserve">7.2.1.3 </w:t>
      </w:r>
      <w:r>
        <w:rPr>
          <w:rFonts w:ascii="仿宋" w:hAnsi="仿宋" w:eastAsia="仿宋"/>
          <w:sz w:val="28"/>
          <w:szCs w:val="28"/>
        </w:rPr>
        <w:t>为安置的每位残疾人按月足额缴纳了基本养老保险、基本医疗保险、失业保险、工伤保险和生育保险等社会保险费；</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 xml:space="preserve">7.2.1.4 </w:t>
      </w:r>
      <w:r>
        <w:rPr>
          <w:rFonts w:ascii="仿宋" w:hAnsi="仿宋" w:eastAsia="仿宋"/>
          <w:sz w:val="28"/>
          <w:szCs w:val="28"/>
        </w:rPr>
        <w:t>通过银行等金融机构向安置的每位残疾人，按月支付了不低于单位所在区县适用的经省级人民政府批准的月最低工资标准的工资；</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 xml:space="preserve">7.2.1.5 </w:t>
      </w:r>
      <w:r>
        <w:rPr>
          <w:rFonts w:ascii="仿宋" w:hAnsi="仿宋" w:eastAsia="仿宋"/>
          <w:sz w:val="28"/>
          <w:szCs w:val="28"/>
        </w:rPr>
        <w:t>提供本单位制造的货物、承担的工程或者服务（以下简称产品），或者提供其他残疾人福利性单位制造的货物（不包括使用非残疾人福利性单位注册商标的货物）。</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 xml:space="preserve">7.2.2 </w:t>
      </w:r>
      <w:r>
        <w:rPr>
          <w:rFonts w:ascii="仿宋" w:hAnsi="仿宋" w:eastAsia="仿宋"/>
          <w:sz w:val="28"/>
          <w:szCs w:val="28"/>
        </w:rPr>
        <w:t>在政府采购活动中，残疾人福利性单位视同小型、微型企业，享受预留份额、评审中价格扣除等促进中小企业发展的政府采购政策。向残疾人福利性单位采购的金额，计入面向中小企业采购的统计数据。残疾人福利性单位属于小型、微型企业的，不重复享受政策。</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7.2.3 残疾人福利单位需按照采购文件的要求提供《残疾人福利性单位声明函》，否则不予享受。</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7.2.4 残疾人福利单位属于小型、微型企业的，不重复享受政策。</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7.3 监狱和戒毒企业价格扣除</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7.3.1 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7.3.2 监狱企业参加政府采购活动时，应当提供由省级以上监狱管理局、戒毒管理局(含新疆生产建设兵团)出具的属于监狱企业的证明文件。</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7.3.3 在政府采购活动中，监狱企业视同小型、微型企业，享受预留份额、评审中价格扣除等政府采购促进中小企业发展的政府采购政策。</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7.3.4 监狱企业属于小型、微型企业的，不重复享受政策。</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7.4 根据《财政部、发展改革委关于印发节能产品政府采购品目清单的通知》（</w:t>
      </w:r>
      <w:r>
        <w:rPr>
          <w:rFonts w:hint="eastAsia" w:ascii="仿宋" w:hAnsi="仿宋" w:eastAsia="仿宋" w:cs="宋体"/>
          <w:color w:val="000000"/>
          <w:kern w:val="0"/>
          <w:sz w:val="26"/>
          <w:szCs w:val="26"/>
        </w:rPr>
        <w:t>财库〔2019〕19号</w:t>
      </w:r>
      <w:r>
        <w:rPr>
          <w:rFonts w:hint="eastAsia" w:ascii="仿宋" w:hAnsi="仿宋" w:eastAsia="仿宋"/>
          <w:sz w:val="28"/>
          <w:szCs w:val="28"/>
        </w:rPr>
        <w:t>）要求，下列产品实行强制采购或者优先采购：</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7.4.1 对于属于节能产品政府采购品目清单内的台式计算机、便携式计算机、平板式微型计算机、激光打印机、针式打印机、液晶显示器、投影仪、多功能一体机、冷水机组、水源热泵机组、溴化锂吸收式冷水机组、多联式空调、房间空气调节器、单元式空气调节机、机房空调、管型荧光灯镇流器、空调机、电热水器、普通照明用双端荧光灯、电视机、监视器、便器、水嘴器等产品，实行强制采购。</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7.4.2 对于属于节能产品政府采购品目清单内的喷墨打印机、扫描仪、离心泵、冷节塔、电机、配电变压器、电冰箱、洗衣机、燃气热水器、热泵热水器、太阳能热水系统、LED道路/隧道照明产品、LED筒灯、普通照明用非定向自镇流LED灯、商用燃气灶具等产品实行优先采购。</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7.5 根据《财政部、生态环境部关于印发环境标志产品政府采购品目清单的通知》（财库〔2019〕18号）要求，对于</w:t>
      </w:r>
      <w:r>
        <w:fldChar w:fldCharType="begin"/>
      </w:r>
      <w:r>
        <w:instrText xml:space="preserve"> HYPERLINK "http://gks.mof.gov.cn/zhengfucaigouguanli/201903/P020190329702478575295.pdf" </w:instrText>
      </w:r>
      <w:r>
        <w:fldChar w:fldCharType="separate"/>
      </w:r>
      <w:r>
        <w:rPr>
          <w:rFonts w:hint="eastAsia" w:ascii="仿宋" w:hAnsi="仿宋" w:eastAsia="仿宋"/>
          <w:sz w:val="28"/>
          <w:szCs w:val="28"/>
        </w:rPr>
        <w:t>环境标志产品政府采购品目清单</w:t>
      </w:r>
      <w:r>
        <w:rPr>
          <w:rFonts w:hint="eastAsia" w:ascii="仿宋" w:hAnsi="仿宋" w:eastAsia="仿宋"/>
          <w:sz w:val="28"/>
          <w:szCs w:val="28"/>
        </w:rPr>
        <w:fldChar w:fldCharType="end"/>
      </w:r>
      <w:r>
        <w:rPr>
          <w:rFonts w:ascii="仿宋" w:hAnsi="仿宋" w:eastAsia="仿宋"/>
          <w:sz w:val="28"/>
          <w:szCs w:val="28"/>
        </w:rPr>
        <w:t>内的</w:t>
      </w:r>
      <w:r>
        <w:rPr>
          <w:rFonts w:hint="eastAsia" w:ascii="仿宋" w:hAnsi="仿宋" w:eastAsia="仿宋"/>
          <w:sz w:val="28"/>
          <w:szCs w:val="28"/>
        </w:rPr>
        <w:t>计算机设备、打印设备、显示设备、扫描仪、投影仪、复印机、多功能一体机、速印机、载货汽车（含自卸汽车）、乘用车、小型客车、专用车辆、制冷空调设备、空调机、热水器、室内照明灯具、传真通信设备、电视设备、床类、台/桌类、椅凳类、沙发类、柜类、架类、屏风类、水池、便器、水嘴、组合家具、家用家具零配件、其他家具用具、棉、化纤纺织及印染原料、复印纸、鼓粉盒、人造板、人造板表面装饰板、水泥、商品混凝土、纤维增强水泥制品、石膏板、轻质隔墙条板、建筑陶瓷制品、建筑防水卷材及制品、矿物绝热和吸声材料、矿物材料制品、功能性建筑涂料、其他非金属建筑材料、墙面涂料、防水涂料、门、门槛、窗、涂料、密封用填料及类似品、塑料制品等产品，实行优先或强制采购。</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7.6 根据《江苏省政府采购供应商监督管理暂行办法》的规定，诚信记录分每减10分，给予本项目总分值2%的扣分，扣分最多不超过本项目总分值6%。</w:t>
      </w:r>
    </w:p>
    <w:p>
      <w:pPr>
        <w:spacing w:line="500" w:lineRule="exact"/>
        <w:ind w:firstLine="560" w:firstLineChars="200"/>
        <w:rPr>
          <w:rFonts w:ascii="黑体" w:hAnsi="黑体" w:eastAsia="黑体"/>
          <w:bCs/>
          <w:sz w:val="28"/>
          <w:szCs w:val="28"/>
        </w:rPr>
      </w:pPr>
      <w:r>
        <w:rPr>
          <w:rFonts w:hint="eastAsia" w:ascii="黑体" w:hAnsi="黑体" w:eastAsia="黑体"/>
          <w:bCs/>
          <w:sz w:val="28"/>
          <w:szCs w:val="28"/>
        </w:rPr>
        <w:t>8.无效投标和招标活动终止</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8.1 出现下列情形之一的，作无效投标处理。</w:t>
      </w:r>
      <w:r>
        <w:rPr>
          <w:rFonts w:hint="eastAsia" w:ascii="仿宋" w:hAnsi="仿宋" w:eastAsia="仿宋"/>
          <w:sz w:val="28"/>
          <w:szCs w:val="28"/>
        </w:rPr>
        <w:tab/>
      </w:r>
      <w:r>
        <w:rPr>
          <w:rFonts w:hint="eastAsia" w:ascii="仿宋" w:hAnsi="仿宋" w:eastAsia="仿宋"/>
          <w:sz w:val="28"/>
          <w:szCs w:val="28"/>
        </w:rPr>
        <w:tab/>
      </w:r>
    </w:p>
    <w:p>
      <w:pPr>
        <w:spacing w:line="500" w:lineRule="exact"/>
        <w:ind w:firstLine="560" w:firstLineChars="200"/>
        <w:rPr>
          <w:rFonts w:ascii="仿宋" w:hAnsi="仿宋" w:eastAsia="仿宋"/>
          <w:sz w:val="28"/>
          <w:szCs w:val="28"/>
        </w:rPr>
      </w:pPr>
      <w:r>
        <w:rPr>
          <w:rFonts w:hint="eastAsia" w:ascii="仿宋" w:hAnsi="仿宋" w:eastAsia="仿宋"/>
          <w:sz w:val="28"/>
          <w:szCs w:val="28"/>
        </w:rPr>
        <w:t>8.1.1 不具备招标文件中规定的资格要求的。</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8.1.2 报价超过了采购预算或最高限价的。</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8.1.3 未通过符合性审查的。</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8.1.4 不符合招标文件中规定的其他实质性要求的。</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8.1.5 供应商被“信用中国”网站列入失信被执行人或重大税收违法案件当事人名单或政府采购严重失信行为记录名单。</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8.1.6 投标文件含有采购人不能接受的附加条件的。</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8.1.7 本项目采购产品被财政部、国家发改委、生态环境部等列入“节能产品品目清单”、“环境标志产品品目清单”强制采购范围，而供应商所投标产品不在强制采购范围内的。</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8.1.8 投标文件未按招标文件要求签署、盖章的；</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8.1.9 不同投标人委托同一单位或者个人办理投标事宜。</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8.1.10 同投标人的投标文件载明的项目管理成员或者联系人员为同一人。</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8.1.11 不同投标人的投标文件异常一致或者投标报价呈规律性差异。</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8.1.12评标委员会认为投标人的报价明显低于其他通过符合性审查投标人的报价，有可能影响产品质量或者不能诚信履约，要求供应商在合理时间内提供说明，投标人不能证明其报价合理性的。</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8.1.13 法律、法规和本招标文件规定的其他无效投标情形。</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8.2 出现下列情形之一的，本次招标活动将被终止：</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8.2.1 合格</w:t>
      </w:r>
      <w:r>
        <w:rPr>
          <w:rFonts w:ascii="仿宋" w:hAnsi="仿宋" w:eastAsia="仿宋"/>
          <w:sz w:val="28"/>
          <w:szCs w:val="28"/>
        </w:rPr>
        <w:t>投标人不足</w:t>
      </w:r>
      <w:r>
        <w:rPr>
          <w:rFonts w:hint="eastAsia" w:ascii="仿宋" w:hAnsi="仿宋" w:eastAsia="仿宋"/>
          <w:sz w:val="28"/>
          <w:szCs w:val="28"/>
        </w:rPr>
        <w:t>3家</w:t>
      </w:r>
      <w:r>
        <w:rPr>
          <w:rFonts w:ascii="仿宋" w:hAnsi="仿宋" w:eastAsia="仿宋"/>
          <w:sz w:val="28"/>
          <w:szCs w:val="28"/>
        </w:rPr>
        <w:t>的</w:t>
      </w:r>
      <w:r>
        <w:rPr>
          <w:rFonts w:hint="eastAsia" w:ascii="仿宋" w:hAnsi="仿宋" w:eastAsia="仿宋"/>
          <w:sz w:val="28"/>
          <w:szCs w:val="28"/>
        </w:rPr>
        <w:t>。</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 xml:space="preserve">8.2.2 </w:t>
      </w:r>
      <w:r>
        <w:rPr>
          <w:rFonts w:ascii="仿宋" w:hAnsi="仿宋" w:eastAsia="仿宋"/>
          <w:sz w:val="28"/>
          <w:szCs w:val="28"/>
        </w:rPr>
        <w:t>出现影响采购公正的违法、违规行为的</w:t>
      </w:r>
      <w:r>
        <w:rPr>
          <w:rFonts w:hint="eastAsia" w:ascii="仿宋" w:hAnsi="仿宋" w:eastAsia="仿宋"/>
          <w:sz w:val="28"/>
          <w:szCs w:val="28"/>
        </w:rPr>
        <w:t>。</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8.2.3  因重大变故，采购任务取消的。</w:t>
      </w:r>
    </w:p>
    <w:p>
      <w:pPr>
        <w:spacing w:line="500" w:lineRule="exact"/>
        <w:ind w:firstLine="560" w:firstLineChars="200"/>
        <w:rPr>
          <w:rFonts w:ascii="黑体" w:hAnsi="黑体" w:eastAsia="黑体"/>
          <w:sz w:val="28"/>
          <w:szCs w:val="28"/>
        </w:rPr>
      </w:pPr>
      <w:r>
        <w:rPr>
          <w:rFonts w:hint="eastAsia" w:ascii="黑体" w:hAnsi="黑体" w:eastAsia="黑体"/>
          <w:sz w:val="28"/>
          <w:szCs w:val="28"/>
        </w:rPr>
        <w:t>9. 询问、质疑和投诉</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9.1 供应商对政府采购活动事项有疑问的，可以向采购人或者采购代理机构提出询问，采购人或者采购代理机构应当在3个工作日内作出答复。</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9.2 供应商认为采购文件、采购过程、中标或者成交结果使自己的权益受到损害的，可以在知道或者应知其权益受到损害之日起7个工作日内，以书面形式向采购人、采购代理机构提出质疑。</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上述应知其权益受到损害之日，是指：</w:t>
      </w:r>
      <w:r>
        <w:rPr>
          <w:rFonts w:ascii="仿宋" w:hAnsi="仿宋" w:eastAsia="仿宋"/>
          <w:sz w:val="28"/>
          <w:szCs w:val="28"/>
        </w:rPr>
        <w:t>对可以质疑的</w:t>
      </w:r>
      <w:r>
        <w:rPr>
          <w:rFonts w:hint="eastAsia" w:ascii="仿宋" w:hAnsi="仿宋" w:eastAsia="仿宋"/>
          <w:sz w:val="28"/>
          <w:szCs w:val="28"/>
        </w:rPr>
        <w:t>招标</w:t>
      </w:r>
      <w:r>
        <w:rPr>
          <w:rFonts w:ascii="仿宋" w:hAnsi="仿宋" w:eastAsia="仿宋"/>
          <w:sz w:val="28"/>
          <w:szCs w:val="28"/>
        </w:rPr>
        <w:t>文件提出质疑的，为收到</w:t>
      </w:r>
      <w:r>
        <w:rPr>
          <w:rFonts w:hint="eastAsia" w:ascii="仿宋" w:hAnsi="仿宋" w:eastAsia="仿宋"/>
          <w:sz w:val="28"/>
          <w:szCs w:val="28"/>
        </w:rPr>
        <w:t>招标</w:t>
      </w:r>
      <w:r>
        <w:rPr>
          <w:rFonts w:ascii="仿宋" w:hAnsi="仿宋" w:eastAsia="仿宋"/>
          <w:sz w:val="28"/>
          <w:szCs w:val="28"/>
        </w:rPr>
        <w:t>文件之日或者</w:t>
      </w:r>
      <w:r>
        <w:rPr>
          <w:rFonts w:hint="eastAsia" w:ascii="仿宋" w:hAnsi="仿宋" w:eastAsia="仿宋"/>
          <w:sz w:val="28"/>
          <w:szCs w:val="28"/>
        </w:rPr>
        <w:t>招标</w:t>
      </w:r>
      <w:r>
        <w:rPr>
          <w:rFonts w:ascii="仿宋" w:hAnsi="仿宋" w:eastAsia="仿宋"/>
          <w:sz w:val="28"/>
          <w:szCs w:val="28"/>
        </w:rPr>
        <w:t>文件公告期限届满之日；对采购过程提出质疑的，为各采购程序环节结束之日；对成交结果提出质疑的，为成交结果公告期限届满之日。</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9.3 提出质疑的供应商（以下简称质疑供应商）应当是参与所质疑项目采购活动的供应商。潜在供应商已依法获取其可质疑的采购文件的，可以对该文件提出质疑。</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9.4 供应商提出质疑应当提交质疑函和必要的证明材料，质疑函内容详见第9.9条质疑函范本。供应商为自然人的，应当由本人签字；供应商为法人或者其他组织的，应当由法定代表人、主要负责人，或者其授权代表签字或者盖章，并加盖公章。</w:t>
      </w:r>
    </w:p>
    <w:p>
      <w:pPr>
        <w:spacing w:line="500" w:lineRule="exact"/>
        <w:ind w:firstLine="560" w:firstLineChars="200"/>
        <w:rPr>
          <w:rFonts w:ascii="仿宋" w:hAnsi="仿宋" w:eastAsia="仿宋"/>
          <w:b/>
          <w:sz w:val="28"/>
          <w:szCs w:val="28"/>
        </w:rPr>
      </w:pPr>
      <w:r>
        <w:rPr>
          <w:rFonts w:hint="eastAsia" w:ascii="仿宋" w:hAnsi="仿宋" w:eastAsia="仿宋"/>
          <w:sz w:val="28"/>
          <w:szCs w:val="28"/>
        </w:rPr>
        <w:t xml:space="preserve">9.5 </w:t>
      </w:r>
      <w:r>
        <w:rPr>
          <w:rFonts w:hint="eastAsia" w:ascii="仿宋" w:hAnsi="仿宋" w:eastAsia="仿宋"/>
          <w:b/>
          <w:sz w:val="28"/>
          <w:szCs w:val="28"/>
        </w:rPr>
        <w:t>供应商须在法定质疑期内一次性提出针对同一采购程序环节的质疑。供应商提交的书面质疑材料应当包括下列内容：营业执照复印件（自然人除外）、授权委托书原件（如有代理人）、法人代表及代理人（如有代理人）身份证复印件、按照本招标文件中《质疑函范本》要求填写的质疑函原件。</w:t>
      </w:r>
    </w:p>
    <w:p>
      <w:pPr>
        <w:spacing w:line="500" w:lineRule="exact"/>
        <w:ind w:firstLine="560" w:firstLineChars="200"/>
        <w:rPr>
          <w:rFonts w:ascii="仿宋" w:hAnsi="仿宋" w:eastAsia="仿宋"/>
          <w:b/>
          <w:sz w:val="28"/>
          <w:szCs w:val="28"/>
        </w:rPr>
      </w:pPr>
      <w:r>
        <w:rPr>
          <w:rFonts w:hint="eastAsia" w:ascii="仿宋" w:hAnsi="仿宋" w:eastAsia="仿宋"/>
          <w:sz w:val="28"/>
          <w:szCs w:val="28"/>
        </w:rPr>
        <w:t xml:space="preserve">9.6 </w:t>
      </w:r>
      <w:r>
        <w:rPr>
          <w:rFonts w:hint="eastAsia" w:ascii="仿宋" w:hAnsi="仿宋" w:eastAsia="仿宋"/>
          <w:b/>
          <w:sz w:val="28"/>
          <w:szCs w:val="28"/>
        </w:rPr>
        <w:t>书面质疑材料应当直接送达，由采购人或者采购代理机构项目经办人员签收。经采购人或者采购代理机构同意，可以采用电子方式送达质疑函。直接送达书面质疑材料有困难的，可以邮寄送达。邮寄送达的，以回执上注明的收件日期为送达日期。采购人或者采购代理机构项目经办人及联系方式</w:t>
      </w:r>
      <w:r>
        <w:rPr>
          <w:rFonts w:ascii="仿宋" w:hAnsi="仿宋" w:eastAsia="仿宋"/>
          <w:b/>
          <w:sz w:val="28"/>
          <w:szCs w:val="28"/>
        </w:rPr>
        <w:t>，见招标文件第</w:t>
      </w:r>
      <w:r>
        <w:rPr>
          <w:rFonts w:hint="eastAsia" w:ascii="仿宋" w:hAnsi="仿宋" w:eastAsia="仿宋"/>
          <w:b/>
          <w:sz w:val="28"/>
          <w:szCs w:val="28"/>
        </w:rPr>
        <w:t>1章</w:t>
      </w:r>
      <w:r>
        <w:rPr>
          <w:rFonts w:ascii="仿宋" w:hAnsi="仿宋" w:eastAsia="仿宋"/>
          <w:b/>
          <w:sz w:val="28"/>
          <w:szCs w:val="28"/>
        </w:rPr>
        <w:t>。</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 xml:space="preserve">9.7 </w:t>
      </w:r>
      <w:r>
        <w:rPr>
          <w:rFonts w:ascii="仿宋" w:hAnsi="仿宋" w:eastAsia="仿宋"/>
          <w:sz w:val="28"/>
          <w:szCs w:val="28"/>
        </w:rPr>
        <w:t>以下情形的质疑不予受理：</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 xml:space="preserve">9.7.1 </w:t>
      </w:r>
      <w:r>
        <w:rPr>
          <w:rFonts w:ascii="仿宋" w:hAnsi="仿宋" w:eastAsia="仿宋"/>
          <w:sz w:val="28"/>
          <w:szCs w:val="28"/>
        </w:rPr>
        <w:t>内容不符合《政府采购质疑和投诉办法》第十二条规定的质疑。</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 xml:space="preserve">9.7.2 </w:t>
      </w:r>
      <w:r>
        <w:rPr>
          <w:rFonts w:ascii="仿宋" w:hAnsi="仿宋" w:eastAsia="仿宋"/>
          <w:sz w:val="28"/>
          <w:szCs w:val="28"/>
        </w:rPr>
        <w:t>超出政府采购法定期限的质疑。</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9.7.3</w:t>
      </w:r>
      <w:r>
        <w:rPr>
          <w:rFonts w:ascii="仿宋" w:hAnsi="仿宋" w:eastAsia="仿宋"/>
          <w:sz w:val="28"/>
          <w:szCs w:val="28"/>
        </w:rPr>
        <w:t>未参加招标活动的供应商或在招标活动中自身权益未受到损害的供应商所提出的质疑。</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 xml:space="preserve">9.7.4 </w:t>
      </w:r>
      <w:r>
        <w:rPr>
          <w:rFonts w:ascii="仿宋" w:hAnsi="仿宋" w:eastAsia="仿宋"/>
          <w:sz w:val="28"/>
          <w:szCs w:val="28"/>
        </w:rPr>
        <w:t>供应商组成联合体参加招标活动，联合体中任何一方或多方未按要求签字、盖章、加盖公章的质疑。</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 xml:space="preserve">9.8 </w:t>
      </w:r>
      <w:r>
        <w:rPr>
          <w:rFonts w:ascii="仿宋" w:hAnsi="仿宋" w:eastAsia="仿宋"/>
          <w:sz w:val="28"/>
          <w:szCs w:val="28"/>
        </w:rPr>
        <w:t>供应商提出书面质疑必须有理、有据，不得捏造事实、提供虚假材料进行恶意质疑。否则，一经查实，</w:t>
      </w:r>
      <w:r>
        <w:rPr>
          <w:rFonts w:hint="eastAsia" w:ascii="仿宋" w:hAnsi="仿宋" w:eastAsia="仿宋"/>
          <w:sz w:val="28"/>
          <w:szCs w:val="28"/>
        </w:rPr>
        <w:t>采购代理机构</w:t>
      </w:r>
      <w:r>
        <w:rPr>
          <w:rFonts w:ascii="仿宋" w:hAnsi="仿宋" w:eastAsia="仿宋"/>
          <w:sz w:val="28"/>
          <w:szCs w:val="28"/>
        </w:rPr>
        <w:t>有权依据政府采购的有关规定，报请政府采购监管部门对该供应商进行相应的行政处罚和记录该供应商的失信信息。</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9.9 质疑函范本</w:t>
      </w:r>
    </w:p>
    <w:p>
      <w:pPr>
        <w:jc w:val="center"/>
        <w:rPr>
          <w:rFonts w:ascii="仿宋" w:hAnsi="仿宋" w:eastAsia="仿宋" w:cs="仿宋"/>
          <w:b/>
          <w:bCs/>
          <w:sz w:val="32"/>
          <w:szCs w:val="32"/>
        </w:rPr>
      </w:pPr>
      <w:r>
        <w:rPr>
          <w:rFonts w:hint="eastAsia" w:ascii="仿宋" w:hAnsi="仿宋" w:eastAsia="仿宋" w:cs="仿宋"/>
          <w:b/>
          <w:bCs/>
          <w:sz w:val="32"/>
          <w:szCs w:val="32"/>
        </w:rPr>
        <w:t>质疑函</w:t>
      </w:r>
    </w:p>
    <w:p>
      <w:pPr>
        <w:adjustRightInd w:val="0"/>
        <w:snapToGrid w:val="0"/>
        <w:spacing w:beforeLines="100" w:line="360" w:lineRule="auto"/>
        <w:rPr>
          <w:rFonts w:ascii="黑体" w:hAnsi="黑体" w:eastAsia="黑体" w:cs="仿宋"/>
          <w:bCs/>
          <w:sz w:val="28"/>
          <w:szCs w:val="28"/>
        </w:rPr>
      </w:pPr>
      <w:r>
        <w:rPr>
          <w:rFonts w:hint="eastAsia" w:ascii="黑体" w:hAnsi="黑体" w:eastAsia="黑体" w:cs="仿宋"/>
          <w:bCs/>
          <w:sz w:val="28"/>
          <w:szCs w:val="28"/>
        </w:rPr>
        <w:t>一、质疑供应商基本信息</w:t>
      </w:r>
    </w:p>
    <w:p>
      <w:pPr>
        <w:adjustRightInd w:val="0"/>
        <w:snapToGrid w:val="0"/>
        <w:spacing w:line="360" w:lineRule="auto"/>
        <w:rPr>
          <w:rFonts w:ascii="仿宋" w:hAnsi="仿宋" w:eastAsia="仿宋" w:cs="仿宋"/>
          <w:sz w:val="28"/>
          <w:szCs w:val="28"/>
          <w:u w:val="dotted"/>
        </w:rPr>
      </w:pPr>
      <w:r>
        <w:rPr>
          <w:rFonts w:hint="eastAsia" w:ascii="仿宋" w:hAnsi="仿宋" w:eastAsia="仿宋" w:cs="仿宋"/>
          <w:sz w:val="28"/>
          <w:szCs w:val="28"/>
        </w:rPr>
        <w:t>质疑供应商：</w:t>
      </w:r>
    </w:p>
    <w:p>
      <w:pPr>
        <w:adjustRightInd w:val="0"/>
        <w:snapToGrid w:val="0"/>
        <w:spacing w:line="360" w:lineRule="auto"/>
        <w:rPr>
          <w:rFonts w:ascii="仿宋" w:hAnsi="仿宋" w:eastAsia="仿宋" w:cs="仿宋"/>
          <w:sz w:val="28"/>
          <w:szCs w:val="28"/>
        </w:rPr>
      </w:pPr>
      <w:r>
        <w:rPr>
          <w:rFonts w:hint="eastAsia" w:ascii="仿宋" w:hAnsi="仿宋" w:eastAsia="仿宋" w:cs="仿宋"/>
          <w:sz w:val="28"/>
          <w:szCs w:val="28"/>
        </w:rPr>
        <w:t>地址：邮编：</w:t>
      </w:r>
    </w:p>
    <w:p>
      <w:pPr>
        <w:adjustRightInd w:val="0"/>
        <w:snapToGrid w:val="0"/>
        <w:spacing w:line="360" w:lineRule="auto"/>
        <w:rPr>
          <w:rFonts w:ascii="仿宋" w:hAnsi="仿宋" w:eastAsia="仿宋" w:cs="仿宋"/>
          <w:sz w:val="28"/>
          <w:szCs w:val="28"/>
        </w:rPr>
      </w:pPr>
      <w:r>
        <w:rPr>
          <w:rFonts w:hint="eastAsia" w:ascii="仿宋" w:hAnsi="仿宋" w:eastAsia="仿宋" w:cs="仿宋"/>
          <w:sz w:val="28"/>
          <w:szCs w:val="28"/>
        </w:rPr>
        <w:t>联系人：联系电话：</w:t>
      </w:r>
    </w:p>
    <w:p>
      <w:pPr>
        <w:adjustRightInd w:val="0"/>
        <w:snapToGrid w:val="0"/>
        <w:spacing w:line="360" w:lineRule="auto"/>
        <w:rPr>
          <w:rFonts w:ascii="仿宋" w:hAnsi="仿宋" w:eastAsia="仿宋" w:cs="仿宋"/>
          <w:sz w:val="28"/>
          <w:szCs w:val="28"/>
          <w:u w:val="dotted"/>
        </w:rPr>
      </w:pPr>
      <w:r>
        <w:rPr>
          <w:rFonts w:hint="eastAsia" w:ascii="仿宋" w:hAnsi="仿宋" w:eastAsia="仿宋" w:cs="仿宋"/>
          <w:sz w:val="28"/>
          <w:szCs w:val="28"/>
        </w:rPr>
        <w:t>授权代表：联系电话：</w:t>
      </w:r>
    </w:p>
    <w:p>
      <w:pPr>
        <w:adjustRightInd w:val="0"/>
        <w:snapToGrid w:val="0"/>
        <w:spacing w:line="360" w:lineRule="auto"/>
        <w:rPr>
          <w:rFonts w:ascii="仿宋" w:hAnsi="仿宋" w:eastAsia="仿宋" w:cs="仿宋"/>
          <w:sz w:val="28"/>
          <w:szCs w:val="28"/>
        </w:rPr>
      </w:pPr>
      <w:r>
        <w:rPr>
          <w:rFonts w:hint="eastAsia" w:ascii="仿宋" w:hAnsi="仿宋" w:eastAsia="仿宋" w:cs="仿宋"/>
          <w:sz w:val="28"/>
          <w:szCs w:val="28"/>
        </w:rPr>
        <w:t>地址：邮编：</w:t>
      </w:r>
    </w:p>
    <w:p>
      <w:pPr>
        <w:adjustRightInd w:val="0"/>
        <w:snapToGrid w:val="0"/>
        <w:spacing w:line="360" w:lineRule="auto"/>
        <w:rPr>
          <w:rFonts w:ascii="黑体" w:hAnsi="黑体" w:eastAsia="黑体" w:cs="仿宋"/>
          <w:bCs/>
          <w:sz w:val="28"/>
          <w:szCs w:val="28"/>
        </w:rPr>
      </w:pPr>
      <w:r>
        <w:rPr>
          <w:rFonts w:hint="eastAsia" w:ascii="黑体" w:hAnsi="黑体" w:eastAsia="黑体" w:cs="仿宋"/>
          <w:bCs/>
          <w:sz w:val="28"/>
          <w:szCs w:val="28"/>
        </w:rPr>
        <w:t>二、质疑项目基本情况</w:t>
      </w:r>
    </w:p>
    <w:p>
      <w:pPr>
        <w:adjustRightInd w:val="0"/>
        <w:snapToGrid w:val="0"/>
        <w:spacing w:line="360" w:lineRule="auto"/>
        <w:rPr>
          <w:rFonts w:ascii="仿宋" w:hAnsi="仿宋" w:eastAsia="仿宋" w:cs="仿宋"/>
          <w:sz w:val="28"/>
          <w:szCs w:val="28"/>
        </w:rPr>
      </w:pPr>
      <w:r>
        <w:rPr>
          <w:rFonts w:hint="eastAsia" w:ascii="仿宋" w:hAnsi="仿宋" w:eastAsia="仿宋" w:cs="仿宋"/>
          <w:sz w:val="28"/>
          <w:szCs w:val="28"/>
        </w:rPr>
        <w:t>质疑项目的名称：</w:t>
      </w:r>
    </w:p>
    <w:p>
      <w:pPr>
        <w:adjustRightInd w:val="0"/>
        <w:snapToGrid w:val="0"/>
        <w:spacing w:line="360" w:lineRule="auto"/>
        <w:rPr>
          <w:rFonts w:ascii="仿宋" w:hAnsi="仿宋" w:eastAsia="仿宋" w:cs="仿宋"/>
          <w:sz w:val="28"/>
          <w:szCs w:val="28"/>
        </w:rPr>
      </w:pPr>
      <w:r>
        <w:rPr>
          <w:rFonts w:hint="eastAsia" w:ascii="仿宋" w:hAnsi="仿宋" w:eastAsia="仿宋" w:cs="仿宋"/>
          <w:sz w:val="28"/>
          <w:szCs w:val="28"/>
        </w:rPr>
        <w:t>质疑项目的编号：包号：</w:t>
      </w:r>
    </w:p>
    <w:p>
      <w:pPr>
        <w:adjustRightInd w:val="0"/>
        <w:snapToGrid w:val="0"/>
        <w:spacing w:line="360" w:lineRule="auto"/>
        <w:rPr>
          <w:rFonts w:ascii="仿宋" w:hAnsi="仿宋" w:eastAsia="仿宋" w:cs="仿宋"/>
          <w:sz w:val="28"/>
          <w:szCs w:val="28"/>
          <w:u w:val="dotted"/>
        </w:rPr>
      </w:pPr>
      <w:r>
        <w:rPr>
          <w:rFonts w:hint="eastAsia" w:ascii="仿宋" w:hAnsi="仿宋" w:eastAsia="仿宋" w:cs="仿宋"/>
          <w:sz w:val="28"/>
          <w:szCs w:val="28"/>
        </w:rPr>
        <w:t>采购人名称：</w:t>
      </w:r>
    </w:p>
    <w:p>
      <w:pPr>
        <w:adjustRightInd w:val="0"/>
        <w:snapToGrid w:val="0"/>
        <w:spacing w:line="360" w:lineRule="auto"/>
        <w:rPr>
          <w:rFonts w:ascii="仿宋" w:hAnsi="仿宋" w:eastAsia="仿宋" w:cs="仿宋"/>
          <w:sz w:val="28"/>
          <w:szCs w:val="28"/>
        </w:rPr>
      </w:pPr>
      <w:r>
        <w:rPr>
          <w:rFonts w:hint="eastAsia" w:ascii="仿宋" w:hAnsi="仿宋" w:eastAsia="仿宋" w:cs="仿宋"/>
          <w:sz w:val="28"/>
          <w:szCs w:val="28"/>
        </w:rPr>
        <w:t>采购文件获取日期：</w:t>
      </w:r>
    </w:p>
    <w:p>
      <w:pPr>
        <w:adjustRightInd w:val="0"/>
        <w:snapToGrid w:val="0"/>
        <w:spacing w:line="360" w:lineRule="auto"/>
        <w:rPr>
          <w:rFonts w:ascii="黑体" w:hAnsi="黑体" w:eastAsia="黑体" w:cs="仿宋"/>
          <w:bCs/>
          <w:sz w:val="28"/>
          <w:szCs w:val="28"/>
        </w:rPr>
      </w:pPr>
      <w:r>
        <w:rPr>
          <w:rFonts w:hint="eastAsia" w:ascii="黑体" w:hAnsi="黑体" w:eastAsia="黑体" w:cs="仿宋"/>
          <w:bCs/>
          <w:sz w:val="28"/>
          <w:szCs w:val="28"/>
        </w:rPr>
        <w:t>三、质疑事项具体内容</w:t>
      </w:r>
    </w:p>
    <w:p>
      <w:pPr>
        <w:adjustRightInd w:val="0"/>
        <w:snapToGrid w:val="0"/>
        <w:spacing w:line="360" w:lineRule="auto"/>
        <w:rPr>
          <w:rFonts w:ascii="仿宋" w:hAnsi="仿宋" w:eastAsia="仿宋" w:cs="仿宋"/>
          <w:sz w:val="28"/>
          <w:szCs w:val="28"/>
          <w:u w:val="dotted"/>
        </w:rPr>
      </w:pPr>
      <w:r>
        <w:rPr>
          <w:rFonts w:hint="eastAsia" w:ascii="仿宋" w:hAnsi="仿宋" w:eastAsia="仿宋" w:cs="仿宋"/>
          <w:sz w:val="28"/>
          <w:szCs w:val="28"/>
        </w:rPr>
        <w:t>质疑事项1：</w:t>
      </w:r>
    </w:p>
    <w:p>
      <w:pPr>
        <w:adjustRightInd w:val="0"/>
        <w:snapToGrid w:val="0"/>
        <w:spacing w:line="360" w:lineRule="auto"/>
        <w:rPr>
          <w:rFonts w:ascii="仿宋" w:hAnsi="仿宋" w:eastAsia="仿宋" w:cs="仿宋"/>
          <w:sz w:val="28"/>
          <w:szCs w:val="28"/>
          <w:u w:val="dotted"/>
        </w:rPr>
      </w:pPr>
      <w:r>
        <w:rPr>
          <w:rFonts w:hint="eastAsia" w:ascii="仿宋" w:hAnsi="仿宋" w:eastAsia="仿宋" w:cs="仿宋"/>
          <w:sz w:val="28"/>
          <w:szCs w:val="28"/>
        </w:rPr>
        <w:t>事实依据：</w:t>
      </w:r>
    </w:p>
    <w:p>
      <w:pPr>
        <w:adjustRightInd w:val="0"/>
        <w:snapToGrid w:val="0"/>
        <w:spacing w:line="360" w:lineRule="auto"/>
        <w:rPr>
          <w:rFonts w:ascii="仿宋" w:hAnsi="仿宋" w:eastAsia="仿宋" w:cs="仿宋"/>
          <w:sz w:val="28"/>
          <w:szCs w:val="28"/>
        </w:rPr>
      </w:pPr>
    </w:p>
    <w:p>
      <w:pPr>
        <w:adjustRightInd w:val="0"/>
        <w:snapToGrid w:val="0"/>
        <w:spacing w:line="360" w:lineRule="auto"/>
        <w:rPr>
          <w:rFonts w:ascii="仿宋" w:hAnsi="仿宋" w:eastAsia="仿宋" w:cs="仿宋"/>
          <w:sz w:val="28"/>
          <w:szCs w:val="28"/>
          <w:u w:val="dotted"/>
        </w:rPr>
      </w:pPr>
      <w:r>
        <w:rPr>
          <w:rFonts w:hint="eastAsia" w:ascii="仿宋" w:hAnsi="仿宋" w:eastAsia="仿宋" w:cs="仿宋"/>
          <w:sz w:val="28"/>
          <w:szCs w:val="28"/>
        </w:rPr>
        <w:t>法律依据：</w:t>
      </w:r>
    </w:p>
    <w:p>
      <w:pPr>
        <w:adjustRightInd w:val="0"/>
        <w:snapToGrid w:val="0"/>
        <w:spacing w:line="360" w:lineRule="auto"/>
        <w:rPr>
          <w:rFonts w:ascii="仿宋" w:hAnsi="仿宋" w:eastAsia="仿宋" w:cs="仿宋"/>
          <w:sz w:val="28"/>
          <w:szCs w:val="28"/>
          <w:u w:val="dotted"/>
        </w:rPr>
      </w:pPr>
    </w:p>
    <w:p>
      <w:pPr>
        <w:adjustRightInd w:val="0"/>
        <w:snapToGrid w:val="0"/>
        <w:spacing w:line="360" w:lineRule="auto"/>
        <w:rPr>
          <w:rFonts w:ascii="仿宋" w:hAnsi="仿宋" w:eastAsia="仿宋" w:cs="仿宋"/>
          <w:sz w:val="28"/>
          <w:szCs w:val="28"/>
          <w:u w:val="dotted"/>
        </w:rPr>
      </w:pPr>
      <w:r>
        <w:rPr>
          <w:rFonts w:hint="eastAsia" w:ascii="仿宋" w:hAnsi="仿宋" w:eastAsia="仿宋" w:cs="仿宋"/>
          <w:sz w:val="28"/>
          <w:szCs w:val="28"/>
        </w:rPr>
        <w:t>质疑事项2</w:t>
      </w:r>
    </w:p>
    <w:p>
      <w:pPr>
        <w:adjustRightInd w:val="0"/>
        <w:snapToGrid w:val="0"/>
        <w:spacing w:line="360" w:lineRule="auto"/>
        <w:rPr>
          <w:rFonts w:ascii="仿宋" w:hAnsi="仿宋" w:eastAsia="仿宋" w:cs="仿宋"/>
          <w:sz w:val="28"/>
          <w:szCs w:val="28"/>
        </w:rPr>
      </w:pPr>
      <w:r>
        <w:rPr>
          <w:rFonts w:hint="eastAsia" w:ascii="仿宋" w:hAnsi="仿宋" w:eastAsia="仿宋" w:cs="仿宋"/>
          <w:sz w:val="28"/>
          <w:szCs w:val="28"/>
        </w:rPr>
        <w:t>……</w:t>
      </w:r>
    </w:p>
    <w:p>
      <w:pPr>
        <w:adjustRightInd w:val="0"/>
        <w:snapToGrid w:val="0"/>
        <w:spacing w:line="360" w:lineRule="auto"/>
        <w:rPr>
          <w:rFonts w:ascii="黑体" w:hAnsi="黑体" w:eastAsia="黑体" w:cs="仿宋"/>
          <w:bCs/>
          <w:sz w:val="28"/>
          <w:szCs w:val="28"/>
        </w:rPr>
      </w:pPr>
      <w:r>
        <w:rPr>
          <w:rFonts w:hint="eastAsia" w:ascii="黑体" w:hAnsi="黑体" w:eastAsia="黑体" w:cs="仿宋"/>
          <w:bCs/>
          <w:sz w:val="28"/>
          <w:szCs w:val="28"/>
        </w:rPr>
        <w:t>四、与质疑事项相关的质疑请求</w:t>
      </w:r>
    </w:p>
    <w:p>
      <w:pPr>
        <w:adjustRightInd w:val="0"/>
        <w:snapToGrid w:val="0"/>
        <w:spacing w:line="360" w:lineRule="auto"/>
        <w:rPr>
          <w:rFonts w:ascii="仿宋" w:hAnsi="仿宋" w:eastAsia="仿宋" w:cs="仿宋"/>
          <w:sz w:val="28"/>
          <w:szCs w:val="28"/>
          <w:u w:val="dotted"/>
        </w:rPr>
      </w:pPr>
      <w:r>
        <w:rPr>
          <w:rFonts w:hint="eastAsia" w:ascii="仿宋" w:hAnsi="仿宋" w:eastAsia="仿宋" w:cs="仿宋"/>
          <w:sz w:val="28"/>
          <w:szCs w:val="28"/>
        </w:rPr>
        <w:t>请求：</w:t>
      </w:r>
    </w:p>
    <w:p>
      <w:pPr>
        <w:rPr>
          <w:rFonts w:ascii="仿宋_GB2312" w:eastAsia="仿宋_GB2312"/>
          <w:sz w:val="28"/>
          <w:szCs w:val="28"/>
        </w:rPr>
      </w:pPr>
      <w:r>
        <w:rPr>
          <w:rFonts w:hint="eastAsia" w:ascii="仿宋_GB2312" w:eastAsia="仿宋_GB2312"/>
          <w:sz w:val="28"/>
          <w:szCs w:val="28"/>
        </w:rPr>
        <w:t xml:space="preserve">签字(签章)：              公章：                      </w:t>
      </w:r>
    </w:p>
    <w:p>
      <w:pPr>
        <w:spacing w:line="500" w:lineRule="exact"/>
        <w:ind w:right="560" w:firstLine="560" w:firstLineChars="200"/>
        <w:rPr>
          <w:rFonts w:ascii="仿宋" w:hAnsi="仿宋" w:eastAsia="仿宋"/>
          <w:sz w:val="28"/>
          <w:szCs w:val="28"/>
        </w:rPr>
      </w:pPr>
      <w:r>
        <w:rPr>
          <w:rFonts w:hint="eastAsia" w:ascii="仿宋_GB2312" w:eastAsia="仿宋_GB2312"/>
          <w:sz w:val="28"/>
          <w:szCs w:val="28"/>
        </w:rPr>
        <w:t>日期：</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9.10 质疑供应商对采购人、采购代理机构的答复不满意，或者采购人、采购代理机构未在规定时间内作出答复的，可以在答复期满后15个工作日内向财政部门提起投诉。</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9.11 投诉人投诉时,应当提交投诉书和必要的证明材料，并按照被投诉采购人、采购代理机构（以下简称被投诉人）和与投诉事项有关的供应商数量提供投诉书的副本。</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 xml:space="preserve">9.12 </w:t>
      </w:r>
      <w:r>
        <w:rPr>
          <w:rFonts w:ascii="仿宋" w:hAnsi="仿宋" w:eastAsia="仿宋"/>
          <w:sz w:val="28"/>
          <w:szCs w:val="28"/>
        </w:rPr>
        <w:t>投诉人投诉时,应当提交投诉书和必要的证明材料，并按照被投诉采购人、采购代理机构（以下简称被投诉人）和与投诉事项有关的供应商数量提供投诉书的副本。</w:t>
      </w:r>
      <w:r>
        <w:rPr>
          <w:rFonts w:hint="eastAsia" w:ascii="仿宋" w:hAnsi="仿宋" w:eastAsia="仿宋"/>
          <w:sz w:val="28"/>
          <w:szCs w:val="28"/>
        </w:rPr>
        <w:t>投诉人为自然人的，应当由本人签字；投诉人为法人或者其他组织的，应当由法定代表人、主要负责人，或者其授权代表签字或者盖章，并加盖公章。投诉书内容详见第9.14条投诉书范本。</w:t>
      </w:r>
    </w:p>
    <w:p>
      <w:pPr>
        <w:spacing w:line="500" w:lineRule="exact"/>
        <w:ind w:firstLine="560" w:firstLineChars="200"/>
        <w:jc w:val="left"/>
        <w:rPr>
          <w:rFonts w:ascii="仿宋" w:hAnsi="仿宋" w:eastAsia="仿宋"/>
          <w:sz w:val="28"/>
          <w:szCs w:val="28"/>
        </w:rPr>
      </w:pPr>
      <w:r>
        <w:rPr>
          <w:rFonts w:hint="eastAsia" w:ascii="仿宋" w:hAnsi="仿宋" w:eastAsia="仿宋"/>
          <w:sz w:val="28"/>
          <w:szCs w:val="28"/>
        </w:rPr>
        <w:t>9.13 投诉人应当将投诉书送达如皋市财政局政府采购管理科（</w:t>
      </w:r>
      <w:r>
        <w:rPr>
          <w:rFonts w:ascii="仿宋" w:hAnsi="仿宋" w:eastAsia="仿宋"/>
          <w:sz w:val="28"/>
          <w:szCs w:val="28"/>
        </w:rPr>
        <w:t>如皋市解放路199号，行政中心</w:t>
      </w:r>
      <w:r>
        <w:rPr>
          <w:rFonts w:hint="eastAsia" w:ascii="仿宋" w:hAnsi="仿宋" w:eastAsia="仿宋"/>
          <w:sz w:val="28"/>
          <w:szCs w:val="28"/>
        </w:rPr>
        <w:t>A座814室，联系电话0513-87623860）。</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9.14 投诉书范本</w:t>
      </w:r>
    </w:p>
    <w:p>
      <w:pPr>
        <w:jc w:val="center"/>
        <w:rPr>
          <w:rFonts w:ascii="宋体" w:hAnsi="宋体"/>
          <w:b/>
          <w:sz w:val="32"/>
          <w:szCs w:val="32"/>
        </w:rPr>
      </w:pPr>
      <w:r>
        <w:rPr>
          <w:rFonts w:hint="eastAsia" w:ascii="宋体" w:hAnsi="宋体"/>
          <w:b/>
          <w:sz w:val="32"/>
          <w:szCs w:val="32"/>
        </w:rPr>
        <w:t>投诉书</w:t>
      </w:r>
    </w:p>
    <w:p>
      <w:pPr>
        <w:rPr>
          <w:rFonts w:ascii="黑体" w:hAnsi="黑体" w:eastAsia="黑体"/>
          <w:sz w:val="28"/>
          <w:szCs w:val="28"/>
        </w:rPr>
      </w:pPr>
      <w:r>
        <w:rPr>
          <w:rFonts w:hint="eastAsia" w:ascii="黑体" w:hAnsi="黑体" w:eastAsia="黑体"/>
          <w:sz w:val="28"/>
          <w:szCs w:val="28"/>
        </w:rPr>
        <w:t>一、投诉相关主体基本情况</w:t>
      </w:r>
    </w:p>
    <w:p>
      <w:pPr>
        <w:rPr>
          <w:rFonts w:ascii="仿宋_GB2312" w:eastAsia="仿宋_GB2312"/>
          <w:sz w:val="28"/>
          <w:szCs w:val="28"/>
          <w:u w:val="dotted"/>
        </w:rPr>
      </w:pPr>
      <w:r>
        <w:rPr>
          <w:rFonts w:hint="eastAsia" w:ascii="仿宋_GB2312" w:eastAsia="仿宋_GB2312"/>
          <w:sz w:val="28"/>
          <w:szCs w:val="28"/>
        </w:rPr>
        <w:t>投诉人：</w:t>
      </w:r>
    </w:p>
    <w:p>
      <w:pPr>
        <w:rPr>
          <w:rFonts w:ascii="仿宋_GB2312" w:eastAsia="仿宋_GB2312"/>
          <w:sz w:val="28"/>
          <w:szCs w:val="28"/>
          <w:u w:val="single"/>
        </w:rPr>
      </w:pPr>
      <w:r>
        <w:rPr>
          <w:rFonts w:hint="eastAsia" w:ascii="仿宋_GB2312" w:eastAsia="仿宋_GB2312"/>
          <w:sz w:val="28"/>
          <w:szCs w:val="28"/>
        </w:rPr>
        <w:t>地     址：邮编：</w:t>
      </w:r>
    </w:p>
    <w:p>
      <w:pPr>
        <w:tabs>
          <w:tab w:val="left" w:pos="6510"/>
        </w:tabs>
        <w:jc w:val="left"/>
        <w:rPr>
          <w:rFonts w:ascii="仿宋_GB2312" w:eastAsia="仿宋_GB2312"/>
          <w:sz w:val="28"/>
          <w:szCs w:val="28"/>
        </w:rPr>
      </w:pPr>
      <w:r>
        <w:rPr>
          <w:rFonts w:hint="eastAsia" w:ascii="仿宋_GB2312" w:eastAsia="仿宋_GB2312"/>
          <w:sz w:val="28"/>
          <w:szCs w:val="28"/>
        </w:rPr>
        <w:t>法定代表人/主要负责人：联系电话：</w:t>
      </w:r>
    </w:p>
    <w:p>
      <w:pPr>
        <w:rPr>
          <w:rFonts w:ascii="仿宋_GB2312" w:eastAsia="仿宋_GB2312"/>
          <w:sz w:val="28"/>
          <w:szCs w:val="28"/>
          <w:u w:val="dotted"/>
        </w:rPr>
      </w:pPr>
      <w:r>
        <w:rPr>
          <w:rFonts w:hint="eastAsia" w:ascii="仿宋_GB2312" w:eastAsia="仿宋_GB2312"/>
          <w:sz w:val="28"/>
          <w:szCs w:val="28"/>
        </w:rPr>
        <w:t>授权代表：联系电话：</w:t>
      </w:r>
    </w:p>
    <w:p>
      <w:pPr>
        <w:rPr>
          <w:rFonts w:ascii="仿宋_GB2312" w:eastAsia="仿宋_GB2312"/>
          <w:sz w:val="28"/>
          <w:szCs w:val="28"/>
          <w:u w:val="dotted"/>
        </w:rPr>
      </w:pPr>
      <w:r>
        <w:rPr>
          <w:rFonts w:hint="eastAsia" w:ascii="仿宋_GB2312" w:eastAsia="仿宋_GB2312"/>
          <w:sz w:val="28"/>
          <w:szCs w:val="28"/>
        </w:rPr>
        <w:t>地     址：邮编：</w:t>
      </w:r>
    </w:p>
    <w:p>
      <w:pPr>
        <w:rPr>
          <w:rFonts w:ascii="仿宋_GB2312" w:eastAsia="仿宋_GB2312"/>
          <w:sz w:val="28"/>
          <w:szCs w:val="28"/>
          <w:u w:val="single"/>
        </w:rPr>
      </w:pPr>
      <w:r>
        <w:rPr>
          <w:rFonts w:hint="eastAsia" w:ascii="仿宋_GB2312" w:eastAsia="仿宋_GB2312"/>
          <w:sz w:val="28"/>
          <w:szCs w:val="28"/>
        </w:rPr>
        <w:t>被投诉人1：</w:t>
      </w:r>
    </w:p>
    <w:p>
      <w:pPr>
        <w:rPr>
          <w:rFonts w:ascii="仿宋_GB2312" w:eastAsia="仿宋_GB2312"/>
          <w:sz w:val="28"/>
          <w:szCs w:val="28"/>
          <w:u w:val="single"/>
        </w:rPr>
      </w:pPr>
      <w:r>
        <w:rPr>
          <w:rFonts w:hint="eastAsia" w:ascii="仿宋_GB2312" w:eastAsia="仿宋_GB2312"/>
          <w:sz w:val="28"/>
          <w:szCs w:val="28"/>
        </w:rPr>
        <w:t>地     址：邮编：</w:t>
      </w:r>
    </w:p>
    <w:p>
      <w:pPr>
        <w:rPr>
          <w:rFonts w:ascii="仿宋_GB2312" w:eastAsia="仿宋_GB2312"/>
          <w:sz w:val="28"/>
          <w:szCs w:val="28"/>
          <w:u w:val="single"/>
        </w:rPr>
      </w:pPr>
      <w:r>
        <w:rPr>
          <w:rFonts w:hint="eastAsia" w:ascii="仿宋_GB2312" w:eastAsia="仿宋_GB2312"/>
          <w:sz w:val="28"/>
          <w:szCs w:val="28"/>
        </w:rPr>
        <w:t>联系人：联系电话：</w:t>
      </w:r>
    </w:p>
    <w:p>
      <w:pPr>
        <w:rPr>
          <w:rFonts w:ascii="仿宋_GB2312" w:eastAsia="仿宋_GB2312"/>
          <w:sz w:val="28"/>
          <w:szCs w:val="28"/>
        </w:rPr>
      </w:pPr>
      <w:r>
        <w:rPr>
          <w:rFonts w:hint="eastAsia" w:ascii="仿宋_GB2312" w:eastAsia="仿宋_GB2312"/>
          <w:sz w:val="28"/>
          <w:szCs w:val="28"/>
        </w:rPr>
        <w:t>被投诉人2</w:t>
      </w:r>
    </w:p>
    <w:p>
      <w:pPr>
        <w:rPr>
          <w:rFonts w:ascii="仿宋_GB2312" w:eastAsia="仿宋_GB2312"/>
          <w:sz w:val="28"/>
          <w:szCs w:val="28"/>
          <w:u w:val="dotted"/>
        </w:rPr>
      </w:pPr>
      <w:r>
        <w:rPr>
          <w:rFonts w:hint="eastAsia" w:ascii="仿宋_GB2312" w:eastAsia="仿宋_GB2312"/>
          <w:sz w:val="28"/>
          <w:szCs w:val="28"/>
        </w:rPr>
        <w:t>……</w:t>
      </w:r>
    </w:p>
    <w:p>
      <w:pPr>
        <w:rPr>
          <w:rFonts w:ascii="仿宋_GB2312" w:eastAsia="仿宋_GB2312"/>
          <w:sz w:val="28"/>
          <w:szCs w:val="28"/>
          <w:u w:val="single"/>
        </w:rPr>
      </w:pPr>
      <w:r>
        <w:rPr>
          <w:rFonts w:hint="eastAsia" w:ascii="仿宋_GB2312" w:eastAsia="仿宋_GB2312"/>
          <w:sz w:val="28"/>
          <w:szCs w:val="28"/>
        </w:rPr>
        <w:t>相关供应商：</w:t>
      </w:r>
    </w:p>
    <w:p>
      <w:pPr>
        <w:rPr>
          <w:rFonts w:ascii="仿宋_GB2312" w:eastAsia="仿宋_GB2312"/>
          <w:sz w:val="28"/>
          <w:szCs w:val="28"/>
          <w:u w:val="single"/>
        </w:rPr>
      </w:pPr>
      <w:r>
        <w:rPr>
          <w:rFonts w:hint="eastAsia" w:ascii="仿宋_GB2312" w:eastAsia="仿宋_GB2312"/>
          <w:sz w:val="28"/>
          <w:szCs w:val="28"/>
        </w:rPr>
        <w:t>地     址：邮编：</w:t>
      </w:r>
    </w:p>
    <w:p>
      <w:pPr>
        <w:rPr>
          <w:rFonts w:ascii="仿宋_GB2312" w:eastAsia="仿宋_GB2312"/>
          <w:sz w:val="28"/>
          <w:szCs w:val="28"/>
          <w:u w:val="single"/>
        </w:rPr>
      </w:pPr>
      <w:r>
        <w:rPr>
          <w:rFonts w:hint="eastAsia" w:ascii="仿宋_GB2312" w:eastAsia="仿宋_GB2312"/>
          <w:sz w:val="28"/>
          <w:szCs w:val="28"/>
        </w:rPr>
        <w:t>联系人：联系电话：</w:t>
      </w:r>
    </w:p>
    <w:p>
      <w:pPr>
        <w:rPr>
          <w:rFonts w:ascii="黑体" w:hAnsi="黑体" w:eastAsia="黑体"/>
          <w:sz w:val="28"/>
          <w:szCs w:val="28"/>
        </w:rPr>
      </w:pPr>
      <w:r>
        <w:rPr>
          <w:rFonts w:hint="eastAsia" w:ascii="黑体" w:hAnsi="黑体" w:eastAsia="黑体"/>
          <w:sz w:val="28"/>
          <w:szCs w:val="28"/>
        </w:rPr>
        <w:t>二、投诉项目基本情况</w:t>
      </w:r>
    </w:p>
    <w:p>
      <w:pPr>
        <w:rPr>
          <w:rFonts w:ascii="仿宋_GB2312" w:eastAsia="仿宋_GB2312"/>
          <w:sz w:val="28"/>
          <w:szCs w:val="28"/>
          <w:u w:val="dotted"/>
        </w:rPr>
      </w:pPr>
      <w:r>
        <w:rPr>
          <w:rFonts w:hint="eastAsia" w:ascii="仿宋_GB2312" w:eastAsia="仿宋_GB2312"/>
          <w:sz w:val="28"/>
          <w:szCs w:val="28"/>
        </w:rPr>
        <w:t>采购项目名称：</w:t>
      </w:r>
    </w:p>
    <w:p>
      <w:pPr>
        <w:rPr>
          <w:rFonts w:ascii="仿宋_GB2312" w:eastAsia="仿宋_GB2312"/>
          <w:sz w:val="28"/>
          <w:szCs w:val="28"/>
          <w:u w:val="single"/>
        </w:rPr>
      </w:pPr>
      <w:r>
        <w:rPr>
          <w:rFonts w:hint="eastAsia" w:ascii="仿宋_GB2312" w:eastAsia="仿宋_GB2312"/>
          <w:sz w:val="28"/>
          <w:szCs w:val="28"/>
        </w:rPr>
        <w:t>采购项目编号：包号：</w:t>
      </w:r>
    </w:p>
    <w:p>
      <w:pPr>
        <w:rPr>
          <w:rFonts w:ascii="仿宋_GB2312" w:eastAsia="仿宋_GB2312"/>
          <w:sz w:val="28"/>
          <w:szCs w:val="28"/>
        </w:rPr>
      </w:pPr>
      <w:r>
        <w:rPr>
          <w:rFonts w:hint="eastAsia" w:ascii="仿宋_GB2312" w:eastAsia="仿宋_GB2312"/>
          <w:sz w:val="28"/>
          <w:szCs w:val="28"/>
        </w:rPr>
        <w:t>采购人名称：</w:t>
      </w:r>
    </w:p>
    <w:p>
      <w:pPr>
        <w:rPr>
          <w:rFonts w:ascii="仿宋_GB2312" w:eastAsia="仿宋_GB2312"/>
          <w:sz w:val="28"/>
          <w:szCs w:val="28"/>
          <w:u w:val="single"/>
        </w:rPr>
      </w:pPr>
      <w:r>
        <w:rPr>
          <w:rFonts w:hint="eastAsia" w:ascii="仿宋_GB2312" w:eastAsia="仿宋_GB2312"/>
          <w:sz w:val="28"/>
          <w:szCs w:val="28"/>
        </w:rPr>
        <w:t>代理机构名称：</w:t>
      </w:r>
    </w:p>
    <w:p>
      <w:pPr>
        <w:rPr>
          <w:rFonts w:ascii="仿宋_GB2312" w:eastAsia="仿宋_GB2312"/>
          <w:sz w:val="28"/>
          <w:szCs w:val="28"/>
          <w:u w:val="dotted"/>
        </w:rPr>
      </w:pPr>
      <w:r>
        <w:rPr>
          <w:rFonts w:hint="eastAsia" w:ascii="仿宋_GB2312" w:eastAsia="仿宋_GB2312"/>
          <w:sz w:val="28"/>
          <w:szCs w:val="28"/>
        </w:rPr>
        <w:t>采购文件公告:</w:t>
      </w:r>
      <w:r>
        <w:rPr>
          <w:rFonts w:hint="eastAsia" w:ascii="仿宋_GB2312" w:eastAsia="仿宋_GB2312"/>
          <w:sz w:val="28"/>
          <w:szCs w:val="28"/>
          <w:u w:val="single"/>
        </w:rPr>
        <w:t xml:space="preserve">是/否 </w:t>
      </w:r>
      <w:r>
        <w:rPr>
          <w:rFonts w:hint="eastAsia" w:ascii="仿宋_GB2312" w:eastAsia="仿宋_GB2312"/>
          <w:sz w:val="28"/>
          <w:szCs w:val="28"/>
        </w:rPr>
        <w:t>公告期限：</w:t>
      </w:r>
    </w:p>
    <w:p>
      <w:pPr>
        <w:rPr>
          <w:rFonts w:ascii="仿宋_GB2312" w:eastAsia="仿宋_GB2312"/>
          <w:sz w:val="28"/>
          <w:szCs w:val="28"/>
          <w:u w:val="single"/>
        </w:rPr>
      </w:pPr>
      <w:r>
        <w:rPr>
          <w:rFonts w:hint="eastAsia" w:ascii="仿宋_GB2312" w:eastAsia="仿宋_GB2312"/>
          <w:sz w:val="28"/>
          <w:szCs w:val="28"/>
        </w:rPr>
        <w:t>采购结果公告:</w:t>
      </w:r>
      <w:r>
        <w:rPr>
          <w:rFonts w:hint="eastAsia" w:ascii="仿宋_GB2312" w:eastAsia="仿宋_GB2312"/>
          <w:sz w:val="28"/>
          <w:szCs w:val="28"/>
          <w:u w:val="single"/>
        </w:rPr>
        <w:t xml:space="preserve">是/否 </w:t>
      </w:r>
      <w:r>
        <w:rPr>
          <w:rFonts w:hint="eastAsia" w:ascii="仿宋_GB2312" w:eastAsia="仿宋_GB2312"/>
          <w:sz w:val="28"/>
          <w:szCs w:val="28"/>
        </w:rPr>
        <w:t>公告期限：</w:t>
      </w:r>
    </w:p>
    <w:p>
      <w:pPr>
        <w:rPr>
          <w:rFonts w:ascii="黑体" w:hAnsi="黑体" w:eastAsia="黑体"/>
          <w:sz w:val="28"/>
          <w:szCs w:val="28"/>
        </w:rPr>
      </w:pPr>
      <w:r>
        <w:rPr>
          <w:rFonts w:hint="eastAsia" w:ascii="黑体" w:hAnsi="黑体" w:eastAsia="黑体"/>
          <w:sz w:val="28"/>
          <w:szCs w:val="28"/>
        </w:rPr>
        <w:t>三、质疑基本情况</w:t>
      </w:r>
    </w:p>
    <w:p>
      <w:pPr>
        <w:ind w:firstLine="560" w:firstLineChars="200"/>
        <w:rPr>
          <w:rFonts w:ascii="仿宋_GB2312" w:eastAsia="仿宋_GB2312"/>
          <w:sz w:val="28"/>
          <w:szCs w:val="28"/>
          <w:u w:val="dotted"/>
        </w:rPr>
      </w:pPr>
      <w:r>
        <w:rPr>
          <w:rFonts w:hint="eastAsia" w:ascii="仿宋_GB2312" w:eastAsia="仿宋_GB2312"/>
          <w:sz w:val="28"/>
          <w:szCs w:val="28"/>
        </w:rPr>
        <w:t>投诉人于年月日,向提出质疑，质疑事项为：</w:t>
      </w:r>
    </w:p>
    <w:p>
      <w:pPr>
        <w:rPr>
          <w:rFonts w:ascii="仿宋_GB2312" w:eastAsia="仿宋_GB2312"/>
          <w:sz w:val="28"/>
          <w:szCs w:val="28"/>
          <w:u w:val="dotted"/>
        </w:rPr>
      </w:pPr>
    </w:p>
    <w:p>
      <w:pPr>
        <w:ind w:firstLine="420" w:firstLineChars="150"/>
        <w:rPr>
          <w:rFonts w:ascii="仿宋_GB2312" w:eastAsia="仿宋_GB2312"/>
          <w:sz w:val="28"/>
          <w:szCs w:val="28"/>
        </w:rPr>
      </w:pPr>
      <w:r>
        <w:rPr>
          <w:rFonts w:hint="eastAsia" w:ascii="仿宋_GB2312" w:eastAsia="仿宋_GB2312"/>
          <w:sz w:val="28"/>
          <w:szCs w:val="28"/>
          <w:u w:val="dotted"/>
        </w:rPr>
        <w:t>采购人/代理机构</w:t>
      </w:r>
      <w:r>
        <w:rPr>
          <w:rFonts w:hint="eastAsia" w:ascii="仿宋_GB2312" w:eastAsia="仿宋_GB2312"/>
          <w:sz w:val="28"/>
          <w:szCs w:val="28"/>
        </w:rPr>
        <w:t>于年月日,就质疑事项作出了答复/没有在法定期限内作出答复。</w:t>
      </w:r>
    </w:p>
    <w:p>
      <w:pPr>
        <w:rPr>
          <w:rFonts w:ascii="黑体" w:hAnsi="黑体" w:eastAsia="黑体"/>
          <w:sz w:val="28"/>
          <w:szCs w:val="28"/>
        </w:rPr>
      </w:pPr>
      <w:r>
        <w:rPr>
          <w:rFonts w:hint="eastAsia" w:ascii="黑体" w:hAnsi="黑体" w:eastAsia="黑体"/>
          <w:sz w:val="28"/>
          <w:szCs w:val="28"/>
        </w:rPr>
        <w:t>四、投诉事项具体内容</w:t>
      </w:r>
    </w:p>
    <w:p>
      <w:pPr>
        <w:rPr>
          <w:rFonts w:ascii="仿宋_GB2312" w:eastAsia="仿宋_GB2312"/>
          <w:sz w:val="28"/>
          <w:szCs w:val="28"/>
          <w:u w:val="single"/>
        </w:rPr>
      </w:pPr>
      <w:r>
        <w:rPr>
          <w:rFonts w:hint="eastAsia" w:ascii="仿宋_GB2312" w:eastAsia="仿宋_GB2312"/>
          <w:sz w:val="28"/>
          <w:szCs w:val="28"/>
        </w:rPr>
        <w:t>投诉事项 1：</w:t>
      </w:r>
    </w:p>
    <w:p>
      <w:pPr>
        <w:rPr>
          <w:rFonts w:ascii="仿宋_GB2312" w:eastAsia="仿宋_GB2312"/>
          <w:sz w:val="28"/>
          <w:szCs w:val="28"/>
        </w:rPr>
      </w:pPr>
      <w:r>
        <w:rPr>
          <w:rFonts w:hint="eastAsia" w:ascii="仿宋_GB2312" w:eastAsia="仿宋_GB2312"/>
          <w:sz w:val="28"/>
          <w:szCs w:val="28"/>
        </w:rPr>
        <w:t>事实依据：</w:t>
      </w:r>
    </w:p>
    <w:p>
      <w:pPr>
        <w:rPr>
          <w:rFonts w:ascii="仿宋_GB2312" w:eastAsia="仿宋_GB2312"/>
          <w:sz w:val="28"/>
          <w:szCs w:val="28"/>
          <w:u w:val="dotted"/>
        </w:rPr>
      </w:pPr>
    </w:p>
    <w:p>
      <w:pPr>
        <w:rPr>
          <w:rFonts w:ascii="仿宋_GB2312" w:eastAsia="仿宋_GB2312"/>
          <w:sz w:val="28"/>
          <w:szCs w:val="28"/>
          <w:u w:val="single"/>
        </w:rPr>
      </w:pPr>
      <w:r>
        <w:rPr>
          <w:rFonts w:hint="eastAsia" w:ascii="仿宋_GB2312" w:eastAsia="仿宋_GB2312"/>
          <w:sz w:val="28"/>
          <w:szCs w:val="28"/>
        </w:rPr>
        <w:t>法律依据：</w:t>
      </w:r>
    </w:p>
    <w:p>
      <w:pPr>
        <w:rPr>
          <w:rFonts w:ascii="仿宋_GB2312" w:eastAsia="仿宋_GB2312"/>
          <w:sz w:val="28"/>
          <w:szCs w:val="28"/>
          <w:u w:val="dotted"/>
        </w:rPr>
      </w:pPr>
    </w:p>
    <w:p>
      <w:pPr>
        <w:rPr>
          <w:rFonts w:ascii="仿宋_GB2312" w:eastAsia="仿宋_GB2312"/>
          <w:sz w:val="28"/>
          <w:szCs w:val="28"/>
        </w:rPr>
      </w:pPr>
      <w:r>
        <w:rPr>
          <w:rFonts w:hint="eastAsia" w:ascii="仿宋_GB2312" w:eastAsia="仿宋_GB2312"/>
          <w:sz w:val="28"/>
          <w:szCs w:val="28"/>
        </w:rPr>
        <w:t>投诉事项2</w:t>
      </w:r>
    </w:p>
    <w:p>
      <w:pPr>
        <w:rPr>
          <w:rFonts w:ascii="仿宋_GB2312" w:eastAsia="仿宋_GB2312"/>
          <w:sz w:val="28"/>
          <w:szCs w:val="28"/>
          <w:u w:val="dotted"/>
        </w:rPr>
      </w:pPr>
      <w:r>
        <w:rPr>
          <w:rFonts w:hint="eastAsia" w:ascii="仿宋_GB2312" w:eastAsia="仿宋_GB2312"/>
          <w:sz w:val="28"/>
          <w:szCs w:val="28"/>
        </w:rPr>
        <w:t>……</w:t>
      </w:r>
    </w:p>
    <w:p>
      <w:pPr>
        <w:rPr>
          <w:rFonts w:ascii="黑体" w:hAnsi="黑体" w:eastAsia="黑体"/>
          <w:sz w:val="28"/>
          <w:szCs w:val="28"/>
        </w:rPr>
      </w:pPr>
      <w:r>
        <w:rPr>
          <w:rFonts w:hint="eastAsia" w:ascii="黑体" w:hAnsi="黑体" w:eastAsia="黑体"/>
          <w:sz w:val="28"/>
          <w:szCs w:val="28"/>
        </w:rPr>
        <w:t>五、与投诉事项相关的投诉请求</w:t>
      </w:r>
    </w:p>
    <w:p>
      <w:pPr>
        <w:rPr>
          <w:rFonts w:ascii="仿宋_GB2312" w:eastAsia="仿宋_GB2312"/>
          <w:sz w:val="28"/>
          <w:szCs w:val="28"/>
        </w:rPr>
      </w:pPr>
      <w:r>
        <w:rPr>
          <w:rFonts w:hint="eastAsia" w:ascii="仿宋_GB2312" w:eastAsia="仿宋_GB2312"/>
          <w:sz w:val="28"/>
          <w:szCs w:val="28"/>
        </w:rPr>
        <w:t>请求：</w:t>
      </w:r>
    </w:p>
    <w:p>
      <w:pPr>
        <w:rPr>
          <w:rFonts w:ascii="仿宋_GB2312" w:eastAsia="仿宋_GB2312"/>
          <w:sz w:val="28"/>
          <w:szCs w:val="28"/>
          <w:u w:val="single"/>
        </w:rPr>
      </w:pPr>
    </w:p>
    <w:p>
      <w:pPr>
        <w:rPr>
          <w:rFonts w:ascii="仿宋_GB2312" w:eastAsia="仿宋_GB2312"/>
          <w:sz w:val="28"/>
          <w:szCs w:val="28"/>
        </w:rPr>
      </w:pPr>
      <w:r>
        <w:rPr>
          <w:rFonts w:hint="eastAsia" w:ascii="仿宋_GB2312" w:eastAsia="仿宋_GB2312"/>
          <w:sz w:val="28"/>
          <w:szCs w:val="28"/>
        </w:rPr>
        <w:t xml:space="preserve">签字(签章)：                   公章：                      </w:t>
      </w:r>
    </w:p>
    <w:p>
      <w:pPr>
        <w:spacing w:line="500" w:lineRule="exact"/>
        <w:ind w:firstLine="560" w:firstLineChars="200"/>
        <w:rPr>
          <w:rFonts w:ascii="仿宋" w:hAnsi="仿宋" w:eastAsia="仿宋"/>
          <w:sz w:val="28"/>
          <w:szCs w:val="28"/>
        </w:rPr>
      </w:pPr>
      <w:r>
        <w:rPr>
          <w:rFonts w:hint="eastAsia" w:ascii="仿宋_GB2312" w:eastAsia="仿宋_GB2312"/>
          <w:sz w:val="28"/>
          <w:szCs w:val="28"/>
        </w:rPr>
        <w:t xml:space="preserve">日期：    </w:t>
      </w:r>
    </w:p>
    <w:p>
      <w:pPr>
        <w:spacing w:line="500" w:lineRule="exact"/>
        <w:ind w:firstLine="560" w:firstLineChars="200"/>
        <w:jc w:val="left"/>
        <w:rPr>
          <w:rFonts w:ascii="仿宋" w:hAnsi="仿宋" w:eastAsia="仿宋"/>
          <w:sz w:val="28"/>
          <w:szCs w:val="28"/>
        </w:rPr>
      </w:pPr>
      <w:r>
        <w:rPr>
          <w:rFonts w:hint="eastAsia" w:ascii="黑体" w:hAnsi="黑体" w:eastAsia="黑体"/>
          <w:sz w:val="28"/>
          <w:szCs w:val="28"/>
        </w:rPr>
        <w:t>10. 政府采购合同信用融资扶持政策</w:t>
      </w:r>
    </w:p>
    <w:p>
      <w:pPr>
        <w:spacing w:line="500" w:lineRule="exact"/>
        <w:ind w:firstLine="560" w:firstLineChars="200"/>
        <w:jc w:val="left"/>
        <w:rPr>
          <w:rFonts w:ascii="仿宋" w:hAnsi="仿宋" w:eastAsia="仿宋"/>
          <w:sz w:val="28"/>
          <w:szCs w:val="28"/>
        </w:rPr>
      </w:pPr>
      <w:r>
        <w:rPr>
          <w:rFonts w:hint="eastAsia" w:ascii="仿宋" w:hAnsi="仿宋" w:eastAsia="仿宋"/>
          <w:sz w:val="28"/>
          <w:szCs w:val="28"/>
        </w:rPr>
        <w:t>10.1 政府采购中标供应商提出“政采贷”融资申请的，采购人应当依法按时在“苏采云”系统中录入并公开政府采购合同信息，勾选“融资贷款”选项，并在合同签订、验收付款、账号维护等环节提供必要便利，持续降低参与政府采购的中小企业融资成本。</w:t>
      </w:r>
    </w:p>
    <w:p>
      <w:pPr>
        <w:spacing w:line="500" w:lineRule="exact"/>
        <w:ind w:firstLine="560" w:firstLineChars="200"/>
        <w:jc w:val="left"/>
        <w:rPr>
          <w:rFonts w:ascii="仿宋" w:hAnsi="仿宋" w:eastAsia="仿宋"/>
          <w:sz w:val="28"/>
          <w:szCs w:val="28"/>
        </w:rPr>
      </w:pPr>
      <w:r>
        <w:rPr>
          <w:rFonts w:hint="eastAsia" w:ascii="仿宋" w:hAnsi="仿宋" w:eastAsia="仿宋"/>
          <w:sz w:val="28"/>
          <w:szCs w:val="28"/>
        </w:rPr>
        <w:t>10.2 中标供应商如需获得合同信用融资支持，可凭政府采购合同办理“政采贷”融资贷款，详情请见南通市政府采购网 “易企服”综合服务平台-金融产品全周期-贷款产品专栏。</w:t>
      </w:r>
    </w:p>
    <w:p>
      <w:pPr>
        <w:spacing w:line="500" w:lineRule="exact"/>
        <w:ind w:firstLine="560" w:firstLineChars="200"/>
        <w:rPr>
          <w:rFonts w:ascii="黑体" w:hAnsi="黑体" w:eastAsia="黑体"/>
          <w:sz w:val="28"/>
          <w:szCs w:val="28"/>
        </w:rPr>
      </w:pPr>
      <w:r>
        <w:rPr>
          <w:rFonts w:hint="eastAsia" w:ascii="黑体" w:hAnsi="黑体" w:eastAsia="黑体"/>
          <w:sz w:val="28"/>
          <w:szCs w:val="28"/>
        </w:rPr>
        <w:t>11. 采购代理服务费</w:t>
      </w:r>
    </w:p>
    <w:p>
      <w:pPr>
        <w:spacing w:line="500" w:lineRule="exact"/>
        <w:ind w:firstLine="560" w:firstLineChars="200"/>
        <w:jc w:val="left"/>
        <w:rPr>
          <w:rFonts w:hint="eastAsia" w:ascii="仿宋" w:hAnsi="仿宋" w:eastAsia="仿宋"/>
          <w:sz w:val="28"/>
          <w:szCs w:val="28"/>
        </w:rPr>
      </w:pPr>
      <w:r>
        <w:rPr>
          <w:rFonts w:hint="eastAsia" w:ascii="仿宋" w:hAnsi="仿宋" w:eastAsia="仿宋"/>
          <w:sz w:val="28"/>
          <w:szCs w:val="28"/>
          <w:lang w:val="en-US" w:eastAsia="zh-CN"/>
        </w:rPr>
        <w:t>11.</w:t>
      </w:r>
      <w:r>
        <w:rPr>
          <w:rFonts w:hint="eastAsia" w:ascii="仿宋" w:hAnsi="仿宋" w:eastAsia="仿宋"/>
          <w:sz w:val="28"/>
          <w:szCs w:val="28"/>
        </w:rPr>
        <w:t>1招标文件制作费用300元，供应商提交响应文件时收取。</w:t>
      </w:r>
    </w:p>
    <w:p>
      <w:pPr>
        <w:spacing w:line="500" w:lineRule="exact"/>
        <w:ind w:firstLine="560" w:firstLineChars="200"/>
        <w:jc w:val="left"/>
        <w:rPr>
          <w:rFonts w:hint="eastAsia" w:ascii="仿宋" w:hAnsi="仿宋" w:eastAsia="仿宋"/>
          <w:sz w:val="28"/>
          <w:szCs w:val="28"/>
        </w:rPr>
      </w:pPr>
      <w:r>
        <w:rPr>
          <w:rFonts w:hint="eastAsia" w:ascii="仿宋" w:hAnsi="仿宋" w:eastAsia="仿宋"/>
          <w:sz w:val="28"/>
          <w:szCs w:val="28"/>
          <w:lang w:val="en-US" w:eastAsia="zh-CN"/>
        </w:rPr>
        <w:t>11.2</w:t>
      </w:r>
      <w:r>
        <w:rPr>
          <w:rFonts w:hint="eastAsia" w:ascii="仿宋" w:hAnsi="仿宋" w:eastAsia="仿宋"/>
          <w:sz w:val="28"/>
          <w:szCs w:val="28"/>
        </w:rPr>
        <w:t>采购代理服务费以成交价为基数，采用差额定率累进法（100万元以下部分，费率为1.5%；100万元（含）~ 500万元部分，费率为1.1%；500万元（含）~ 1000万元部分,费率为0.8%；1000万元（含）~ 5000万元部分,费率为0.5%；）分段计算后汇总，不足叁仟按叁仟元计取，由成交供应商承担。本项目预算中包含此费用，投标供应商在报价中需考虑此费用的代付，采购人不再另行支付。</w:t>
      </w:r>
    </w:p>
    <w:p>
      <w:pPr>
        <w:spacing w:line="500" w:lineRule="exact"/>
        <w:ind w:firstLine="560" w:firstLineChars="200"/>
        <w:jc w:val="left"/>
        <w:rPr>
          <w:rFonts w:hint="eastAsia" w:ascii="仿宋" w:hAnsi="仿宋" w:eastAsia="仿宋"/>
          <w:sz w:val="28"/>
          <w:szCs w:val="28"/>
        </w:rPr>
      </w:pPr>
      <w:r>
        <w:rPr>
          <w:rFonts w:hint="eastAsia" w:ascii="仿宋" w:hAnsi="仿宋" w:eastAsia="仿宋"/>
          <w:sz w:val="28"/>
          <w:szCs w:val="28"/>
          <w:lang w:val="en-US" w:eastAsia="zh-CN"/>
        </w:rPr>
        <w:t>11.</w:t>
      </w:r>
      <w:r>
        <w:rPr>
          <w:rFonts w:hint="eastAsia" w:ascii="仿宋" w:hAnsi="仿宋" w:eastAsia="仿宋"/>
          <w:sz w:val="28"/>
          <w:szCs w:val="28"/>
        </w:rPr>
        <w:t>3采购代理服务费由中标供应商支付。中标供应商自中标结果公告发布之日起五个工作日内，向采购代理机构支付服务费。</w:t>
      </w:r>
    </w:p>
    <w:p>
      <w:pPr>
        <w:spacing w:line="500" w:lineRule="exact"/>
        <w:ind w:firstLine="560" w:firstLineChars="200"/>
        <w:jc w:val="left"/>
        <w:rPr>
          <w:rFonts w:hint="eastAsia" w:ascii="仿宋" w:hAnsi="仿宋" w:eastAsia="仿宋"/>
          <w:sz w:val="28"/>
          <w:szCs w:val="28"/>
        </w:rPr>
      </w:pPr>
      <w:r>
        <w:rPr>
          <w:rFonts w:hint="eastAsia" w:ascii="仿宋" w:hAnsi="仿宋" w:eastAsia="仿宋"/>
          <w:sz w:val="28"/>
          <w:szCs w:val="28"/>
          <w:lang w:val="en-US" w:eastAsia="zh-CN"/>
        </w:rPr>
        <w:t>11.</w:t>
      </w:r>
      <w:r>
        <w:rPr>
          <w:rFonts w:hint="eastAsia" w:ascii="仿宋" w:hAnsi="仿宋" w:eastAsia="仿宋"/>
          <w:sz w:val="28"/>
          <w:szCs w:val="28"/>
        </w:rPr>
        <w:t>4采购代理机构账户信息：</w:t>
      </w:r>
    </w:p>
    <w:p>
      <w:pPr>
        <w:spacing w:line="500" w:lineRule="exact"/>
        <w:ind w:firstLine="560" w:firstLineChars="200"/>
        <w:jc w:val="left"/>
        <w:rPr>
          <w:rFonts w:hint="eastAsia" w:ascii="仿宋" w:hAnsi="仿宋" w:eastAsia="仿宋"/>
          <w:sz w:val="28"/>
          <w:szCs w:val="28"/>
        </w:rPr>
      </w:pPr>
      <w:r>
        <w:rPr>
          <w:rFonts w:hint="eastAsia" w:ascii="仿宋" w:hAnsi="仿宋" w:eastAsia="仿宋"/>
          <w:sz w:val="28"/>
          <w:szCs w:val="28"/>
        </w:rPr>
        <w:t>收款单位名称为：南通泾天纬地项目管理有限公司；</w:t>
      </w:r>
    </w:p>
    <w:p>
      <w:pPr>
        <w:spacing w:line="500" w:lineRule="exact"/>
        <w:ind w:firstLine="560" w:firstLineChars="200"/>
        <w:jc w:val="left"/>
        <w:rPr>
          <w:rFonts w:hint="eastAsia" w:ascii="仿宋" w:hAnsi="仿宋" w:eastAsia="仿宋"/>
          <w:sz w:val="28"/>
          <w:szCs w:val="28"/>
        </w:rPr>
      </w:pPr>
      <w:r>
        <w:rPr>
          <w:rFonts w:hint="eastAsia" w:ascii="仿宋" w:hAnsi="仿宋" w:eastAsia="仿宋"/>
          <w:sz w:val="28"/>
          <w:szCs w:val="28"/>
        </w:rPr>
        <w:t>账户号码：32050164723600005459；</w:t>
      </w:r>
    </w:p>
    <w:p>
      <w:pPr>
        <w:spacing w:line="500" w:lineRule="exact"/>
        <w:ind w:firstLine="560" w:firstLineChars="200"/>
        <w:jc w:val="left"/>
        <w:rPr>
          <w:rFonts w:ascii="仿宋" w:hAnsi="仿宋" w:eastAsia="仿宋"/>
          <w:sz w:val="28"/>
          <w:szCs w:val="28"/>
        </w:rPr>
      </w:pPr>
      <w:r>
        <w:rPr>
          <w:rFonts w:hint="eastAsia" w:ascii="仿宋" w:hAnsi="仿宋" w:eastAsia="仿宋"/>
          <w:sz w:val="28"/>
          <w:szCs w:val="28"/>
        </w:rPr>
        <w:t>开户行：建设银行如皋支行，行号：105306200016；</w:t>
      </w:r>
    </w:p>
    <w:p>
      <w:pPr>
        <w:spacing w:line="500" w:lineRule="exact"/>
        <w:ind w:firstLine="560" w:firstLineChars="200"/>
        <w:rPr>
          <w:rFonts w:hint="eastAsia" w:ascii="黑体" w:hAnsi="黑体" w:eastAsia="黑体" w:cs="Times New Roman"/>
          <w:sz w:val="28"/>
          <w:szCs w:val="28"/>
        </w:rPr>
      </w:pPr>
      <w:r>
        <w:rPr>
          <w:rFonts w:hint="eastAsia" w:ascii="黑体" w:hAnsi="黑体" w:eastAsia="黑体" w:cs="Times New Roman"/>
          <w:sz w:val="28"/>
          <w:szCs w:val="28"/>
        </w:rPr>
        <w:t>1</w:t>
      </w:r>
      <w:r>
        <w:rPr>
          <w:rFonts w:hint="eastAsia" w:ascii="黑体" w:hAnsi="黑体" w:eastAsia="黑体" w:cs="Times New Roman"/>
          <w:sz w:val="28"/>
          <w:szCs w:val="28"/>
          <w:lang w:val="en-US" w:eastAsia="zh-CN"/>
        </w:rPr>
        <w:t>2.</w:t>
      </w:r>
      <w:r>
        <w:rPr>
          <w:rFonts w:hint="eastAsia" w:ascii="黑体" w:hAnsi="黑体" w:eastAsia="黑体" w:cs="Times New Roman"/>
          <w:sz w:val="28"/>
          <w:szCs w:val="28"/>
        </w:rPr>
        <w:t>其他事项</w:t>
      </w:r>
    </w:p>
    <w:p>
      <w:pPr>
        <w:spacing w:line="500" w:lineRule="exact"/>
        <w:ind w:firstLine="560" w:firstLineChars="200"/>
        <w:outlineLvl w:val="9"/>
        <w:rPr>
          <w:rFonts w:hint="eastAsia" w:ascii="仿宋" w:hAnsi="仿宋" w:eastAsia="仿宋"/>
          <w:color w:val="auto"/>
          <w:sz w:val="28"/>
          <w:szCs w:val="28"/>
          <w:highlight w:val="none"/>
        </w:rPr>
      </w:pPr>
      <w:bookmarkStart w:id="43" w:name="_Toc30768"/>
      <w:r>
        <w:rPr>
          <w:rFonts w:hint="eastAsia" w:ascii="仿宋" w:hAnsi="仿宋" w:eastAsia="仿宋"/>
          <w:color w:val="auto"/>
          <w:sz w:val="28"/>
          <w:szCs w:val="28"/>
          <w:highlight w:val="none"/>
          <w:lang w:val="en-US" w:eastAsia="zh-CN"/>
        </w:rPr>
        <w:t>12.1</w:t>
      </w:r>
      <w:r>
        <w:rPr>
          <w:rFonts w:hint="eastAsia" w:ascii="仿宋" w:hAnsi="仿宋" w:eastAsia="仿宋"/>
          <w:color w:val="auto"/>
          <w:sz w:val="28"/>
          <w:szCs w:val="28"/>
          <w:highlight w:val="none"/>
        </w:rPr>
        <w:t>产品要求：</w:t>
      </w:r>
      <w:bookmarkEnd w:id="43"/>
    </w:p>
    <w:p>
      <w:pPr>
        <w:spacing w:line="500" w:lineRule="exact"/>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产品必须是全新、未使用过的原装合格正品，完全符合采购文件规定的质量、规格和性能的要求，达到国家或行业规定的标准，实行生产许可证制度的，应提供生产许可证；属于国家强制认证的产品，必须通过认证。</w:t>
      </w:r>
    </w:p>
    <w:p>
      <w:pPr>
        <w:spacing w:line="500" w:lineRule="exact"/>
        <w:ind w:firstLine="560" w:firstLineChars="200"/>
        <w:rPr>
          <w:rFonts w:hint="eastAsia" w:ascii="仿宋" w:hAnsi="仿宋" w:eastAsia="仿宋" w:cs="Times New Roman"/>
          <w:color w:val="auto"/>
          <w:sz w:val="28"/>
          <w:szCs w:val="28"/>
          <w:highlight w:val="none"/>
        </w:rPr>
      </w:pPr>
      <w:bookmarkStart w:id="44" w:name="_Toc13905"/>
      <w:r>
        <w:rPr>
          <w:rFonts w:hint="eastAsia" w:ascii="仿宋" w:hAnsi="仿宋" w:eastAsia="仿宋" w:cs="Times New Roman"/>
          <w:color w:val="auto"/>
          <w:sz w:val="28"/>
          <w:szCs w:val="28"/>
          <w:highlight w:val="none"/>
          <w:lang w:val="en-US" w:eastAsia="zh-CN"/>
        </w:rPr>
        <w:t>12.2</w:t>
      </w:r>
      <w:r>
        <w:rPr>
          <w:rFonts w:hint="eastAsia" w:ascii="仿宋" w:hAnsi="仿宋" w:eastAsia="仿宋" w:cs="Times New Roman"/>
          <w:color w:val="auto"/>
          <w:sz w:val="28"/>
          <w:szCs w:val="28"/>
          <w:highlight w:val="none"/>
        </w:rPr>
        <w:t>产品品牌与型号：</w:t>
      </w:r>
      <w:bookmarkEnd w:id="44"/>
    </w:p>
    <w:p>
      <w:pPr>
        <w:spacing w:line="500" w:lineRule="exact"/>
        <w:ind w:firstLine="560" w:firstLineChars="200"/>
        <w:rPr>
          <w:rFonts w:hint="eastAsia" w:ascii="仿宋" w:hAnsi="仿宋" w:eastAsia="仿宋" w:cs="Times New Roman"/>
          <w:color w:val="auto"/>
          <w:sz w:val="28"/>
          <w:szCs w:val="28"/>
          <w:highlight w:val="none"/>
        </w:rPr>
      </w:pPr>
      <w:r>
        <w:rPr>
          <w:rFonts w:ascii="仿宋" w:hAnsi="仿宋" w:eastAsia="仿宋" w:cs="Times New Roman"/>
          <w:color w:val="auto"/>
          <w:sz w:val="28"/>
          <w:szCs w:val="28"/>
          <w:highlight w:val="none"/>
        </w:rPr>
        <w:t>供应商响应文件中必须明确主要产品的品牌、规格型号、性能指标等内容，可附产品介绍图文资料。供应商响应文件未明确主要产品的品牌、规格型号、性能指标等内容的，视为无效响应文件。</w:t>
      </w:r>
    </w:p>
    <w:p>
      <w:pPr>
        <w:spacing w:line="500" w:lineRule="exact"/>
        <w:ind w:firstLine="560" w:firstLineChars="200"/>
        <w:rPr>
          <w:rFonts w:hint="eastAsia" w:ascii="仿宋" w:hAnsi="仿宋" w:eastAsia="仿宋" w:cs="Times New Roman"/>
          <w:color w:val="auto"/>
          <w:sz w:val="28"/>
          <w:szCs w:val="28"/>
          <w:highlight w:val="none"/>
        </w:rPr>
      </w:pPr>
      <w:bookmarkStart w:id="45" w:name="_Toc23374"/>
      <w:r>
        <w:rPr>
          <w:rFonts w:hint="eastAsia" w:ascii="仿宋" w:hAnsi="仿宋" w:eastAsia="仿宋" w:cs="Times New Roman"/>
          <w:color w:val="auto"/>
          <w:sz w:val="28"/>
          <w:szCs w:val="28"/>
          <w:highlight w:val="none"/>
          <w:lang w:val="en-US" w:eastAsia="zh-CN"/>
        </w:rPr>
        <w:t>12.3</w:t>
      </w:r>
      <w:r>
        <w:rPr>
          <w:rFonts w:hint="eastAsia" w:ascii="仿宋" w:hAnsi="仿宋" w:eastAsia="仿宋" w:cs="Times New Roman"/>
          <w:color w:val="auto"/>
          <w:sz w:val="28"/>
          <w:szCs w:val="28"/>
          <w:highlight w:val="none"/>
        </w:rPr>
        <w:t>★号条款：</w:t>
      </w:r>
      <w:bookmarkEnd w:id="45"/>
    </w:p>
    <w:p>
      <w:pPr>
        <w:spacing w:line="500" w:lineRule="exact"/>
        <w:ind w:firstLine="560" w:firstLineChars="200"/>
      </w:pPr>
      <w:r>
        <w:rPr>
          <w:rFonts w:hint="eastAsia" w:ascii="仿宋" w:hAnsi="仿宋" w:eastAsia="仿宋" w:cs="Times New Roman"/>
          <w:color w:val="auto"/>
          <w:sz w:val="28"/>
          <w:szCs w:val="28"/>
          <w:highlight w:val="none"/>
        </w:rPr>
        <w:t>标注★号的内</w:t>
      </w:r>
      <w:r>
        <w:rPr>
          <w:rFonts w:hint="eastAsia" w:ascii="仿宋" w:hAnsi="仿宋" w:eastAsia="仿宋"/>
          <w:color w:val="auto"/>
          <w:sz w:val="28"/>
          <w:szCs w:val="28"/>
          <w:highlight w:val="none"/>
        </w:rPr>
        <w:t>容</w:t>
      </w:r>
      <w:r>
        <w:rPr>
          <w:rFonts w:hint="eastAsia" w:ascii="仿宋" w:hAnsi="仿宋" w:eastAsia="仿宋"/>
          <w:color w:val="auto"/>
          <w:sz w:val="28"/>
          <w:szCs w:val="28"/>
          <w:highlight w:val="none"/>
          <w:lang w:eastAsia="zh-CN"/>
        </w:rPr>
        <w:t>（</w:t>
      </w:r>
      <w:r>
        <w:rPr>
          <w:rFonts w:hint="eastAsia" w:ascii="仿宋" w:hAnsi="仿宋" w:eastAsia="仿宋"/>
          <w:color w:val="auto"/>
          <w:sz w:val="28"/>
          <w:szCs w:val="28"/>
          <w:highlight w:val="none"/>
          <w:lang w:val="en-US" w:eastAsia="zh-CN"/>
        </w:rPr>
        <w:t>如有</w:t>
      </w:r>
      <w:r>
        <w:rPr>
          <w:rFonts w:hint="eastAsia" w:ascii="仿宋" w:hAnsi="仿宋" w:eastAsia="仿宋"/>
          <w:color w:val="auto"/>
          <w:sz w:val="28"/>
          <w:szCs w:val="28"/>
          <w:highlight w:val="none"/>
          <w:lang w:eastAsia="zh-CN"/>
        </w:rPr>
        <w:t>）</w:t>
      </w:r>
      <w:r>
        <w:rPr>
          <w:rFonts w:hint="eastAsia" w:ascii="仿宋" w:hAnsi="仿宋" w:eastAsia="仿宋"/>
          <w:color w:val="auto"/>
          <w:sz w:val="28"/>
          <w:szCs w:val="28"/>
          <w:highlight w:val="none"/>
        </w:rPr>
        <w:t>为实质性要求和条件，不允许有负偏离</w:t>
      </w:r>
      <w:r>
        <w:rPr>
          <w:rFonts w:hint="eastAsia" w:ascii="仿宋" w:hAnsi="仿宋" w:eastAsia="仿宋"/>
          <w:color w:val="auto"/>
          <w:sz w:val="28"/>
          <w:szCs w:val="28"/>
          <w:highlight w:val="none"/>
          <w:lang w:val="en-US" w:eastAsia="zh-CN"/>
        </w:rPr>
        <w:t>。</w:t>
      </w:r>
    </w:p>
    <w:bookmarkEnd w:id="4"/>
    <w:p>
      <w:pPr>
        <w:spacing w:line="600" w:lineRule="exact"/>
        <w:jc w:val="center"/>
        <w:rPr>
          <w:rFonts w:ascii="方正小标宋简体" w:eastAsia="方正小标宋简体"/>
          <w:bCs/>
          <w:sz w:val="32"/>
          <w:szCs w:val="32"/>
        </w:rPr>
      </w:pPr>
      <w:r>
        <w:rPr>
          <w:rFonts w:ascii="方正小标宋简体" w:eastAsia="方正小标宋简体"/>
          <w:bCs/>
          <w:sz w:val="44"/>
          <w:szCs w:val="28"/>
        </w:rPr>
        <w:br w:type="page"/>
      </w:r>
      <w:r>
        <w:rPr>
          <w:rFonts w:hint="eastAsia" w:ascii="方正小标宋简体" w:eastAsia="方正小标宋简体"/>
          <w:bCs/>
          <w:sz w:val="32"/>
          <w:szCs w:val="32"/>
        </w:rPr>
        <w:t>第3章 采购需求</w:t>
      </w:r>
    </w:p>
    <w:p>
      <w:pPr>
        <w:spacing w:line="500" w:lineRule="exact"/>
        <w:ind w:firstLine="562" w:firstLineChars="200"/>
        <w:jc w:val="left"/>
        <w:rPr>
          <w:rFonts w:ascii="仿宋" w:hAnsi="仿宋" w:eastAsia="仿宋"/>
          <w:b/>
          <w:bCs/>
          <w:sz w:val="28"/>
          <w:szCs w:val="28"/>
        </w:rPr>
      </w:pPr>
      <w:r>
        <w:rPr>
          <w:rFonts w:ascii="仿宋" w:hAnsi="仿宋" w:eastAsia="仿宋"/>
          <w:b/>
          <w:bCs/>
          <w:sz w:val="28"/>
          <w:szCs w:val="28"/>
        </w:rPr>
        <w:t>投标人在制作投标文件时仔细研究项目需求说明。项目需求包括技术要求和商务要求:技术要求是指对采购标的功能和质量要求，包括性能、材料、结构、外观、安全，或者服务内容和标准等;商务要求是指取得采购标的的时间、地点、财务和服务要求，包括交付（实施）的时间（期限）和地点（范围），付款条件（进度和方法），包装和运输，售后服务，保险等。</w:t>
      </w:r>
    </w:p>
    <w:p>
      <w:pPr>
        <w:spacing w:line="500" w:lineRule="exact"/>
        <w:ind w:firstLine="562" w:firstLineChars="200"/>
        <w:jc w:val="left"/>
        <w:rPr>
          <w:rFonts w:ascii="仿宋" w:hAnsi="仿宋" w:eastAsia="仿宋"/>
          <w:sz w:val="28"/>
          <w:szCs w:val="28"/>
        </w:rPr>
      </w:pPr>
      <w:r>
        <w:rPr>
          <w:rFonts w:ascii="仿宋" w:hAnsi="仿宋" w:eastAsia="仿宋"/>
          <w:b/>
          <w:bCs/>
          <w:sz w:val="28"/>
          <w:szCs w:val="28"/>
        </w:rPr>
        <w:t>投标人不能简单照搬照抄招标文件项目需求说明中的技术、商务要求，必须作实事求是的响应。如投标人提供的货物和服务同</w:t>
      </w:r>
      <w:r>
        <w:rPr>
          <w:rFonts w:hint="eastAsia" w:ascii="仿宋" w:hAnsi="仿宋" w:eastAsia="仿宋"/>
          <w:b/>
          <w:bCs/>
          <w:sz w:val="28"/>
          <w:szCs w:val="28"/>
        </w:rPr>
        <w:t>采购人</w:t>
      </w:r>
      <w:r>
        <w:rPr>
          <w:rFonts w:ascii="仿宋" w:hAnsi="仿宋" w:eastAsia="仿宋"/>
          <w:b/>
          <w:bCs/>
          <w:sz w:val="28"/>
          <w:szCs w:val="28"/>
        </w:rPr>
        <w:t>提出的项目需求说明中的技术、商务要求不同的，必须在《商务部分正负偏离表》和《技术部分正负偏离表》上明示</w:t>
      </w:r>
      <w:r>
        <w:rPr>
          <w:rFonts w:hint="eastAsia" w:ascii="仿宋" w:hAnsi="仿宋" w:eastAsia="仿宋"/>
          <w:b/>
          <w:bCs/>
          <w:sz w:val="28"/>
          <w:szCs w:val="28"/>
        </w:rPr>
        <w:t>。</w:t>
      </w:r>
    </w:p>
    <w:p>
      <w:pPr>
        <w:spacing w:line="500" w:lineRule="exact"/>
        <w:ind w:firstLine="560" w:firstLineChars="200"/>
        <w:outlineLvl w:val="1"/>
        <w:rPr>
          <w:rFonts w:hint="eastAsia" w:ascii="黑体" w:hAnsi="黑体" w:eastAsia="黑体"/>
          <w:sz w:val="28"/>
          <w:szCs w:val="28"/>
        </w:rPr>
      </w:pPr>
      <w:bookmarkStart w:id="46" w:name="_Toc26323"/>
      <w:r>
        <w:rPr>
          <w:rFonts w:hint="eastAsia" w:ascii="黑体" w:hAnsi="黑体" w:eastAsia="黑体"/>
          <w:sz w:val="28"/>
          <w:szCs w:val="28"/>
        </w:rPr>
        <w:t>一、项目简介</w:t>
      </w:r>
      <w:bookmarkEnd w:id="46"/>
    </w:p>
    <w:p>
      <w:pPr>
        <w:spacing w:line="500" w:lineRule="exact"/>
        <w:ind w:firstLine="560" w:firstLineChars="200"/>
        <w:rPr>
          <w:rFonts w:hint="eastAsia" w:ascii="仿宋" w:hAnsi="仿宋" w:eastAsia="仿宋"/>
          <w:color w:val="FF0000"/>
          <w:sz w:val="28"/>
          <w:szCs w:val="28"/>
        </w:rPr>
      </w:pPr>
      <w:r>
        <w:rPr>
          <w:rFonts w:hint="eastAsia" w:ascii="仿宋" w:hAnsi="仿宋" w:eastAsia="仿宋"/>
          <w:sz w:val="28"/>
          <w:szCs w:val="28"/>
          <w:lang w:val="en-US" w:eastAsia="zh-CN"/>
        </w:rPr>
        <w:t>如皋市城北街道社区卫生服务中心、如皋市城南街道社区卫生服务中心、如皋市九华镇卫生院、如皋市江安镇卫生院各需采购全数字化高档彩色多普勒超声诊断仪1台。</w:t>
      </w:r>
    </w:p>
    <w:p>
      <w:pPr>
        <w:spacing w:line="500" w:lineRule="exact"/>
        <w:ind w:firstLine="560" w:firstLineChars="200"/>
        <w:outlineLvl w:val="1"/>
        <w:rPr>
          <w:rFonts w:hint="eastAsia" w:ascii="黑体" w:hAnsi="黑体" w:eastAsia="黑体"/>
          <w:sz w:val="28"/>
          <w:szCs w:val="28"/>
        </w:rPr>
      </w:pPr>
      <w:bookmarkStart w:id="47" w:name="_Toc15844"/>
      <w:r>
        <w:rPr>
          <w:rFonts w:hint="eastAsia" w:ascii="黑体" w:hAnsi="黑体" w:eastAsia="黑体"/>
          <w:sz w:val="28"/>
          <w:szCs w:val="28"/>
        </w:rPr>
        <w:t>二、采购内容</w:t>
      </w:r>
      <w:bookmarkEnd w:id="47"/>
    </w:p>
    <w:p>
      <w:pPr>
        <w:spacing w:line="500" w:lineRule="exact"/>
        <w:ind w:firstLine="560" w:firstLineChars="200"/>
        <w:rPr>
          <w:rFonts w:hint="eastAsia" w:ascii="仿宋" w:hAnsi="仿宋" w:eastAsia="仿宋"/>
          <w:color w:val="FF0000"/>
          <w:sz w:val="28"/>
          <w:szCs w:val="28"/>
        </w:rPr>
      </w:pPr>
      <w:r>
        <w:rPr>
          <w:rFonts w:hint="eastAsia" w:ascii="仿宋" w:hAnsi="仿宋" w:eastAsia="仿宋" w:cs="Times New Roman"/>
          <w:color w:val="auto"/>
          <w:sz w:val="28"/>
          <w:szCs w:val="28"/>
          <w:highlight w:val="none"/>
        </w:rPr>
        <w:t>设备名称：</w:t>
      </w:r>
      <w:r>
        <w:rPr>
          <w:rFonts w:hint="eastAsia" w:ascii="仿宋" w:hAnsi="仿宋" w:eastAsia="仿宋"/>
          <w:sz w:val="28"/>
          <w:szCs w:val="28"/>
          <w:lang w:val="en-US" w:eastAsia="zh-CN"/>
        </w:rPr>
        <w:t>全数字化高档彩色多普勒超声诊断仪</w:t>
      </w:r>
      <w:r>
        <w:rPr>
          <w:rFonts w:hint="eastAsia" w:ascii="仿宋" w:hAnsi="仿宋" w:eastAsia="仿宋" w:cs="Times New Roman"/>
          <w:color w:val="auto"/>
          <w:sz w:val="28"/>
          <w:szCs w:val="28"/>
          <w:highlight w:val="none"/>
          <w:lang w:val="en-US" w:eastAsia="zh-CN"/>
        </w:rPr>
        <w:t>；数量：4台。</w:t>
      </w:r>
    </w:p>
    <w:p>
      <w:pPr>
        <w:spacing w:line="500" w:lineRule="exact"/>
        <w:ind w:firstLine="560" w:firstLineChars="200"/>
        <w:outlineLvl w:val="1"/>
        <w:rPr>
          <w:rFonts w:ascii="黑体" w:hAnsi="黑体" w:eastAsia="黑体"/>
          <w:sz w:val="28"/>
          <w:szCs w:val="28"/>
        </w:rPr>
      </w:pPr>
      <w:bookmarkStart w:id="48" w:name="_Toc17540"/>
      <w:r>
        <w:rPr>
          <w:rFonts w:hint="eastAsia" w:ascii="黑体" w:hAnsi="黑体" w:eastAsia="黑体"/>
          <w:sz w:val="28"/>
          <w:szCs w:val="28"/>
        </w:rPr>
        <w:t>三</w:t>
      </w:r>
      <w:r>
        <w:rPr>
          <w:rFonts w:hint="eastAsia" w:ascii="黑体" w:hAnsi="黑体" w:eastAsia="黑体"/>
          <w:sz w:val="28"/>
          <w:szCs w:val="28"/>
          <w:highlight w:val="none"/>
        </w:rPr>
        <w:t>、技术要求</w:t>
      </w:r>
      <w:bookmarkEnd w:id="48"/>
    </w:p>
    <w:p>
      <w:pPr>
        <w:keepNext w:val="0"/>
        <w:keepLines w:val="0"/>
        <w:pageBreakBefore w:val="0"/>
        <w:widowControl w:val="0"/>
        <w:kinsoku/>
        <w:wordWrap/>
        <w:overflowPunct/>
        <w:topLinePunct w:val="0"/>
        <w:autoSpaceDE/>
        <w:autoSpaceDN/>
        <w:bidi w:val="0"/>
        <w:adjustRightInd/>
        <w:snapToGrid/>
        <w:spacing w:line="500" w:lineRule="exact"/>
        <w:ind w:firstLine="562" w:firstLineChars="200"/>
        <w:textAlignment w:val="auto"/>
        <w:rPr>
          <w:rFonts w:hint="eastAsia" w:ascii="仿宋" w:hAnsi="仿宋" w:eastAsia="仿宋" w:cs="仿宋"/>
          <w:sz w:val="28"/>
          <w:szCs w:val="28"/>
          <w:lang w:val="en-US" w:eastAsia="zh-CN"/>
        </w:rPr>
      </w:pPr>
      <w:r>
        <w:rPr>
          <w:rFonts w:hint="eastAsia" w:ascii="仿宋" w:hAnsi="仿宋" w:eastAsia="仿宋" w:cs="仿宋"/>
          <w:b/>
          <w:bCs/>
          <w:sz w:val="28"/>
          <w:szCs w:val="28"/>
          <w:lang w:val="en-US" w:eastAsia="zh-CN"/>
        </w:rPr>
        <w:t>（一）设备用途说明：</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sz w:val="28"/>
          <w:szCs w:val="28"/>
          <w:lang w:val="en-US" w:eastAsia="zh-CN"/>
        </w:rPr>
        <w:t>全身应用型彩色多普勒超声诊断仪，用于腹部、泌尿、妇产、成人心脏、胎儿心脏、新生儿及小儿；血管（外周、颅脑、腹部）；小器官、肌肉骨骼、神经临床诊断工作，具有世界先进水平，具备持续升级能力，能满足临床开展新技术应用的需求。</w:t>
      </w:r>
    </w:p>
    <w:p>
      <w:pPr>
        <w:keepNext w:val="0"/>
        <w:keepLines w:val="0"/>
        <w:pageBreakBefore w:val="0"/>
        <w:widowControl w:val="0"/>
        <w:kinsoku/>
        <w:wordWrap/>
        <w:overflowPunct/>
        <w:topLinePunct w:val="0"/>
        <w:autoSpaceDE/>
        <w:autoSpaceDN/>
        <w:bidi w:val="0"/>
        <w:adjustRightInd/>
        <w:snapToGrid/>
        <w:spacing w:line="500" w:lineRule="exact"/>
        <w:ind w:firstLine="562" w:firstLineChars="200"/>
        <w:textAlignment w:val="auto"/>
        <w:rPr>
          <w:rFonts w:hint="eastAsia" w:ascii="仿宋" w:hAnsi="仿宋" w:eastAsia="仿宋" w:cs="仿宋"/>
          <w:b/>
          <w:bCs/>
          <w:sz w:val="28"/>
          <w:szCs w:val="28"/>
          <w:lang w:val="en-US" w:eastAsia="zh-CN"/>
        </w:rPr>
      </w:pPr>
      <w:r>
        <w:rPr>
          <w:rFonts w:hint="eastAsia" w:ascii="仿宋" w:hAnsi="仿宋" w:eastAsia="仿宋" w:cs="仿宋"/>
          <w:b/>
          <w:bCs/>
          <w:sz w:val="28"/>
          <w:szCs w:val="28"/>
          <w:lang w:val="en-US" w:eastAsia="zh-CN"/>
        </w:rPr>
        <w:t>（二）主要技术规格及系统概述：</w:t>
      </w:r>
    </w:p>
    <w:p>
      <w:pPr>
        <w:keepNext w:val="0"/>
        <w:keepLines w:val="0"/>
        <w:pageBreakBefore w:val="0"/>
        <w:widowControl w:val="0"/>
        <w:kinsoku/>
        <w:wordWrap/>
        <w:overflowPunct/>
        <w:topLinePunct w:val="0"/>
        <w:autoSpaceDE/>
        <w:autoSpaceDN/>
        <w:bidi w:val="0"/>
        <w:adjustRightInd/>
        <w:snapToGrid/>
        <w:spacing w:line="500" w:lineRule="exact"/>
        <w:ind w:firstLine="562" w:firstLineChars="200"/>
        <w:textAlignment w:val="auto"/>
        <w:rPr>
          <w:rFonts w:hint="eastAsia" w:ascii="仿宋" w:hAnsi="仿宋" w:eastAsia="仿宋" w:cs="仿宋"/>
          <w:sz w:val="28"/>
          <w:szCs w:val="28"/>
          <w:lang w:val="en-US" w:eastAsia="zh-CN"/>
        </w:rPr>
      </w:pPr>
      <w:r>
        <w:rPr>
          <w:rFonts w:hint="eastAsia" w:ascii="仿宋" w:hAnsi="仿宋" w:eastAsia="仿宋" w:cs="仿宋"/>
          <w:b/>
          <w:bCs/>
          <w:sz w:val="28"/>
          <w:szCs w:val="28"/>
          <w:lang w:val="en-US" w:eastAsia="zh-CN"/>
        </w:rPr>
        <w:t>1.主机成像系统包括：</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1.1.2019年以后上市的全新超声产品（以同产品名称CFDA首次注册时间为准），具备世界先进的成像技术和持续升级能力。</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1.2.数字化二维灰阶成像单元及M型显像单元；</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1.3.数字化频谱多普勒显示和分析单元(包括 PW、CW)；</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1.4.高分辨率二维图像及M型显示模式（包括灰阶M型和彩色M型）；</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1.5.彩色多普勒成像：彩色多普勒速度图，彩色多普勒能量图，方向多普勒能量图；</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1.6.彩色组织多普勒成像：彩色组织多普勒速度图，彩色组织多普勒能量图；</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1.7.血流脉冲多普勒频谱、组织多普勒频谱、连续波多普勒频谱；</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1.8.实时二同步/三同步能力；</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1.9.频谱及图像电影回放功能；</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1.10.自动频谱跟踪及计算；</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1.11.全数字化多波束形成器；</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1.12.组织谐波成像（具备两种谐波成像技术）；</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1.13.宽频带、多频变频成像，二维、彩色、M型、频谱多普勒分别独立变频，频率可视可调, 并可在屏幕上显示具体数值；</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1.14.动态组织对比增强技术，降低噪声，减少伪像，三档分级可调；</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1.15.具备真实高级空间复合成像技术;</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1.16.实时自动图像优化和一键优化功能，可实时优化二维灰阶图像、彩色多普勒和频谱多普勒；</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1.17.具备组织多普勒成像技术，可显示彩色、M型、频谱、能量四种模式；</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1.18.具备高清放大技术：高清放大感兴趣区域，无细节丢失；</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1.19.具有彩色血流多普勒速度定量识别技术，可自动实时识别血流边界、湍流、射流血流标示技术，</w:t>
      </w:r>
      <w:r>
        <w:rPr>
          <w:rFonts w:hint="eastAsia" w:ascii="仿宋" w:hAnsi="仿宋" w:eastAsia="仿宋" w:cs="仿宋"/>
          <w:b/>
          <w:bCs/>
          <w:sz w:val="28"/>
          <w:szCs w:val="28"/>
          <w:lang w:val="en-US" w:eastAsia="zh-CN"/>
        </w:rPr>
        <w:t>须提供证明图片</w:t>
      </w:r>
      <w:r>
        <w:rPr>
          <w:rFonts w:hint="eastAsia" w:ascii="仿宋" w:hAnsi="仿宋" w:eastAsia="仿宋" w:cs="仿宋"/>
          <w:sz w:val="28"/>
          <w:szCs w:val="28"/>
          <w:lang w:val="en-US" w:eastAsia="zh-CN"/>
        </w:rPr>
        <w:t>；</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1.20.人工智能数字剪影技术：增强血管壁的二维显示，可清晰显示血管腔和血管壁的结构，</w:t>
      </w:r>
      <w:r>
        <w:rPr>
          <w:rFonts w:hint="eastAsia" w:ascii="仿宋" w:hAnsi="仿宋" w:eastAsia="仿宋" w:cs="仿宋"/>
          <w:b/>
          <w:bCs/>
          <w:sz w:val="28"/>
          <w:szCs w:val="28"/>
          <w:lang w:val="en-US" w:eastAsia="zh-CN"/>
        </w:rPr>
        <w:t>须提供同屏下增强前后二维图像对比证明图片</w:t>
      </w:r>
      <w:r>
        <w:rPr>
          <w:rFonts w:hint="eastAsia" w:ascii="仿宋" w:hAnsi="仿宋" w:eastAsia="仿宋" w:cs="仿宋"/>
          <w:sz w:val="28"/>
          <w:szCs w:val="28"/>
          <w:lang w:val="en-US" w:eastAsia="zh-CN"/>
        </w:rPr>
        <w:t>；</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1.21.内置一体化超声工作站；</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1.22.内置DICOM3.0标准输出协议；</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1.23.支持快速启动功能，可在待机状态下5秒内还原到工作界面</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1.24.设备支持待机模式断电运输，可持续时间≥20分钟</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1.25.系统动态范围≥329dB</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1.26.支持血流标识技术，认为标定彩色血流速度范围，并用特殊颜色渲染，便于识别复杂血流情况及发现隐蔽的狭部及其他组织结构，</w:t>
      </w:r>
      <w:r>
        <w:rPr>
          <w:rFonts w:hint="eastAsia" w:ascii="仿宋" w:hAnsi="仿宋" w:eastAsia="仿宋" w:cs="仿宋"/>
          <w:b/>
          <w:bCs/>
          <w:sz w:val="28"/>
          <w:szCs w:val="28"/>
          <w:lang w:val="en-US" w:eastAsia="zh-CN"/>
        </w:rPr>
        <w:t>须提供证明图片</w:t>
      </w:r>
      <w:r>
        <w:rPr>
          <w:rFonts w:hint="eastAsia" w:ascii="仿宋" w:hAnsi="仿宋" w:eastAsia="仿宋" w:cs="仿宋"/>
          <w:sz w:val="28"/>
          <w:szCs w:val="28"/>
          <w:lang w:val="en-US" w:eastAsia="zh-CN"/>
        </w:rPr>
        <w:t>。</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1.27.★标配FAST快速创伤评估预设模式，可快速帮助用户判断患者伤情，满足急重症使用需求，</w:t>
      </w:r>
      <w:r>
        <w:rPr>
          <w:rFonts w:hint="eastAsia" w:ascii="仿宋" w:hAnsi="仿宋" w:eastAsia="仿宋" w:cs="仿宋"/>
          <w:b/>
          <w:bCs/>
          <w:sz w:val="28"/>
          <w:szCs w:val="28"/>
          <w:lang w:val="en-US" w:eastAsia="zh-CN"/>
        </w:rPr>
        <w:t>须提供证明图片</w:t>
      </w:r>
      <w:r>
        <w:rPr>
          <w:rFonts w:hint="eastAsia" w:ascii="仿宋" w:hAnsi="仿宋" w:eastAsia="仿宋" w:cs="仿宋"/>
          <w:sz w:val="28"/>
          <w:szCs w:val="28"/>
          <w:lang w:val="en-US" w:eastAsia="zh-CN"/>
        </w:rPr>
        <w:t>。</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1.28.标配Lung肺部超声预设，支持凸阵、相控阵和线阵探头，帮助识别肺部超声伪像，判断患者肺部病变情况，</w:t>
      </w:r>
      <w:r>
        <w:rPr>
          <w:rFonts w:hint="eastAsia" w:ascii="仿宋" w:hAnsi="仿宋" w:eastAsia="仿宋" w:cs="仿宋"/>
          <w:b/>
          <w:bCs/>
          <w:sz w:val="28"/>
          <w:szCs w:val="28"/>
          <w:lang w:val="en-US" w:eastAsia="zh-CN"/>
        </w:rPr>
        <w:t>须提供证明图片</w:t>
      </w:r>
      <w:r>
        <w:rPr>
          <w:rFonts w:hint="eastAsia" w:ascii="仿宋" w:hAnsi="仿宋" w:eastAsia="仿宋" w:cs="仿宋"/>
          <w:sz w:val="28"/>
          <w:szCs w:val="28"/>
          <w:lang w:val="en-US" w:eastAsia="zh-CN"/>
        </w:rPr>
        <w:t>。</w:t>
      </w:r>
    </w:p>
    <w:p>
      <w:pPr>
        <w:keepNext w:val="0"/>
        <w:keepLines w:val="0"/>
        <w:pageBreakBefore w:val="0"/>
        <w:widowControl w:val="0"/>
        <w:kinsoku/>
        <w:wordWrap/>
        <w:overflowPunct/>
        <w:topLinePunct w:val="0"/>
        <w:autoSpaceDE/>
        <w:autoSpaceDN/>
        <w:bidi w:val="0"/>
        <w:adjustRightInd/>
        <w:snapToGrid/>
        <w:spacing w:line="500" w:lineRule="exact"/>
        <w:ind w:firstLine="562" w:firstLineChars="200"/>
        <w:textAlignment w:val="auto"/>
        <w:rPr>
          <w:rFonts w:hint="eastAsia" w:ascii="仿宋" w:hAnsi="仿宋" w:eastAsia="仿宋" w:cs="仿宋"/>
          <w:b/>
          <w:bCs/>
          <w:sz w:val="28"/>
          <w:szCs w:val="28"/>
          <w:lang w:val="en-US" w:eastAsia="zh-CN"/>
        </w:rPr>
      </w:pPr>
      <w:r>
        <w:rPr>
          <w:rFonts w:hint="eastAsia" w:ascii="仿宋" w:hAnsi="仿宋" w:eastAsia="仿宋" w:cs="仿宋"/>
          <w:b/>
          <w:bCs/>
          <w:sz w:val="28"/>
          <w:szCs w:val="28"/>
          <w:lang w:val="en-US" w:eastAsia="zh-CN"/>
        </w:rPr>
        <w:t>2.测量和分析：(B型、M型、D型、彩色模式)</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2.1.一般测量, 距离、面积、周长等</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2.2.妇科、产科测量：包括全面的产科径线测量、NT测量、单/双胎儿孕妇龄及生长曲线、羊水指数等；</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2.3.心脏功能测量；</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2.4.二维灰阶模式下360°心功能测量：在二维灰阶模式下取样线可以进行360°调整，无需进入M模式下再进行处理，对心尖上翘患者的心功能测量更为精准。解剖M型支持线型取样和自由描记取样功能；</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2.5.解剖M型功能：M型取样线可进行360°调整，以适应心尖上翘患者的心功能正确测量；</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2.6.多普勒血流测量与分析（含自动多普勒频谱包络计算）；</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2.7.外周血管测量与分析；</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2.8.新生儿髋关节发育评估测量：髋关节超声检查采用比较广泛的奥地利Graf教授提出的方法，所有测量结果将以Graf图表的方式直观在主机上显示出来，快速地对发育性髋脱位或发育性髋关节异常做出快速诊断，</w:t>
      </w:r>
      <w:r>
        <w:rPr>
          <w:rFonts w:hint="eastAsia" w:ascii="仿宋" w:hAnsi="仿宋" w:eastAsia="仿宋" w:cs="仿宋"/>
          <w:b/>
          <w:bCs/>
          <w:sz w:val="28"/>
          <w:szCs w:val="28"/>
          <w:lang w:val="en-US" w:eastAsia="zh-CN"/>
        </w:rPr>
        <w:t>须提供显示器上Graf图表显示结果图片。</w:t>
      </w:r>
    </w:p>
    <w:p>
      <w:pPr>
        <w:keepNext w:val="0"/>
        <w:keepLines w:val="0"/>
        <w:pageBreakBefore w:val="0"/>
        <w:widowControl w:val="0"/>
        <w:kinsoku/>
        <w:wordWrap/>
        <w:overflowPunct/>
        <w:topLinePunct w:val="0"/>
        <w:autoSpaceDE/>
        <w:autoSpaceDN/>
        <w:bidi w:val="0"/>
        <w:adjustRightInd/>
        <w:snapToGrid/>
        <w:spacing w:line="500" w:lineRule="exact"/>
        <w:ind w:firstLine="562" w:firstLineChars="200"/>
        <w:textAlignment w:val="auto"/>
        <w:rPr>
          <w:rFonts w:hint="eastAsia" w:ascii="仿宋" w:hAnsi="仿宋" w:eastAsia="仿宋" w:cs="仿宋"/>
          <w:b/>
          <w:bCs/>
          <w:sz w:val="28"/>
          <w:szCs w:val="28"/>
          <w:lang w:val="en-US" w:eastAsia="zh-CN"/>
        </w:rPr>
      </w:pPr>
      <w:r>
        <w:rPr>
          <w:rFonts w:hint="eastAsia" w:ascii="仿宋" w:hAnsi="仿宋" w:eastAsia="仿宋" w:cs="仿宋"/>
          <w:b/>
          <w:bCs/>
          <w:sz w:val="28"/>
          <w:szCs w:val="28"/>
          <w:lang w:val="en-US" w:eastAsia="zh-CN"/>
        </w:rPr>
        <w:t>3.图像存储（电影）回放重现及病案管理单元</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3.1.数字化捕捉、回放、存储静、动态图像，实时图像传输;</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3.2.电影回放≥3000fps</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3.3.支持DVD/USB数据存储</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3.4.具备主机硬盘图像数据存储；</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3.5.一体化的剪贴板功能，方便图像浏览，调取动、静态图像；</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3.6.病案管理单元包括病人资料、报告、图像等的存储、修改、检索和打印等；</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3.7.设备内置USB接口≥4个</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3.8.USB接口，CD-RW及DVD-RW驱动，图像储存格式可用于PC计算机无需特殊软件；</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3.9.一体化的剪贴板功能，方便图像浏览，调取动、静态图像；</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3.10.具备并开通DICOM 连接、Worklist、Print、MPPS等功能；</w:t>
      </w:r>
    </w:p>
    <w:p>
      <w:pPr>
        <w:keepNext w:val="0"/>
        <w:keepLines w:val="0"/>
        <w:pageBreakBefore w:val="0"/>
        <w:widowControl w:val="0"/>
        <w:kinsoku/>
        <w:wordWrap/>
        <w:overflowPunct/>
        <w:topLinePunct w:val="0"/>
        <w:autoSpaceDE/>
        <w:autoSpaceDN/>
        <w:bidi w:val="0"/>
        <w:adjustRightInd/>
        <w:snapToGrid/>
        <w:spacing w:line="500" w:lineRule="exact"/>
        <w:ind w:firstLine="562" w:firstLineChars="200"/>
        <w:textAlignment w:val="auto"/>
        <w:rPr>
          <w:rFonts w:hint="eastAsia" w:ascii="仿宋" w:hAnsi="仿宋" w:eastAsia="仿宋" w:cs="仿宋"/>
          <w:b/>
          <w:bCs/>
          <w:sz w:val="28"/>
          <w:szCs w:val="28"/>
          <w:lang w:val="en-US" w:eastAsia="zh-CN"/>
        </w:rPr>
      </w:pPr>
      <w:r>
        <w:rPr>
          <w:rFonts w:hint="eastAsia" w:ascii="仿宋" w:hAnsi="仿宋" w:eastAsia="仿宋" w:cs="仿宋"/>
          <w:b/>
          <w:bCs/>
          <w:sz w:val="28"/>
          <w:szCs w:val="28"/>
          <w:lang w:val="en-US" w:eastAsia="zh-CN"/>
        </w:rPr>
        <w:t>4.输入/输出信号：</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4.1.输入方式：DICOM、USB2.0、USB3.0、外部视频、DVD、SRS、5G RSA系统等；</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4.2.输出方式：DVI、外部视频、DICOM、USB2.0、USB3.0、S-Vide、HDMI、DVD、SRS系统、5G RSA系统等；</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4.3.医学数字图像和通信DICOM3.0标准输出协议；</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4.4.输出文件格式支持：RTF，PDF，TIFF，AVI，JPG 和 DICOM。通过 LAN、WLAN、WIRELES连接实现与PACS，其他离线存储（例如 USB 闪存驱动器）或 EMR 设备的连接；</w:t>
      </w:r>
    </w:p>
    <w:p>
      <w:pPr>
        <w:keepNext w:val="0"/>
        <w:keepLines w:val="0"/>
        <w:pageBreakBefore w:val="0"/>
        <w:widowControl w:val="0"/>
        <w:kinsoku/>
        <w:wordWrap/>
        <w:overflowPunct/>
        <w:topLinePunct w:val="0"/>
        <w:autoSpaceDE/>
        <w:autoSpaceDN/>
        <w:bidi w:val="0"/>
        <w:adjustRightInd/>
        <w:snapToGrid/>
        <w:spacing w:line="500" w:lineRule="exact"/>
        <w:ind w:firstLine="562" w:firstLineChars="200"/>
        <w:textAlignment w:val="auto"/>
        <w:rPr>
          <w:rFonts w:hint="eastAsia" w:ascii="仿宋" w:hAnsi="仿宋" w:eastAsia="仿宋" w:cs="仿宋"/>
          <w:b/>
          <w:bCs/>
          <w:sz w:val="28"/>
          <w:szCs w:val="28"/>
          <w:lang w:val="en-US" w:eastAsia="zh-CN"/>
        </w:rPr>
      </w:pPr>
      <w:r>
        <w:rPr>
          <w:rFonts w:hint="eastAsia" w:ascii="仿宋" w:hAnsi="仿宋" w:eastAsia="仿宋" w:cs="仿宋"/>
          <w:b/>
          <w:bCs/>
          <w:sz w:val="28"/>
          <w:szCs w:val="28"/>
          <w:lang w:val="en-US" w:eastAsia="zh-CN"/>
        </w:rPr>
        <w:t>（三）系统技术参数及要求：</w:t>
      </w:r>
    </w:p>
    <w:p>
      <w:pPr>
        <w:keepNext w:val="0"/>
        <w:keepLines w:val="0"/>
        <w:pageBreakBefore w:val="0"/>
        <w:widowControl w:val="0"/>
        <w:kinsoku/>
        <w:wordWrap/>
        <w:overflowPunct/>
        <w:topLinePunct w:val="0"/>
        <w:autoSpaceDE/>
        <w:autoSpaceDN/>
        <w:bidi w:val="0"/>
        <w:adjustRightInd/>
        <w:snapToGrid/>
        <w:spacing w:line="500" w:lineRule="exact"/>
        <w:ind w:firstLine="562" w:firstLineChars="200"/>
        <w:textAlignment w:val="auto"/>
        <w:rPr>
          <w:rFonts w:hint="eastAsia" w:ascii="仿宋" w:hAnsi="仿宋" w:eastAsia="仿宋" w:cs="仿宋"/>
          <w:sz w:val="28"/>
          <w:szCs w:val="28"/>
          <w:lang w:val="en-US" w:eastAsia="zh-CN"/>
        </w:rPr>
      </w:pPr>
      <w:r>
        <w:rPr>
          <w:rFonts w:hint="eastAsia" w:ascii="仿宋" w:hAnsi="仿宋" w:eastAsia="仿宋" w:cs="仿宋"/>
          <w:b/>
          <w:bCs/>
          <w:sz w:val="28"/>
          <w:szCs w:val="28"/>
          <w:lang w:val="en-US" w:eastAsia="zh-CN"/>
        </w:rPr>
        <w:t>1.系统通用功能</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1.1.监视器：具备≥21英寸LED高分辨率液晶显示器，显示比例为16:9, 采用IPS平板转换技术，无闪烁，显示器可视角度≥±178°，分辨率≥1920×1080p，支持前后折叠，左右±90°自由旋转；</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1.2.操作面板支持180°自由偏转。</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1.3.具备液晶触摸屏，屏幕≥12英寸，可通过手指滑动触摸屏进行翻页，直接点击触摸屏即可选择需要调节的参数，分辨率≥ 1920×1080p，仰角调节≥30°；</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1.4.硬盘≥1TB；</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1.5.常规探头接口≥5个，全部激活可互通互用。</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1.6.主机具备耦合剂加热装置</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1.6.1 360度环绕加热方式，加热更均匀；</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1.6.2加热温度分级可控，更贴合人体体温，消除患者不适感舒缓紧张情绪;</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1.7.预设条件：针对不同检查部位，预置最佳化图像检查条件，减少操作时的调节及常用所需外部调节;</w:t>
      </w:r>
    </w:p>
    <w:p>
      <w:pPr>
        <w:keepNext w:val="0"/>
        <w:keepLines w:val="0"/>
        <w:pageBreakBefore w:val="0"/>
        <w:widowControl w:val="0"/>
        <w:kinsoku/>
        <w:wordWrap/>
        <w:overflowPunct/>
        <w:topLinePunct w:val="0"/>
        <w:autoSpaceDE/>
        <w:autoSpaceDN/>
        <w:bidi w:val="0"/>
        <w:adjustRightInd/>
        <w:snapToGrid/>
        <w:spacing w:line="500" w:lineRule="exact"/>
        <w:ind w:firstLine="562" w:firstLineChars="200"/>
        <w:textAlignment w:val="auto"/>
        <w:rPr>
          <w:rFonts w:hint="eastAsia" w:ascii="仿宋" w:hAnsi="仿宋" w:eastAsia="仿宋" w:cs="仿宋"/>
          <w:b/>
          <w:bCs/>
          <w:sz w:val="28"/>
          <w:szCs w:val="28"/>
          <w:lang w:val="en-US" w:eastAsia="zh-CN"/>
        </w:rPr>
      </w:pPr>
      <w:r>
        <w:rPr>
          <w:rFonts w:hint="eastAsia" w:ascii="仿宋" w:hAnsi="仿宋" w:eastAsia="仿宋" w:cs="仿宋"/>
          <w:b/>
          <w:bCs/>
          <w:sz w:val="28"/>
          <w:szCs w:val="28"/>
          <w:lang w:val="en-US" w:eastAsia="zh-CN"/>
        </w:rPr>
        <w:t>2.探头规格</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2.1.探头配置：腹部探头、高频探头、腔内探头、心脏探头；</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2.2.腹部凸阵探头具备透镜探头技术：2.0-5.0MHz（频率数值可视可调）；</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2.3.血管/小器官线阵探头具备宽频变频技术：4.0–10.0MHz（频率数值可视可调）；</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2.4.心脏相控阵探头具备宽频变频技术：1.5-4.0MHz（频率数值可视可调）；</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2.5.腔内探头具备宽频变频技术：3.0–9.0MHz（频率数值可视可调）；</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2.6.扫描深度≥35cm；</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2.7.★腔内探头扫查角度≥220°；</w:t>
      </w:r>
      <w:r>
        <w:rPr>
          <w:rFonts w:hint="eastAsia" w:ascii="仿宋" w:hAnsi="仿宋" w:eastAsia="仿宋" w:cs="仿宋"/>
          <w:b/>
          <w:bCs/>
          <w:sz w:val="28"/>
          <w:szCs w:val="28"/>
          <w:lang w:val="en-US" w:eastAsia="zh-CN"/>
        </w:rPr>
        <w:t>须提供证明图片</w:t>
      </w:r>
      <w:r>
        <w:rPr>
          <w:rFonts w:hint="eastAsia" w:ascii="仿宋" w:hAnsi="仿宋" w:eastAsia="仿宋" w:cs="仿宋"/>
          <w:sz w:val="28"/>
          <w:szCs w:val="28"/>
          <w:lang w:val="en-US" w:eastAsia="zh-CN"/>
        </w:rPr>
        <w:t>。</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2.8.★高频探头扫查接触面宽度≥51mm；</w:t>
      </w:r>
      <w:r>
        <w:rPr>
          <w:rFonts w:hint="eastAsia" w:ascii="仿宋" w:hAnsi="仿宋" w:eastAsia="仿宋" w:cs="仿宋"/>
          <w:b/>
          <w:bCs/>
          <w:sz w:val="28"/>
          <w:szCs w:val="28"/>
          <w:lang w:val="en-US" w:eastAsia="zh-CN"/>
        </w:rPr>
        <w:t>须提供证明图片</w:t>
      </w:r>
      <w:r>
        <w:rPr>
          <w:rFonts w:hint="eastAsia" w:ascii="仿宋" w:hAnsi="仿宋" w:eastAsia="仿宋" w:cs="仿宋"/>
          <w:sz w:val="28"/>
          <w:szCs w:val="28"/>
          <w:lang w:val="en-US" w:eastAsia="zh-CN"/>
        </w:rPr>
        <w:t>。</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2.9.B/D 兼用：凸阵：B/PWD；线阵: B/PWD；相控阵：B/PWD、B/CWD；</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2.10.探头可配备穿刺导向装置</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2.11.支持无针微触点式探头接口，保证信号完整性，提高信噪比。</w:t>
      </w:r>
    </w:p>
    <w:p>
      <w:pPr>
        <w:keepNext w:val="0"/>
        <w:keepLines w:val="0"/>
        <w:pageBreakBefore w:val="0"/>
        <w:widowControl w:val="0"/>
        <w:kinsoku/>
        <w:wordWrap/>
        <w:overflowPunct/>
        <w:topLinePunct w:val="0"/>
        <w:autoSpaceDE/>
        <w:autoSpaceDN/>
        <w:bidi w:val="0"/>
        <w:adjustRightInd/>
        <w:snapToGrid/>
        <w:spacing w:line="500" w:lineRule="exact"/>
        <w:ind w:firstLine="562" w:firstLineChars="200"/>
        <w:textAlignment w:val="auto"/>
        <w:rPr>
          <w:rFonts w:hint="eastAsia" w:ascii="仿宋" w:hAnsi="仿宋" w:eastAsia="仿宋" w:cs="仿宋"/>
          <w:b/>
          <w:bCs/>
          <w:sz w:val="28"/>
          <w:szCs w:val="28"/>
          <w:lang w:val="en-US" w:eastAsia="zh-CN"/>
        </w:rPr>
      </w:pPr>
      <w:r>
        <w:rPr>
          <w:rFonts w:hint="eastAsia" w:ascii="仿宋" w:hAnsi="仿宋" w:eastAsia="仿宋" w:cs="仿宋"/>
          <w:b/>
          <w:bCs/>
          <w:sz w:val="28"/>
          <w:szCs w:val="28"/>
          <w:lang w:val="en-US" w:eastAsia="zh-CN"/>
        </w:rPr>
        <w:t>3.二维显像主要参数</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3.1.★成像速度：相控阵探头，全视野，18cm深度时，最高线密度下，二维帧频≥58；凸阵探头，全视野，18cm深度时，最高线密度下，彩色帧频≥16；</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3.2.显示模式：全屏、无缝双幅显示、双幅实时显示，四幅显示;</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3.3.二维图像成像频率变频数≥6个，所有频率均可视可调；</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3.4.增益调节：TGC增益补偿≥8段，B/M可独立调节；</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3.5.高清放大：放大时信息量增加，提高分辨率及帧频；</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3.6.接收方式：独立接收和发射通道数，多倍信号并行处理；</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3.7.接收超声信号系统动态范围≥329dB；</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3.8.线密度≥512线/帧；</w:t>
      </w:r>
    </w:p>
    <w:p>
      <w:pPr>
        <w:keepNext w:val="0"/>
        <w:keepLines w:val="0"/>
        <w:pageBreakBefore w:val="0"/>
        <w:widowControl w:val="0"/>
        <w:kinsoku/>
        <w:wordWrap/>
        <w:overflowPunct/>
        <w:topLinePunct w:val="0"/>
        <w:autoSpaceDE/>
        <w:autoSpaceDN/>
        <w:bidi w:val="0"/>
        <w:adjustRightInd/>
        <w:snapToGrid/>
        <w:spacing w:line="500" w:lineRule="exact"/>
        <w:ind w:firstLine="562" w:firstLineChars="200"/>
        <w:textAlignment w:val="auto"/>
        <w:rPr>
          <w:rFonts w:hint="eastAsia" w:ascii="仿宋" w:hAnsi="仿宋" w:eastAsia="仿宋" w:cs="仿宋"/>
          <w:b/>
          <w:bCs/>
          <w:sz w:val="28"/>
          <w:szCs w:val="28"/>
          <w:lang w:val="en-US" w:eastAsia="zh-CN"/>
        </w:rPr>
      </w:pPr>
      <w:r>
        <w:rPr>
          <w:rFonts w:hint="eastAsia" w:ascii="仿宋" w:hAnsi="仿宋" w:eastAsia="仿宋" w:cs="仿宋"/>
          <w:b/>
          <w:bCs/>
          <w:sz w:val="28"/>
          <w:szCs w:val="28"/>
          <w:lang w:val="en-US" w:eastAsia="zh-CN"/>
        </w:rPr>
        <w:t>4.彩色多普勒</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4.1.显示方式：速度图（CDV）、能量图（CPA）、方向性能量图（DCPA）;</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4.2.扫描速率：相控阵探头，全视野，18cm深度时，彩色扫描帧速率≥11帧/秒；</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4.3.具有双同步/三同步显示（B/D/CDV）;</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4.4.自动彩色血流技术：分级可调，提供最优化血流状态;</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4.5.显示控制：零位移动、黑白与彩色比较、彩色对比；</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4.6.显示位置调整：线阵扫描感兴趣的偏转范围：-20°～ +20°</w:t>
      </w:r>
    </w:p>
    <w:p>
      <w:pPr>
        <w:keepNext w:val="0"/>
        <w:keepLines w:val="0"/>
        <w:pageBreakBefore w:val="0"/>
        <w:widowControl w:val="0"/>
        <w:kinsoku/>
        <w:wordWrap/>
        <w:overflowPunct/>
        <w:topLinePunct w:val="0"/>
        <w:autoSpaceDE/>
        <w:autoSpaceDN/>
        <w:bidi w:val="0"/>
        <w:adjustRightInd/>
        <w:snapToGrid/>
        <w:spacing w:line="500" w:lineRule="exact"/>
        <w:ind w:firstLine="562" w:firstLineChars="200"/>
        <w:textAlignment w:val="auto"/>
        <w:rPr>
          <w:rFonts w:hint="eastAsia" w:ascii="仿宋" w:hAnsi="仿宋" w:eastAsia="仿宋" w:cs="仿宋"/>
          <w:b/>
          <w:bCs/>
          <w:sz w:val="28"/>
          <w:szCs w:val="28"/>
          <w:lang w:val="en-US" w:eastAsia="zh-CN"/>
        </w:rPr>
      </w:pPr>
      <w:r>
        <w:rPr>
          <w:rFonts w:hint="eastAsia" w:ascii="仿宋" w:hAnsi="仿宋" w:eastAsia="仿宋" w:cs="仿宋"/>
          <w:b/>
          <w:bCs/>
          <w:sz w:val="28"/>
          <w:szCs w:val="28"/>
          <w:lang w:val="en-US" w:eastAsia="zh-CN"/>
        </w:rPr>
        <w:t>5.频谱多普勒</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5.1.显示模式：脉冲波多普勒（PWD），连续波多普勒 (CWD)</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5.2.频谱多普勒 (PWD) 的中心频率可选择≥3个;</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5.3.频谱多普勒取样容积范围：0.5mm - 20.0mm多级可调;</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5.4.最低测量速度：≤0.1cm/s (非噪声信号);</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5.5.零位移动≥13级；</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5.6.显示控制：反转显示（上/下） 、零移位、B-刷新、放大、D扩展、B/D扩展，局放及移位；</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5.7.滤波器：高通滤波或低通滤波两种，分级选择；</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5.8.实时自动包络频谱并完成频谱测量计算；</w:t>
      </w:r>
    </w:p>
    <w:p>
      <w:pPr>
        <w:keepNext w:val="0"/>
        <w:keepLines w:val="0"/>
        <w:pageBreakBefore w:val="0"/>
        <w:widowControl w:val="0"/>
        <w:kinsoku/>
        <w:wordWrap/>
        <w:overflowPunct/>
        <w:topLinePunct w:val="0"/>
        <w:autoSpaceDE/>
        <w:autoSpaceDN/>
        <w:bidi w:val="0"/>
        <w:adjustRightInd/>
        <w:snapToGrid/>
        <w:spacing w:line="500" w:lineRule="exact"/>
        <w:ind w:firstLine="562" w:firstLineChars="200"/>
        <w:textAlignment w:val="auto"/>
        <w:rPr>
          <w:rFonts w:hint="eastAsia" w:ascii="仿宋" w:hAnsi="仿宋" w:eastAsia="仿宋" w:cs="仿宋"/>
          <w:b/>
          <w:bCs/>
          <w:sz w:val="28"/>
          <w:szCs w:val="28"/>
          <w:lang w:val="en-US" w:eastAsia="zh-CN"/>
        </w:rPr>
      </w:pPr>
      <w:r>
        <w:rPr>
          <w:rFonts w:hint="eastAsia" w:ascii="仿宋" w:hAnsi="仿宋" w:eastAsia="仿宋" w:cs="仿宋"/>
          <w:b/>
          <w:bCs/>
          <w:sz w:val="28"/>
          <w:szCs w:val="28"/>
          <w:lang w:val="en-US" w:eastAsia="zh-CN"/>
        </w:rPr>
        <w:t>6.超声功率输出调节：</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6.1.B/M、PWD、COLOR DOPPLER;</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6.2.输出功率选择分别分级可调;</w:t>
      </w:r>
    </w:p>
    <w:p>
      <w:pPr>
        <w:keepNext w:val="0"/>
        <w:keepLines w:val="0"/>
        <w:pageBreakBefore w:val="0"/>
        <w:widowControl w:val="0"/>
        <w:kinsoku/>
        <w:wordWrap/>
        <w:overflowPunct/>
        <w:topLinePunct w:val="0"/>
        <w:autoSpaceDE/>
        <w:autoSpaceDN/>
        <w:bidi w:val="0"/>
        <w:adjustRightInd/>
        <w:snapToGrid/>
        <w:spacing w:line="500" w:lineRule="exact"/>
        <w:ind w:firstLine="562" w:firstLineChars="200"/>
        <w:textAlignment w:val="auto"/>
        <w:rPr>
          <w:rFonts w:hint="eastAsia" w:ascii="仿宋" w:hAnsi="仿宋" w:eastAsia="仿宋" w:cs="仿宋"/>
          <w:b/>
          <w:bCs/>
          <w:sz w:val="28"/>
          <w:szCs w:val="28"/>
          <w:lang w:val="en-US" w:eastAsia="zh-CN"/>
        </w:rPr>
      </w:pPr>
      <w:r>
        <w:rPr>
          <w:rFonts w:hint="eastAsia" w:ascii="仿宋" w:hAnsi="仿宋" w:eastAsia="仿宋" w:cs="仿宋"/>
          <w:b/>
          <w:bCs/>
          <w:sz w:val="28"/>
          <w:szCs w:val="28"/>
          <w:lang w:val="en-US" w:eastAsia="zh-CN"/>
        </w:rPr>
        <w:t>7.记录装置</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7.1.内置一体化超声工作站：数字化储存静态及动态图像，动态图像及静态图像以AVI、BMP或JPG等PC通用格式直接储存;</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7.2.主机硬盘容量≥500GB固态硬盘;</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7.3.DVD-RW或USB图像存储;</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7.4.USB接口≥6个，用于图像传输;</w:t>
      </w:r>
    </w:p>
    <w:p>
      <w:pPr>
        <w:keepNext w:val="0"/>
        <w:keepLines w:val="0"/>
        <w:pageBreakBefore w:val="0"/>
        <w:widowControl w:val="0"/>
        <w:kinsoku/>
        <w:wordWrap/>
        <w:overflowPunct/>
        <w:topLinePunct w:val="0"/>
        <w:autoSpaceDE/>
        <w:autoSpaceDN/>
        <w:bidi w:val="0"/>
        <w:adjustRightInd/>
        <w:snapToGrid/>
        <w:spacing w:line="500" w:lineRule="exact"/>
        <w:ind w:firstLine="562" w:firstLineChars="200"/>
        <w:textAlignment w:val="auto"/>
        <w:rPr>
          <w:rFonts w:hint="eastAsia" w:ascii="仿宋" w:hAnsi="仿宋" w:eastAsia="仿宋" w:cs="仿宋"/>
          <w:b/>
          <w:bCs/>
          <w:sz w:val="28"/>
          <w:szCs w:val="28"/>
          <w:lang w:val="en-US" w:eastAsia="zh-CN"/>
        </w:rPr>
      </w:pPr>
      <w:r>
        <w:rPr>
          <w:rFonts w:hint="eastAsia" w:ascii="仿宋" w:hAnsi="仿宋" w:eastAsia="仿宋" w:cs="仿宋"/>
          <w:b/>
          <w:bCs/>
          <w:sz w:val="28"/>
          <w:szCs w:val="28"/>
          <w:lang w:val="en-US" w:eastAsia="zh-CN"/>
        </w:rPr>
        <w:t>8.技术手册：中英文技术手册</w:t>
      </w:r>
    </w:p>
    <w:p>
      <w:pPr>
        <w:keepNext w:val="0"/>
        <w:keepLines w:val="0"/>
        <w:pageBreakBefore w:val="0"/>
        <w:widowControl w:val="0"/>
        <w:kinsoku/>
        <w:wordWrap/>
        <w:overflowPunct/>
        <w:topLinePunct w:val="0"/>
        <w:autoSpaceDE/>
        <w:autoSpaceDN/>
        <w:bidi w:val="0"/>
        <w:adjustRightInd/>
        <w:snapToGrid/>
        <w:spacing w:line="500" w:lineRule="exact"/>
        <w:ind w:firstLine="562" w:firstLineChars="200"/>
        <w:textAlignment w:val="auto"/>
        <w:rPr>
          <w:rFonts w:hint="eastAsia" w:ascii="仿宋" w:hAnsi="仿宋" w:eastAsia="仿宋" w:cs="仿宋"/>
          <w:b/>
          <w:bCs/>
          <w:sz w:val="28"/>
          <w:szCs w:val="28"/>
          <w:lang w:val="en-US" w:eastAsia="zh-CN"/>
        </w:rPr>
      </w:pPr>
      <w:r>
        <w:rPr>
          <w:rFonts w:hint="eastAsia" w:ascii="仿宋" w:hAnsi="仿宋" w:eastAsia="仿宋" w:cs="仿宋"/>
          <w:b/>
          <w:bCs/>
          <w:sz w:val="28"/>
          <w:szCs w:val="28"/>
          <w:lang w:val="en-US" w:eastAsia="zh-CN"/>
        </w:rPr>
        <w:t>★免费接入医院系统，终身免费升级软件系统。</w:t>
      </w:r>
    </w:p>
    <w:p>
      <w:pPr>
        <w:spacing w:line="500" w:lineRule="exact"/>
        <w:ind w:firstLine="560" w:firstLineChars="200"/>
        <w:outlineLvl w:val="1"/>
        <w:rPr>
          <w:rFonts w:hint="eastAsia" w:ascii="黑体" w:hAnsi="黑体" w:eastAsia="黑体"/>
          <w:sz w:val="28"/>
          <w:szCs w:val="28"/>
          <w:highlight w:val="none"/>
        </w:rPr>
      </w:pPr>
      <w:bookmarkStart w:id="49" w:name="_Toc7772"/>
      <w:r>
        <w:rPr>
          <w:rFonts w:hint="eastAsia" w:ascii="黑体" w:hAnsi="黑体" w:eastAsia="黑体"/>
          <w:sz w:val="28"/>
          <w:szCs w:val="28"/>
        </w:rPr>
        <w:t>四、</w:t>
      </w:r>
      <w:r>
        <w:rPr>
          <w:rFonts w:hint="eastAsia" w:ascii="黑体" w:hAnsi="黑体" w:eastAsia="黑体"/>
          <w:sz w:val="28"/>
          <w:szCs w:val="28"/>
          <w:highlight w:val="none"/>
        </w:rPr>
        <w:t>质量标准</w:t>
      </w:r>
      <w:bookmarkEnd w:id="49"/>
    </w:p>
    <w:p>
      <w:pPr>
        <w:spacing w:line="500" w:lineRule="exact"/>
        <w:ind w:firstLine="560" w:firstLineChars="200"/>
        <w:outlineLvl w:val="9"/>
        <w:rPr>
          <w:rFonts w:hint="eastAsia" w:ascii="仿宋" w:hAnsi="仿宋" w:eastAsia="仿宋"/>
          <w:bCs/>
          <w:color w:val="auto"/>
          <w:sz w:val="28"/>
          <w:szCs w:val="28"/>
          <w:highlight w:val="none"/>
          <w:lang w:eastAsia="zh-CN"/>
        </w:rPr>
      </w:pPr>
      <w:r>
        <w:rPr>
          <w:rFonts w:hint="eastAsia" w:ascii="仿宋" w:hAnsi="仿宋" w:eastAsia="仿宋"/>
          <w:bCs/>
          <w:color w:val="auto"/>
          <w:sz w:val="28"/>
          <w:szCs w:val="28"/>
          <w:highlight w:val="none"/>
          <w:lang w:eastAsia="zh-CN"/>
        </w:rPr>
        <w:t>（一）</w:t>
      </w:r>
      <w:r>
        <w:rPr>
          <w:rFonts w:hint="eastAsia" w:ascii="仿宋" w:hAnsi="仿宋" w:eastAsia="仿宋"/>
          <w:bCs/>
          <w:color w:val="auto"/>
          <w:sz w:val="28"/>
          <w:szCs w:val="28"/>
          <w:highlight w:val="none"/>
          <w:lang w:val="en-US" w:eastAsia="zh-CN"/>
        </w:rPr>
        <w:t>投标</w:t>
      </w:r>
      <w:r>
        <w:rPr>
          <w:rFonts w:hint="eastAsia" w:ascii="仿宋" w:hAnsi="仿宋" w:eastAsia="仿宋"/>
          <w:bCs/>
          <w:color w:val="auto"/>
          <w:sz w:val="28"/>
          <w:szCs w:val="28"/>
          <w:highlight w:val="none"/>
          <w:lang w:eastAsia="zh-CN"/>
        </w:rPr>
        <w:t>供应商不能简单照搬</w:t>
      </w:r>
      <w:r>
        <w:rPr>
          <w:rFonts w:hint="eastAsia" w:ascii="仿宋" w:hAnsi="仿宋" w:eastAsia="仿宋"/>
          <w:bCs/>
          <w:color w:val="auto"/>
          <w:sz w:val="28"/>
          <w:szCs w:val="28"/>
          <w:highlight w:val="none"/>
          <w:lang w:val="en-US" w:eastAsia="zh-CN"/>
        </w:rPr>
        <w:t>招标</w:t>
      </w:r>
      <w:r>
        <w:rPr>
          <w:rFonts w:hint="eastAsia" w:ascii="仿宋" w:hAnsi="仿宋" w:eastAsia="仿宋"/>
          <w:bCs/>
          <w:color w:val="auto"/>
          <w:sz w:val="28"/>
          <w:szCs w:val="28"/>
          <w:highlight w:val="none"/>
          <w:lang w:eastAsia="zh-CN"/>
        </w:rPr>
        <w:t>文件提供的需求，必须按</w:t>
      </w:r>
      <w:r>
        <w:rPr>
          <w:rFonts w:hint="eastAsia" w:ascii="仿宋" w:hAnsi="仿宋" w:eastAsia="仿宋"/>
          <w:bCs/>
          <w:color w:val="auto"/>
          <w:sz w:val="28"/>
          <w:szCs w:val="28"/>
          <w:highlight w:val="none"/>
          <w:lang w:val="en-US" w:eastAsia="zh-CN"/>
        </w:rPr>
        <w:t>招标</w:t>
      </w:r>
      <w:r>
        <w:rPr>
          <w:rFonts w:hint="eastAsia" w:ascii="仿宋" w:hAnsi="仿宋" w:eastAsia="仿宋"/>
          <w:bCs/>
          <w:color w:val="auto"/>
          <w:sz w:val="28"/>
          <w:szCs w:val="28"/>
          <w:highlight w:val="none"/>
          <w:lang w:eastAsia="zh-CN"/>
        </w:rPr>
        <w:t>文件技术规格逐项作出实质性应答，如照搬照抄项目需求中的技术的，</w:t>
      </w:r>
      <w:r>
        <w:rPr>
          <w:rFonts w:hint="eastAsia" w:ascii="仿宋" w:hAnsi="仿宋" w:eastAsia="仿宋"/>
          <w:bCs/>
          <w:color w:val="auto"/>
          <w:sz w:val="28"/>
          <w:szCs w:val="28"/>
          <w:highlight w:val="none"/>
          <w:lang w:val="en-US" w:eastAsia="zh-CN"/>
        </w:rPr>
        <w:t>中标后</w:t>
      </w:r>
      <w:r>
        <w:rPr>
          <w:rFonts w:hint="eastAsia" w:ascii="仿宋" w:hAnsi="仿宋" w:eastAsia="仿宋"/>
          <w:bCs/>
          <w:color w:val="auto"/>
          <w:sz w:val="28"/>
          <w:szCs w:val="28"/>
          <w:highlight w:val="none"/>
          <w:lang w:eastAsia="zh-CN"/>
        </w:rPr>
        <w:t>中标人在同采购人签订合同和履约环节中不得提出异议，一切后果和损失由中标人承担。</w:t>
      </w:r>
    </w:p>
    <w:p>
      <w:pPr>
        <w:spacing w:line="500" w:lineRule="exact"/>
        <w:ind w:firstLine="560" w:firstLineChars="200"/>
        <w:outlineLvl w:val="9"/>
        <w:rPr>
          <w:rFonts w:hint="eastAsia" w:ascii="仿宋" w:hAnsi="仿宋" w:eastAsia="仿宋"/>
          <w:bCs/>
          <w:color w:val="auto"/>
          <w:sz w:val="28"/>
          <w:szCs w:val="28"/>
          <w:highlight w:val="none"/>
          <w:lang w:eastAsia="zh-CN"/>
        </w:rPr>
      </w:pPr>
      <w:r>
        <w:rPr>
          <w:rFonts w:hint="eastAsia" w:ascii="仿宋" w:hAnsi="仿宋" w:eastAsia="仿宋"/>
          <w:bCs/>
          <w:color w:val="auto"/>
          <w:sz w:val="28"/>
          <w:szCs w:val="28"/>
          <w:highlight w:val="none"/>
          <w:lang w:eastAsia="zh-CN"/>
        </w:rPr>
        <w:t>（二）中标人须明确所投设备的生产厂家、品牌、型号、规格和外形、尺寸等。</w:t>
      </w:r>
    </w:p>
    <w:p>
      <w:pPr>
        <w:spacing w:line="500" w:lineRule="exact"/>
        <w:ind w:firstLine="560" w:firstLineChars="200"/>
        <w:outlineLvl w:val="9"/>
        <w:rPr>
          <w:rFonts w:hint="eastAsia" w:ascii="仿宋" w:hAnsi="仿宋" w:eastAsia="仿宋"/>
          <w:bCs/>
          <w:color w:val="auto"/>
          <w:sz w:val="28"/>
          <w:szCs w:val="28"/>
          <w:highlight w:val="none"/>
          <w:lang w:eastAsia="zh-CN"/>
        </w:rPr>
      </w:pPr>
      <w:r>
        <w:rPr>
          <w:rFonts w:hint="eastAsia" w:ascii="仿宋" w:hAnsi="仿宋" w:eastAsia="仿宋"/>
          <w:bCs/>
          <w:color w:val="auto"/>
          <w:sz w:val="28"/>
          <w:szCs w:val="28"/>
          <w:highlight w:val="none"/>
          <w:lang w:eastAsia="zh-CN"/>
        </w:rPr>
        <w:t>（三）中标人应保证货物是全新、未使用过的原装合格正品，并完全符合采购文件及本合同规定的质量、规格和性能的要求。验收过程中发现产品不符合上述要求的，将视作不合格产品，采购人有权终止合同，造成的一切损失由中标人承担。</w:t>
      </w:r>
    </w:p>
    <w:p>
      <w:pPr>
        <w:spacing w:line="500" w:lineRule="exact"/>
        <w:ind w:firstLine="560" w:firstLineChars="200"/>
        <w:outlineLvl w:val="9"/>
        <w:rPr>
          <w:rFonts w:hint="eastAsia" w:ascii="仿宋" w:hAnsi="仿宋" w:eastAsia="仿宋"/>
          <w:bCs/>
          <w:color w:val="auto"/>
          <w:sz w:val="28"/>
          <w:szCs w:val="28"/>
          <w:highlight w:val="none"/>
          <w:lang w:eastAsia="zh-CN"/>
        </w:rPr>
      </w:pPr>
      <w:r>
        <w:rPr>
          <w:rFonts w:hint="eastAsia" w:ascii="仿宋" w:hAnsi="仿宋" w:eastAsia="仿宋"/>
          <w:bCs/>
          <w:color w:val="auto"/>
          <w:sz w:val="28"/>
          <w:szCs w:val="28"/>
          <w:highlight w:val="none"/>
          <w:lang w:eastAsia="zh-CN"/>
        </w:rPr>
        <w:t>（四）中标人应保证提供的产品不得侵犯第三方专利权、商标权和设计权、版权等。否则，中标人应负全部责任，并承担由此引起的一切后果。</w:t>
      </w:r>
    </w:p>
    <w:p>
      <w:pPr>
        <w:spacing w:line="500" w:lineRule="exact"/>
        <w:ind w:firstLine="560" w:firstLineChars="200"/>
        <w:outlineLvl w:val="9"/>
        <w:rPr>
          <w:rFonts w:hint="eastAsia" w:ascii="仿宋" w:hAnsi="仿宋" w:eastAsia="仿宋"/>
          <w:bCs/>
          <w:color w:val="auto"/>
          <w:sz w:val="28"/>
          <w:szCs w:val="28"/>
          <w:highlight w:val="none"/>
          <w:lang w:eastAsia="zh-CN"/>
        </w:rPr>
      </w:pPr>
      <w:r>
        <w:rPr>
          <w:rFonts w:hint="eastAsia" w:ascii="仿宋" w:hAnsi="仿宋" w:eastAsia="仿宋"/>
          <w:bCs/>
          <w:color w:val="auto"/>
          <w:sz w:val="28"/>
          <w:szCs w:val="28"/>
          <w:highlight w:val="none"/>
          <w:lang w:eastAsia="zh-CN"/>
        </w:rPr>
        <w:t>（五）中标人应保证其货物在正确安装、正常使用下，在其使用寿命期内应具有满意的性能。</w:t>
      </w:r>
    </w:p>
    <w:p>
      <w:pPr>
        <w:spacing w:line="500" w:lineRule="exact"/>
        <w:ind w:firstLine="560" w:firstLineChars="200"/>
        <w:outlineLvl w:val="9"/>
        <w:rPr>
          <w:rFonts w:hint="eastAsia" w:ascii="仿宋" w:hAnsi="仿宋" w:eastAsia="仿宋"/>
          <w:bCs/>
          <w:color w:val="auto"/>
          <w:sz w:val="28"/>
          <w:szCs w:val="28"/>
          <w:highlight w:val="none"/>
          <w:lang w:eastAsia="zh-CN"/>
        </w:rPr>
      </w:pPr>
      <w:r>
        <w:rPr>
          <w:rFonts w:hint="eastAsia" w:ascii="仿宋" w:hAnsi="仿宋" w:eastAsia="仿宋"/>
          <w:bCs/>
          <w:color w:val="auto"/>
          <w:sz w:val="28"/>
          <w:szCs w:val="28"/>
          <w:highlight w:val="none"/>
          <w:lang w:eastAsia="zh-CN"/>
        </w:rPr>
        <w:t>（六）中标人应采取必要的安全措施保证货物的运输及安装的安全，并承担货物的运输及安装过程中产生的风险。</w:t>
      </w:r>
    </w:p>
    <w:p>
      <w:pPr>
        <w:spacing w:line="500" w:lineRule="exact"/>
        <w:ind w:firstLine="560" w:firstLineChars="200"/>
        <w:outlineLvl w:val="9"/>
        <w:rPr>
          <w:rFonts w:hint="eastAsia" w:ascii="仿宋" w:hAnsi="仿宋" w:eastAsia="仿宋"/>
          <w:bCs/>
          <w:color w:val="auto"/>
          <w:sz w:val="28"/>
          <w:szCs w:val="28"/>
          <w:highlight w:val="none"/>
          <w:lang w:eastAsia="zh-CN"/>
        </w:rPr>
      </w:pPr>
      <w:r>
        <w:rPr>
          <w:rFonts w:hint="eastAsia" w:ascii="仿宋" w:hAnsi="仿宋" w:eastAsia="仿宋"/>
          <w:bCs/>
          <w:color w:val="auto"/>
          <w:sz w:val="28"/>
          <w:szCs w:val="28"/>
          <w:highlight w:val="none"/>
          <w:lang w:eastAsia="zh-CN"/>
        </w:rPr>
        <w:t>（七）中标人必须保证所提供的产品符合国家相应质量要求，供货时必须随产品提供出厂材料，包括但不限于检验报告（复印件）、产品合格证（原件）以及设备的测试、运行、保养手册。</w:t>
      </w:r>
    </w:p>
    <w:p>
      <w:pPr>
        <w:spacing w:line="500" w:lineRule="exact"/>
        <w:ind w:firstLine="560" w:firstLineChars="200"/>
        <w:outlineLvl w:val="9"/>
        <w:rPr>
          <w:rFonts w:hint="eastAsia" w:ascii="仿宋" w:hAnsi="仿宋" w:eastAsia="仿宋"/>
          <w:bCs/>
          <w:color w:val="auto"/>
          <w:sz w:val="28"/>
          <w:szCs w:val="28"/>
          <w:highlight w:val="none"/>
          <w:lang w:eastAsia="zh-CN"/>
        </w:rPr>
      </w:pPr>
      <w:r>
        <w:rPr>
          <w:rFonts w:hint="eastAsia" w:ascii="仿宋" w:hAnsi="仿宋" w:eastAsia="仿宋"/>
          <w:bCs/>
          <w:color w:val="auto"/>
          <w:sz w:val="28"/>
          <w:szCs w:val="28"/>
          <w:highlight w:val="none"/>
          <w:lang w:eastAsia="zh-CN"/>
        </w:rPr>
        <w:t>（八）中标人所供货物最终验收后，中标人应对由于设计、工艺或材料的缺陷而发生的任何不足或故障负责，并承担由此引起的一切后果。</w:t>
      </w:r>
    </w:p>
    <w:p>
      <w:pPr>
        <w:spacing w:line="500" w:lineRule="exact"/>
        <w:ind w:firstLine="560" w:firstLineChars="200"/>
        <w:outlineLvl w:val="9"/>
        <w:rPr>
          <w:rFonts w:hint="eastAsia" w:ascii="仿宋" w:hAnsi="仿宋" w:eastAsia="仿宋" w:cs="Times New Roman"/>
          <w:bCs/>
          <w:color w:val="auto"/>
          <w:sz w:val="28"/>
          <w:szCs w:val="28"/>
          <w:highlight w:val="none"/>
          <w:lang w:eastAsia="zh-CN"/>
        </w:rPr>
      </w:pPr>
      <w:r>
        <w:rPr>
          <w:rFonts w:hint="eastAsia" w:ascii="仿宋" w:hAnsi="仿宋" w:eastAsia="仿宋"/>
          <w:bCs/>
          <w:color w:val="auto"/>
          <w:sz w:val="28"/>
          <w:szCs w:val="28"/>
          <w:highlight w:val="none"/>
          <w:lang w:eastAsia="zh-CN"/>
        </w:rPr>
        <w:t>（九）所有成交产品的技术标准按国家标准执行，无国家标准的，按行业标准执行，无国家和行业标准的，按企业标准执行；但在采购文件</w:t>
      </w:r>
      <w:r>
        <w:rPr>
          <w:rFonts w:hint="eastAsia" w:ascii="仿宋" w:hAnsi="仿宋" w:eastAsia="仿宋" w:cs="Times New Roman"/>
          <w:bCs/>
          <w:color w:val="auto"/>
          <w:sz w:val="28"/>
          <w:szCs w:val="28"/>
          <w:highlight w:val="none"/>
          <w:lang w:eastAsia="zh-CN"/>
        </w:rPr>
        <w:t>中有特别要求的，按采购文件中规定的要求执行，并且符合相关法律、法规规定的要求。</w:t>
      </w:r>
    </w:p>
    <w:p>
      <w:pPr>
        <w:spacing w:line="500" w:lineRule="exact"/>
        <w:ind w:firstLine="560" w:firstLineChars="200"/>
        <w:rPr>
          <w:rFonts w:hint="eastAsia" w:ascii="仿宋" w:hAnsi="仿宋" w:eastAsia="仿宋"/>
          <w:sz w:val="28"/>
          <w:szCs w:val="28"/>
        </w:rPr>
      </w:pPr>
      <w:r>
        <w:rPr>
          <w:rFonts w:hint="eastAsia" w:ascii="仿宋" w:hAnsi="仿宋" w:eastAsia="仿宋" w:cs="Times New Roman"/>
          <w:bCs/>
          <w:color w:val="auto"/>
          <w:sz w:val="28"/>
          <w:szCs w:val="28"/>
          <w:highlight w:val="none"/>
          <w:lang w:eastAsia="zh-CN"/>
        </w:rPr>
        <w:t>（十）在项目采购或实施过程中，如国家标准修改，应按照新国家标准实施；如本</w:t>
      </w:r>
      <w:r>
        <w:rPr>
          <w:rFonts w:hint="eastAsia" w:ascii="仿宋" w:hAnsi="仿宋" w:eastAsia="仿宋" w:cs="Times New Roman"/>
          <w:bCs/>
          <w:color w:val="auto"/>
          <w:sz w:val="28"/>
          <w:szCs w:val="28"/>
          <w:highlight w:val="none"/>
          <w:lang w:val="en-US" w:eastAsia="zh-CN"/>
        </w:rPr>
        <w:t>招标</w:t>
      </w:r>
      <w:r>
        <w:rPr>
          <w:rFonts w:hint="eastAsia" w:ascii="仿宋" w:hAnsi="仿宋" w:eastAsia="仿宋" w:cs="Times New Roman"/>
          <w:bCs/>
          <w:color w:val="auto"/>
          <w:sz w:val="28"/>
          <w:szCs w:val="28"/>
          <w:highlight w:val="none"/>
          <w:lang w:eastAsia="zh-CN"/>
        </w:rPr>
        <w:t>文件规定高于国家标准，无论新旧标准，均按本</w:t>
      </w:r>
      <w:r>
        <w:rPr>
          <w:rFonts w:hint="eastAsia" w:ascii="仿宋" w:hAnsi="仿宋" w:eastAsia="仿宋" w:cs="Times New Roman"/>
          <w:bCs/>
          <w:color w:val="auto"/>
          <w:sz w:val="28"/>
          <w:szCs w:val="28"/>
          <w:highlight w:val="none"/>
          <w:lang w:val="en-US" w:eastAsia="zh-CN"/>
        </w:rPr>
        <w:t>招标</w:t>
      </w:r>
      <w:r>
        <w:rPr>
          <w:rFonts w:hint="eastAsia" w:ascii="仿宋" w:hAnsi="仿宋" w:eastAsia="仿宋" w:cs="Times New Roman"/>
          <w:bCs/>
          <w:color w:val="auto"/>
          <w:sz w:val="28"/>
          <w:szCs w:val="28"/>
          <w:highlight w:val="none"/>
          <w:lang w:eastAsia="zh-CN"/>
        </w:rPr>
        <w:t>文件规定实施；如本</w:t>
      </w:r>
      <w:r>
        <w:rPr>
          <w:rFonts w:hint="eastAsia" w:ascii="仿宋" w:hAnsi="仿宋" w:eastAsia="仿宋" w:cs="Times New Roman"/>
          <w:bCs/>
          <w:color w:val="auto"/>
          <w:sz w:val="28"/>
          <w:szCs w:val="28"/>
          <w:highlight w:val="none"/>
          <w:lang w:val="en-US" w:eastAsia="zh-CN"/>
        </w:rPr>
        <w:t>招标</w:t>
      </w:r>
      <w:r>
        <w:rPr>
          <w:rFonts w:hint="eastAsia" w:ascii="仿宋" w:hAnsi="仿宋" w:eastAsia="仿宋" w:cs="Times New Roman"/>
          <w:bCs/>
          <w:color w:val="auto"/>
          <w:sz w:val="28"/>
          <w:szCs w:val="28"/>
          <w:highlight w:val="none"/>
          <w:lang w:eastAsia="zh-CN"/>
        </w:rPr>
        <w:t>文件规定低于国家标准，无论新旧标准，均按国家标准规定实施。如本</w:t>
      </w:r>
      <w:r>
        <w:rPr>
          <w:rFonts w:hint="eastAsia" w:ascii="仿宋" w:hAnsi="仿宋" w:eastAsia="仿宋" w:cs="Times New Roman"/>
          <w:bCs/>
          <w:color w:val="auto"/>
          <w:sz w:val="28"/>
          <w:szCs w:val="28"/>
          <w:highlight w:val="none"/>
          <w:lang w:val="en-US" w:eastAsia="zh-CN"/>
        </w:rPr>
        <w:t>招标</w:t>
      </w:r>
      <w:r>
        <w:rPr>
          <w:rFonts w:hint="eastAsia" w:ascii="仿宋" w:hAnsi="仿宋" w:eastAsia="仿宋" w:cs="Times New Roman"/>
          <w:bCs/>
          <w:color w:val="auto"/>
          <w:sz w:val="28"/>
          <w:szCs w:val="28"/>
          <w:highlight w:val="none"/>
          <w:lang w:eastAsia="zh-CN"/>
        </w:rPr>
        <w:t>文件内有内容相互矛盾，以高标准高要求的为准。以上有关风险等由供应商自行考虑并承担。</w:t>
      </w:r>
    </w:p>
    <w:p>
      <w:pPr>
        <w:spacing w:line="500" w:lineRule="exact"/>
        <w:ind w:firstLine="560" w:firstLineChars="200"/>
        <w:outlineLvl w:val="1"/>
        <w:rPr>
          <w:rFonts w:hint="eastAsia" w:ascii="黑体" w:hAnsi="黑体" w:eastAsia="黑体"/>
          <w:sz w:val="28"/>
          <w:szCs w:val="28"/>
          <w:highlight w:val="none"/>
        </w:rPr>
      </w:pPr>
      <w:bookmarkStart w:id="50" w:name="_Toc21530"/>
      <w:r>
        <w:rPr>
          <w:rFonts w:hint="eastAsia" w:ascii="黑体" w:hAnsi="黑体" w:eastAsia="黑体"/>
          <w:sz w:val="28"/>
          <w:szCs w:val="28"/>
          <w:highlight w:val="none"/>
        </w:rPr>
        <w:t>五、交货期限和地点</w:t>
      </w:r>
      <w:bookmarkEnd w:id="50"/>
    </w:p>
    <w:p>
      <w:pPr>
        <w:spacing w:line="500" w:lineRule="exact"/>
        <w:ind w:firstLine="560" w:firstLineChars="200"/>
        <w:outlineLvl w:val="9"/>
        <w:rPr>
          <w:rFonts w:hint="eastAsia" w:ascii="仿宋" w:hAnsi="仿宋" w:eastAsia="仿宋"/>
          <w:sz w:val="28"/>
          <w:szCs w:val="28"/>
          <w:highlight w:val="none"/>
        </w:rPr>
      </w:pPr>
      <w:r>
        <w:rPr>
          <w:rFonts w:hint="eastAsia" w:ascii="仿宋" w:hAnsi="仿宋" w:eastAsia="仿宋"/>
          <w:sz w:val="28"/>
          <w:szCs w:val="28"/>
          <w:highlight w:val="none"/>
        </w:rPr>
        <w:t>交货期限：</w:t>
      </w:r>
      <w:r>
        <w:rPr>
          <w:rFonts w:hint="eastAsia" w:ascii="仿宋" w:hAnsi="仿宋" w:eastAsia="仿宋"/>
          <w:sz w:val="28"/>
          <w:szCs w:val="28"/>
          <w:highlight w:val="none"/>
          <w:lang w:val="en-US" w:eastAsia="zh-CN"/>
        </w:rPr>
        <w:t>合同签订后60日历天</w:t>
      </w:r>
      <w:r>
        <w:rPr>
          <w:rFonts w:hint="eastAsia" w:ascii="仿宋" w:hAnsi="仿宋" w:eastAsia="仿宋" w:cs="仿宋"/>
          <w:color w:val="auto"/>
          <w:sz w:val="28"/>
          <w:szCs w:val="28"/>
          <w:highlight w:val="none"/>
          <w:lang w:val="zh-CN"/>
        </w:rPr>
        <w:t>内交货并安装调试完毕</w:t>
      </w:r>
    </w:p>
    <w:p>
      <w:pPr>
        <w:spacing w:line="500" w:lineRule="exact"/>
        <w:ind w:firstLine="560" w:firstLineChars="200"/>
        <w:outlineLvl w:val="9"/>
        <w:rPr>
          <w:rFonts w:hint="eastAsia" w:ascii="仿宋" w:hAnsi="仿宋" w:eastAsia="仿宋"/>
          <w:sz w:val="28"/>
          <w:szCs w:val="28"/>
        </w:rPr>
      </w:pPr>
      <w:r>
        <w:rPr>
          <w:rFonts w:hint="eastAsia" w:ascii="仿宋" w:hAnsi="仿宋" w:eastAsia="仿宋"/>
          <w:sz w:val="28"/>
          <w:szCs w:val="28"/>
          <w:highlight w:val="none"/>
        </w:rPr>
        <w:t>地点：</w:t>
      </w:r>
      <w:r>
        <w:rPr>
          <w:rFonts w:hint="eastAsia" w:ascii="仿宋" w:hAnsi="仿宋" w:eastAsia="仿宋"/>
          <w:sz w:val="28"/>
          <w:szCs w:val="28"/>
          <w:highlight w:val="none"/>
          <w:lang w:val="en-US" w:eastAsia="zh-CN"/>
        </w:rPr>
        <w:t>如皋市城北街道社区卫生服务中心、如皋市城南街道社区卫生服务中心、如皋市九华镇卫生院、如皋市江安镇卫生院</w:t>
      </w:r>
    </w:p>
    <w:p>
      <w:pPr>
        <w:spacing w:line="500" w:lineRule="exact"/>
        <w:ind w:firstLine="560" w:firstLineChars="200"/>
        <w:outlineLvl w:val="1"/>
        <w:rPr>
          <w:rFonts w:hint="eastAsia" w:ascii="黑体" w:hAnsi="黑体" w:eastAsia="黑体"/>
          <w:sz w:val="28"/>
          <w:szCs w:val="28"/>
        </w:rPr>
      </w:pPr>
      <w:bookmarkStart w:id="51" w:name="_Toc956"/>
      <w:r>
        <w:rPr>
          <w:rFonts w:hint="eastAsia" w:ascii="黑体" w:hAnsi="黑体" w:eastAsia="黑体"/>
          <w:sz w:val="28"/>
          <w:szCs w:val="28"/>
        </w:rPr>
        <w:t>六、验收方案</w:t>
      </w:r>
      <w:bookmarkEnd w:id="51"/>
    </w:p>
    <w:p>
      <w:pPr>
        <w:spacing w:line="500" w:lineRule="exact"/>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（一）货物到达现场后，</w:t>
      </w:r>
      <w:r>
        <w:rPr>
          <w:rFonts w:hint="eastAsia" w:ascii="仿宋" w:hAnsi="仿宋" w:eastAsia="仿宋"/>
          <w:color w:val="auto"/>
          <w:sz w:val="28"/>
          <w:szCs w:val="28"/>
          <w:highlight w:val="none"/>
          <w:lang w:eastAsia="zh-CN"/>
        </w:rPr>
        <w:t>中标人</w:t>
      </w:r>
      <w:r>
        <w:rPr>
          <w:rFonts w:hint="eastAsia" w:ascii="仿宋" w:hAnsi="仿宋" w:eastAsia="仿宋"/>
          <w:color w:val="auto"/>
          <w:sz w:val="28"/>
          <w:szCs w:val="28"/>
          <w:highlight w:val="none"/>
        </w:rPr>
        <w:t>应在使用单位人员在场情况下当面开箱，共同清点、检查外观，作出开箱记录，双方签字确认。</w:t>
      </w:r>
    </w:p>
    <w:p>
      <w:pPr>
        <w:spacing w:line="500" w:lineRule="exact"/>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（二）</w:t>
      </w:r>
      <w:r>
        <w:rPr>
          <w:rFonts w:hint="eastAsia" w:ascii="仿宋" w:hAnsi="仿宋" w:eastAsia="仿宋"/>
          <w:color w:val="auto"/>
          <w:sz w:val="28"/>
          <w:szCs w:val="28"/>
          <w:highlight w:val="none"/>
          <w:lang w:eastAsia="zh-CN"/>
        </w:rPr>
        <w:t>中标人</w:t>
      </w:r>
      <w:r>
        <w:rPr>
          <w:rFonts w:hint="eastAsia" w:ascii="仿宋" w:hAnsi="仿宋" w:eastAsia="仿宋"/>
          <w:color w:val="auto"/>
          <w:sz w:val="28"/>
          <w:szCs w:val="28"/>
          <w:highlight w:val="none"/>
        </w:rPr>
        <w:t>应保证货物到达采购人所在地完好无损，如有缺漏、损坏，由</w:t>
      </w:r>
      <w:r>
        <w:rPr>
          <w:rFonts w:hint="eastAsia" w:ascii="仿宋" w:hAnsi="仿宋" w:eastAsia="仿宋"/>
          <w:color w:val="auto"/>
          <w:sz w:val="28"/>
          <w:szCs w:val="28"/>
          <w:highlight w:val="none"/>
          <w:lang w:eastAsia="zh-CN"/>
        </w:rPr>
        <w:t>中标人</w:t>
      </w:r>
      <w:r>
        <w:rPr>
          <w:rFonts w:hint="eastAsia" w:ascii="仿宋" w:hAnsi="仿宋" w:eastAsia="仿宋"/>
          <w:color w:val="auto"/>
          <w:sz w:val="28"/>
          <w:szCs w:val="28"/>
          <w:highlight w:val="none"/>
        </w:rPr>
        <w:t>负责调换、补齐或赔偿。</w:t>
      </w:r>
    </w:p>
    <w:p>
      <w:pPr>
        <w:spacing w:line="500" w:lineRule="exact"/>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（三）</w:t>
      </w:r>
      <w:r>
        <w:rPr>
          <w:rFonts w:hint="eastAsia" w:ascii="仿宋" w:hAnsi="仿宋" w:eastAsia="仿宋"/>
          <w:color w:val="auto"/>
          <w:sz w:val="28"/>
          <w:szCs w:val="28"/>
          <w:highlight w:val="none"/>
          <w:lang w:eastAsia="zh-CN"/>
        </w:rPr>
        <w:t>中标人</w:t>
      </w:r>
      <w:r>
        <w:rPr>
          <w:rFonts w:hint="eastAsia" w:ascii="仿宋" w:hAnsi="仿宋" w:eastAsia="仿宋"/>
          <w:color w:val="auto"/>
          <w:sz w:val="28"/>
          <w:szCs w:val="28"/>
          <w:highlight w:val="none"/>
        </w:rPr>
        <w:t>应提供完备的技术资料、装箱单和合格证等，并派遣专业技术人员进行现场安装调试。验收合格条件如下：</w:t>
      </w:r>
    </w:p>
    <w:p>
      <w:pPr>
        <w:spacing w:line="500" w:lineRule="exact"/>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1.设备技术参数与采购合同一致，性能指标达到规定的标准。</w:t>
      </w:r>
    </w:p>
    <w:p>
      <w:pPr>
        <w:spacing w:line="500" w:lineRule="exact"/>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2.货物技术资料、装箱单、合格证等资料齐全。</w:t>
      </w:r>
    </w:p>
    <w:p>
      <w:pPr>
        <w:spacing w:line="500" w:lineRule="exact"/>
        <w:ind w:firstLine="560" w:firstLineChars="200"/>
        <w:rPr>
          <w:rFonts w:hint="eastAsia" w:ascii="仿宋" w:hAnsi="仿宋" w:eastAsia="仿宋"/>
          <w:color w:val="auto"/>
          <w:sz w:val="28"/>
          <w:szCs w:val="28"/>
          <w:highlight w:val="none"/>
        </w:rPr>
      </w:pPr>
      <w:r>
        <w:rPr>
          <w:rFonts w:hint="eastAsia" w:ascii="仿宋" w:hAnsi="仿宋" w:eastAsia="仿宋"/>
          <w:color w:val="auto"/>
          <w:sz w:val="28"/>
          <w:szCs w:val="28"/>
          <w:highlight w:val="none"/>
        </w:rPr>
        <w:t>3.在试运行期间所出现的问题得到解决，并运行正常。</w:t>
      </w:r>
    </w:p>
    <w:p>
      <w:pPr>
        <w:spacing w:line="500" w:lineRule="exact"/>
        <w:ind w:firstLine="560" w:firstLineChars="200"/>
        <w:outlineLvl w:val="9"/>
        <w:rPr>
          <w:rFonts w:hint="eastAsia" w:ascii="仿宋" w:hAnsi="仿宋" w:eastAsia="仿宋"/>
          <w:sz w:val="28"/>
          <w:szCs w:val="28"/>
        </w:rPr>
      </w:pPr>
      <w:r>
        <w:rPr>
          <w:rFonts w:hint="eastAsia" w:ascii="仿宋" w:hAnsi="仿宋" w:eastAsia="仿宋"/>
          <w:color w:val="auto"/>
          <w:sz w:val="28"/>
          <w:szCs w:val="28"/>
          <w:highlight w:val="none"/>
        </w:rPr>
        <w:t>（四）采购人在接到</w:t>
      </w:r>
      <w:r>
        <w:rPr>
          <w:rFonts w:hint="eastAsia" w:ascii="仿宋" w:hAnsi="仿宋" w:eastAsia="仿宋"/>
          <w:color w:val="auto"/>
          <w:sz w:val="28"/>
          <w:szCs w:val="28"/>
          <w:highlight w:val="none"/>
          <w:lang w:eastAsia="zh-CN"/>
        </w:rPr>
        <w:t>中标人</w:t>
      </w:r>
      <w:r>
        <w:rPr>
          <w:rFonts w:hint="eastAsia" w:ascii="仿宋" w:hAnsi="仿宋" w:eastAsia="仿宋"/>
          <w:color w:val="auto"/>
          <w:sz w:val="28"/>
          <w:szCs w:val="28"/>
          <w:highlight w:val="none"/>
        </w:rPr>
        <w:t>以书面形式提出验收申请后，</w:t>
      </w:r>
      <w:r>
        <w:rPr>
          <w:rFonts w:hint="eastAsia" w:ascii="仿宋" w:hAnsi="仿宋" w:eastAsia="仿宋"/>
          <w:color w:val="auto"/>
          <w:sz w:val="28"/>
          <w:szCs w:val="28"/>
          <w:highlight w:val="none"/>
          <w:lang w:val="en-US" w:eastAsia="zh-CN"/>
        </w:rPr>
        <w:t>应</w:t>
      </w:r>
      <w:r>
        <w:rPr>
          <w:rFonts w:hint="eastAsia" w:ascii="仿宋" w:hAnsi="仿宋" w:eastAsia="仿宋"/>
          <w:color w:val="auto"/>
          <w:sz w:val="28"/>
          <w:szCs w:val="28"/>
          <w:highlight w:val="none"/>
        </w:rPr>
        <w:t>在</w:t>
      </w:r>
      <w:r>
        <w:rPr>
          <w:rFonts w:hint="eastAsia" w:ascii="仿宋" w:hAnsi="仿宋" w:eastAsia="仿宋"/>
          <w:color w:val="auto"/>
          <w:sz w:val="28"/>
          <w:szCs w:val="28"/>
          <w:highlight w:val="none"/>
          <w:u w:val="single"/>
        </w:rPr>
        <w:t xml:space="preserve"> 5 </w:t>
      </w:r>
      <w:r>
        <w:rPr>
          <w:rFonts w:hint="eastAsia" w:ascii="仿宋" w:hAnsi="仿宋" w:eastAsia="仿宋"/>
          <w:color w:val="auto"/>
          <w:sz w:val="28"/>
          <w:szCs w:val="28"/>
          <w:highlight w:val="none"/>
        </w:rPr>
        <w:t>个工作日内及时组织相关专业技术人员，按国家有关质量标准进行现场验收，必要时邀请采购办等相关部门共同参与验收，并出具验收报告，作为支付货款的依据。</w:t>
      </w:r>
    </w:p>
    <w:p>
      <w:pPr>
        <w:spacing w:line="500" w:lineRule="exact"/>
        <w:ind w:firstLine="560" w:firstLineChars="200"/>
        <w:outlineLvl w:val="1"/>
        <w:rPr>
          <w:rFonts w:hint="eastAsia" w:ascii="黑体" w:hAnsi="黑体" w:eastAsia="黑体"/>
          <w:sz w:val="28"/>
          <w:szCs w:val="28"/>
        </w:rPr>
      </w:pPr>
      <w:bookmarkStart w:id="52" w:name="_Toc29236"/>
      <w:r>
        <w:rPr>
          <w:rFonts w:hint="eastAsia" w:ascii="黑体" w:hAnsi="黑体" w:eastAsia="黑体"/>
          <w:sz w:val="28"/>
          <w:szCs w:val="28"/>
        </w:rPr>
        <w:t>七、质量保证期限</w:t>
      </w:r>
      <w:bookmarkEnd w:id="52"/>
    </w:p>
    <w:p>
      <w:pPr>
        <w:spacing w:line="500" w:lineRule="exact"/>
        <w:ind w:firstLine="560" w:firstLineChars="200"/>
        <w:outlineLvl w:val="9"/>
        <w:rPr>
          <w:rFonts w:hint="eastAsia" w:ascii="黑体" w:hAnsi="黑体" w:eastAsia="黑体"/>
          <w:sz w:val="28"/>
          <w:szCs w:val="28"/>
        </w:rPr>
      </w:pPr>
      <w:r>
        <w:rPr>
          <w:rFonts w:hint="eastAsia" w:ascii="仿宋" w:hAnsi="仿宋" w:eastAsia="仿宋"/>
          <w:sz w:val="28"/>
          <w:szCs w:val="28"/>
        </w:rPr>
        <w:t>自交货并验收合格之日起原厂质保计壹年（整机）。</w:t>
      </w:r>
    </w:p>
    <w:p>
      <w:pPr>
        <w:spacing w:line="500" w:lineRule="exact"/>
        <w:ind w:firstLine="560" w:firstLineChars="200"/>
        <w:outlineLvl w:val="1"/>
        <w:rPr>
          <w:rFonts w:hint="eastAsia" w:ascii="黑体" w:hAnsi="黑体" w:eastAsia="黑体"/>
          <w:sz w:val="28"/>
          <w:szCs w:val="28"/>
        </w:rPr>
      </w:pPr>
      <w:bookmarkStart w:id="53" w:name="_Toc7907"/>
      <w:r>
        <w:rPr>
          <w:rFonts w:hint="eastAsia" w:ascii="黑体" w:hAnsi="黑体" w:eastAsia="黑体"/>
          <w:sz w:val="28"/>
          <w:szCs w:val="28"/>
        </w:rPr>
        <w:t>八、售后服务</w:t>
      </w:r>
      <w:bookmarkEnd w:id="53"/>
    </w:p>
    <w:p>
      <w:pPr>
        <w:spacing w:line="500" w:lineRule="exact"/>
        <w:ind w:firstLine="560" w:firstLineChars="200"/>
        <w:outlineLvl w:val="9"/>
        <w:rPr>
          <w:rFonts w:hint="eastAsia" w:ascii="仿宋" w:hAnsi="仿宋" w:eastAsia="仿宋" w:cs="Times New Roman"/>
          <w:bCs/>
          <w:color w:val="auto"/>
          <w:sz w:val="28"/>
          <w:szCs w:val="28"/>
          <w:highlight w:val="none"/>
          <w:lang w:val="en-US" w:eastAsia="zh-CN"/>
        </w:rPr>
      </w:pPr>
      <w:r>
        <w:rPr>
          <w:rFonts w:hint="eastAsia" w:ascii="仿宋" w:hAnsi="仿宋" w:eastAsia="仿宋" w:cs="Times New Roman"/>
          <w:bCs/>
          <w:color w:val="auto"/>
          <w:sz w:val="28"/>
          <w:szCs w:val="28"/>
          <w:highlight w:val="none"/>
          <w:lang w:val="en-US" w:eastAsia="zh-CN"/>
        </w:rPr>
        <w:t>（一）成交供应商负责本项目所涉及的技术性维护，其工作范围包括：软件版本升级和错误更正等。设备维护措施：自验收合格之日起，进入保修期，质保一年；保修期后，终身维护，保证零配件的供应十年，维修只收取配件费（按成本收取），不收人工费；维修承诺必须有生产单位签注；提供软件终身免费升级。</w:t>
      </w:r>
    </w:p>
    <w:p>
      <w:pPr>
        <w:spacing w:line="500" w:lineRule="exact"/>
        <w:ind w:firstLine="560" w:firstLineChars="200"/>
        <w:outlineLvl w:val="9"/>
        <w:rPr>
          <w:rFonts w:hint="eastAsia" w:ascii="仿宋" w:hAnsi="仿宋" w:eastAsia="仿宋" w:cs="Times New Roman"/>
          <w:bCs/>
          <w:color w:val="auto"/>
          <w:sz w:val="28"/>
          <w:szCs w:val="28"/>
          <w:highlight w:val="none"/>
          <w:lang w:val="en-US" w:eastAsia="zh-CN"/>
        </w:rPr>
      </w:pPr>
      <w:r>
        <w:rPr>
          <w:rFonts w:hint="eastAsia" w:ascii="仿宋" w:hAnsi="仿宋" w:eastAsia="仿宋" w:cs="Times New Roman"/>
          <w:bCs/>
          <w:color w:val="auto"/>
          <w:sz w:val="28"/>
          <w:szCs w:val="28"/>
          <w:highlight w:val="none"/>
          <w:lang w:val="en-US" w:eastAsia="zh-CN"/>
        </w:rPr>
        <w:t>（二）应针对本项目指定专人作为售后联系人，7*8小时负责协调产品销售以及售后问题。</w:t>
      </w:r>
    </w:p>
    <w:p>
      <w:pPr>
        <w:spacing w:line="500" w:lineRule="exact"/>
        <w:ind w:firstLine="560" w:firstLineChars="200"/>
        <w:outlineLvl w:val="9"/>
        <w:rPr>
          <w:rFonts w:hint="eastAsia" w:ascii="仿宋" w:hAnsi="仿宋" w:eastAsia="仿宋" w:cs="Times New Roman"/>
          <w:bCs/>
          <w:color w:val="auto"/>
          <w:sz w:val="28"/>
          <w:szCs w:val="28"/>
          <w:highlight w:val="none"/>
          <w:lang w:val="en-US" w:eastAsia="zh-CN"/>
        </w:rPr>
      </w:pPr>
      <w:r>
        <w:rPr>
          <w:rFonts w:hint="eastAsia" w:ascii="仿宋" w:hAnsi="仿宋" w:eastAsia="仿宋" w:cs="Times New Roman"/>
          <w:bCs/>
          <w:color w:val="auto"/>
          <w:sz w:val="28"/>
          <w:szCs w:val="28"/>
          <w:highlight w:val="none"/>
          <w:lang w:val="en-US" w:eastAsia="zh-CN"/>
        </w:rPr>
        <w:t>（三）应在质量保证期内，免费故障保修电话为7*24小时，成交人</w:t>
      </w:r>
      <w:r>
        <w:rPr>
          <w:rFonts w:hint="eastAsia" w:ascii="仿宋" w:hAnsi="仿宋" w:eastAsia="仿宋" w:cs="Times New Roman"/>
          <w:bCs/>
          <w:color w:val="auto"/>
          <w:sz w:val="28"/>
          <w:szCs w:val="28"/>
          <w:highlight w:val="none"/>
          <w:lang w:eastAsia="zh-CN"/>
        </w:rPr>
        <w:t>在接到</w:t>
      </w:r>
      <w:r>
        <w:rPr>
          <w:rFonts w:hint="eastAsia" w:ascii="仿宋" w:hAnsi="仿宋" w:eastAsia="仿宋" w:cs="Times New Roman"/>
          <w:bCs/>
          <w:color w:val="auto"/>
          <w:sz w:val="28"/>
          <w:szCs w:val="28"/>
          <w:highlight w:val="none"/>
          <w:lang w:val="en-US" w:eastAsia="zh-CN"/>
        </w:rPr>
        <w:t>采购人</w:t>
      </w:r>
      <w:r>
        <w:rPr>
          <w:rFonts w:hint="eastAsia" w:ascii="仿宋" w:hAnsi="仿宋" w:eastAsia="仿宋" w:cs="Times New Roman"/>
          <w:bCs/>
          <w:color w:val="auto"/>
          <w:sz w:val="28"/>
          <w:szCs w:val="28"/>
          <w:highlight w:val="none"/>
          <w:lang w:eastAsia="zh-CN"/>
        </w:rPr>
        <w:t>设备故障通知的24小时内派工程师到达现场，如一时无法修复的设备，必要时</w:t>
      </w:r>
      <w:r>
        <w:rPr>
          <w:rFonts w:hint="eastAsia" w:ascii="仿宋" w:hAnsi="仿宋" w:eastAsia="仿宋" w:cs="Times New Roman"/>
          <w:bCs/>
          <w:color w:val="auto"/>
          <w:sz w:val="28"/>
          <w:szCs w:val="28"/>
          <w:highlight w:val="none"/>
          <w:lang w:val="en-US" w:eastAsia="zh-CN"/>
        </w:rPr>
        <w:t>成交人</w:t>
      </w:r>
      <w:r>
        <w:rPr>
          <w:rFonts w:hint="eastAsia" w:ascii="仿宋" w:hAnsi="仿宋" w:eastAsia="仿宋" w:cs="Times New Roman"/>
          <w:bCs/>
          <w:color w:val="auto"/>
          <w:sz w:val="28"/>
          <w:szCs w:val="28"/>
          <w:highlight w:val="none"/>
          <w:lang w:eastAsia="zh-CN"/>
        </w:rPr>
        <w:t>应提供备品供买方使用。</w:t>
      </w:r>
    </w:p>
    <w:p>
      <w:pPr>
        <w:spacing w:line="500" w:lineRule="exact"/>
        <w:ind w:firstLine="560" w:firstLineChars="200"/>
        <w:outlineLvl w:val="9"/>
        <w:rPr>
          <w:rFonts w:hint="eastAsia" w:ascii="仿宋" w:hAnsi="仿宋" w:eastAsia="仿宋" w:cs="Times New Roman"/>
          <w:bCs/>
          <w:color w:val="auto"/>
          <w:sz w:val="28"/>
          <w:szCs w:val="28"/>
          <w:highlight w:val="none"/>
          <w:lang w:val="en-US" w:eastAsia="zh-CN"/>
        </w:rPr>
      </w:pPr>
      <w:r>
        <w:rPr>
          <w:rFonts w:hint="eastAsia" w:ascii="仿宋" w:hAnsi="仿宋" w:eastAsia="仿宋" w:cs="Times New Roman"/>
          <w:bCs/>
          <w:color w:val="auto"/>
          <w:sz w:val="28"/>
          <w:szCs w:val="28"/>
          <w:highlight w:val="none"/>
          <w:lang w:val="en-US" w:eastAsia="zh-CN"/>
        </w:rPr>
        <w:t>（四）在质量保证期内更换的任何配件，须为原设备厂家生产的；并且保证替代的零配件是全新的未使用过的和未经修复的。</w:t>
      </w:r>
    </w:p>
    <w:p>
      <w:pPr>
        <w:spacing w:line="500" w:lineRule="exact"/>
        <w:ind w:firstLine="560" w:firstLineChars="200"/>
        <w:outlineLvl w:val="9"/>
        <w:rPr>
          <w:rFonts w:hint="eastAsia" w:ascii="仿宋" w:hAnsi="仿宋" w:eastAsia="仿宋" w:cs="Times New Roman"/>
          <w:bCs/>
          <w:color w:val="auto"/>
          <w:sz w:val="28"/>
          <w:szCs w:val="28"/>
          <w:highlight w:val="none"/>
          <w:lang w:val="en-US" w:eastAsia="zh-CN"/>
        </w:rPr>
      </w:pPr>
      <w:r>
        <w:rPr>
          <w:rFonts w:hint="eastAsia" w:ascii="仿宋" w:hAnsi="仿宋" w:eastAsia="仿宋" w:cs="Times New Roman"/>
          <w:bCs/>
          <w:color w:val="auto"/>
          <w:sz w:val="28"/>
          <w:szCs w:val="28"/>
          <w:highlight w:val="none"/>
          <w:lang w:val="en-US" w:eastAsia="zh-CN"/>
        </w:rPr>
        <w:t>（五）提供的产品若有设计缺陷，应主动召回。</w:t>
      </w:r>
    </w:p>
    <w:p>
      <w:pPr>
        <w:spacing w:line="500" w:lineRule="exact"/>
        <w:ind w:firstLine="560" w:firstLineChars="200"/>
        <w:outlineLvl w:val="9"/>
        <w:rPr>
          <w:rFonts w:hint="eastAsia" w:ascii="仿宋" w:hAnsi="仿宋" w:eastAsia="仿宋" w:cs="Times New Roman"/>
          <w:bCs/>
          <w:color w:val="auto"/>
          <w:sz w:val="28"/>
          <w:szCs w:val="28"/>
          <w:highlight w:val="none"/>
          <w:lang w:val="en-US" w:eastAsia="zh-CN"/>
        </w:rPr>
      </w:pPr>
      <w:r>
        <w:rPr>
          <w:rFonts w:hint="eastAsia" w:ascii="仿宋" w:hAnsi="仿宋" w:eastAsia="仿宋" w:cs="Times New Roman"/>
          <w:bCs/>
          <w:color w:val="auto"/>
          <w:sz w:val="28"/>
          <w:szCs w:val="28"/>
          <w:highlight w:val="none"/>
          <w:lang w:val="en-US" w:eastAsia="zh-CN"/>
        </w:rPr>
        <w:t>（六）在质量保证期内，供应商应提供每年度技术巡检服务，巡检内容应包含：对设备使用状况的调查、升级软件、为机器除尘，故障预防工作，并向使用单位提供巡检记录以及巡检报告。</w:t>
      </w:r>
    </w:p>
    <w:p>
      <w:pPr>
        <w:spacing w:line="500" w:lineRule="exact"/>
        <w:ind w:firstLine="560" w:firstLineChars="200"/>
        <w:outlineLvl w:val="9"/>
        <w:rPr>
          <w:rFonts w:hint="eastAsia" w:ascii="仿宋" w:hAnsi="仿宋" w:eastAsia="仿宋" w:cs="Times New Roman"/>
          <w:bCs/>
          <w:color w:val="auto"/>
          <w:sz w:val="28"/>
          <w:szCs w:val="28"/>
          <w:highlight w:val="none"/>
          <w:lang w:val="en-US" w:eastAsia="zh-CN"/>
        </w:rPr>
      </w:pPr>
      <w:r>
        <w:rPr>
          <w:rFonts w:hint="eastAsia" w:ascii="仿宋" w:hAnsi="仿宋" w:eastAsia="仿宋" w:cs="Times New Roman"/>
          <w:bCs/>
          <w:color w:val="auto"/>
          <w:sz w:val="28"/>
          <w:szCs w:val="28"/>
          <w:highlight w:val="none"/>
          <w:lang w:val="en-US" w:eastAsia="zh-CN"/>
        </w:rPr>
        <w:t>（七）使用单位负责日常性管理工作，包括信息更新、数据维护和系统管理，成交供应商提供必要的技术性协助。损坏的信息存储介质不得收回，应免费由用户保留。</w:t>
      </w:r>
    </w:p>
    <w:p>
      <w:pPr>
        <w:spacing w:line="500" w:lineRule="exact"/>
        <w:ind w:firstLine="560" w:firstLineChars="200"/>
        <w:outlineLvl w:val="9"/>
        <w:rPr>
          <w:rFonts w:hint="eastAsia" w:ascii="仿宋" w:hAnsi="仿宋" w:eastAsia="仿宋" w:cs="Times New Roman"/>
          <w:bCs/>
          <w:color w:val="auto"/>
          <w:sz w:val="28"/>
          <w:szCs w:val="28"/>
          <w:highlight w:val="none"/>
          <w:lang w:eastAsia="zh-CN"/>
        </w:rPr>
      </w:pPr>
      <w:r>
        <w:rPr>
          <w:rFonts w:hint="eastAsia" w:ascii="仿宋" w:hAnsi="仿宋" w:eastAsia="仿宋" w:cs="Times New Roman"/>
          <w:bCs/>
          <w:color w:val="auto"/>
          <w:sz w:val="28"/>
          <w:szCs w:val="28"/>
          <w:highlight w:val="none"/>
          <w:lang w:val="en-US" w:eastAsia="zh-CN"/>
        </w:rPr>
        <w:t>（八）质量保证期外应提供完整的售后服务信息，包括联系地址、本项目售后联系人、联系电话等。</w:t>
      </w:r>
    </w:p>
    <w:p>
      <w:pPr>
        <w:spacing w:line="500" w:lineRule="exact"/>
        <w:ind w:firstLine="560" w:firstLineChars="200"/>
        <w:outlineLvl w:val="1"/>
        <w:rPr>
          <w:rFonts w:hint="eastAsia" w:ascii="黑体" w:hAnsi="黑体" w:eastAsia="黑体"/>
          <w:sz w:val="28"/>
          <w:szCs w:val="28"/>
        </w:rPr>
      </w:pPr>
      <w:bookmarkStart w:id="54" w:name="_Toc8199"/>
      <w:r>
        <w:rPr>
          <w:rFonts w:hint="eastAsia" w:ascii="黑体" w:hAnsi="黑体" w:eastAsia="黑体"/>
          <w:sz w:val="28"/>
          <w:szCs w:val="28"/>
        </w:rPr>
        <w:t>九、付款方式</w:t>
      </w:r>
      <w:bookmarkEnd w:id="54"/>
    </w:p>
    <w:p>
      <w:pPr>
        <w:spacing w:line="500" w:lineRule="exact"/>
        <w:ind w:firstLine="560" w:firstLineChars="200"/>
        <w:outlineLvl w:val="9"/>
        <w:rPr>
          <w:rFonts w:hint="eastAsia" w:ascii="仿宋" w:hAnsi="仿宋" w:eastAsia="仿宋"/>
          <w:sz w:val="28"/>
          <w:szCs w:val="28"/>
        </w:rPr>
      </w:pPr>
      <w:r>
        <w:rPr>
          <w:rFonts w:hint="eastAsia" w:ascii="仿宋" w:hAnsi="仿宋" w:eastAsia="仿宋" w:cs="Times New Roman"/>
          <w:bCs/>
          <w:color w:val="auto"/>
          <w:sz w:val="28"/>
          <w:szCs w:val="28"/>
          <w:highlight w:val="none"/>
          <w:lang w:eastAsia="zh-CN"/>
        </w:rPr>
        <w:t>签订合同后30个工作日内支付预付款，预付款为合同金额的30%；合同履行完毕验收合格</w:t>
      </w:r>
      <w:r>
        <w:rPr>
          <w:rFonts w:hint="eastAsia" w:ascii="仿宋" w:hAnsi="仿宋" w:eastAsia="仿宋" w:cs="Times New Roman"/>
          <w:bCs/>
          <w:color w:val="auto"/>
          <w:sz w:val="28"/>
          <w:szCs w:val="28"/>
          <w:highlight w:val="none"/>
          <w:lang w:val="en-US" w:eastAsia="zh-CN"/>
        </w:rPr>
        <w:t>6个月后</w:t>
      </w:r>
      <w:r>
        <w:rPr>
          <w:rFonts w:hint="eastAsia" w:ascii="仿宋" w:hAnsi="仿宋" w:eastAsia="仿宋" w:cs="Times New Roman"/>
          <w:bCs/>
          <w:color w:val="auto"/>
          <w:sz w:val="28"/>
          <w:szCs w:val="28"/>
          <w:highlight w:val="none"/>
          <w:lang w:eastAsia="zh-CN"/>
        </w:rPr>
        <w:t>，支付合同金额的60%；</w:t>
      </w:r>
      <w:r>
        <w:rPr>
          <w:rFonts w:hint="eastAsia" w:ascii="仿宋" w:hAnsi="仿宋" w:eastAsia="仿宋" w:cs="Times New Roman"/>
          <w:bCs/>
          <w:color w:val="auto"/>
          <w:sz w:val="28"/>
          <w:szCs w:val="28"/>
          <w:highlight w:val="none"/>
          <w:lang w:val="en-US" w:eastAsia="zh-CN"/>
        </w:rPr>
        <w:t>验收合格满一</w:t>
      </w:r>
      <w:r>
        <w:rPr>
          <w:rFonts w:hint="eastAsia" w:ascii="仿宋" w:hAnsi="仿宋" w:eastAsia="仿宋" w:cs="Times New Roman"/>
          <w:bCs/>
          <w:color w:val="auto"/>
          <w:sz w:val="28"/>
          <w:szCs w:val="28"/>
          <w:highlight w:val="none"/>
          <w:lang w:eastAsia="zh-CN"/>
        </w:rPr>
        <w:t>年</w:t>
      </w:r>
      <w:r>
        <w:rPr>
          <w:rFonts w:hint="eastAsia" w:ascii="仿宋" w:hAnsi="仿宋" w:eastAsia="仿宋" w:cs="Times New Roman"/>
          <w:bCs/>
          <w:color w:val="auto"/>
          <w:sz w:val="28"/>
          <w:szCs w:val="28"/>
          <w:highlight w:val="none"/>
          <w:lang w:val="en-US" w:eastAsia="zh-CN"/>
        </w:rPr>
        <w:t>后，若仪器性能良好</w:t>
      </w:r>
      <w:r>
        <w:rPr>
          <w:rFonts w:hint="eastAsia" w:ascii="仿宋" w:hAnsi="仿宋" w:eastAsia="仿宋" w:cs="Times New Roman"/>
          <w:bCs/>
          <w:color w:val="auto"/>
          <w:sz w:val="28"/>
          <w:szCs w:val="28"/>
          <w:highlight w:val="none"/>
          <w:lang w:eastAsia="zh-CN"/>
        </w:rPr>
        <w:t>付清</w:t>
      </w:r>
      <w:r>
        <w:rPr>
          <w:rFonts w:hint="eastAsia" w:ascii="仿宋" w:hAnsi="仿宋" w:eastAsia="仿宋" w:cs="Times New Roman"/>
          <w:bCs/>
          <w:color w:val="auto"/>
          <w:sz w:val="28"/>
          <w:szCs w:val="28"/>
          <w:highlight w:val="none"/>
          <w:lang w:val="en-US" w:eastAsia="zh-CN"/>
        </w:rPr>
        <w:t>余款</w:t>
      </w:r>
      <w:r>
        <w:rPr>
          <w:rFonts w:hint="eastAsia" w:ascii="仿宋" w:hAnsi="仿宋" w:eastAsia="仿宋" w:cs="Times New Roman"/>
          <w:bCs/>
          <w:color w:val="auto"/>
          <w:sz w:val="28"/>
          <w:szCs w:val="28"/>
          <w:highlight w:val="none"/>
          <w:lang w:eastAsia="zh-CN"/>
        </w:rPr>
        <w:t>。每次支付前，成交人均应出具在税务部门开具的正式税票。</w:t>
      </w:r>
    </w:p>
    <w:p>
      <w:pPr>
        <w:spacing w:line="500" w:lineRule="exact"/>
        <w:ind w:firstLine="560" w:firstLineChars="200"/>
        <w:outlineLvl w:val="1"/>
        <w:rPr>
          <w:rFonts w:hint="eastAsia" w:ascii="仿宋" w:hAnsi="仿宋" w:eastAsia="仿宋"/>
          <w:sz w:val="28"/>
          <w:szCs w:val="28"/>
        </w:rPr>
      </w:pPr>
      <w:bookmarkStart w:id="55" w:name="_Toc30904"/>
      <w:r>
        <w:rPr>
          <w:rFonts w:hint="eastAsia" w:ascii="黑体" w:hAnsi="黑体" w:eastAsia="黑体"/>
          <w:sz w:val="28"/>
          <w:szCs w:val="28"/>
        </w:rPr>
        <w:t>十、其他要求</w:t>
      </w:r>
      <w:bookmarkEnd w:id="55"/>
    </w:p>
    <w:p>
      <w:pPr>
        <w:widowControl/>
        <w:shd w:val="clear" w:color="auto" w:fill="FFFFFF"/>
        <w:snapToGrid w:val="0"/>
        <w:spacing w:line="500" w:lineRule="exact"/>
        <w:ind w:firstLine="560" w:firstLineChars="200"/>
        <w:contextualSpacing/>
        <w:rPr>
          <w:rFonts w:hint="eastAsia" w:ascii="仿宋" w:hAnsi="仿宋" w:eastAsia="仿宋"/>
          <w:sz w:val="28"/>
          <w:szCs w:val="28"/>
          <w:highlight w:val="none"/>
        </w:rPr>
      </w:pPr>
      <w:r>
        <w:rPr>
          <w:rFonts w:hint="eastAsia" w:ascii="仿宋" w:hAnsi="仿宋" w:eastAsia="仿宋"/>
          <w:bCs/>
          <w:color w:val="auto"/>
          <w:sz w:val="28"/>
          <w:szCs w:val="28"/>
          <w:highlight w:val="none"/>
          <w:lang w:eastAsia="zh-CN"/>
        </w:rPr>
        <w:t>（</w:t>
      </w:r>
      <w:r>
        <w:rPr>
          <w:rFonts w:hint="eastAsia" w:ascii="仿宋" w:hAnsi="仿宋" w:eastAsia="仿宋"/>
          <w:bCs/>
          <w:color w:val="auto"/>
          <w:sz w:val="28"/>
          <w:szCs w:val="28"/>
          <w:highlight w:val="none"/>
          <w:lang w:val="en-US" w:eastAsia="zh-CN"/>
        </w:rPr>
        <w:t>一</w:t>
      </w:r>
      <w:r>
        <w:rPr>
          <w:rFonts w:hint="eastAsia" w:ascii="仿宋" w:hAnsi="仿宋" w:eastAsia="仿宋"/>
          <w:bCs/>
          <w:color w:val="auto"/>
          <w:sz w:val="28"/>
          <w:szCs w:val="28"/>
          <w:highlight w:val="none"/>
          <w:lang w:eastAsia="zh-CN"/>
        </w:rPr>
        <w:t>）报价要求：响应供应商报价应包含设备（材料）的制造、包装、运输、装卸、保险、安装调试、验收、人员培训、检验、税金等一切与之相关费用；</w:t>
      </w:r>
      <w:r>
        <w:rPr>
          <w:rFonts w:hint="eastAsia" w:ascii="仿宋" w:hAnsi="仿宋" w:eastAsia="仿宋"/>
          <w:bCs/>
          <w:color w:val="auto"/>
          <w:sz w:val="28"/>
          <w:szCs w:val="28"/>
          <w:highlight w:val="none"/>
        </w:rPr>
        <w:t>报价含交付使用前一切费用。不接受选择性报价。</w:t>
      </w:r>
    </w:p>
    <w:p>
      <w:pPr>
        <w:spacing w:line="500" w:lineRule="exact"/>
        <w:ind w:firstLine="560" w:firstLineChars="200"/>
        <w:textAlignment w:val="baseline"/>
        <w:rPr>
          <w:rFonts w:ascii="仿宋" w:hAnsi="仿宋" w:eastAsia="仿宋"/>
          <w:bCs/>
          <w:color w:val="auto"/>
          <w:sz w:val="28"/>
          <w:szCs w:val="28"/>
          <w:highlight w:val="none"/>
        </w:rPr>
      </w:pPr>
      <w:r>
        <w:rPr>
          <w:rFonts w:hint="eastAsia" w:ascii="仿宋" w:hAnsi="仿宋" w:eastAsia="仿宋"/>
          <w:bCs/>
          <w:color w:val="auto"/>
          <w:sz w:val="28"/>
          <w:szCs w:val="28"/>
          <w:highlight w:val="none"/>
        </w:rPr>
        <w:t>（二）设备安装调试要求：</w:t>
      </w:r>
    </w:p>
    <w:p>
      <w:pPr>
        <w:spacing w:line="500" w:lineRule="exact"/>
        <w:ind w:firstLine="560" w:firstLineChars="200"/>
        <w:textAlignment w:val="baseline"/>
        <w:rPr>
          <w:rFonts w:ascii="仿宋" w:hAnsi="仿宋" w:eastAsia="仿宋"/>
          <w:bCs/>
          <w:color w:val="auto"/>
          <w:sz w:val="28"/>
          <w:szCs w:val="28"/>
          <w:highlight w:val="none"/>
        </w:rPr>
      </w:pPr>
      <w:r>
        <w:rPr>
          <w:rFonts w:hint="eastAsia" w:ascii="仿宋" w:hAnsi="仿宋" w:eastAsia="仿宋"/>
          <w:bCs/>
          <w:color w:val="auto"/>
          <w:sz w:val="28"/>
          <w:szCs w:val="28"/>
          <w:highlight w:val="none"/>
        </w:rPr>
        <w:t>1.成交人在采购方安装、调试期间，一切费用自理、安全责任自负；</w:t>
      </w:r>
    </w:p>
    <w:p>
      <w:pPr>
        <w:spacing w:line="500" w:lineRule="exact"/>
        <w:ind w:firstLine="560" w:firstLineChars="200"/>
        <w:textAlignment w:val="baseline"/>
        <w:rPr>
          <w:rFonts w:ascii="仿宋" w:hAnsi="仿宋" w:eastAsia="仿宋"/>
          <w:bCs/>
          <w:color w:val="auto"/>
          <w:sz w:val="28"/>
          <w:szCs w:val="28"/>
          <w:highlight w:val="none"/>
        </w:rPr>
      </w:pPr>
      <w:r>
        <w:rPr>
          <w:rFonts w:hint="eastAsia" w:ascii="仿宋" w:hAnsi="仿宋" w:eastAsia="仿宋"/>
          <w:bCs/>
          <w:color w:val="auto"/>
          <w:sz w:val="28"/>
          <w:szCs w:val="28"/>
          <w:highlight w:val="none"/>
        </w:rPr>
        <w:t>2.成交人提供安装和维护所需的专用工具；</w:t>
      </w:r>
    </w:p>
    <w:p>
      <w:pPr>
        <w:spacing w:line="500" w:lineRule="exact"/>
        <w:ind w:firstLine="560" w:firstLineChars="200"/>
        <w:textAlignment w:val="baseline"/>
        <w:rPr>
          <w:rFonts w:ascii="仿宋" w:hAnsi="仿宋" w:eastAsia="仿宋"/>
          <w:bCs/>
          <w:color w:val="auto"/>
          <w:sz w:val="28"/>
          <w:szCs w:val="28"/>
          <w:highlight w:val="none"/>
        </w:rPr>
      </w:pPr>
      <w:r>
        <w:rPr>
          <w:rFonts w:hint="eastAsia" w:ascii="仿宋" w:hAnsi="仿宋" w:eastAsia="仿宋"/>
          <w:bCs/>
          <w:color w:val="auto"/>
          <w:sz w:val="28"/>
          <w:szCs w:val="28"/>
          <w:highlight w:val="none"/>
        </w:rPr>
        <w:t>3.成交人负责运输（包括上、下力支）；</w:t>
      </w:r>
    </w:p>
    <w:p>
      <w:pPr>
        <w:spacing w:line="500" w:lineRule="exact"/>
        <w:ind w:firstLine="560" w:firstLineChars="200"/>
        <w:textAlignment w:val="baseline"/>
        <w:rPr>
          <w:rFonts w:hint="eastAsia" w:ascii="仿宋" w:hAnsi="仿宋" w:eastAsia="仿宋" w:cs="Times New Roman"/>
          <w:bCs/>
          <w:color w:val="auto"/>
          <w:sz w:val="28"/>
          <w:szCs w:val="28"/>
        </w:rPr>
      </w:pPr>
      <w:r>
        <w:rPr>
          <w:rFonts w:hint="eastAsia" w:ascii="仿宋" w:hAnsi="仿宋" w:eastAsia="仿宋"/>
          <w:bCs/>
          <w:color w:val="auto"/>
          <w:sz w:val="28"/>
          <w:szCs w:val="28"/>
        </w:rPr>
        <w:t>4.在货物到达使用单位后,成交人应在</w:t>
      </w:r>
      <w:r>
        <w:rPr>
          <w:rFonts w:hint="eastAsia" w:ascii="仿宋" w:hAnsi="仿宋" w:eastAsia="仿宋" w:cs="Times New Roman"/>
          <w:bCs/>
          <w:color w:val="auto"/>
          <w:sz w:val="28"/>
          <w:szCs w:val="28"/>
          <w:highlight w:val="none"/>
          <w:lang w:eastAsia="zh-CN"/>
        </w:rPr>
        <w:t>2天内派技术人员到现场安装</w:t>
      </w:r>
      <w:r>
        <w:rPr>
          <w:rFonts w:hint="eastAsia" w:ascii="仿宋" w:hAnsi="仿宋" w:eastAsia="仿宋" w:cs="Times New Roman"/>
          <w:bCs/>
          <w:color w:val="auto"/>
          <w:sz w:val="28"/>
          <w:szCs w:val="28"/>
        </w:rPr>
        <w:t>,提供安装、调试等服务,</w:t>
      </w:r>
      <w:r>
        <w:rPr>
          <w:rFonts w:hint="eastAsia" w:ascii="仿宋" w:hAnsi="仿宋" w:eastAsia="仿宋" w:cs="Times New Roman"/>
          <w:bCs/>
          <w:color w:val="auto"/>
          <w:sz w:val="28"/>
          <w:szCs w:val="28"/>
          <w:highlight w:val="none"/>
          <w:lang w:eastAsia="zh-CN"/>
        </w:rPr>
        <w:t>1天内负责调试至合格，</w:t>
      </w:r>
      <w:r>
        <w:rPr>
          <w:rFonts w:hint="eastAsia" w:ascii="仿宋" w:hAnsi="仿宋" w:eastAsia="仿宋" w:cs="Times New Roman"/>
          <w:bCs/>
          <w:color w:val="auto"/>
          <w:sz w:val="28"/>
          <w:szCs w:val="28"/>
        </w:rPr>
        <w:t>并协助医院组织验收；</w:t>
      </w:r>
    </w:p>
    <w:p>
      <w:pPr>
        <w:spacing w:line="500" w:lineRule="exact"/>
        <w:ind w:firstLine="560" w:firstLineChars="200"/>
        <w:textAlignment w:val="baseline"/>
        <w:rPr>
          <w:rFonts w:hint="eastAsia" w:ascii="仿宋" w:hAnsi="仿宋" w:eastAsia="仿宋" w:cs="Times New Roman"/>
          <w:bCs/>
          <w:color w:val="auto"/>
          <w:sz w:val="28"/>
          <w:szCs w:val="28"/>
          <w:lang w:val="en-US" w:eastAsia="zh-CN"/>
        </w:rPr>
      </w:pPr>
      <w:r>
        <w:rPr>
          <w:rFonts w:hint="eastAsia" w:ascii="仿宋" w:hAnsi="仿宋" w:eastAsia="仿宋" w:cs="Times New Roman"/>
          <w:bCs/>
          <w:color w:val="auto"/>
          <w:sz w:val="28"/>
          <w:szCs w:val="28"/>
        </w:rPr>
        <w:t>5.成交人在货物验收时，应提供有关的技术档案资料；</w:t>
      </w:r>
    </w:p>
    <w:p>
      <w:pPr>
        <w:spacing w:line="500" w:lineRule="exact"/>
        <w:ind w:firstLine="560" w:firstLineChars="200"/>
        <w:textAlignment w:val="baseline"/>
        <w:rPr>
          <w:rFonts w:hint="eastAsia" w:ascii="仿宋" w:hAnsi="仿宋" w:eastAsia="仿宋" w:cs="Times New Roman"/>
          <w:bCs/>
          <w:color w:val="auto"/>
          <w:sz w:val="28"/>
          <w:szCs w:val="28"/>
        </w:rPr>
      </w:pPr>
      <w:r>
        <w:rPr>
          <w:rFonts w:hint="eastAsia" w:ascii="仿宋" w:hAnsi="仿宋" w:eastAsia="仿宋" w:cs="Times New Roman"/>
          <w:bCs/>
          <w:color w:val="auto"/>
          <w:sz w:val="28"/>
          <w:szCs w:val="28"/>
        </w:rPr>
        <w:t>（三）人员培训要求：培训操作人员2人以上，培训维修工程师1至2人，保证操作人员正常使用设备的各种功能。</w:t>
      </w:r>
    </w:p>
    <w:p>
      <w:pPr>
        <w:widowControl/>
        <w:shd w:val="clear" w:color="auto" w:fill="FFFFFF"/>
        <w:snapToGrid w:val="0"/>
        <w:spacing w:line="500" w:lineRule="exact"/>
        <w:ind w:firstLine="560" w:firstLineChars="200"/>
        <w:contextualSpacing/>
        <w:rPr>
          <w:rFonts w:ascii="仿宋" w:hAnsi="仿宋" w:eastAsia="仿宋"/>
          <w:sz w:val="28"/>
          <w:szCs w:val="28"/>
        </w:rPr>
      </w:pPr>
      <w:r>
        <w:rPr>
          <w:rFonts w:hint="eastAsia" w:ascii="仿宋" w:hAnsi="仿宋" w:eastAsia="仿宋" w:cs="Times New Roman"/>
          <w:bCs/>
          <w:color w:val="auto"/>
          <w:sz w:val="28"/>
          <w:szCs w:val="28"/>
          <w:lang w:eastAsia="zh-CN"/>
        </w:rPr>
        <w:t>（</w:t>
      </w:r>
      <w:r>
        <w:rPr>
          <w:rFonts w:hint="eastAsia" w:ascii="仿宋" w:hAnsi="仿宋" w:eastAsia="仿宋" w:cs="Times New Roman"/>
          <w:bCs/>
          <w:color w:val="auto"/>
          <w:sz w:val="28"/>
          <w:szCs w:val="28"/>
          <w:lang w:val="en-US" w:eastAsia="zh-CN"/>
        </w:rPr>
        <w:t>四</w:t>
      </w:r>
      <w:r>
        <w:rPr>
          <w:rFonts w:hint="eastAsia" w:ascii="仿宋" w:hAnsi="仿宋" w:eastAsia="仿宋" w:cs="Times New Roman"/>
          <w:bCs/>
          <w:color w:val="auto"/>
          <w:sz w:val="28"/>
          <w:szCs w:val="28"/>
          <w:lang w:eastAsia="zh-CN"/>
        </w:rPr>
        <w:t>）</w:t>
      </w:r>
      <w:r>
        <w:rPr>
          <w:rFonts w:hint="eastAsia" w:ascii="仿宋" w:hAnsi="仿宋" w:eastAsia="仿宋" w:cs="Times New Roman"/>
          <w:bCs/>
          <w:color w:val="auto"/>
          <w:sz w:val="28"/>
          <w:szCs w:val="28"/>
          <w:lang w:val="en-US" w:eastAsia="zh-CN"/>
        </w:rPr>
        <w:t>响应文件中提供售后服务方案，包含但不限于售后服务承诺，须包括维修响应时间、回访巡检周期、故障解决措施、技术人员保障、备品备件储备等。</w:t>
      </w:r>
    </w:p>
    <w:p>
      <w:pPr>
        <w:widowControl/>
        <w:shd w:val="clear" w:color="auto" w:fill="FFFFFF"/>
        <w:snapToGrid w:val="0"/>
        <w:ind w:firstLine="560" w:firstLineChars="200"/>
        <w:contextualSpacing/>
        <w:rPr>
          <w:rFonts w:ascii="仿宋" w:hAnsi="仿宋" w:eastAsia="仿宋"/>
          <w:sz w:val="28"/>
          <w:szCs w:val="28"/>
        </w:rPr>
      </w:pPr>
    </w:p>
    <w:p>
      <w:pPr>
        <w:pStyle w:val="37"/>
        <w:spacing w:line="240" w:lineRule="auto"/>
        <w:ind w:firstLine="0"/>
        <w:jc w:val="center"/>
        <w:rPr>
          <w:rFonts w:ascii="方正小标宋简体" w:eastAsia="方正小标宋简体"/>
          <w:bCs/>
          <w:sz w:val="32"/>
          <w:szCs w:val="32"/>
        </w:rPr>
      </w:pPr>
      <w:r>
        <w:rPr>
          <w:rFonts w:ascii="方正小标宋简体" w:eastAsia="方正小标宋简体"/>
          <w:bCs/>
          <w:sz w:val="32"/>
          <w:szCs w:val="32"/>
        </w:rPr>
        <w:br w:type="page"/>
      </w:r>
      <w:r>
        <w:rPr>
          <w:rFonts w:hint="eastAsia" w:ascii="方正小标宋简体" w:eastAsia="方正小标宋简体"/>
          <w:bCs/>
          <w:sz w:val="32"/>
          <w:szCs w:val="32"/>
        </w:rPr>
        <w:t>第4章 合同文本</w:t>
      </w:r>
    </w:p>
    <w:p>
      <w:pPr>
        <w:widowControl/>
        <w:snapToGrid w:val="0"/>
        <w:spacing w:before="19"/>
        <w:jc w:val="center"/>
        <w:rPr>
          <w:rFonts w:hint="eastAsia" w:ascii="方正小标宋简体" w:eastAsia="方正小标宋简体"/>
          <w:sz w:val="32"/>
          <w:szCs w:val="32"/>
        </w:rPr>
      </w:pPr>
      <w:r>
        <w:rPr>
          <w:rFonts w:hint="eastAsia" w:ascii="方正小标宋简体" w:eastAsia="方正小标宋简体"/>
          <w:sz w:val="32"/>
          <w:szCs w:val="32"/>
        </w:rPr>
        <w:t>如皋市政府采购合同</w:t>
      </w:r>
    </w:p>
    <w:p>
      <w:pPr>
        <w:widowControl/>
        <w:snapToGrid w:val="0"/>
        <w:spacing w:before="19"/>
        <w:rPr>
          <w:rFonts w:hint="eastAsia" w:ascii="仿宋" w:hAnsi="仿宋" w:eastAsia="仿宋" w:cs="仿宋"/>
          <w:sz w:val="24"/>
          <w:lang w:val="en-US" w:eastAsia="zh-CN"/>
        </w:rPr>
      </w:pPr>
      <w:r>
        <w:rPr>
          <w:rFonts w:hint="eastAsia" w:ascii="仿宋" w:hAnsi="仿宋" w:eastAsia="仿宋" w:cs="仿宋"/>
          <w:sz w:val="24"/>
        </w:rPr>
        <w:t xml:space="preserve">甲方 : </w:t>
      </w:r>
      <w:r>
        <w:rPr>
          <w:rFonts w:hint="eastAsia" w:ascii="仿宋" w:hAnsi="仿宋" w:eastAsia="仿宋" w:cs="仿宋"/>
          <w:sz w:val="24"/>
          <w:lang w:val="en-US" w:eastAsia="zh-CN"/>
        </w:rPr>
        <w:t>如皋市卫生健康委员会</w:t>
      </w:r>
    </w:p>
    <w:p>
      <w:pPr>
        <w:widowControl/>
        <w:snapToGrid w:val="0"/>
        <w:spacing w:before="19"/>
        <w:rPr>
          <w:rFonts w:hint="eastAsia" w:ascii="仿宋" w:hAnsi="仿宋" w:eastAsia="仿宋" w:cs="仿宋"/>
          <w:sz w:val="24"/>
        </w:rPr>
      </w:pPr>
      <w:r>
        <w:rPr>
          <w:rFonts w:hint="eastAsia" w:ascii="仿宋" w:hAnsi="仿宋" w:eastAsia="仿宋" w:cs="仿宋"/>
          <w:sz w:val="24"/>
        </w:rPr>
        <w:t xml:space="preserve">乙方 : </w:t>
      </w:r>
    </w:p>
    <w:p>
      <w:pPr>
        <w:widowControl/>
        <w:snapToGrid w:val="0"/>
        <w:spacing w:before="19"/>
        <w:rPr>
          <w:rFonts w:hint="eastAsia" w:ascii="仿宋" w:hAnsi="仿宋" w:eastAsia="仿宋" w:cs="仿宋"/>
          <w:sz w:val="24"/>
        </w:rPr>
      </w:pPr>
      <w:r>
        <w:rPr>
          <w:rFonts w:hint="eastAsia" w:ascii="仿宋" w:hAnsi="仿宋" w:eastAsia="仿宋" w:cs="仿宋"/>
          <w:sz w:val="24"/>
        </w:rPr>
        <w:t xml:space="preserve">    </w:t>
      </w:r>
      <w:r>
        <w:rPr>
          <w:rFonts w:hint="eastAsia" w:ascii="仿宋" w:hAnsi="仿宋" w:eastAsia="仿宋" w:cs="仿宋"/>
          <w:sz w:val="24"/>
          <w:lang w:val="en-US" w:eastAsia="zh-CN"/>
        </w:rPr>
        <w:t>如皋市卫健委集采项目（城南、城北街道卫生服务中心、九华、江安卫生院）四台彩超采购</w:t>
      </w:r>
      <w:r>
        <w:rPr>
          <w:rFonts w:hint="eastAsia" w:ascii="仿宋" w:hAnsi="仿宋" w:eastAsia="仿宋" w:cs="仿宋"/>
          <w:sz w:val="24"/>
        </w:rPr>
        <w:t>项目委托南通泾天纬地项目管理有限公司进行了政府采购。按照评委会评审推荐、甲方确定乙方为中标单位。现甲乙双方协商</w:t>
      </w:r>
      <w:r>
        <w:rPr>
          <w:rFonts w:hint="eastAsia" w:ascii="仿宋" w:hAnsi="仿宋" w:eastAsia="仿宋" w:cs="仿宋"/>
          <w:sz w:val="24"/>
          <w:lang w:eastAsia="zh-CN"/>
        </w:rPr>
        <w:t>一致</w:t>
      </w:r>
      <w:r>
        <w:rPr>
          <w:rFonts w:hint="eastAsia" w:ascii="仿宋" w:hAnsi="仿宋" w:eastAsia="仿宋" w:cs="仿宋"/>
          <w:sz w:val="24"/>
        </w:rPr>
        <w:t>签订本合同。</w:t>
      </w:r>
    </w:p>
    <w:p>
      <w:pPr>
        <w:widowControl/>
        <w:numPr>
          <w:ilvl w:val="0"/>
          <w:numId w:val="1"/>
        </w:numPr>
        <w:snapToGrid w:val="0"/>
        <w:spacing w:before="19"/>
        <w:rPr>
          <w:rFonts w:hint="eastAsia" w:ascii="仿宋" w:hAnsi="仿宋" w:eastAsia="仿宋" w:cs="仿宋"/>
          <w:sz w:val="24"/>
          <w:u w:val="single"/>
        </w:rPr>
      </w:pPr>
      <w:r>
        <w:rPr>
          <w:rFonts w:hint="eastAsia" w:ascii="仿宋" w:hAnsi="仿宋" w:eastAsia="仿宋" w:cs="仿宋"/>
          <w:b/>
          <w:bCs/>
          <w:sz w:val="24"/>
        </w:rPr>
        <w:t>货物及其数量如下表</w:t>
      </w:r>
      <w:r>
        <w:rPr>
          <w:rFonts w:hint="eastAsia" w:ascii="仿宋" w:hAnsi="仿宋" w:eastAsia="仿宋" w:cs="仿宋"/>
          <w:sz w:val="24"/>
        </w:rPr>
        <w:t>：</w:t>
      </w:r>
    </w:p>
    <w:tbl>
      <w:tblPr>
        <w:tblStyle w:val="1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80"/>
        <w:gridCol w:w="3256"/>
        <w:gridCol w:w="769"/>
        <w:gridCol w:w="769"/>
        <w:gridCol w:w="1203"/>
        <w:gridCol w:w="142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1580" w:type="dxa"/>
            <w:noWrap w:val="0"/>
            <w:vAlign w:val="center"/>
          </w:tcPr>
          <w:p>
            <w:pPr>
              <w:jc w:val="center"/>
              <w:rPr>
                <w:rFonts w:hint="eastAsia" w:ascii="仿宋" w:hAnsi="仿宋" w:eastAsia="仿宋" w:cs="仿宋"/>
                <w:sz w:val="24"/>
              </w:rPr>
            </w:pPr>
            <w:r>
              <w:rPr>
                <w:rFonts w:hint="eastAsia" w:ascii="仿宋" w:hAnsi="仿宋" w:eastAsia="仿宋" w:cs="仿宋"/>
                <w:sz w:val="24"/>
              </w:rPr>
              <w:t>货物名称</w:t>
            </w:r>
          </w:p>
        </w:tc>
        <w:tc>
          <w:tcPr>
            <w:tcW w:w="3256" w:type="dxa"/>
            <w:noWrap w:val="0"/>
            <w:vAlign w:val="center"/>
          </w:tcPr>
          <w:p>
            <w:pPr>
              <w:jc w:val="center"/>
              <w:rPr>
                <w:rFonts w:hint="eastAsia" w:ascii="仿宋" w:hAnsi="仿宋" w:eastAsia="仿宋" w:cs="仿宋"/>
                <w:sz w:val="24"/>
              </w:rPr>
            </w:pPr>
            <w:r>
              <w:rPr>
                <w:rFonts w:hint="eastAsia" w:ascii="仿宋" w:hAnsi="仿宋" w:eastAsia="仿宋" w:cs="仿宋"/>
                <w:sz w:val="24"/>
              </w:rPr>
              <w:t>规格型号</w:t>
            </w:r>
          </w:p>
        </w:tc>
        <w:tc>
          <w:tcPr>
            <w:tcW w:w="769" w:type="dxa"/>
            <w:noWrap w:val="0"/>
            <w:vAlign w:val="center"/>
          </w:tcPr>
          <w:p>
            <w:pPr>
              <w:jc w:val="center"/>
              <w:rPr>
                <w:rFonts w:hint="eastAsia" w:ascii="仿宋" w:hAnsi="仿宋" w:eastAsia="仿宋" w:cs="仿宋"/>
                <w:sz w:val="24"/>
              </w:rPr>
            </w:pPr>
            <w:r>
              <w:rPr>
                <w:rFonts w:hint="eastAsia" w:ascii="仿宋" w:hAnsi="仿宋" w:eastAsia="仿宋" w:cs="仿宋"/>
                <w:sz w:val="24"/>
              </w:rPr>
              <w:t>单位</w:t>
            </w:r>
          </w:p>
        </w:tc>
        <w:tc>
          <w:tcPr>
            <w:tcW w:w="769" w:type="dxa"/>
            <w:noWrap w:val="0"/>
            <w:vAlign w:val="center"/>
          </w:tcPr>
          <w:p>
            <w:pPr>
              <w:jc w:val="center"/>
              <w:rPr>
                <w:rFonts w:hint="eastAsia" w:ascii="仿宋" w:hAnsi="仿宋" w:eastAsia="仿宋" w:cs="仿宋"/>
                <w:sz w:val="24"/>
              </w:rPr>
            </w:pPr>
            <w:r>
              <w:rPr>
                <w:rFonts w:hint="eastAsia" w:ascii="仿宋" w:hAnsi="仿宋" w:eastAsia="仿宋" w:cs="仿宋"/>
                <w:sz w:val="24"/>
              </w:rPr>
              <w:t>数量</w:t>
            </w:r>
          </w:p>
        </w:tc>
        <w:tc>
          <w:tcPr>
            <w:tcW w:w="1203" w:type="dxa"/>
            <w:noWrap w:val="0"/>
            <w:vAlign w:val="center"/>
          </w:tcPr>
          <w:p>
            <w:pPr>
              <w:jc w:val="center"/>
              <w:rPr>
                <w:rFonts w:hint="eastAsia" w:ascii="仿宋" w:hAnsi="仿宋" w:eastAsia="仿宋" w:cs="仿宋"/>
                <w:sz w:val="24"/>
              </w:rPr>
            </w:pPr>
            <w:r>
              <w:rPr>
                <w:rFonts w:hint="eastAsia" w:ascii="仿宋" w:hAnsi="仿宋" w:eastAsia="仿宋" w:cs="仿宋"/>
                <w:sz w:val="24"/>
              </w:rPr>
              <w:t>单价</w:t>
            </w:r>
          </w:p>
        </w:tc>
        <w:tc>
          <w:tcPr>
            <w:tcW w:w="1425" w:type="dxa"/>
            <w:noWrap w:val="0"/>
            <w:vAlign w:val="center"/>
          </w:tcPr>
          <w:p>
            <w:pPr>
              <w:jc w:val="center"/>
              <w:rPr>
                <w:rFonts w:hint="eastAsia" w:ascii="仿宋" w:hAnsi="仿宋" w:eastAsia="仿宋" w:cs="仿宋"/>
                <w:sz w:val="24"/>
              </w:rPr>
            </w:pPr>
            <w:r>
              <w:rPr>
                <w:rFonts w:hint="eastAsia" w:ascii="仿宋" w:hAnsi="仿宋" w:eastAsia="仿宋" w:cs="仿宋"/>
                <w:sz w:val="24"/>
              </w:rPr>
              <w:t>总价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1580" w:type="dxa"/>
            <w:noWrap w:val="0"/>
            <w:vAlign w:val="center"/>
          </w:tcPr>
          <w:p>
            <w:pPr>
              <w:jc w:val="center"/>
              <w:rPr>
                <w:rFonts w:hint="eastAsia" w:ascii="仿宋" w:hAnsi="仿宋" w:eastAsia="仿宋" w:cs="仿宋"/>
                <w:sz w:val="24"/>
              </w:rPr>
            </w:pPr>
            <w:r>
              <w:rPr>
                <w:rFonts w:hint="eastAsia" w:ascii="仿宋" w:hAnsi="仿宋" w:eastAsia="仿宋" w:cs="仿宋"/>
                <w:sz w:val="24"/>
              </w:rPr>
              <w:t>全数字化高档彩色多普勒超声诊断仪</w:t>
            </w:r>
          </w:p>
        </w:tc>
        <w:tc>
          <w:tcPr>
            <w:tcW w:w="3256" w:type="dxa"/>
            <w:noWrap w:val="0"/>
            <w:vAlign w:val="center"/>
          </w:tcPr>
          <w:p>
            <w:pPr>
              <w:jc w:val="center"/>
              <w:rPr>
                <w:rFonts w:hint="eastAsia" w:ascii="仿宋" w:hAnsi="仿宋" w:eastAsia="仿宋" w:cs="仿宋"/>
                <w:sz w:val="24"/>
              </w:rPr>
            </w:pPr>
          </w:p>
        </w:tc>
        <w:tc>
          <w:tcPr>
            <w:tcW w:w="769" w:type="dxa"/>
            <w:noWrap w:val="0"/>
            <w:vAlign w:val="center"/>
          </w:tcPr>
          <w:p>
            <w:pPr>
              <w:jc w:val="center"/>
              <w:rPr>
                <w:rFonts w:hint="eastAsia" w:ascii="仿宋" w:hAnsi="仿宋" w:eastAsia="仿宋" w:cs="仿宋"/>
                <w:sz w:val="24"/>
                <w:lang w:val="en-US" w:eastAsia="zh-CN"/>
              </w:rPr>
            </w:pPr>
            <w:r>
              <w:rPr>
                <w:rFonts w:hint="eastAsia" w:ascii="仿宋" w:hAnsi="仿宋" w:eastAsia="仿宋" w:cs="仿宋"/>
                <w:sz w:val="24"/>
                <w:lang w:val="en-US" w:eastAsia="zh-CN"/>
              </w:rPr>
              <w:t>台</w:t>
            </w:r>
          </w:p>
        </w:tc>
        <w:tc>
          <w:tcPr>
            <w:tcW w:w="769" w:type="dxa"/>
            <w:noWrap w:val="0"/>
            <w:vAlign w:val="center"/>
          </w:tcPr>
          <w:p>
            <w:pPr>
              <w:jc w:val="center"/>
              <w:rPr>
                <w:rFonts w:hint="eastAsia" w:ascii="仿宋" w:hAnsi="仿宋" w:eastAsia="仿宋" w:cs="仿宋"/>
                <w:sz w:val="24"/>
                <w:lang w:val="en-US" w:eastAsia="zh-CN"/>
              </w:rPr>
            </w:pPr>
            <w:r>
              <w:rPr>
                <w:rFonts w:hint="eastAsia" w:ascii="仿宋" w:hAnsi="仿宋" w:eastAsia="仿宋" w:cs="仿宋"/>
                <w:sz w:val="24"/>
                <w:lang w:val="en-US" w:eastAsia="zh-CN"/>
              </w:rPr>
              <w:t>4</w:t>
            </w:r>
          </w:p>
        </w:tc>
        <w:tc>
          <w:tcPr>
            <w:tcW w:w="1203" w:type="dxa"/>
            <w:noWrap w:val="0"/>
            <w:vAlign w:val="center"/>
          </w:tcPr>
          <w:p>
            <w:pPr>
              <w:jc w:val="center"/>
              <w:rPr>
                <w:rFonts w:hint="eastAsia" w:ascii="仿宋" w:hAnsi="仿宋" w:eastAsia="仿宋" w:cs="仿宋"/>
                <w:sz w:val="24"/>
              </w:rPr>
            </w:pPr>
          </w:p>
        </w:tc>
        <w:tc>
          <w:tcPr>
            <w:tcW w:w="1425" w:type="dxa"/>
            <w:noWrap w:val="0"/>
            <w:vAlign w:val="center"/>
          </w:tcPr>
          <w:p>
            <w:pPr>
              <w:jc w:val="center"/>
              <w:rPr>
                <w:rFonts w:hint="eastAsia" w:ascii="仿宋" w:hAnsi="仿宋" w:eastAsia="仿宋" w:cs="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1580" w:type="dxa"/>
            <w:noWrap w:val="0"/>
            <w:vAlign w:val="center"/>
          </w:tcPr>
          <w:p>
            <w:pPr>
              <w:rPr>
                <w:rFonts w:hint="eastAsia" w:ascii="仿宋" w:hAnsi="仿宋" w:eastAsia="仿宋" w:cs="仿宋"/>
                <w:sz w:val="24"/>
              </w:rPr>
            </w:pPr>
            <w:r>
              <w:rPr>
                <w:rFonts w:hint="eastAsia" w:ascii="仿宋" w:hAnsi="仿宋" w:eastAsia="仿宋" w:cs="仿宋"/>
                <w:sz w:val="24"/>
              </w:rPr>
              <w:t>总      计</w:t>
            </w:r>
          </w:p>
        </w:tc>
        <w:tc>
          <w:tcPr>
            <w:tcW w:w="4794" w:type="dxa"/>
            <w:gridSpan w:val="3"/>
            <w:noWrap w:val="0"/>
            <w:vAlign w:val="center"/>
          </w:tcPr>
          <w:p>
            <w:pPr>
              <w:rPr>
                <w:rFonts w:hint="eastAsia" w:ascii="仿宋" w:hAnsi="仿宋" w:eastAsia="仿宋" w:cs="仿宋"/>
                <w:sz w:val="24"/>
              </w:rPr>
            </w:pPr>
            <w:r>
              <w:rPr>
                <w:rFonts w:hint="eastAsia" w:ascii="仿宋" w:hAnsi="仿宋" w:eastAsia="仿宋" w:cs="仿宋"/>
                <w:sz w:val="24"/>
              </w:rPr>
              <w:t>（大写）</w:t>
            </w:r>
          </w:p>
        </w:tc>
        <w:tc>
          <w:tcPr>
            <w:tcW w:w="2628" w:type="dxa"/>
            <w:gridSpan w:val="2"/>
            <w:noWrap w:val="0"/>
            <w:vAlign w:val="center"/>
          </w:tcPr>
          <w:p>
            <w:pPr>
              <w:rPr>
                <w:rFonts w:hint="eastAsia" w:ascii="仿宋" w:hAnsi="仿宋" w:eastAsia="仿宋" w:cs="仿宋"/>
                <w:sz w:val="24"/>
              </w:rPr>
            </w:pPr>
            <w:r>
              <w:rPr>
                <w:rFonts w:hint="eastAsia" w:ascii="仿宋" w:hAnsi="仿宋" w:eastAsia="仿宋" w:cs="仿宋"/>
                <w:b/>
                <w:bCs/>
                <w:color w:val="333333"/>
                <w:sz w:val="24"/>
              </w:rPr>
              <w:t>￥</w:t>
            </w:r>
          </w:p>
        </w:tc>
      </w:tr>
    </w:tbl>
    <w:p>
      <w:pPr>
        <w:widowControl/>
        <w:numPr>
          <w:ilvl w:val="0"/>
          <w:numId w:val="1"/>
        </w:numPr>
        <w:snapToGrid w:val="0"/>
        <w:spacing w:before="19"/>
        <w:rPr>
          <w:rFonts w:hint="eastAsia" w:ascii="仿宋" w:hAnsi="仿宋" w:eastAsia="仿宋" w:cs="仿宋"/>
          <w:sz w:val="24"/>
          <w:u w:val="single"/>
        </w:rPr>
      </w:pPr>
      <w:r>
        <w:rPr>
          <w:rFonts w:hint="eastAsia" w:ascii="仿宋" w:hAnsi="仿宋" w:eastAsia="仿宋" w:cs="仿宋"/>
          <w:b/>
          <w:bCs/>
          <w:sz w:val="24"/>
        </w:rPr>
        <w:t>质保期</w:t>
      </w:r>
      <w:r>
        <w:rPr>
          <w:rFonts w:hint="eastAsia" w:ascii="仿宋" w:hAnsi="仿宋" w:eastAsia="仿宋" w:cs="仿宋"/>
          <w:sz w:val="24"/>
        </w:rPr>
        <w:t>：</w:t>
      </w:r>
      <w:r>
        <w:rPr>
          <w:rFonts w:hint="eastAsia" w:ascii="仿宋" w:hAnsi="仿宋" w:eastAsia="仿宋" w:cs="仿宋"/>
          <w:sz w:val="24"/>
          <w:u w:val="single"/>
        </w:rPr>
        <w:t>自交货并验收合格之日起原厂质保计壹年（整机）</w:t>
      </w:r>
    </w:p>
    <w:p>
      <w:pPr>
        <w:widowControl/>
        <w:numPr>
          <w:ilvl w:val="0"/>
          <w:numId w:val="1"/>
        </w:numPr>
        <w:snapToGrid w:val="0"/>
        <w:spacing w:before="19"/>
        <w:rPr>
          <w:rFonts w:hint="eastAsia" w:ascii="仿宋" w:hAnsi="仿宋" w:eastAsia="仿宋" w:cs="仿宋"/>
          <w:sz w:val="24"/>
        </w:rPr>
      </w:pPr>
      <w:r>
        <w:rPr>
          <w:rFonts w:hint="eastAsia" w:ascii="仿宋" w:hAnsi="仿宋" w:eastAsia="仿宋" w:cs="仿宋"/>
          <w:b/>
          <w:bCs/>
          <w:sz w:val="24"/>
        </w:rPr>
        <w:t>交货时间</w:t>
      </w:r>
      <w:r>
        <w:rPr>
          <w:rFonts w:hint="eastAsia" w:ascii="仿宋" w:hAnsi="仿宋" w:eastAsia="仿宋" w:cs="仿宋"/>
          <w:sz w:val="24"/>
        </w:rPr>
        <w:t>：</w:t>
      </w:r>
      <w:r>
        <w:rPr>
          <w:rFonts w:hint="eastAsia" w:ascii="仿宋" w:hAnsi="仿宋" w:eastAsia="仿宋" w:cs="仿宋"/>
          <w:sz w:val="24"/>
          <w:u w:val="single"/>
        </w:rPr>
        <w:t>合同签订后60日历天内交货并安装调试完毕</w:t>
      </w:r>
    </w:p>
    <w:p>
      <w:pPr>
        <w:widowControl/>
        <w:numPr>
          <w:ilvl w:val="0"/>
          <w:numId w:val="1"/>
        </w:numPr>
        <w:snapToGrid w:val="0"/>
        <w:spacing w:before="19"/>
        <w:rPr>
          <w:rFonts w:hint="eastAsia" w:ascii="仿宋" w:hAnsi="仿宋" w:eastAsia="仿宋" w:cs="仿宋"/>
          <w:sz w:val="24"/>
        </w:rPr>
      </w:pPr>
      <w:r>
        <w:rPr>
          <w:rFonts w:hint="eastAsia" w:ascii="仿宋" w:hAnsi="仿宋" w:eastAsia="仿宋" w:cs="仿宋"/>
          <w:b/>
          <w:bCs/>
          <w:sz w:val="24"/>
        </w:rPr>
        <w:t>交货地点</w:t>
      </w:r>
      <w:r>
        <w:rPr>
          <w:rFonts w:hint="eastAsia" w:ascii="仿宋" w:hAnsi="仿宋" w:eastAsia="仿宋" w:cs="仿宋"/>
          <w:sz w:val="24"/>
        </w:rPr>
        <w:t>：</w:t>
      </w:r>
      <w:r>
        <w:rPr>
          <w:rFonts w:hint="eastAsia" w:ascii="仿宋" w:hAnsi="仿宋" w:eastAsia="仿宋" w:cs="仿宋"/>
          <w:sz w:val="24"/>
          <w:u w:val="single"/>
          <w:lang w:eastAsia="zh-CN"/>
        </w:rPr>
        <w:t>如皋市城北街道社区卫生服务中心、如皋市城南街道社区卫生服务中心、如皋市九华镇卫生院、如皋市江安镇卫生院</w:t>
      </w:r>
    </w:p>
    <w:p>
      <w:pPr>
        <w:widowControl/>
        <w:numPr>
          <w:ilvl w:val="0"/>
          <w:numId w:val="1"/>
        </w:numPr>
        <w:snapToGrid w:val="0"/>
        <w:spacing w:before="19"/>
        <w:rPr>
          <w:rFonts w:hint="eastAsia" w:ascii="仿宋" w:hAnsi="仿宋" w:eastAsia="仿宋" w:cs="仿宋"/>
          <w:sz w:val="24"/>
        </w:rPr>
      </w:pPr>
      <w:r>
        <w:rPr>
          <w:rFonts w:hint="eastAsia" w:ascii="仿宋" w:hAnsi="仿宋" w:eastAsia="仿宋" w:cs="仿宋"/>
          <w:b/>
          <w:bCs/>
          <w:sz w:val="24"/>
        </w:rPr>
        <w:t>付款</w:t>
      </w:r>
      <w:r>
        <w:rPr>
          <w:rFonts w:hint="eastAsia" w:ascii="仿宋" w:hAnsi="仿宋" w:eastAsia="仿宋" w:cs="仿宋"/>
          <w:sz w:val="24"/>
        </w:rPr>
        <w:t>：签订合同后30个工作日内支付预付款，预付款为合同金额的30%；合同履行完毕验收合格6个月后，支付合同金额的60%；验收合格满一年后，若仪器性能良好付清余款。每次支付前，成交人均应出具在税务部门开具的正式税票。</w:t>
      </w:r>
    </w:p>
    <w:p>
      <w:pPr>
        <w:widowControl/>
        <w:numPr>
          <w:ilvl w:val="0"/>
          <w:numId w:val="1"/>
        </w:numPr>
        <w:snapToGrid w:val="0"/>
        <w:spacing w:before="19"/>
        <w:rPr>
          <w:rFonts w:hint="eastAsia" w:ascii="仿宋" w:hAnsi="仿宋" w:eastAsia="仿宋" w:cs="仿宋"/>
          <w:b/>
          <w:bCs/>
          <w:sz w:val="24"/>
        </w:rPr>
      </w:pPr>
      <w:r>
        <w:rPr>
          <w:rFonts w:hint="eastAsia" w:ascii="仿宋" w:hAnsi="仿宋" w:eastAsia="仿宋" w:cs="仿宋"/>
          <w:b/>
          <w:bCs/>
          <w:sz w:val="24"/>
        </w:rPr>
        <w:t>合同纠纷处理：</w:t>
      </w:r>
      <w:r>
        <w:rPr>
          <w:rFonts w:hint="eastAsia" w:ascii="仿宋" w:hAnsi="仿宋" w:eastAsia="仿宋" w:cs="仿宋"/>
          <w:sz w:val="24"/>
        </w:rPr>
        <w:t>本合同执行过程中发生纠纷，由甲方和乙方协商处理。</w:t>
      </w:r>
    </w:p>
    <w:p>
      <w:pPr>
        <w:widowControl/>
        <w:numPr>
          <w:ilvl w:val="0"/>
          <w:numId w:val="1"/>
        </w:numPr>
        <w:snapToGrid w:val="0"/>
        <w:spacing w:before="19"/>
        <w:rPr>
          <w:rFonts w:hint="eastAsia" w:ascii="仿宋" w:hAnsi="仿宋" w:eastAsia="仿宋" w:cs="仿宋"/>
          <w:b/>
          <w:bCs/>
          <w:sz w:val="24"/>
        </w:rPr>
      </w:pPr>
      <w:r>
        <w:rPr>
          <w:rFonts w:hint="eastAsia" w:ascii="仿宋" w:hAnsi="仿宋" w:eastAsia="仿宋" w:cs="仿宋"/>
          <w:b/>
          <w:bCs/>
          <w:sz w:val="24"/>
        </w:rPr>
        <w:t>合同生效：</w:t>
      </w:r>
      <w:r>
        <w:rPr>
          <w:rFonts w:hint="eastAsia" w:ascii="仿宋" w:hAnsi="仿宋" w:eastAsia="仿宋" w:cs="仿宋"/>
          <w:sz w:val="24"/>
        </w:rPr>
        <w:t>本合同由甲乙双方签字盖章后生效。</w:t>
      </w:r>
    </w:p>
    <w:p>
      <w:pPr>
        <w:widowControl/>
        <w:numPr>
          <w:ilvl w:val="0"/>
          <w:numId w:val="1"/>
        </w:numPr>
        <w:snapToGrid w:val="0"/>
        <w:spacing w:before="19"/>
        <w:rPr>
          <w:rFonts w:hint="eastAsia" w:ascii="仿宋" w:hAnsi="仿宋" w:eastAsia="仿宋" w:cs="仿宋"/>
          <w:b/>
          <w:bCs/>
          <w:sz w:val="24"/>
        </w:rPr>
      </w:pPr>
      <w:r>
        <w:rPr>
          <w:rFonts w:hint="eastAsia" w:ascii="仿宋" w:hAnsi="仿宋" w:eastAsia="仿宋" w:cs="仿宋"/>
          <w:b/>
          <w:bCs/>
          <w:sz w:val="24"/>
        </w:rPr>
        <w:t>组成本合同的文件包括：</w:t>
      </w:r>
    </w:p>
    <w:p>
      <w:pPr>
        <w:widowControl/>
        <w:snapToGrid w:val="0"/>
        <w:spacing w:before="19"/>
        <w:ind w:firstLine="480" w:firstLineChars="200"/>
        <w:rPr>
          <w:rFonts w:hint="eastAsia" w:ascii="仿宋" w:hAnsi="仿宋" w:eastAsia="仿宋"/>
          <w:bCs/>
          <w:sz w:val="24"/>
          <w:highlight w:val="none"/>
          <w:lang w:val="en-US" w:eastAsia="zh-CN"/>
        </w:rPr>
      </w:pPr>
      <w:r>
        <w:rPr>
          <w:rFonts w:hint="eastAsia" w:ascii="仿宋" w:hAnsi="仿宋" w:eastAsia="仿宋"/>
          <w:bCs/>
          <w:sz w:val="24"/>
          <w:highlight w:val="none"/>
        </w:rPr>
        <w:t>1、</w:t>
      </w:r>
      <w:r>
        <w:rPr>
          <w:rFonts w:hint="eastAsia" w:ascii="仿宋" w:hAnsi="仿宋" w:eastAsia="仿宋"/>
          <w:bCs/>
          <w:sz w:val="24"/>
          <w:highlight w:val="none"/>
          <w:lang w:val="en-US" w:eastAsia="zh-CN"/>
        </w:rPr>
        <w:t>招标文件；</w:t>
      </w:r>
    </w:p>
    <w:p>
      <w:pPr>
        <w:widowControl/>
        <w:snapToGrid w:val="0"/>
        <w:spacing w:before="19"/>
        <w:ind w:firstLine="480" w:firstLineChars="200"/>
        <w:rPr>
          <w:rFonts w:hint="default" w:ascii="仿宋" w:hAnsi="仿宋" w:eastAsia="仿宋"/>
          <w:bCs/>
          <w:sz w:val="24"/>
          <w:highlight w:val="none"/>
          <w:lang w:val="en-US" w:eastAsia="zh-CN"/>
        </w:rPr>
      </w:pPr>
      <w:r>
        <w:rPr>
          <w:rFonts w:hint="eastAsia" w:ascii="仿宋" w:hAnsi="仿宋" w:eastAsia="仿宋"/>
          <w:bCs/>
          <w:sz w:val="24"/>
          <w:highlight w:val="none"/>
          <w:lang w:val="en-US" w:eastAsia="zh-CN"/>
        </w:rPr>
        <w:t>2、成交人的投标文件；</w:t>
      </w:r>
    </w:p>
    <w:p>
      <w:pPr>
        <w:widowControl/>
        <w:snapToGrid w:val="0"/>
        <w:spacing w:before="19"/>
        <w:ind w:firstLine="480" w:firstLineChars="200"/>
        <w:rPr>
          <w:rFonts w:hint="eastAsia" w:ascii="仿宋" w:hAnsi="仿宋" w:eastAsia="仿宋"/>
          <w:bCs/>
          <w:sz w:val="24"/>
          <w:highlight w:val="none"/>
        </w:rPr>
      </w:pPr>
      <w:r>
        <w:rPr>
          <w:rFonts w:hint="eastAsia" w:ascii="仿宋" w:hAnsi="仿宋" w:eastAsia="仿宋"/>
          <w:bCs/>
          <w:sz w:val="24"/>
          <w:highlight w:val="none"/>
          <w:lang w:val="en-US" w:eastAsia="zh-CN"/>
        </w:rPr>
        <w:t>3、</w:t>
      </w:r>
      <w:r>
        <w:rPr>
          <w:rFonts w:hint="eastAsia" w:ascii="仿宋" w:hAnsi="仿宋" w:eastAsia="仿宋"/>
          <w:bCs/>
          <w:sz w:val="24"/>
          <w:highlight w:val="none"/>
        </w:rPr>
        <w:t>本合同专用条款；</w:t>
      </w:r>
    </w:p>
    <w:p>
      <w:pPr>
        <w:widowControl/>
        <w:snapToGrid w:val="0"/>
        <w:spacing w:before="19"/>
        <w:ind w:firstLine="480" w:firstLineChars="200"/>
        <w:rPr>
          <w:rFonts w:hint="eastAsia" w:ascii="仿宋" w:hAnsi="仿宋" w:eastAsia="仿宋" w:cs="仿宋"/>
          <w:bCs/>
          <w:sz w:val="24"/>
        </w:rPr>
      </w:pPr>
      <w:r>
        <w:rPr>
          <w:rFonts w:hint="eastAsia" w:ascii="仿宋" w:hAnsi="仿宋" w:eastAsia="仿宋"/>
          <w:bCs/>
          <w:sz w:val="24"/>
          <w:highlight w:val="none"/>
          <w:lang w:val="en-US" w:eastAsia="zh-CN"/>
        </w:rPr>
        <w:t>4</w:t>
      </w:r>
      <w:r>
        <w:rPr>
          <w:rFonts w:hint="eastAsia" w:ascii="仿宋" w:hAnsi="仿宋" w:eastAsia="仿宋"/>
          <w:bCs/>
          <w:sz w:val="24"/>
          <w:highlight w:val="none"/>
        </w:rPr>
        <w:t>、甲乙双方商定的其他必要文件。</w:t>
      </w:r>
    </w:p>
    <w:p>
      <w:pPr>
        <w:widowControl/>
        <w:snapToGrid w:val="0"/>
        <w:spacing w:before="19"/>
        <w:rPr>
          <w:rFonts w:hint="eastAsia" w:ascii="仿宋" w:hAnsi="仿宋" w:eastAsia="仿宋" w:cs="仿宋"/>
          <w:bCs/>
          <w:sz w:val="24"/>
        </w:rPr>
      </w:pPr>
      <w:r>
        <w:rPr>
          <w:rFonts w:hint="eastAsia" w:ascii="仿宋" w:hAnsi="仿宋" w:eastAsia="仿宋" w:cs="仿宋"/>
          <w:bCs/>
          <w:sz w:val="24"/>
        </w:rPr>
        <w:t>上述合同文件内容互为补充，如有不明确，由甲方负责解释。</w:t>
      </w:r>
    </w:p>
    <w:p>
      <w:pPr>
        <w:widowControl/>
        <w:snapToGrid w:val="0"/>
        <w:spacing w:before="19"/>
        <w:rPr>
          <w:rFonts w:hint="eastAsia" w:ascii="仿宋" w:hAnsi="仿宋" w:eastAsia="仿宋" w:cs="仿宋"/>
          <w:bCs/>
          <w:sz w:val="24"/>
        </w:rPr>
      </w:pPr>
      <w:r>
        <w:rPr>
          <w:rFonts w:hint="eastAsia" w:ascii="仿宋" w:hAnsi="仿宋" w:eastAsia="仿宋" w:cs="仿宋"/>
          <w:bCs/>
          <w:sz w:val="24"/>
        </w:rPr>
        <w:t>本合同一式两份，甲方持一份，乙方持一份。</w:t>
      </w:r>
    </w:p>
    <w:tbl>
      <w:tblPr>
        <w:tblStyle w:val="19"/>
        <w:tblW w:w="0" w:type="auto"/>
        <w:tblInd w:w="0" w:type="dxa"/>
        <w:tblLayout w:type="autofit"/>
        <w:tblCellMar>
          <w:top w:w="0" w:type="dxa"/>
          <w:left w:w="108" w:type="dxa"/>
          <w:bottom w:w="0" w:type="dxa"/>
          <w:right w:w="108" w:type="dxa"/>
        </w:tblCellMar>
      </w:tblPr>
      <w:tblGrid>
        <w:gridCol w:w="4261"/>
        <w:gridCol w:w="4261"/>
      </w:tblGrid>
      <w:tr>
        <w:tblPrEx>
          <w:tblCellMar>
            <w:top w:w="0" w:type="dxa"/>
            <w:left w:w="108" w:type="dxa"/>
            <w:bottom w:w="0" w:type="dxa"/>
            <w:right w:w="108" w:type="dxa"/>
          </w:tblCellMar>
        </w:tblPrEx>
        <w:tc>
          <w:tcPr>
            <w:tcW w:w="4261" w:type="dxa"/>
            <w:noWrap w:val="0"/>
            <w:vAlign w:val="top"/>
          </w:tcPr>
          <w:p>
            <w:pPr>
              <w:widowControl/>
              <w:snapToGrid w:val="0"/>
              <w:spacing w:before="19"/>
              <w:rPr>
                <w:rFonts w:hint="eastAsia" w:ascii="仿宋" w:hAnsi="仿宋" w:eastAsia="仿宋" w:cs="仿宋"/>
                <w:b/>
                <w:sz w:val="24"/>
                <w:u w:val="single"/>
              </w:rPr>
            </w:pPr>
            <w:r>
              <w:rPr>
                <w:rFonts w:hint="eastAsia" w:ascii="仿宋" w:hAnsi="仿宋" w:eastAsia="仿宋" w:cs="仿宋"/>
                <w:b/>
                <w:sz w:val="24"/>
              </w:rPr>
              <w:t>甲方（公章）：</w:t>
            </w:r>
            <w:r>
              <w:rPr>
                <w:rFonts w:hint="eastAsia" w:ascii="仿宋" w:hAnsi="仿宋" w:eastAsia="仿宋" w:cs="仿宋"/>
                <w:b/>
                <w:sz w:val="24"/>
                <w:u w:val="single"/>
                <w:lang w:val="en-US" w:eastAsia="zh-CN"/>
              </w:rPr>
              <w:t>如皋市卫生健康委员会</w:t>
            </w:r>
          </w:p>
          <w:p>
            <w:pPr>
              <w:widowControl/>
              <w:snapToGrid w:val="0"/>
              <w:spacing w:before="19"/>
              <w:rPr>
                <w:rFonts w:hint="eastAsia" w:ascii="仿宋" w:hAnsi="仿宋" w:eastAsia="仿宋" w:cs="仿宋"/>
                <w:b/>
                <w:sz w:val="24"/>
                <w:u w:val="single"/>
              </w:rPr>
            </w:pPr>
            <w:r>
              <w:rPr>
                <w:rFonts w:hint="eastAsia" w:ascii="仿宋" w:hAnsi="仿宋" w:eastAsia="仿宋" w:cs="仿宋"/>
                <w:sz w:val="24"/>
              </w:rPr>
              <w:t>地址：</w:t>
            </w:r>
            <w:r>
              <w:rPr>
                <w:rFonts w:hint="eastAsia" w:ascii="仿宋" w:hAnsi="仿宋" w:eastAsia="仿宋" w:cs="仿宋"/>
                <w:sz w:val="24"/>
                <w:u w:val="single"/>
              </w:rPr>
              <w:t xml:space="preserve">                      </w:t>
            </w:r>
            <w:r>
              <w:rPr>
                <w:rFonts w:hint="eastAsia" w:ascii="仿宋" w:hAnsi="仿宋" w:eastAsia="仿宋" w:cs="仿宋"/>
                <w:b/>
                <w:sz w:val="24"/>
                <w:u w:val="single"/>
              </w:rPr>
              <w:t xml:space="preserve"> </w:t>
            </w:r>
          </w:p>
          <w:p>
            <w:pPr>
              <w:widowControl/>
              <w:snapToGrid w:val="0"/>
              <w:spacing w:before="19"/>
              <w:rPr>
                <w:rFonts w:hint="eastAsia" w:ascii="仿宋" w:hAnsi="仿宋" w:eastAsia="仿宋" w:cs="仿宋"/>
                <w:sz w:val="24"/>
                <w:u w:val="single"/>
              </w:rPr>
            </w:pPr>
            <w:r>
              <w:rPr>
                <w:rFonts w:hint="eastAsia" w:ascii="仿宋" w:hAnsi="仿宋" w:eastAsia="仿宋" w:cs="仿宋"/>
                <w:sz w:val="24"/>
              </w:rPr>
              <w:t>法定代表人（授权人）：</w:t>
            </w:r>
            <w:r>
              <w:rPr>
                <w:rFonts w:hint="eastAsia" w:ascii="仿宋" w:hAnsi="仿宋" w:eastAsia="仿宋" w:cs="仿宋"/>
                <w:sz w:val="24"/>
                <w:u w:val="single"/>
              </w:rPr>
              <w:t xml:space="preserve">        </w:t>
            </w:r>
          </w:p>
          <w:p>
            <w:pPr>
              <w:widowControl/>
              <w:snapToGrid w:val="0"/>
              <w:spacing w:before="19"/>
              <w:jc w:val="right"/>
              <w:rPr>
                <w:rFonts w:hint="eastAsia" w:ascii="仿宋" w:hAnsi="仿宋" w:eastAsia="仿宋" w:cs="仿宋"/>
                <w:sz w:val="24"/>
                <w:u w:val="single"/>
              </w:rPr>
            </w:pPr>
          </w:p>
          <w:p>
            <w:pPr>
              <w:widowControl/>
              <w:snapToGrid w:val="0"/>
              <w:spacing w:before="19"/>
              <w:jc w:val="right"/>
              <w:rPr>
                <w:rFonts w:hint="eastAsia" w:ascii="仿宋" w:hAnsi="仿宋" w:eastAsia="仿宋" w:cs="仿宋"/>
                <w:sz w:val="24"/>
                <w:u w:val="single"/>
              </w:rPr>
            </w:pPr>
          </w:p>
          <w:p>
            <w:pPr>
              <w:widowControl/>
              <w:snapToGrid w:val="0"/>
              <w:spacing w:before="19"/>
              <w:jc w:val="right"/>
              <w:rPr>
                <w:rFonts w:hint="eastAsia" w:ascii="仿宋" w:hAnsi="仿宋" w:eastAsia="仿宋" w:cs="仿宋"/>
                <w:sz w:val="24"/>
                <w:u w:val="single"/>
              </w:rPr>
            </w:pPr>
          </w:p>
          <w:p>
            <w:pPr>
              <w:widowControl/>
              <w:snapToGrid w:val="0"/>
              <w:spacing w:before="19"/>
              <w:jc w:val="right"/>
              <w:rPr>
                <w:rFonts w:hint="eastAsia" w:ascii="仿宋" w:hAnsi="仿宋" w:eastAsia="仿宋" w:cs="仿宋"/>
                <w:bCs/>
                <w:sz w:val="24"/>
              </w:rPr>
            </w:pPr>
            <w:r>
              <w:rPr>
                <w:rFonts w:hint="eastAsia" w:ascii="仿宋" w:hAnsi="仿宋" w:eastAsia="仿宋" w:cs="仿宋"/>
                <w:sz w:val="24"/>
                <w:u w:val="single"/>
              </w:rPr>
              <w:t xml:space="preserve">        </w:t>
            </w:r>
            <w:r>
              <w:rPr>
                <w:rFonts w:hint="eastAsia" w:ascii="仿宋" w:hAnsi="仿宋" w:eastAsia="仿宋" w:cs="仿宋"/>
                <w:sz w:val="24"/>
              </w:rPr>
              <w:t>年</w:t>
            </w:r>
            <w:r>
              <w:rPr>
                <w:rFonts w:hint="eastAsia" w:ascii="仿宋" w:hAnsi="仿宋" w:eastAsia="仿宋" w:cs="仿宋"/>
                <w:sz w:val="24"/>
                <w:u w:val="single"/>
              </w:rPr>
              <w:t xml:space="preserve">   </w:t>
            </w:r>
            <w:r>
              <w:rPr>
                <w:rFonts w:hint="eastAsia" w:ascii="仿宋" w:hAnsi="仿宋" w:eastAsia="仿宋" w:cs="仿宋"/>
                <w:sz w:val="24"/>
              </w:rPr>
              <w:t>月</w:t>
            </w:r>
            <w:r>
              <w:rPr>
                <w:rFonts w:hint="eastAsia" w:ascii="仿宋" w:hAnsi="仿宋" w:eastAsia="仿宋" w:cs="仿宋"/>
                <w:sz w:val="24"/>
                <w:u w:val="single"/>
              </w:rPr>
              <w:t xml:space="preserve">    </w:t>
            </w:r>
            <w:r>
              <w:rPr>
                <w:rFonts w:hint="eastAsia" w:ascii="仿宋" w:hAnsi="仿宋" w:eastAsia="仿宋" w:cs="仿宋"/>
                <w:sz w:val="24"/>
              </w:rPr>
              <w:t>日</w:t>
            </w:r>
          </w:p>
        </w:tc>
        <w:tc>
          <w:tcPr>
            <w:tcW w:w="4261" w:type="dxa"/>
            <w:noWrap w:val="0"/>
            <w:vAlign w:val="top"/>
          </w:tcPr>
          <w:p>
            <w:pPr>
              <w:widowControl/>
              <w:snapToGrid w:val="0"/>
              <w:spacing w:before="19"/>
              <w:rPr>
                <w:rFonts w:hint="eastAsia" w:ascii="仿宋" w:hAnsi="仿宋" w:eastAsia="仿宋" w:cs="仿宋"/>
                <w:b/>
                <w:sz w:val="24"/>
                <w:u w:val="single"/>
              </w:rPr>
            </w:pPr>
            <w:r>
              <w:rPr>
                <w:rFonts w:hint="eastAsia" w:ascii="仿宋" w:hAnsi="仿宋" w:eastAsia="仿宋" w:cs="仿宋"/>
                <w:b/>
                <w:sz w:val="24"/>
              </w:rPr>
              <w:t>乙方（公章）：</w:t>
            </w:r>
            <w:r>
              <w:rPr>
                <w:rFonts w:hint="eastAsia" w:ascii="仿宋" w:hAnsi="仿宋" w:eastAsia="仿宋" w:cs="仿宋"/>
                <w:b/>
                <w:sz w:val="24"/>
                <w:u w:val="single"/>
              </w:rPr>
              <w:t xml:space="preserve">                </w:t>
            </w:r>
          </w:p>
          <w:p>
            <w:pPr>
              <w:widowControl/>
              <w:snapToGrid w:val="0"/>
              <w:spacing w:before="19"/>
              <w:rPr>
                <w:rFonts w:hint="eastAsia" w:ascii="仿宋" w:hAnsi="仿宋" w:eastAsia="仿宋" w:cs="仿宋"/>
                <w:sz w:val="24"/>
                <w:u w:val="single"/>
              </w:rPr>
            </w:pPr>
            <w:r>
              <w:rPr>
                <w:rFonts w:hint="eastAsia" w:ascii="仿宋" w:hAnsi="仿宋" w:eastAsia="仿宋" w:cs="仿宋"/>
                <w:sz w:val="24"/>
              </w:rPr>
              <w:t>地址：</w:t>
            </w:r>
            <w:r>
              <w:rPr>
                <w:rFonts w:hint="eastAsia" w:ascii="仿宋" w:hAnsi="仿宋" w:eastAsia="仿宋" w:cs="仿宋"/>
                <w:sz w:val="24"/>
                <w:u w:val="single"/>
              </w:rPr>
              <w:t xml:space="preserve">                       </w:t>
            </w:r>
          </w:p>
          <w:p>
            <w:pPr>
              <w:widowControl/>
              <w:snapToGrid w:val="0"/>
              <w:spacing w:before="19"/>
              <w:rPr>
                <w:rFonts w:hint="eastAsia" w:ascii="仿宋" w:hAnsi="仿宋" w:eastAsia="仿宋" w:cs="仿宋"/>
                <w:sz w:val="24"/>
                <w:u w:val="single"/>
              </w:rPr>
            </w:pPr>
            <w:r>
              <w:rPr>
                <w:rFonts w:hint="eastAsia" w:ascii="仿宋" w:hAnsi="仿宋" w:eastAsia="仿宋" w:cs="仿宋"/>
                <w:sz w:val="24"/>
              </w:rPr>
              <w:t>法定代表人（授权人）：</w:t>
            </w:r>
            <w:r>
              <w:rPr>
                <w:rFonts w:hint="eastAsia" w:ascii="仿宋" w:hAnsi="仿宋" w:eastAsia="仿宋" w:cs="仿宋"/>
                <w:sz w:val="24"/>
                <w:u w:val="single"/>
              </w:rPr>
              <w:t xml:space="preserve">        </w:t>
            </w:r>
          </w:p>
          <w:p>
            <w:pPr>
              <w:widowControl/>
              <w:snapToGrid w:val="0"/>
              <w:spacing w:before="19"/>
              <w:rPr>
                <w:rFonts w:hint="eastAsia" w:ascii="仿宋" w:hAnsi="仿宋" w:eastAsia="仿宋" w:cs="仿宋"/>
                <w:sz w:val="24"/>
                <w:u w:val="single"/>
              </w:rPr>
            </w:pPr>
            <w:r>
              <w:rPr>
                <w:rFonts w:hint="eastAsia" w:ascii="仿宋" w:hAnsi="仿宋" w:eastAsia="仿宋" w:cs="仿宋"/>
                <w:sz w:val="24"/>
              </w:rPr>
              <w:t>户名：</w:t>
            </w:r>
            <w:r>
              <w:rPr>
                <w:rFonts w:hint="eastAsia" w:ascii="仿宋" w:hAnsi="仿宋" w:eastAsia="仿宋" w:cs="仿宋"/>
                <w:sz w:val="24"/>
                <w:u w:val="single"/>
              </w:rPr>
              <w:t xml:space="preserve">                       </w:t>
            </w:r>
          </w:p>
          <w:p>
            <w:pPr>
              <w:widowControl/>
              <w:snapToGrid w:val="0"/>
              <w:spacing w:before="19"/>
              <w:rPr>
                <w:rFonts w:hint="eastAsia" w:ascii="仿宋" w:hAnsi="仿宋" w:eastAsia="仿宋" w:cs="仿宋"/>
                <w:sz w:val="24"/>
                <w:u w:val="single"/>
              </w:rPr>
            </w:pPr>
            <w:r>
              <w:rPr>
                <w:rFonts w:hint="eastAsia" w:ascii="仿宋" w:hAnsi="仿宋" w:eastAsia="仿宋" w:cs="仿宋"/>
                <w:sz w:val="24"/>
              </w:rPr>
              <w:t>开户银行：</w:t>
            </w:r>
            <w:r>
              <w:rPr>
                <w:rFonts w:hint="eastAsia" w:ascii="仿宋" w:hAnsi="仿宋" w:eastAsia="仿宋" w:cs="仿宋"/>
                <w:sz w:val="24"/>
                <w:u w:val="single"/>
              </w:rPr>
              <w:t xml:space="preserve">                   </w:t>
            </w:r>
          </w:p>
          <w:p>
            <w:pPr>
              <w:widowControl/>
              <w:snapToGrid w:val="0"/>
              <w:spacing w:before="19"/>
              <w:rPr>
                <w:rFonts w:hint="eastAsia" w:ascii="仿宋" w:hAnsi="仿宋" w:eastAsia="仿宋" w:cs="仿宋"/>
                <w:sz w:val="24"/>
                <w:u w:val="single"/>
              </w:rPr>
            </w:pPr>
            <w:r>
              <w:rPr>
                <w:rFonts w:hint="eastAsia" w:ascii="仿宋" w:hAnsi="仿宋" w:eastAsia="仿宋" w:cs="仿宋"/>
                <w:sz w:val="24"/>
              </w:rPr>
              <w:t>账号：</w:t>
            </w:r>
            <w:r>
              <w:rPr>
                <w:rFonts w:hint="eastAsia" w:ascii="仿宋" w:hAnsi="仿宋" w:eastAsia="仿宋" w:cs="仿宋"/>
                <w:sz w:val="24"/>
                <w:u w:val="single"/>
              </w:rPr>
              <w:t xml:space="preserve">                       </w:t>
            </w:r>
          </w:p>
          <w:p>
            <w:pPr>
              <w:widowControl/>
              <w:snapToGrid w:val="0"/>
              <w:spacing w:before="19"/>
              <w:jc w:val="right"/>
              <w:rPr>
                <w:rFonts w:hint="eastAsia" w:ascii="仿宋" w:hAnsi="仿宋" w:eastAsia="仿宋" w:cs="仿宋"/>
                <w:bCs/>
                <w:sz w:val="24"/>
              </w:rPr>
            </w:pPr>
            <w:r>
              <w:rPr>
                <w:rFonts w:hint="eastAsia" w:ascii="仿宋" w:hAnsi="仿宋" w:eastAsia="仿宋" w:cs="仿宋"/>
                <w:sz w:val="24"/>
                <w:u w:val="single"/>
              </w:rPr>
              <w:t xml:space="preserve">        </w:t>
            </w:r>
            <w:r>
              <w:rPr>
                <w:rFonts w:hint="eastAsia" w:ascii="仿宋" w:hAnsi="仿宋" w:eastAsia="仿宋" w:cs="仿宋"/>
                <w:sz w:val="24"/>
              </w:rPr>
              <w:t>年</w:t>
            </w:r>
            <w:r>
              <w:rPr>
                <w:rFonts w:hint="eastAsia" w:ascii="仿宋" w:hAnsi="仿宋" w:eastAsia="仿宋" w:cs="仿宋"/>
                <w:sz w:val="24"/>
                <w:u w:val="single"/>
              </w:rPr>
              <w:t xml:space="preserve">   </w:t>
            </w:r>
            <w:r>
              <w:rPr>
                <w:rFonts w:hint="eastAsia" w:ascii="仿宋" w:hAnsi="仿宋" w:eastAsia="仿宋" w:cs="仿宋"/>
                <w:sz w:val="24"/>
              </w:rPr>
              <w:t>月</w:t>
            </w:r>
            <w:r>
              <w:rPr>
                <w:rFonts w:hint="eastAsia" w:ascii="仿宋" w:hAnsi="仿宋" w:eastAsia="仿宋" w:cs="仿宋"/>
                <w:sz w:val="24"/>
                <w:u w:val="single"/>
              </w:rPr>
              <w:t xml:space="preserve">    </w:t>
            </w:r>
            <w:r>
              <w:rPr>
                <w:rFonts w:hint="eastAsia" w:ascii="仿宋" w:hAnsi="仿宋" w:eastAsia="仿宋" w:cs="仿宋"/>
                <w:sz w:val="24"/>
              </w:rPr>
              <w:t>日</w:t>
            </w:r>
          </w:p>
        </w:tc>
      </w:tr>
    </w:tbl>
    <w:p>
      <w:pPr>
        <w:widowControl/>
        <w:snapToGrid w:val="0"/>
        <w:spacing w:before="19"/>
        <w:jc w:val="right"/>
        <w:rPr>
          <w:rFonts w:hint="eastAsia" w:ascii="仿宋" w:hAnsi="仿宋" w:eastAsia="仿宋" w:cs="仿宋"/>
          <w:bCs/>
          <w:sz w:val="24"/>
        </w:rPr>
      </w:pPr>
    </w:p>
    <w:p>
      <w:pPr>
        <w:widowControl/>
        <w:snapToGrid w:val="0"/>
        <w:spacing w:before="19"/>
        <w:jc w:val="right"/>
        <w:rPr>
          <w:rFonts w:hint="eastAsia" w:ascii="仿宋" w:hAnsi="仿宋" w:eastAsia="仿宋" w:cs="仿宋"/>
          <w:sz w:val="24"/>
          <w:u w:val="single"/>
        </w:rPr>
      </w:pPr>
    </w:p>
    <w:p>
      <w:pPr>
        <w:widowControl/>
        <w:snapToGrid w:val="0"/>
        <w:spacing w:before="19"/>
        <w:jc w:val="center"/>
        <w:rPr>
          <w:rFonts w:hint="eastAsia" w:ascii="仿宋" w:hAnsi="仿宋" w:eastAsia="仿宋" w:cs="仿宋"/>
          <w:sz w:val="24"/>
        </w:rPr>
      </w:pPr>
      <w:r>
        <w:rPr>
          <w:rFonts w:hint="eastAsia" w:ascii="仿宋" w:hAnsi="仿宋" w:eastAsia="仿宋" w:cs="仿宋"/>
          <w:b/>
          <w:bCs/>
          <w:sz w:val="24"/>
          <w:u w:val="double"/>
        </w:rPr>
        <w:t>合同专用条款</w:t>
      </w:r>
    </w:p>
    <w:p>
      <w:pPr>
        <w:ind w:firstLine="482" w:firstLineChars="200"/>
        <w:outlineLvl w:val="9"/>
        <w:rPr>
          <w:rFonts w:hint="eastAsia" w:ascii="仿宋" w:hAnsi="仿宋" w:eastAsia="仿宋"/>
          <w:b/>
          <w:sz w:val="24"/>
        </w:rPr>
      </w:pPr>
      <w:r>
        <w:rPr>
          <w:rFonts w:hint="eastAsia" w:ascii="仿宋" w:hAnsi="仿宋" w:eastAsia="仿宋"/>
          <w:b/>
          <w:sz w:val="24"/>
        </w:rPr>
        <w:t>第一条 供货及知识产权</w:t>
      </w:r>
    </w:p>
    <w:p>
      <w:pPr>
        <w:ind w:firstLine="480" w:firstLineChars="200"/>
        <w:outlineLvl w:val="9"/>
        <w:rPr>
          <w:rFonts w:hint="eastAsia" w:ascii="仿宋" w:hAnsi="仿宋" w:eastAsia="仿宋"/>
          <w:sz w:val="24"/>
        </w:rPr>
      </w:pPr>
      <w:r>
        <w:rPr>
          <w:rFonts w:ascii="仿宋" w:hAnsi="仿宋" w:eastAsia="仿宋"/>
          <w:sz w:val="24"/>
        </w:rPr>
        <w:t>乙方应按</w:t>
      </w:r>
      <w:r>
        <w:rPr>
          <w:rFonts w:hint="eastAsia" w:ascii="仿宋" w:hAnsi="仿宋" w:eastAsia="仿宋"/>
          <w:sz w:val="24"/>
        </w:rPr>
        <w:t>询价</w:t>
      </w:r>
      <w:r>
        <w:rPr>
          <w:rFonts w:ascii="仿宋" w:hAnsi="仿宋" w:eastAsia="仿宋"/>
          <w:sz w:val="24"/>
        </w:rPr>
        <w:t>文件规定</w:t>
      </w:r>
      <w:r>
        <w:rPr>
          <w:rFonts w:hint="eastAsia" w:ascii="仿宋" w:hAnsi="仿宋" w:eastAsia="仿宋"/>
          <w:sz w:val="24"/>
        </w:rPr>
        <w:t>及响应文件承诺</w:t>
      </w:r>
      <w:r>
        <w:rPr>
          <w:rFonts w:ascii="仿宋" w:hAnsi="仿宋" w:eastAsia="仿宋"/>
          <w:sz w:val="24"/>
        </w:rPr>
        <w:t>的货物性能、技术要求、质量标准向甲方提供未经使用的全新产品。乙</w:t>
      </w:r>
      <w:r>
        <w:rPr>
          <w:rFonts w:hint="eastAsia" w:ascii="仿宋" w:hAnsi="仿宋" w:eastAsia="仿宋"/>
          <w:sz w:val="24"/>
        </w:rPr>
        <w:t>方应保证甲方在使用、接受本合同货物和服务或其任何一部分时不受第三方提出侵犯其专利权、版权、商标权和工业设计权等知识产权的起诉。一旦出现侵权，由乙方负全部责任。</w:t>
      </w:r>
    </w:p>
    <w:p>
      <w:pPr>
        <w:ind w:firstLine="482" w:firstLineChars="200"/>
        <w:outlineLvl w:val="9"/>
        <w:rPr>
          <w:rFonts w:hint="eastAsia" w:ascii="仿宋" w:hAnsi="仿宋" w:eastAsia="仿宋"/>
          <w:sz w:val="24"/>
        </w:rPr>
      </w:pPr>
      <w:r>
        <w:rPr>
          <w:rFonts w:hint="eastAsia" w:ascii="仿宋" w:hAnsi="仿宋" w:eastAsia="仿宋"/>
          <w:b/>
          <w:sz w:val="24"/>
        </w:rPr>
        <w:t xml:space="preserve">第二条 合同总价款    </w:t>
      </w:r>
      <w:r>
        <w:rPr>
          <w:rFonts w:hint="eastAsia" w:ascii="仿宋" w:hAnsi="仿宋" w:eastAsia="仿宋"/>
          <w:sz w:val="24"/>
        </w:rPr>
        <w:t xml:space="preserve"> </w:t>
      </w:r>
    </w:p>
    <w:p>
      <w:pPr>
        <w:ind w:firstLine="480" w:firstLineChars="200"/>
        <w:outlineLvl w:val="9"/>
        <w:rPr>
          <w:rFonts w:hint="eastAsia" w:ascii="仿宋" w:hAnsi="仿宋" w:eastAsia="仿宋"/>
          <w:sz w:val="24"/>
        </w:rPr>
      </w:pPr>
      <w:r>
        <w:rPr>
          <w:rFonts w:hint="eastAsia" w:ascii="仿宋" w:hAnsi="仿宋" w:eastAsia="仿宋"/>
          <w:color w:val="auto"/>
          <w:sz w:val="24"/>
        </w:rPr>
        <w:t>本合同总价款是设备（材料）的制造、包装、运输、装卸、保险、安装调试、验收、人员培训、检验、税金等一切与之相关费用；工程类的直接费、间接费、措施费、规费、税费等一切费用等（如有）。本合同总价款还包含乙方应当提供的伴随服务/售后服务费用。</w:t>
      </w:r>
    </w:p>
    <w:p>
      <w:pPr>
        <w:ind w:firstLine="482" w:firstLineChars="200"/>
        <w:outlineLvl w:val="9"/>
        <w:rPr>
          <w:rFonts w:hint="eastAsia" w:ascii="仿宋" w:hAnsi="仿宋" w:eastAsia="仿宋"/>
          <w:b/>
          <w:sz w:val="24"/>
        </w:rPr>
      </w:pPr>
      <w:r>
        <w:rPr>
          <w:rFonts w:hint="eastAsia" w:ascii="仿宋" w:hAnsi="仿宋" w:eastAsia="仿宋"/>
          <w:b/>
          <w:sz w:val="24"/>
        </w:rPr>
        <w:t>第三条 质量保证期内的技术支持与售后服务</w:t>
      </w:r>
    </w:p>
    <w:p>
      <w:pPr>
        <w:spacing w:line="400" w:lineRule="exact"/>
        <w:ind w:firstLine="480" w:firstLineChars="200"/>
        <w:outlineLvl w:val="9"/>
        <w:rPr>
          <w:rFonts w:hint="eastAsia" w:ascii="仿宋" w:hAnsi="仿宋" w:eastAsia="仿宋"/>
          <w:color w:val="auto"/>
          <w:sz w:val="24"/>
        </w:rPr>
      </w:pPr>
      <w:r>
        <w:rPr>
          <w:rFonts w:hint="eastAsia" w:ascii="仿宋" w:hAnsi="仿宋" w:eastAsia="仿宋"/>
          <w:color w:val="auto"/>
          <w:sz w:val="24"/>
        </w:rPr>
        <w:t>1.</w:t>
      </w:r>
      <w:r>
        <w:rPr>
          <w:rFonts w:hint="eastAsia" w:ascii="仿宋" w:hAnsi="仿宋" w:eastAsia="仿宋"/>
          <w:color w:val="auto"/>
          <w:sz w:val="24"/>
          <w:lang w:val="en-US" w:eastAsia="zh-CN"/>
        </w:rPr>
        <w:t>乙方</w:t>
      </w:r>
      <w:r>
        <w:rPr>
          <w:rFonts w:hint="eastAsia" w:ascii="仿宋" w:hAnsi="仿宋" w:eastAsia="仿宋"/>
          <w:color w:val="auto"/>
          <w:sz w:val="24"/>
        </w:rPr>
        <w:t>所提供产品应包含不少于</w:t>
      </w:r>
      <w:r>
        <w:rPr>
          <w:rFonts w:hint="eastAsia" w:ascii="仿宋" w:hAnsi="仿宋" w:eastAsia="仿宋"/>
          <w:color w:val="auto"/>
          <w:sz w:val="24"/>
          <w:u w:val="single"/>
          <w:lang w:val="en-US" w:eastAsia="zh-CN"/>
        </w:rPr>
        <w:t xml:space="preserve">  </w:t>
      </w:r>
      <w:r>
        <w:rPr>
          <w:rFonts w:hint="eastAsia" w:ascii="仿宋" w:hAnsi="仿宋" w:eastAsia="仿宋"/>
          <w:color w:val="auto"/>
          <w:sz w:val="24"/>
        </w:rPr>
        <w:t>年的整机（含全部部件）</w:t>
      </w:r>
      <w:r>
        <w:rPr>
          <w:rFonts w:hint="eastAsia" w:ascii="仿宋" w:hAnsi="仿宋" w:eastAsia="仿宋"/>
          <w:color w:val="auto"/>
          <w:sz w:val="24"/>
          <w:lang w:val="en-US" w:eastAsia="zh-CN"/>
        </w:rPr>
        <w:t>原厂</w:t>
      </w:r>
      <w:r>
        <w:rPr>
          <w:rFonts w:hint="eastAsia" w:ascii="仿宋" w:hAnsi="仿宋" w:eastAsia="仿宋"/>
          <w:color w:val="auto"/>
          <w:sz w:val="24"/>
        </w:rPr>
        <w:t>免费上门保修服务，质量保证期从设备安装验收合格开始计算。</w:t>
      </w:r>
      <w:r>
        <w:rPr>
          <w:rFonts w:hint="eastAsia" w:ascii="仿宋" w:hAnsi="仿宋" w:eastAsia="仿宋"/>
          <w:color w:val="auto"/>
          <w:sz w:val="24"/>
          <w:lang w:val="en-US" w:eastAsia="zh-CN"/>
        </w:rPr>
        <w:t>乙方</w:t>
      </w:r>
      <w:r>
        <w:rPr>
          <w:rFonts w:hint="eastAsia" w:ascii="仿宋" w:hAnsi="仿宋" w:eastAsia="仿宋"/>
          <w:color w:val="auto"/>
          <w:sz w:val="24"/>
        </w:rPr>
        <w:t>负责本项目所涉及的技术性维护，其工作范围包括：软件版本升级和错误更正；合同所界定的功能范围内的局部调整。保修期后，终身维护，保证零配件的供应十年，维修只收取配件费（按成本收取），不收人工费；维修承诺必须有生产单位签注；提供软件终身免费升级。</w:t>
      </w:r>
    </w:p>
    <w:p>
      <w:pPr>
        <w:spacing w:line="400" w:lineRule="exact"/>
        <w:ind w:firstLine="480" w:firstLineChars="200"/>
        <w:outlineLvl w:val="9"/>
        <w:rPr>
          <w:rFonts w:hint="eastAsia" w:ascii="仿宋" w:hAnsi="仿宋" w:eastAsia="仿宋"/>
          <w:color w:val="auto"/>
          <w:sz w:val="24"/>
        </w:rPr>
      </w:pPr>
      <w:r>
        <w:rPr>
          <w:rFonts w:hint="eastAsia" w:ascii="仿宋" w:hAnsi="仿宋" w:eastAsia="仿宋"/>
          <w:color w:val="auto"/>
          <w:sz w:val="24"/>
        </w:rPr>
        <w:t>2.在质量保证期内</w:t>
      </w:r>
      <w:r>
        <w:rPr>
          <w:rFonts w:hint="eastAsia" w:ascii="仿宋" w:hAnsi="仿宋" w:eastAsia="仿宋"/>
          <w:color w:val="auto"/>
          <w:sz w:val="24"/>
          <w:lang w:val="en-US" w:eastAsia="zh-CN"/>
        </w:rPr>
        <w:t>乙方</w:t>
      </w:r>
      <w:r>
        <w:rPr>
          <w:rFonts w:hint="eastAsia" w:ascii="仿宋" w:hAnsi="仿宋" w:eastAsia="仿宋"/>
          <w:color w:val="auto"/>
          <w:sz w:val="24"/>
        </w:rPr>
        <w:t>应</w:t>
      </w:r>
      <w:r>
        <w:rPr>
          <w:rFonts w:hint="eastAsia" w:ascii="仿宋" w:hAnsi="仿宋" w:eastAsia="仿宋"/>
          <w:color w:val="auto"/>
          <w:sz w:val="24"/>
          <w:lang w:eastAsia="zh-CN"/>
        </w:rPr>
        <w:t>负责</w:t>
      </w:r>
      <w:r>
        <w:rPr>
          <w:rFonts w:hint="eastAsia" w:ascii="仿宋" w:hAnsi="仿宋" w:eastAsia="仿宋"/>
          <w:color w:val="auto"/>
          <w:sz w:val="24"/>
        </w:rPr>
        <w:t>处理保修凭证问题，</w:t>
      </w:r>
      <w:r>
        <w:rPr>
          <w:rFonts w:hint="eastAsia" w:ascii="仿宋" w:hAnsi="仿宋" w:eastAsia="仿宋"/>
          <w:color w:val="auto"/>
          <w:sz w:val="24"/>
          <w:lang w:eastAsia="zh-CN"/>
        </w:rPr>
        <w:t>甲方</w:t>
      </w:r>
      <w:r>
        <w:rPr>
          <w:rFonts w:hint="eastAsia" w:ascii="仿宋" w:hAnsi="仿宋" w:eastAsia="仿宋"/>
          <w:color w:val="auto"/>
          <w:sz w:val="24"/>
        </w:rPr>
        <w:t>不负责提供产品的保修卡、发票等保修凭证。</w:t>
      </w:r>
    </w:p>
    <w:p>
      <w:pPr>
        <w:spacing w:line="400" w:lineRule="exact"/>
        <w:ind w:firstLine="480" w:firstLineChars="200"/>
        <w:outlineLvl w:val="9"/>
        <w:rPr>
          <w:rFonts w:hint="eastAsia" w:ascii="仿宋" w:hAnsi="仿宋" w:eastAsia="仿宋"/>
          <w:color w:val="auto"/>
          <w:sz w:val="24"/>
        </w:rPr>
      </w:pPr>
      <w:r>
        <w:rPr>
          <w:rFonts w:hint="eastAsia" w:ascii="仿宋" w:hAnsi="仿宋" w:eastAsia="仿宋"/>
          <w:color w:val="auto"/>
          <w:sz w:val="24"/>
        </w:rPr>
        <w:t>3.</w:t>
      </w:r>
      <w:r>
        <w:rPr>
          <w:rFonts w:hint="eastAsia" w:ascii="仿宋" w:hAnsi="仿宋" w:eastAsia="仿宋"/>
          <w:color w:val="auto"/>
          <w:sz w:val="24"/>
          <w:lang w:val="en-US" w:eastAsia="zh-CN"/>
        </w:rPr>
        <w:t>乙方</w:t>
      </w:r>
      <w:r>
        <w:rPr>
          <w:rFonts w:hint="eastAsia" w:ascii="仿宋" w:hAnsi="仿宋" w:eastAsia="仿宋"/>
          <w:color w:val="auto"/>
          <w:sz w:val="24"/>
        </w:rPr>
        <w:t>应针对本项目指定专人作为售后联系人，7*8小时负责协调产品销售以及售后问题。</w:t>
      </w:r>
    </w:p>
    <w:p>
      <w:pPr>
        <w:spacing w:line="400" w:lineRule="exact"/>
        <w:ind w:firstLine="480" w:firstLineChars="200"/>
        <w:outlineLvl w:val="9"/>
        <w:rPr>
          <w:rFonts w:hint="eastAsia" w:ascii="仿宋" w:hAnsi="仿宋" w:eastAsia="仿宋"/>
          <w:color w:val="auto"/>
          <w:sz w:val="24"/>
        </w:rPr>
      </w:pPr>
      <w:r>
        <w:rPr>
          <w:rFonts w:hint="eastAsia" w:ascii="仿宋" w:hAnsi="仿宋" w:eastAsia="仿宋"/>
          <w:color w:val="auto"/>
          <w:sz w:val="24"/>
        </w:rPr>
        <w:t>4.应在质量保证期内，</w:t>
      </w:r>
      <w:r>
        <w:rPr>
          <w:rFonts w:hint="eastAsia" w:ascii="仿宋" w:hAnsi="仿宋" w:eastAsia="仿宋" w:cs="Times New Roman"/>
          <w:color w:val="000000"/>
          <w:sz w:val="24"/>
          <w:highlight w:val="none"/>
          <w:lang w:eastAsia="zh-CN"/>
        </w:rPr>
        <w:t>乙方应提供</w:t>
      </w:r>
      <w:r>
        <w:rPr>
          <w:rFonts w:hint="eastAsia" w:ascii="仿宋" w:hAnsi="仿宋" w:eastAsia="仿宋" w:cs="Times New Roman"/>
          <w:color w:val="000000"/>
          <w:sz w:val="24"/>
          <w:highlight w:val="none"/>
        </w:rPr>
        <w:t>7</w:t>
      </w:r>
      <w:r>
        <w:rPr>
          <w:rFonts w:hint="eastAsia" w:ascii="仿宋" w:hAnsi="仿宋" w:eastAsia="仿宋" w:cs="Times New Roman"/>
          <w:color w:val="000000"/>
          <w:sz w:val="24"/>
          <w:highlight w:val="none"/>
          <w:lang w:val="en-US" w:eastAsia="zh-CN"/>
        </w:rPr>
        <w:t>*</w:t>
      </w:r>
      <w:r>
        <w:rPr>
          <w:rFonts w:hint="eastAsia" w:ascii="仿宋" w:hAnsi="仿宋" w:eastAsia="仿宋" w:cs="Times New Roman"/>
          <w:color w:val="000000"/>
          <w:sz w:val="24"/>
          <w:highlight w:val="none"/>
        </w:rPr>
        <w:t>24小时</w:t>
      </w:r>
      <w:r>
        <w:rPr>
          <w:rFonts w:hint="eastAsia" w:ascii="仿宋" w:hAnsi="仿宋" w:eastAsia="仿宋" w:cs="Times New Roman"/>
          <w:color w:val="000000"/>
          <w:sz w:val="24"/>
          <w:highlight w:val="none"/>
          <w:lang w:eastAsia="zh-CN"/>
        </w:rPr>
        <w:t>的</w:t>
      </w:r>
      <w:r>
        <w:rPr>
          <w:rFonts w:hint="eastAsia" w:ascii="仿宋" w:hAnsi="仿宋" w:eastAsia="仿宋"/>
          <w:color w:val="auto"/>
          <w:sz w:val="24"/>
        </w:rPr>
        <w:t>免费故障保修电话，</w:t>
      </w:r>
      <w:r>
        <w:rPr>
          <w:rFonts w:hint="eastAsia" w:ascii="仿宋" w:hAnsi="仿宋" w:eastAsia="仿宋" w:cs="Times New Roman"/>
          <w:color w:val="000000"/>
          <w:sz w:val="24"/>
          <w:highlight w:val="none"/>
          <w:lang w:eastAsia="zh-CN"/>
        </w:rPr>
        <w:t>乙方</w:t>
      </w:r>
      <w:r>
        <w:rPr>
          <w:rFonts w:hint="eastAsia" w:ascii="仿宋" w:hAnsi="仿宋" w:eastAsia="仿宋"/>
          <w:color w:val="auto"/>
          <w:sz w:val="24"/>
        </w:rPr>
        <w:t>在接到</w:t>
      </w:r>
      <w:r>
        <w:rPr>
          <w:rFonts w:hint="eastAsia" w:ascii="仿宋" w:hAnsi="仿宋" w:eastAsia="仿宋"/>
          <w:color w:val="auto"/>
          <w:sz w:val="24"/>
          <w:lang w:val="en-US" w:eastAsia="zh-CN"/>
        </w:rPr>
        <w:t>甲方</w:t>
      </w:r>
      <w:r>
        <w:rPr>
          <w:rFonts w:hint="eastAsia" w:ascii="仿宋" w:hAnsi="仿宋" w:eastAsia="仿宋"/>
          <w:color w:val="auto"/>
          <w:sz w:val="24"/>
        </w:rPr>
        <w:t>设备故障通知的24小时内派工程师到达现场，如一时无法修复的设备，必要时</w:t>
      </w:r>
      <w:r>
        <w:rPr>
          <w:rFonts w:hint="eastAsia" w:ascii="仿宋" w:hAnsi="仿宋" w:eastAsia="仿宋" w:cs="Times New Roman"/>
          <w:color w:val="000000"/>
          <w:sz w:val="24"/>
          <w:highlight w:val="none"/>
          <w:lang w:eastAsia="zh-CN"/>
        </w:rPr>
        <w:t>乙方</w:t>
      </w:r>
      <w:r>
        <w:rPr>
          <w:rFonts w:hint="eastAsia" w:ascii="仿宋" w:hAnsi="仿宋" w:eastAsia="仿宋"/>
          <w:color w:val="auto"/>
          <w:sz w:val="24"/>
        </w:rPr>
        <w:t>应提供备品供买方使用。</w:t>
      </w:r>
    </w:p>
    <w:p>
      <w:pPr>
        <w:spacing w:line="400" w:lineRule="exact"/>
        <w:ind w:firstLine="480" w:firstLineChars="200"/>
        <w:outlineLvl w:val="9"/>
        <w:rPr>
          <w:rFonts w:hint="eastAsia" w:ascii="仿宋" w:hAnsi="仿宋" w:eastAsia="仿宋"/>
          <w:color w:val="auto"/>
          <w:sz w:val="24"/>
        </w:rPr>
      </w:pPr>
      <w:r>
        <w:rPr>
          <w:rFonts w:hint="eastAsia" w:ascii="仿宋" w:hAnsi="仿宋" w:eastAsia="仿宋"/>
          <w:color w:val="auto"/>
          <w:sz w:val="24"/>
        </w:rPr>
        <w:t>5.在质量保证期内</w:t>
      </w:r>
      <w:r>
        <w:rPr>
          <w:rFonts w:hint="eastAsia" w:ascii="仿宋" w:hAnsi="仿宋" w:eastAsia="仿宋" w:cs="Times New Roman"/>
          <w:color w:val="000000"/>
          <w:sz w:val="24"/>
          <w:highlight w:val="none"/>
          <w:lang w:eastAsia="zh-CN"/>
        </w:rPr>
        <w:t>乙方</w:t>
      </w:r>
      <w:r>
        <w:rPr>
          <w:rFonts w:hint="eastAsia" w:ascii="仿宋" w:hAnsi="仿宋" w:eastAsia="仿宋"/>
          <w:color w:val="auto"/>
          <w:sz w:val="24"/>
        </w:rPr>
        <w:t>更换的任何配件，须为原设备厂家生产的；并且保证替代的零配件是</w:t>
      </w:r>
      <w:r>
        <w:rPr>
          <w:rFonts w:hint="eastAsia" w:ascii="仿宋" w:hAnsi="仿宋" w:eastAsia="仿宋"/>
          <w:color w:val="auto"/>
          <w:sz w:val="24"/>
          <w:lang w:eastAsia="zh-CN"/>
        </w:rPr>
        <w:t>全</w:t>
      </w:r>
      <w:r>
        <w:rPr>
          <w:rFonts w:hint="eastAsia" w:ascii="仿宋" w:hAnsi="仿宋" w:eastAsia="仿宋"/>
          <w:color w:val="auto"/>
          <w:sz w:val="24"/>
        </w:rPr>
        <w:t>新的未使用过</w:t>
      </w:r>
      <w:r>
        <w:rPr>
          <w:rFonts w:hint="eastAsia" w:ascii="仿宋" w:hAnsi="仿宋" w:eastAsia="仿宋"/>
          <w:color w:val="auto"/>
          <w:sz w:val="24"/>
          <w:lang w:eastAsia="zh-CN"/>
        </w:rPr>
        <w:t>且</w:t>
      </w:r>
      <w:r>
        <w:rPr>
          <w:rFonts w:hint="eastAsia" w:ascii="仿宋" w:hAnsi="仿宋" w:eastAsia="仿宋"/>
          <w:color w:val="auto"/>
          <w:sz w:val="24"/>
        </w:rPr>
        <w:t>未经修复的。</w:t>
      </w:r>
    </w:p>
    <w:p>
      <w:pPr>
        <w:spacing w:line="400" w:lineRule="exact"/>
        <w:ind w:firstLine="480" w:firstLineChars="200"/>
        <w:outlineLvl w:val="9"/>
        <w:rPr>
          <w:rFonts w:hint="eastAsia" w:ascii="仿宋" w:hAnsi="仿宋" w:eastAsia="仿宋"/>
          <w:color w:val="auto"/>
          <w:sz w:val="24"/>
        </w:rPr>
      </w:pPr>
      <w:r>
        <w:rPr>
          <w:rFonts w:hint="eastAsia" w:ascii="仿宋" w:hAnsi="仿宋" w:eastAsia="仿宋"/>
          <w:color w:val="auto"/>
          <w:sz w:val="24"/>
          <w:lang w:val="en-US" w:eastAsia="zh-CN"/>
        </w:rPr>
        <w:t>6</w:t>
      </w:r>
      <w:r>
        <w:rPr>
          <w:rFonts w:hint="eastAsia" w:ascii="仿宋" w:hAnsi="仿宋" w:eastAsia="仿宋"/>
          <w:color w:val="auto"/>
          <w:sz w:val="24"/>
        </w:rPr>
        <w:t xml:space="preserve">. </w:t>
      </w:r>
      <w:r>
        <w:rPr>
          <w:rFonts w:hint="eastAsia" w:ascii="仿宋" w:hAnsi="仿宋" w:eastAsia="仿宋" w:cs="Times New Roman"/>
          <w:color w:val="000000"/>
          <w:sz w:val="24"/>
          <w:highlight w:val="none"/>
          <w:lang w:eastAsia="zh-CN"/>
        </w:rPr>
        <w:t>乙方</w:t>
      </w:r>
      <w:r>
        <w:rPr>
          <w:rFonts w:hint="eastAsia" w:ascii="仿宋" w:hAnsi="仿宋" w:eastAsia="仿宋"/>
          <w:color w:val="auto"/>
          <w:sz w:val="24"/>
        </w:rPr>
        <w:t>提供的产品若有设计缺陷，应主动召回。</w:t>
      </w:r>
    </w:p>
    <w:p>
      <w:pPr>
        <w:spacing w:line="400" w:lineRule="exact"/>
        <w:ind w:firstLine="480" w:firstLineChars="200"/>
        <w:outlineLvl w:val="9"/>
        <w:rPr>
          <w:rFonts w:hint="eastAsia" w:ascii="仿宋" w:hAnsi="仿宋" w:eastAsia="仿宋"/>
          <w:color w:val="auto"/>
          <w:sz w:val="24"/>
        </w:rPr>
      </w:pPr>
      <w:r>
        <w:rPr>
          <w:rFonts w:hint="eastAsia" w:ascii="仿宋" w:hAnsi="仿宋" w:eastAsia="仿宋"/>
          <w:color w:val="auto"/>
          <w:sz w:val="24"/>
          <w:lang w:val="en-US" w:eastAsia="zh-CN"/>
        </w:rPr>
        <w:t>7</w:t>
      </w:r>
      <w:r>
        <w:rPr>
          <w:rFonts w:hint="eastAsia" w:ascii="仿宋" w:hAnsi="仿宋" w:eastAsia="仿宋"/>
          <w:color w:val="auto"/>
          <w:sz w:val="24"/>
        </w:rPr>
        <w:t>. 在质量保证期内，</w:t>
      </w:r>
      <w:r>
        <w:rPr>
          <w:rFonts w:hint="eastAsia" w:ascii="仿宋" w:hAnsi="仿宋" w:eastAsia="仿宋" w:cs="Times New Roman"/>
          <w:color w:val="000000"/>
          <w:sz w:val="24"/>
          <w:highlight w:val="none"/>
          <w:lang w:eastAsia="zh-CN"/>
        </w:rPr>
        <w:t>乙方</w:t>
      </w:r>
      <w:r>
        <w:rPr>
          <w:rFonts w:hint="eastAsia" w:ascii="仿宋" w:hAnsi="仿宋" w:eastAsia="仿宋"/>
          <w:color w:val="auto"/>
          <w:sz w:val="24"/>
        </w:rPr>
        <w:t>应提供每年度技术巡检服务，巡检内容应包含：对设备使用状况的调查、升级软件、为机器除尘，故障预防工作。并向</w:t>
      </w:r>
      <w:r>
        <w:rPr>
          <w:rFonts w:hint="eastAsia" w:ascii="仿宋" w:hAnsi="仿宋" w:eastAsia="仿宋"/>
          <w:color w:val="auto"/>
          <w:sz w:val="24"/>
          <w:lang w:val="en-US" w:eastAsia="zh-CN"/>
        </w:rPr>
        <w:t>甲方</w:t>
      </w:r>
      <w:r>
        <w:rPr>
          <w:rFonts w:hint="eastAsia" w:ascii="仿宋" w:hAnsi="仿宋" w:eastAsia="仿宋"/>
          <w:color w:val="auto"/>
          <w:sz w:val="24"/>
        </w:rPr>
        <w:t>提供巡检记录以及巡检报告。</w:t>
      </w:r>
    </w:p>
    <w:p>
      <w:pPr>
        <w:spacing w:line="400" w:lineRule="exact"/>
        <w:ind w:firstLine="480" w:firstLineChars="200"/>
        <w:outlineLvl w:val="9"/>
        <w:rPr>
          <w:rFonts w:hint="eastAsia" w:ascii="仿宋" w:hAnsi="仿宋" w:eastAsia="仿宋"/>
          <w:color w:val="auto"/>
          <w:sz w:val="24"/>
        </w:rPr>
      </w:pPr>
      <w:r>
        <w:rPr>
          <w:rFonts w:hint="eastAsia" w:ascii="仿宋" w:hAnsi="仿宋" w:eastAsia="仿宋"/>
          <w:color w:val="auto"/>
          <w:sz w:val="24"/>
          <w:lang w:val="en-US" w:eastAsia="zh-CN"/>
        </w:rPr>
        <w:t>8</w:t>
      </w:r>
      <w:r>
        <w:rPr>
          <w:rFonts w:hint="eastAsia" w:ascii="仿宋" w:hAnsi="仿宋" w:eastAsia="仿宋"/>
          <w:color w:val="auto"/>
          <w:sz w:val="24"/>
        </w:rPr>
        <w:t>.</w:t>
      </w:r>
      <w:r>
        <w:rPr>
          <w:rFonts w:hint="eastAsia" w:ascii="仿宋" w:hAnsi="仿宋" w:eastAsia="仿宋"/>
          <w:color w:val="auto"/>
          <w:sz w:val="24"/>
          <w:lang w:val="en-US" w:eastAsia="zh-CN"/>
        </w:rPr>
        <w:t>甲方</w:t>
      </w:r>
      <w:r>
        <w:rPr>
          <w:rFonts w:hint="eastAsia" w:ascii="仿宋" w:hAnsi="仿宋" w:eastAsia="仿宋"/>
          <w:color w:val="auto"/>
          <w:sz w:val="24"/>
        </w:rPr>
        <w:t>负责日常性管理工作，包括信息更新、数据维护和系统管理，</w:t>
      </w:r>
      <w:r>
        <w:rPr>
          <w:rFonts w:hint="eastAsia" w:ascii="仿宋" w:hAnsi="仿宋" w:eastAsia="仿宋"/>
          <w:color w:val="auto"/>
          <w:sz w:val="24"/>
          <w:lang w:val="en-US" w:eastAsia="zh-CN"/>
        </w:rPr>
        <w:t>乙方</w:t>
      </w:r>
      <w:r>
        <w:rPr>
          <w:rFonts w:hint="eastAsia" w:ascii="仿宋" w:hAnsi="仿宋" w:eastAsia="仿宋"/>
          <w:color w:val="auto"/>
          <w:sz w:val="24"/>
        </w:rPr>
        <w:t>提供必要的技术性协助。</w:t>
      </w:r>
    </w:p>
    <w:p>
      <w:pPr>
        <w:spacing w:line="400" w:lineRule="exact"/>
        <w:ind w:firstLine="480" w:firstLineChars="200"/>
        <w:outlineLvl w:val="9"/>
        <w:rPr>
          <w:rFonts w:hint="eastAsia" w:ascii="仿宋" w:hAnsi="仿宋" w:eastAsia="仿宋"/>
          <w:color w:val="auto"/>
          <w:sz w:val="24"/>
        </w:rPr>
      </w:pPr>
      <w:r>
        <w:rPr>
          <w:rFonts w:hint="eastAsia" w:ascii="仿宋" w:hAnsi="仿宋" w:eastAsia="仿宋"/>
          <w:color w:val="auto"/>
          <w:sz w:val="24"/>
          <w:lang w:val="en-US" w:eastAsia="zh-CN"/>
        </w:rPr>
        <w:t>9</w:t>
      </w:r>
      <w:r>
        <w:rPr>
          <w:rFonts w:hint="eastAsia" w:ascii="仿宋" w:hAnsi="仿宋" w:eastAsia="仿宋"/>
          <w:color w:val="auto"/>
          <w:sz w:val="24"/>
        </w:rPr>
        <w:t>.损坏的信息存储介质不得收回，应免费由用户保留。</w:t>
      </w:r>
    </w:p>
    <w:p>
      <w:pPr>
        <w:ind w:firstLine="480" w:firstLineChars="200"/>
        <w:outlineLvl w:val="9"/>
        <w:rPr>
          <w:rFonts w:hint="eastAsia" w:ascii="仿宋" w:hAnsi="仿宋" w:eastAsia="仿宋"/>
          <w:sz w:val="24"/>
        </w:rPr>
      </w:pPr>
      <w:r>
        <w:rPr>
          <w:rFonts w:hint="eastAsia" w:ascii="仿宋" w:hAnsi="仿宋" w:eastAsia="仿宋"/>
          <w:color w:val="auto"/>
          <w:sz w:val="24"/>
          <w:lang w:val="en-US" w:eastAsia="zh-CN"/>
        </w:rPr>
        <w:t>10.</w:t>
      </w:r>
      <w:r>
        <w:rPr>
          <w:rFonts w:hint="eastAsia" w:ascii="仿宋" w:hAnsi="仿宋" w:eastAsia="仿宋"/>
          <w:color w:val="auto"/>
          <w:sz w:val="24"/>
        </w:rPr>
        <w:t>质量保证期外</w:t>
      </w:r>
      <w:r>
        <w:rPr>
          <w:rFonts w:hint="eastAsia" w:ascii="仿宋" w:hAnsi="仿宋" w:eastAsia="仿宋" w:cs="Times New Roman"/>
          <w:color w:val="000000"/>
          <w:sz w:val="24"/>
          <w:highlight w:val="none"/>
          <w:lang w:eastAsia="zh-CN"/>
        </w:rPr>
        <w:t>乙方</w:t>
      </w:r>
      <w:r>
        <w:rPr>
          <w:rFonts w:hint="eastAsia" w:ascii="仿宋" w:hAnsi="仿宋" w:eastAsia="仿宋"/>
          <w:color w:val="auto"/>
          <w:sz w:val="24"/>
        </w:rPr>
        <w:t>应提供完整的售后服务信息，包括联系地址、本项目售后联系人、联系电话等</w:t>
      </w:r>
      <w:r>
        <w:rPr>
          <w:rFonts w:hint="eastAsia" w:ascii="仿宋" w:hAnsi="仿宋" w:eastAsia="仿宋"/>
          <w:color w:val="auto"/>
          <w:sz w:val="24"/>
          <w:lang w:eastAsia="zh-CN"/>
        </w:rPr>
        <w:t>。</w:t>
      </w:r>
    </w:p>
    <w:p>
      <w:pPr>
        <w:ind w:firstLine="482" w:firstLineChars="200"/>
        <w:outlineLvl w:val="9"/>
        <w:rPr>
          <w:rFonts w:hint="eastAsia" w:ascii="仿宋" w:hAnsi="仿宋" w:eastAsia="仿宋"/>
          <w:b/>
          <w:sz w:val="24"/>
        </w:rPr>
      </w:pPr>
      <w:r>
        <w:rPr>
          <w:rFonts w:hint="eastAsia" w:ascii="仿宋" w:hAnsi="仿宋" w:eastAsia="仿宋"/>
          <w:b/>
          <w:sz w:val="24"/>
        </w:rPr>
        <w:t>第四条 质量保证期外的技术支持与服务</w:t>
      </w:r>
    </w:p>
    <w:p>
      <w:pPr>
        <w:ind w:firstLine="480" w:firstLineChars="200"/>
        <w:outlineLvl w:val="9"/>
        <w:rPr>
          <w:rFonts w:hint="eastAsia" w:ascii="仿宋" w:hAnsi="仿宋" w:eastAsia="仿宋"/>
          <w:sz w:val="24"/>
        </w:rPr>
      </w:pPr>
      <w:r>
        <w:rPr>
          <w:rFonts w:hint="eastAsia" w:ascii="仿宋" w:hAnsi="仿宋" w:eastAsia="仿宋"/>
          <w:sz w:val="24"/>
        </w:rPr>
        <w:t>按乙方询价响应文件执行。</w:t>
      </w:r>
    </w:p>
    <w:p>
      <w:pPr>
        <w:ind w:firstLine="482" w:firstLineChars="200"/>
        <w:outlineLvl w:val="9"/>
        <w:rPr>
          <w:rFonts w:hint="eastAsia" w:ascii="仿宋" w:hAnsi="仿宋" w:eastAsia="仿宋"/>
          <w:b/>
          <w:sz w:val="24"/>
        </w:rPr>
      </w:pPr>
      <w:r>
        <w:rPr>
          <w:rFonts w:hint="eastAsia" w:ascii="仿宋" w:hAnsi="仿宋" w:eastAsia="仿宋"/>
          <w:b/>
          <w:sz w:val="24"/>
        </w:rPr>
        <w:t>第五条 交货和验收</w:t>
      </w:r>
    </w:p>
    <w:p>
      <w:pPr>
        <w:spacing w:line="400" w:lineRule="exact"/>
        <w:ind w:firstLine="480" w:firstLineChars="200"/>
        <w:outlineLvl w:val="9"/>
        <w:rPr>
          <w:rFonts w:hint="eastAsia" w:ascii="仿宋" w:hAnsi="仿宋" w:eastAsia="仿宋"/>
          <w:color w:val="auto"/>
          <w:sz w:val="24"/>
        </w:rPr>
      </w:pPr>
      <w:r>
        <w:rPr>
          <w:rFonts w:hint="eastAsia" w:ascii="仿宋" w:hAnsi="仿宋" w:eastAsia="仿宋"/>
          <w:color w:val="auto"/>
          <w:sz w:val="24"/>
        </w:rPr>
        <w:t>1</w:t>
      </w:r>
      <w:r>
        <w:rPr>
          <w:rFonts w:hint="eastAsia" w:ascii="仿宋" w:hAnsi="仿宋" w:eastAsia="仿宋"/>
          <w:color w:val="auto"/>
          <w:sz w:val="24"/>
          <w:lang w:val="en-US" w:eastAsia="zh-CN"/>
        </w:rPr>
        <w:t>.</w:t>
      </w:r>
      <w:r>
        <w:rPr>
          <w:rFonts w:hint="eastAsia" w:ascii="仿宋" w:hAnsi="仿宋" w:eastAsia="仿宋"/>
          <w:color w:val="auto"/>
          <w:sz w:val="24"/>
        </w:rPr>
        <w:t>乙方应按照本合同规定的时间、地点和方式向甲方交付货物。</w:t>
      </w:r>
    </w:p>
    <w:p>
      <w:pPr>
        <w:spacing w:line="400" w:lineRule="exact"/>
        <w:ind w:firstLine="480" w:firstLineChars="200"/>
        <w:outlineLvl w:val="9"/>
        <w:rPr>
          <w:rFonts w:hint="eastAsia" w:ascii="仿宋" w:hAnsi="仿宋" w:eastAsia="仿宋"/>
          <w:color w:val="auto"/>
          <w:sz w:val="24"/>
        </w:rPr>
      </w:pPr>
      <w:r>
        <w:rPr>
          <w:rFonts w:hint="eastAsia" w:ascii="仿宋" w:hAnsi="仿宋" w:eastAsia="仿宋"/>
          <w:color w:val="auto"/>
          <w:sz w:val="24"/>
        </w:rPr>
        <w:t>2</w:t>
      </w:r>
      <w:r>
        <w:rPr>
          <w:rFonts w:hint="eastAsia" w:ascii="仿宋" w:hAnsi="仿宋" w:eastAsia="仿宋"/>
          <w:color w:val="auto"/>
          <w:sz w:val="24"/>
          <w:lang w:val="en-US" w:eastAsia="zh-CN"/>
        </w:rPr>
        <w:t>.</w:t>
      </w:r>
      <w:r>
        <w:rPr>
          <w:rFonts w:hint="eastAsia" w:ascii="仿宋" w:hAnsi="仿宋" w:eastAsia="仿宋"/>
          <w:color w:val="auto"/>
          <w:sz w:val="24"/>
        </w:rPr>
        <w:t>乙方交付的货物应当完全符合本合同所规定的货物、数量和规格要求。 乙方提供的货物不符合合同规定的，甲方有权拒收货物，由此引起的风险</w:t>
      </w:r>
      <w:r>
        <w:rPr>
          <w:rFonts w:hint="eastAsia" w:ascii="仿宋" w:hAnsi="仿宋" w:eastAsia="仿宋"/>
          <w:color w:val="auto"/>
          <w:sz w:val="24"/>
          <w:lang w:eastAsia="zh-CN"/>
        </w:rPr>
        <w:t>及费用</w:t>
      </w:r>
      <w:r>
        <w:rPr>
          <w:rFonts w:hint="eastAsia" w:ascii="仿宋" w:hAnsi="仿宋" w:eastAsia="仿宋"/>
          <w:color w:val="auto"/>
          <w:sz w:val="24"/>
        </w:rPr>
        <w:t>，由乙方承担。</w:t>
      </w:r>
    </w:p>
    <w:p>
      <w:pPr>
        <w:ind w:firstLine="480" w:firstLineChars="200"/>
        <w:outlineLvl w:val="9"/>
        <w:rPr>
          <w:rFonts w:hint="eastAsia" w:ascii="仿宋" w:hAnsi="仿宋" w:eastAsia="仿宋"/>
          <w:sz w:val="24"/>
        </w:rPr>
      </w:pPr>
      <w:r>
        <w:rPr>
          <w:rFonts w:hint="eastAsia" w:ascii="仿宋" w:hAnsi="仿宋" w:eastAsia="仿宋"/>
          <w:color w:val="auto"/>
          <w:sz w:val="24"/>
        </w:rPr>
        <w:t>3</w:t>
      </w:r>
      <w:r>
        <w:rPr>
          <w:rFonts w:hint="eastAsia" w:ascii="仿宋" w:hAnsi="仿宋" w:eastAsia="仿宋"/>
          <w:color w:val="auto"/>
          <w:sz w:val="24"/>
          <w:lang w:val="en-US" w:eastAsia="zh-CN"/>
        </w:rPr>
        <w:t>.</w:t>
      </w:r>
      <w:r>
        <w:rPr>
          <w:rFonts w:hint="eastAsia" w:ascii="仿宋" w:hAnsi="仿宋" w:eastAsia="仿宋"/>
          <w:color w:val="auto"/>
          <w:sz w:val="24"/>
        </w:rPr>
        <w:t>甲方应当在乙方以书面形式提出验收申请后五日内对货物进行验收，</w:t>
      </w:r>
      <w:r>
        <w:rPr>
          <w:rFonts w:ascii="仿宋" w:hAnsi="仿宋" w:eastAsia="仿宋"/>
          <w:color w:val="auto"/>
          <w:sz w:val="24"/>
        </w:rPr>
        <w:t>验收包括：型号、规格、数量、外观质量、及货物包装</w:t>
      </w:r>
      <w:r>
        <w:rPr>
          <w:rFonts w:hint="eastAsia" w:ascii="仿宋" w:hAnsi="仿宋" w:eastAsia="仿宋"/>
          <w:color w:val="auto"/>
          <w:sz w:val="24"/>
        </w:rPr>
        <w:t>是否完好，安装调试是否合格。所提供货物的装箱清单、用户手册、原厂保修卡、随机资料及配件、随机工具等是否齐全。验收合格后甲方应在验收记录上签字盖章。</w:t>
      </w:r>
    </w:p>
    <w:p>
      <w:pPr>
        <w:ind w:firstLine="482" w:firstLineChars="200"/>
        <w:outlineLvl w:val="9"/>
        <w:rPr>
          <w:rFonts w:hint="eastAsia" w:ascii="仿宋" w:hAnsi="仿宋" w:eastAsia="仿宋"/>
          <w:b/>
          <w:sz w:val="24"/>
        </w:rPr>
      </w:pPr>
      <w:r>
        <w:rPr>
          <w:rFonts w:hint="eastAsia" w:ascii="仿宋" w:hAnsi="仿宋" w:eastAsia="仿宋"/>
          <w:b/>
          <w:sz w:val="24"/>
        </w:rPr>
        <w:t>第六条 货款支付</w:t>
      </w:r>
    </w:p>
    <w:p>
      <w:pPr>
        <w:ind w:firstLine="480" w:firstLineChars="200"/>
        <w:outlineLvl w:val="9"/>
        <w:rPr>
          <w:rFonts w:hint="eastAsia" w:ascii="仿宋" w:hAnsi="仿宋" w:eastAsia="仿宋"/>
          <w:sz w:val="24"/>
        </w:rPr>
      </w:pPr>
      <w:r>
        <w:rPr>
          <w:rFonts w:hint="eastAsia" w:ascii="仿宋" w:hAnsi="仿宋" w:eastAsia="仿宋"/>
          <w:sz w:val="24"/>
        </w:rPr>
        <w:t>本合同项下所有款项均在乙方货物交付验收合格后，并提交所需单据后</w:t>
      </w:r>
      <w:r>
        <w:rPr>
          <w:rFonts w:hint="eastAsia" w:ascii="仿宋" w:hAnsi="仿宋" w:eastAsia="仿宋"/>
          <w:sz w:val="24"/>
          <w:u w:val="single"/>
        </w:rPr>
        <w:t>　　　</w:t>
      </w:r>
      <w:r>
        <w:rPr>
          <w:rFonts w:hint="eastAsia" w:ascii="仿宋" w:hAnsi="仿宋" w:eastAsia="仿宋"/>
          <w:sz w:val="24"/>
        </w:rPr>
        <w:t>个工作日内按合同约定的付款方支付货款。</w:t>
      </w:r>
    </w:p>
    <w:p>
      <w:pPr>
        <w:ind w:firstLine="482" w:firstLineChars="200"/>
        <w:outlineLvl w:val="9"/>
        <w:rPr>
          <w:rFonts w:hint="eastAsia" w:ascii="仿宋" w:hAnsi="仿宋" w:eastAsia="仿宋"/>
          <w:b/>
          <w:sz w:val="24"/>
        </w:rPr>
      </w:pPr>
      <w:r>
        <w:rPr>
          <w:rFonts w:hint="eastAsia" w:ascii="仿宋" w:hAnsi="仿宋" w:eastAsia="仿宋"/>
          <w:b/>
          <w:sz w:val="24"/>
        </w:rPr>
        <w:t>第七条 违约责任</w:t>
      </w:r>
    </w:p>
    <w:p>
      <w:pPr>
        <w:spacing w:line="400" w:lineRule="exact"/>
        <w:ind w:firstLine="480" w:firstLineChars="200"/>
        <w:outlineLvl w:val="9"/>
        <w:rPr>
          <w:rFonts w:hint="eastAsia" w:ascii="仿宋" w:hAnsi="仿宋" w:eastAsia="仿宋"/>
          <w:color w:val="auto"/>
          <w:sz w:val="24"/>
        </w:rPr>
      </w:pPr>
      <w:r>
        <w:rPr>
          <w:rFonts w:hint="eastAsia" w:ascii="仿宋" w:hAnsi="仿宋" w:eastAsia="仿宋"/>
          <w:color w:val="auto"/>
          <w:sz w:val="24"/>
        </w:rPr>
        <w:t>1</w:t>
      </w:r>
      <w:r>
        <w:rPr>
          <w:rFonts w:hint="eastAsia" w:ascii="仿宋" w:hAnsi="仿宋" w:eastAsia="仿宋"/>
          <w:color w:val="auto"/>
          <w:sz w:val="24"/>
          <w:lang w:val="en-US" w:eastAsia="zh-CN"/>
        </w:rPr>
        <w:t>.</w:t>
      </w:r>
      <w:r>
        <w:rPr>
          <w:rFonts w:hint="eastAsia" w:ascii="仿宋" w:hAnsi="仿宋" w:eastAsia="仿宋"/>
          <w:color w:val="auto"/>
          <w:sz w:val="24"/>
        </w:rPr>
        <w:t>甲方无正当理由拒收货物、拒付货物款的，由甲方向乙方偿付合同总价的5%违约金。</w:t>
      </w:r>
    </w:p>
    <w:p>
      <w:pPr>
        <w:spacing w:line="400" w:lineRule="exact"/>
        <w:ind w:firstLine="480" w:firstLineChars="200"/>
        <w:outlineLvl w:val="9"/>
        <w:rPr>
          <w:rFonts w:hint="eastAsia" w:ascii="仿宋" w:hAnsi="仿宋" w:eastAsia="仿宋"/>
          <w:color w:val="auto"/>
          <w:sz w:val="24"/>
        </w:rPr>
      </w:pPr>
      <w:r>
        <w:rPr>
          <w:rFonts w:hint="eastAsia" w:ascii="仿宋" w:hAnsi="仿宋" w:eastAsia="仿宋"/>
          <w:color w:val="auto"/>
          <w:sz w:val="24"/>
        </w:rPr>
        <w:t>2</w:t>
      </w:r>
      <w:r>
        <w:rPr>
          <w:rFonts w:hint="eastAsia" w:ascii="仿宋" w:hAnsi="仿宋" w:eastAsia="仿宋"/>
          <w:color w:val="auto"/>
          <w:sz w:val="24"/>
          <w:lang w:val="en-US" w:eastAsia="zh-CN"/>
        </w:rPr>
        <w:t>.</w:t>
      </w:r>
      <w:r>
        <w:rPr>
          <w:rFonts w:hint="eastAsia" w:ascii="仿宋" w:hAnsi="仿宋" w:eastAsia="仿宋"/>
          <w:color w:val="auto"/>
          <w:sz w:val="24"/>
        </w:rPr>
        <w:t>甲方未按合同规定的期限向乙方支付货款的，每逾期1天甲方向乙方偿付欠款总额的5‰滞纳金，但累计滞纳金总额不超过欠款总额的5% 。</w:t>
      </w:r>
    </w:p>
    <w:p>
      <w:pPr>
        <w:spacing w:line="400" w:lineRule="exact"/>
        <w:ind w:firstLine="480" w:firstLineChars="200"/>
        <w:outlineLvl w:val="9"/>
        <w:rPr>
          <w:rFonts w:hint="eastAsia" w:ascii="仿宋" w:hAnsi="仿宋" w:eastAsia="仿宋"/>
          <w:color w:val="auto"/>
          <w:sz w:val="24"/>
        </w:rPr>
      </w:pPr>
      <w:r>
        <w:rPr>
          <w:rFonts w:hint="eastAsia" w:ascii="仿宋" w:hAnsi="仿宋" w:eastAsia="仿宋"/>
          <w:color w:val="auto"/>
          <w:sz w:val="24"/>
        </w:rPr>
        <w:t>3</w:t>
      </w:r>
      <w:r>
        <w:rPr>
          <w:rFonts w:hint="eastAsia" w:ascii="仿宋" w:hAnsi="仿宋" w:eastAsia="仿宋"/>
          <w:color w:val="auto"/>
          <w:sz w:val="24"/>
          <w:lang w:val="en-US" w:eastAsia="zh-CN"/>
        </w:rPr>
        <w:t>.</w:t>
      </w:r>
      <w:r>
        <w:rPr>
          <w:rFonts w:hint="eastAsia" w:ascii="仿宋" w:hAnsi="仿宋" w:eastAsia="仿宋"/>
          <w:color w:val="auto"/>
          <w:sz w:val="24"/>
        </w:rPr>
        <w:t>如乙方不能交付货物，乙方应向甲方支付合同总价５％的违约金。</w:t>
      </w:r>
    </w:p>
    <w:p>
      <w:pPr>
        <w:spacing w:line="400" w:lineRule="exact"/>
        <w:ind w:firstLine="480" w:firstLineChars="200"/>
        <w:outlineLvl w:val="9"/>
        <w:rPr>
          <w:rFonts w:hint="eastAsia" w:ascii="仿宋" w:hAnsi="仿宋" w:eastAsia="仿宋"/>
          <w:color w:val="auto"/>
          <w:sz w:val="24"/>
        </w:rPr>
      </w:pPr>
      <w:r>
        <w:rPr>
          <w:rFonts w:hint="eastAsia" w:ascii="仿宋" w:hAnsi="仿宋" w:eastAsia="仿宋"/>
          <w:color w:val="auto"/>
          <w:sz w:val="24"/>
        </w:rPr>
        <w:t>4</w:t>
      </w:r>
      <w:r>
        <w:rPr>
          <w:rFonts w:hint="eastAsia" w:ascii="仿宋" w:hAnsi="仿宋" w:eastAsia="仿宋"/>
          <w:color w:val="auto"/>
          <w:sz w:val="24"/>
          <w:lang w:val="en-US" w:eastAsia="zh-CN"/>
        </w:rPr>
        <w:t>.</w:t>
      </w:r>
      <w:r>
        <w:rPr>
          <w:rFonts w:ascii="仿宋" w:hAnsi="仿宋" w:eastAsia="仿宋"/>
          <w:color w:val="auto"/>
          <w:sz w:val="24"/>
        </w:rPr>
        <w:t>乙方逾期交付货物的，每逾期1天，乙方向甲方偿付逾期交货部分货款总额的5‰的滞纳金</w:t>
      </w:r>
      <w:r>
        <w:rPr>
          <w:rFonts w:hint="eastAsia" w:ascii="仿宋" w:hAnsi="仿宋" w:eastAsia="仿宋"/>
          <w:color w:val="auto"/>
          <w:sz w:val="24"/>
        </w:rPr>
        <w:t>。如乙方逾期交货达10天，甲方有权</w:t>
      </w:r>
      <w:r>
        <w:rPr>
          <w:rFonts w:hint="eastAsia" w:ascii="仿宋" w:hAnsi="仿宋" w:eastAsia="仿宋"/>
          <w:color w:val="auto"/>
          <w:sz w:val="24"/>
          <w:lang w:eastAsia="zh-CN"/>
        </w:rPr>
        <w:t>单方面</w:t>
      </w:r>
      <w:r>
        <w:rPr>
          <w:rFonts w:hint="eastAsia" w:ascii="仿宋" w:hAnsi="仿宋" w:eastAsia="仿宋"/>
          <w:color w:val="auto"/>
          <w:sz w:val="24"/>
        </w:rPr>
        <w:t>解除合同，解除合同的通知自到达乙方时生效。</w:t>
      </w:r>
    </w:p>
    <w:p>
      <w:pPr>
        <w:spacing w:line="400" w:lineRule="exact"/>
        <w:ind w:firstLine="480" w:firstLineChars="200"/>
        <w:outlineLvl w:val="9"/>
        <w:rPr>
          <w:rFonts w:hint="eastAsia" w:ascii="仿宋" w:hAnsi="仿宋" w:eastAsia="仿宋"/>
          <w:color w:val="auto"/>
          <w:sz w:val="24"/>
        </w:rPr>
      </w:pPr>
      <w:r>
        <w:rPr>
          <w:rFonts w:hint="eastAsia" w:ascii="仿宋" w:hAnsi="仿宋" w:eastAsia="仿宋"/>
          <w:color w:val="auto"/>
          <w:sz w:val="24"/>
        </w:rPr>
        <w:t>5</w:t>
      </w:r>
      <w:r>
        <w:rPr>
          <w:rFonts w:hint="eastAsia" w:ascii="仿宋" w:hAnsi="仿宋" w:eastAsia="仿宋"/>
          <w:color w:val="auto"/>
          <w:sz w:val="24"/>
          <w:lang w:val="en-US" w:eastAsia="zh-CN"/>
        </w:rPr>
        <w:t>.</w:t>
      </w:r>
      <w:r>
        <w:rPr>
          <w:rFonts w:ascii="仿宋" w:hAnsi="仿宋" w:eastAsia="仿宋"/>
          <w:color w:val="auto"/>
          <w:sz w:val="24"/>
        </w:rPr>
        <w:t>乙方所交</w:t>
      </w:r>
      <w:r>
        <w:rPr>
          <w:rFonts w:hint="eastAsia" w:ascii="仿宋" w:hAnsi="仿宋" w:eastAsia="仿宋"/>
          <w:color w:val="auto"/>
          <w:sz w:val="24"/>
        </w:rPr>
        <w:t>付</w:t>
      </w:r>
      <w:r>
        <w:rPr>
          <w:rFonts w:ascii="仿宋" w:hAnsi="仿宋" w:eastAsia="仿宋"/>
          <w:color w:val="auto"/>
          <w:sz w:val="24"/>
        </w:rPr>
        <w:t>的货物品种、型号、规格不符合合同规定的，甲方有权拒收。</w:t>
      </w:r>
      <w:r>
        <w:rPr>
          <w:rFonts w:hint="eastAsia" w:ascii="仿宋" w:hAnsi="仿宋" w:eastAsia="仿宋"/>
          <w:color w:val="auto"/>
          <w:sz w:val="24"/>
        </w:rPr>
        <w:t>甲方拒收的，</w:t>
      </w:r>
      <w:r>
        <w:rPr>
          <w:rFonts w:ascii="仿宋" w:hAnsi="仿宋" w:eastAsia="仿宋"/>
          <w:color w:val="auto"/>
          <w:sz w:val="24"/>
        </w:rPr>
        <w:t>乙方</w:t>
      </w:r>
      <w:r>
        <w:rPr>
          <w:rFonts w:hint="eastAsia" w:ascii="仿宋" w:hAnsi="仿宋" w:eastAsia="仿宋"/>
          <w:color w:val="auto"/>
          <w:sz w:val="24"/>
        </w:rPr>
        <w:t>应</w:t>
      </w:r>
      <w:r>
        <w:rPr>
          <w:rFonts w:ascii="仿宋" w:hAnsi="仿宋" w:eastAsia="仿宋"/>
          <w:color w:val="auto"/>
          <w:sz w:val="24"/>
        </w:rPr>
        <w:t>向甲方支付货款总额5%的违约金。</w:t>
      </w:r>
    </w:p>
    <w:p>
      <w:pPr>
        <w:spacing w:line="400" w:lineRule="exact"/>
        <w:ind w:firstLine="480" w:firstLineChars="200"/>
        <w:outlineLvl w:val="9"/>
        <w:rPr>
          <w:rFonts w:hint="eastAsia" w:ascii="仿宋" w:hAnsi="仿宋" w:eastAsia="仿宋"/>
          <w:color w:val="auto"/>
          <w:sz w:val="24"/>
        </w:rPr>
      </w:pPr>
      <w:r>
        <w:rPr>
          <w:rFonts w:hint="eastAsia" w:ascii="仿宋" w:hAnsi="仿宋" w:eastAsia="仿宋"/>
          <w:color w:val="auto"/>
          <w:sz w:val="24"/>
        </w:rPr>
        <w:t>6</w:t>
      </w:r>
      <w:r>
        <w:rPr>
          <w:rFonts w:hint="eastAsia" w:ascii="仿宋" w:hAnsi="仿宋" w:eastAsia="仿宋"/>
          <w:color w:val="auto"/>
          <w:sz w:val="24"/>
          <w:lang w:val="en-US" w:eastAsia="zh-CN"/>
        </w:rPr>
        <w:t>.</w:t>
      </w:r>
      <w:r>
        <w:rPr>
          <w:rFonts w:hint="eastAsia" w:ascii="仿宋" w:hAnsi="仿宋" w:eastAsia="仿宋"/>
          <w:color w:val="auto"/>
          <w:sz w:val="24"/>
        </w:rPr>
        <w:t>在乙方承诺的或国家规定的质量保证期内（取两者中最长的期限），</w:t>
      </w:r>
      <w:r>
        <w:rPr>
          <w:rFonts w:ascii="仿宋" w:hAnsi="仿宋" w:eastAsia="仿宋"/>
          <w:color w:val="auto"/>
          <w:sz w:val="24"/>
        </w:rPr>
        <w:t>如经乙方两次维修</w:t>
      </w:r>
      <w:r>
        <w:rPr>
          <w:rFonts w:hint="eastAsia" w:ascii="仿宋" w:hAnsi="仿宋" w:eastAsia="仿宋"/>
          <w:color w:val="auto"/>
          <w:sz w:val="24"/>
        </w:rPr>
        <w:t>或更换</w:t>
      </w:r>
      <w:r>
        <w:rPr>
          <w:rFonts w:ascii="仿宋" w:hAnsi="仿宋" w:eastAsia="仿宋"/>
          <w:color w:val="auto"/>
          <w:sz w:val="24"/>
        </w:rPr>
        <w:t>，货物仍不能达到合同约定</w:t>
      </w:r>
      <w:r>
        <w:rPr>
          <w:rFonts w:hint="eastAsia" w:ascii="仿宋" w:hAnsi="仿宋" w:eastAsia="仿宋"/>
          <w:color w:val="auto"/>
          <w:sz w:val="24"/>
        </w:rPr>
        <w:t>的</w:t>
      </w:r>
      <w:r>
        <w:rPr>
          <w:rFonts w:ascii="仿宋" w:hAnsi="仿宋" w:eastAsia="仿宋"/>
          <w:color w:val="auto"/>
          <w:sz w:val="24"/>
        </w:rPr>
        <w:t>质量标准，甲方有权退货，乙方</w:t>
      </w:r>
      <w:r>
        <w:rPr>
          <w:rFonts w:hint="eastAsia" w:ascii="仿宋" w:hAnsi="仿宋" w:eastAsia="仿宋"/>
          <w:color w:val="auto"/>
          <w:sz w:val="24"/>
        </w:rPr>
        <w:t>应</w:t>
      </w:r>
      <w:r>
        <w:rPr>
          <w:rFonts w:ascii="仿宋" w:hAnsi="仿宋" w:eastAsia="仿宋"/>
          <w:color w:val="auto"/>
          <w:sz w:val="24"/>
        </w:rPr>
        <w:t>退回全部货款，并按第3款处理，同时，乙方还须赔偿甲方因此遭受的</w:t>
      </w:r>
      <w:r>
        <w:rPr>
          <w:rFonts w:hint="eastAsia" w:ascii="仿宋" w:hAnsi="仿宋" w:eastAsia="仿宋"/>
          <w:color w:val="auto"/>
          <w:sz w:val="24"/>
          <w:lang w:eastAsia="zh-CN"/>
        </w:rPr>
        <w:t>全部</w:t>
      </w:r>
      <w:r>
        <w:rPr>
          <w:rFonts w:ascii="仿宋" w:hAnsi="仿宋" w:eastAsia="仿宋"/>
          <w:color w:val="auto"/>
          <w:sz w:val="24"/>
        </w:rPr>
        <w:t>损失。</w:t>
      </w:r>
    </w:p>
    <w:p>
      <w:pPr>
        <w:ind w:firstLine="480" w:firstLineChars="200"/>
        <w:outlineLvl w:val="9"/>
        <w:rPr>
          <w:rFonts w:hint="eastAsia" w:ascii="仿宋" w:hAnsi="仿宋" w:eastAsia="仿宋"/>
          <w:sz w:val="24"/>
        </w:rPr>
      </w:pPr>
      <w:r>
        <w:rPr>
          <w:rFonts w:hint="eastAsia" w:ascii="仿宋" w:hAnsi="仿宋" w:eastAsia="仿宋"/>
          <w:color w:val="auto"/>
          <w:sz w:val="24"/>
        </w:rPr>
        <w:t>7</w:t>
      </w:r>
      <w:r>
        <w:rPr>
          <w:rFonts w:hint="eastAsia" w:ascii="仿宋" w:hAnsi="仿宋" w:eastAsia="仿宋"/>
          <w:color w:val="auto"/>
          <w:sz w:val="24"/>
          <w:lang w:val="en-US" w:eastAsia="zh-CN"/>
        </w:rPr>
        <w:t>.</w:t>
      </w:r>
      <w:r>
        <w:rPr>
          <w:rFonts w:hint="eastAsia" w:ascii="仿宋" w:hAnsi="仿宋" w:eastAsia="仿宋"/>
          <w:color w:val="auto"/>
          <w:sz w:val="24"/>
        </w:rPr>
        <w:t>乙方未按本合同的规定和服务承诺提供服务的，应按合同总价款的_3_%向甲方承担违约责任。</w:t>
      </w:r>
    </w:p>
    <w:p>
      <w:pPr>
        <w:ind w:firstLine="482" w:firstLineChars="200"/>
        <w:outlineLvl w:val="9"/>
        <w:rPr>
          <w:rFonts w:hint="eastAsia" w:ascii="仿宋" w:hAnsi="仿宋" w:eastAsia="仿宋"/>
          <w:b/>
          <w:sz w:val="24"/>
        </w:rPr>
      </w:pPr>
      <w:r>
        <w:rPr>
          <w:rFonts w:hint="eastAsia" w:ascii="仿宋" w:hAnsi="仿宋" w:eastAsia="仿宋"/>
          <w:b/>
          <w:sz w:val="24"/>
        </w:rPr>
        <w:t>第八条 合同的变更和终止</w:t>
      </w:r>
    </w:p>
    <w:p>
      <w:pPr>
        <w:pStyle w:val="14"/>
        <w:tabs>
          <w:tab w:val="clear" w:pos="4153"/>
          <w:tab w:val="clear" w:pos="8306"/>
        </w:tabs>
        <w:ind w:firstLine="480" w:firstLineChars="200"/>
        <w:outlineLvl w:val="9"/>
        <w:rPr>
          <w:rFonts w:hint="eastAsia" w:ascii="仿宋" w:hAnsi="仿宋" w:eastAsia="仿宋"/>
          <w:sz w:val="24"/>
          <w:szCs w:val="24"/>
        </w:rPr>
      </w:pPr>
      <w:r>
        <w:rPr>
          <w:rFonts w:hint="eastAsia" w:ascii="仿宋" w:hAnsi="仿宋" w:eastAsia="仿宋"/>
          <w:sz w:val="24"/>
          <w:szCs w:val="24"/>
        </w:rPr>
        <w:t>除《政府采购法》第49条、第50条第二款规定的情形外，本合同一经签订，甲乙双方不得擅自变更、中止或终止合同。</w:t>
      </w:r>
    </w:p>
    <w:p>
      <w:pPr>
        <w:ind w:firstLine="482" w:firstLineChars="200"/>
        <w:outlineLvl w:val="9"/>
        <w:rPr>
          <w:rFonts w:hint="eastAsia" w:ascii="仿宋" w:hAnsi="仿宋" w:eastAsia="仿宋"/>
          <w:b/>
          <w:sz w:val="24"/>
        </w:rPr>
      </w:pPr>
      <w:r>
        <w:rPr>
          <w:rFonts w:hint="eastAsia" w:ascii="仿宋" w:hAnsi="仿宋" w:eastAsia="仿宋"/>
          <w:b/>
          <w:sz w:val="24"/>
        </w:rPr>
        <w:t>第</w:t>
      </w:r>
      <w:r>
        <w:rPr>
          <w:rFonts w:hint="eastAsia" w:ascii="仿宋" w:hAnsi="仿宋" w:eastAsia="仿宋"/>
          <w:b/>
          <w:sz w:val="24"/>
          <w:lang w:val="en-US" w:eastAsia="zh-CN"/>
        </w:rPr>
        <w:t>九</w:t>
      </w:r>
      <w:r>
        <w:rPr>
          <w:rFonts w:hint="eastAsia" w:ascii="仿宋" w:hAnsi="仿宋" w:eastAsia="仿宋"/>
          <w:b/>
          <w:sz w:val="24"/>
        </w:rPr>
        <w:t>条 合同的转让</w:t>
      </w:r>
    </w:p>
    <w:p>
      <w:pPr>
        <w:ind w:firstLine="480" w:firstLineChars="200"/>
        <w:outlineLvl w:val="9"/>
        <w:rPr>
          <w:rFonts w:hint="eastAsia" w:ascii="仿宋" w:hAnsi="仿宋" w:eastAsia="仿宋"/>
          <w:sz w:val="24"/>
        </w:rPr>
      </w:pPr>
      <w:r>
        <w:rPr>
          <w:rFonts w:hint="eastAsia" w:ascii="仿宋" w:hAnsi="仿宋" w:eastAsia="仿宋"/>
          <w:sz w:val="24"/>
        </w:rPr>
        <w:t>乙方不得擅自部分或全部转让其应履行的合同义务。</w:t>
      </w:r>
    </w:p>
    <w:p>
      <w:pPr>
        <w:ind w:firstLine="482" w:firstLineChars="200"/>
        <w:outlineLvl w:val="9"/>
        <w:rPr>
          <w:rFonts w:hint="eastAsia" w:ascii="仿宋" w:hAnsi="仿宋" w:eastAsia="仿宋"/>
          <w:b/>
          <w:sz w:val="24"/>
        </w:rPr>
      </w:pPr>
      <w:r>
        <w:rPr>
          <w:rFonts w:hint="eastAsia" w:ascii="仿宋" w:hAnsi="仿宋" w:eastAsia="仿宋"/>
          <w:b/>
          <w:sz w:val="24"/>
        </w:rPr>
        <w:t>第十条 争议的解决</w:t>
      </w:r>
    </w:p>
    <w:p>
      <w:pPr>
        <w:ind w:firstLine="480" w:firstLineChars="200"/>
        <w:outlineLvl w:val="9"/>
        <w:rPr>
          <w:rFonts w:hint="eastAsia" w:ascii="仿宋" w:hAnsi="仿宋" w:eastAsia="仿宋"/>
          <w:sz w:val="24"/>
        </w:rPr>
      </w:pPr>
      <w:r>
        <w:rPr>
          <w:rFonts w:hint="eastAsia" w:ascii="仿宋" w:hAnsi="仿宋" w:eastAsia="仿宋"/>
          <w:sz w:val="24"/>
        </w:rPr>
        <w:t>1、因货物的质量问题发生争议的，应当邀请国家认可的质量检测机构对货物质量进行鉴定。货物符合标准的，鉴定费由甲方承担；货物不符合质量标准的，鉴定费由乙方承担、并更换有问题商品或部件。</w:t>
      </w:r>
    </w:p>
    <w:p>
      <w:pPr>
        <w:ind w:firstLine="480" w:firstLineChars="200"/>
        <w:outlineLvl w:val="9"/>
        <w:rPr>
          <w:rFonts w:hint="eastAsia" w:ascii="仿宋" w:hAnsi="仿宋" w:eastAsia="仿宋"/>
          <w:sz w:val="24"/>
        </w:rPr>
      </w:pPr>
      <w:r>
        <w:rPr>
          <w:rFonts w:hint="eastAsia" w:ascii="仿宋" w:hAnsi="仿宋" w:eastAsia="仿宋"/>
          <w:sz w:val="24"/>
        </w:rPr>
        <w:t>2、因履行本合同引起的或与本合同有关的争议，甲、乙双方应首先通过友好协商解决，如果协商不能解决争议，向</w:t>
      </w:r>
      <w:r>
        <w:rPr>
          <w:rFonts w:hint="eastAsia" w:ascii="仿宋" w:hAnsi="仿宋" w:eastAsia="仿宋"/>
          <w:sz w:val="24"/>
          <w:lang w:val="en-US" w:eastAsia="zh-CN"/>
        </w:rPr>
        <w:t>如皋市人民法院提起诉讼</w:t>
      </w:r>
      <w:r>
        <w:rPr>
          <w:rFonts w:hint="eastAsia" w:ascii="仿宋" w:hAnsi="仿宋" w:eastAsia="仿宋"/>
          <w:sz w:val="24"/>
        </w:rPr>
        <w:t>。</w:t>
      </w:r>
    </w:p>
    <w:p>
      <w:pPr>
        <w:ind w:firstLine="482" w:firstLineChars="200"/>
        <w:outlineLvl w:val="9"/>
        <w:rPr>
          <w:rFonts w:hint="eastAsia" w:ascii="仿宋" w:hAnsi="仿宋" w:eastAsia="仿宋"/>
          <w:b/>
          <w:sz w:val="24"/>
        </w:rPr>
      </w:pPr>
      <w:r>
        <w:rPr>
          <w:rFonts w:hint="eastAsia" w:ascii="仿宋" w:hAnsi="仿宋" w:eastAsia="仿宋"/>
          <w:b/>
          <w:sz w:val="24"/>
        </w:rPr>
        <w:t>第十</w:t>
      </w:r>
      <w:r>
        <w:rPr>
          <w:rFonts w:hint="eastAsia" w:ascii="仿宋" w:hAnsi="仿宋" w:eastAsia="仿宋"/>
          <w:b/>
          <w:sz w:val="24"/>
          <w:lang w:val="en-US" w:eastAsia="zh-CN"/>
        </w:rPr>
        <w:t>一</w:t>
      </w:r>
      <w:r>
        <w:rPr>
          <w:rFonts w:hint="eastAsia" w:ascii="仿宋" w:hAnsi="仿宋" w:eastAsia="仿宋"/>
          <w:b/>
          <w:sz w:val="24"/>
        </w:rPr>
        <w:t>条 合同生效及其他</w:t>
      </w:r>
    </w:p>
    <w:p>
      <w:pPr>
        <w:ind w:firstLine="480" w:firstLineChars="200"/>
        <w:outlineLvl w:val="0"/>
        <w:rPr>
          <w:rFonts w:ascii="仿宋" w:hAnsi="仿宋" w:eastAsia="仿宋"/>
          <w:sz w:val="24"/>
        </w:rPr>
      </w:pPr>
      <w:r>
        <w:rPr>
          <w:rFonts w:hint="eastAsia" w:ascii="仿宋" w:hAnsi="仿宋" w:eastAsia="仿宋"/>
          <w:sz w:val="24"/>
        </w:rPr>
        <w:t>1、本合同自签订之日起生效。</w:t>
      </w:r>
    </w:p>
    <w:p>
      <w:pPr>
        <w:pStyle w:val="37"/>
        <w:spacing w:line="240" w:lineRule="auto"/>
        <w:ind w:firstLine="0"/>
        <w:jc w:val="center"/>
        <w:rPr>
          <w:b/>
        </w:rPr>
      </w:pPr>
      <w:r>
        <w:rPr>
          <w:rFonts w:ascii="仿宋" w:hAnsi="仿宋" w:eastAsia="仿宋"/>
        </w:rPr>
        <w:br w:type="page"/>
      </w:r>
      <w:r>
        <w:rPr>
          <w:rFonts w:hint="eastAsia" w:ascii="方正小标宋简体" w:eastAsia="方正小标宋简体"/>
          <w:bCs/>
          <w:sz w:val="32"/>
          <w:szCs w:val="32"/>
        </w:rPr>
        <w:t>第5章 评标标准和方法</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一、最低评标价法</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投标文件满足招标文件全部实质性要求，且投标报价最低的投标人为中标候选人。</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二、综合评分法</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1.投标文件满足招标文件全部实质性要求，且按照评审因素的量化指标评审得分最高的投标人为中标候选人。</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2.评标委员会将对通过资格及符合性检查的各合格采购人根据投标文件和招标货物的性能、价格、商务等因素进行评分，总分为100分(不含清单内产品加分)。采购人的最终得分是所有评委给其的评分(不含报价得分)的算术平均值加价格分和清单内产品加分，分数计算取至小数点后2位。</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3.评审因素：价格、技术、商务、财务状况、信誉、业绩、服务、对招标文件的响应程度，以及相应的比重或者权值等。</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4. 价格分应当采用低价优先法计算，即满足招标文件要求且投标价格最低的投标报价为评标基准价，其价格分为满分。其他投标人的价格分统一按照下列公式计算：</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投标报价得分=(评标基准价／投标报价)×价格分分值</w:t>
      </w:r>
    </w:p>
    <w:p>
      <w:pPr>
        <w:spacing w:line="500" w:lineRule="exact"/>
        <w:ind w:firstLine="560" w:firstLineChars="200"/>
        <w:rPr>
          <w:rFonts w:ascii="仿宋" w:hAnsi="仿宋" w:eastAsia="仿宋"/>
          <w:sz w:val="28"/>
          <w:szCs w:val="28"/>
        </w:rPr>
      </w:pPr>
      <w:r>
        <w:rPr>
          <w:rFonts w:hint="eastAsia" w:ascii="仿宋" w:hAnsi="仿宋" w:eastAsia="仿宋"/>
          <w:sz w:val="28"/>
          <w:szCs w:val="28"/>
        </w:rPr>
        <w:t>评标过程中，不得去掉报价中的最高报价和最低报价。因落实政府采购政策进行价格调整的，以调整后的价格计算评标基准价和投标报价。</w:t>
      </w:r>
    </w:p>
    <w:p>
      <w:pPr>
        <w:ind w:firstLine="560" w:firstLineChars="200"/>
        <w:rPr>
          <w:rFonts w:ascii="仿宋" w:hAnsi="仿宋" w:eastAsia="仿宋"/>
          <w:sz w:val="28"/>
          <w:szCs w:val="28"/>
        </w:rPr>
      </w:pPr>
      <w:r>
        <w:rPr>
          <w:rFonts w:hint="eastAsia" w:ascii="仿宋" w:hAnsi="仿宋" w:eastAsia="仿宋"/>
          <w:sz w:val="28"/>
          <w:szCs w:val="28"/>
        </w:rPr>
        <w:t>5.评分表范本</w:t>
      </w:r>
    </w:p>
    <w:p>
      <w:pPr>
        <w:ind w:firstLine="560" w:firstLineChars="200"/>
        <w:jc w:val="center"/>
        <w:rPr>
          <w:rFonts w:hint="eastAsia" w:ascii="仿宋" w:hAnsi="仿宋" w:eastAsia="仿宋"/>
          <w:sz w:val="28"/>
          <w:szCs w:val="28"/>
          <w:lang w:val="en-US" w:eastAsia="zh-CN"/>
        </w:rPr>
      </w:pPr>
      <w:r>
        <w:rPr>
          <w:rFonts w:hint="eastAsia" w:ascii="仿宋" w:hAnsi="仿宋" w:eastAsia="仿宋"/>
          <w:sz w:val="28"/>
          <w:szCs w:val="28"/>
          <w:lang w:val="en-US" w:eastAsia="zh-CN"/>
        </w:rPr>
        <w:t>评分标准表</w:t>
      </w:r>
    </w:p>
    <w:tbl>
      <w:tblPr>
        <w:tblStyle w:val="19"/>
        <w:tblW w:w="5103" w:type="pct"/>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684"/>
        <w:gridCol w:w="1347"/>
        <w:gridCol w:w="876"/>
        <w:gridCol w:w="6077"/>
        <w:gridCol w:w="783"/>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16" w:hRule="atLeast"/>
        </w:trPr>
        <w:tc>
          <w:tcPr>
            <w:tcW w:w="609" w:type="dxa"/>
            <w:tcBorders>
              <w:top w:val="single" w:color="auto" w:sz="12" w:space="0"/>
              <w:left w:val="single" w:color="auto" w:sz="12" w:space="0"/>
              <w:bottom w:val="single" w:color="auto" w:sz="6" w:space="0"/>
              <w:right w:val="single" w:color="auto" w:sz="6" w:space="0"/>
            </w:tcBorders>
            <w:noWrap w:val="0"/>
            <w:vAlign w:val="center"/>
          </w:tcPr>
          <w:p>
            <w:pPr>
              <w:adjustRightInd w:val="0"/>
              <w:snapToGrid w:val="0"/>
              <w:jc w:val="center"/>
              <w:outlineLvl w:val="9"/>
              <w:rPr>
                <w:rFonts w:ascii="仿宋" w:hAnsi="仿宋" w:eastAsia="仿宋"/>
                <w:sz w:val="24"/>
                <w:highlight w:val="none"/>
              </w:rPr>
            </w:pPr>
            <w:r>
              <w:rPr>
                <w:rFonts w:hint="eastAsia" w:ascii="仿宋" w:hAnsi="仿宋" w:eastAsia="仿宋"/>
                <w:sz w:val="24"/>
                <w:highlight w:val="none"/>
              </w:rPr>
              <w:t>序号</w:t>
            </w:r>
          </w:p>
        </w:tc>
        <w:tc>
          <w:tcPr>
            <w:tcW w:w="1200" w:type="dxa"/>
            <w:tcBorders>
              <w:top w:val="single" w:color="auto" w:sz="12" w:space="0"/>
              <w:left w:val="single" w:color="auto" w:sz="6" w:space="0"/>
              <w:bottom w:val="single" w:color="auto" w:sz="6" w:space="0"/>
              <w:right w:val="single" w:color="auto" w:sz="6" w:space="0"/>
            </w:tcBorders>
            <w:noWrap w:val="0"/>
            <w:vAlign w:val="center"/>
          </w:tcPr>
          <w:p>
            <w:pPr>
              <w:adjustRightInd w:val="0"/>
              <w:snapToGrid w:val="0"/>
              <w:jc w:val="center"/>
              <w:outlineLvl w:val="9"/>
              <w:rPr>
                <w:rFonts w:ascii="仿宋" w:hAnsi="仿宋" w:eastAsia="仿宋"/>
                <w:sz w:val="24"/>
                <w:highlight w:val="none"/>
              </w:rPr>
            </w:pPr>
            <w:r>
              <w:rPr>
                <w:rFonts w:hint="eastAsia" w:ascii="仿宋" w:hAnsi="仿宋" w:eastAsia="仿宋"/>
                <w:sz w:val="24"/>
                <w:highlight w:val="none"/>
              </w:rPr>
              <w:t>评审因素</w:t>
            </w:r>
          </w:p>
        </w:tc>
        <w:tc>
          <w:tcPr>
            <w:tcW w:w="780" w:type="dxa"/>
            <w:tcBorders>
              <w:top w:val="single" w:color="auto" w:sz="12" w:space="0"/>
              <w:left w:val="single" w:color="auto" w:sz="6" w:space="0"/>
              <w:bottom w:val="single" w:color="auto" w:sz="6" w:space="0"/>
              <w:right w:val="single" w:color="auto" w:sz="6" w:space="0"/>
            </w:tcBorders>
            <w:noWrap w:val="0"/>
            <w:vAlign w:val="center"/>
          </w:tcPr>
          <w:p>
            <w:pPr>
              <w:adjustRightInd w:val="0"/>
              <w:snapToGrid w:val="0"/>
              <w:jc w:val="center"/>
              <w:outlineLvl w:val="9"/>
              <w:rPr>
                <w:rFonts w:ascii="仿宋" w:hAnsi="仿宋" w:eastAsia="仿宋"/>
                <w:sz w:val="24"/>
                <w:highlight w:val="none"/>
              </w:rPr>
            </w:pPr>
            <w:r>
              <w:rPr>
                <w:rFonts w:hint="eastAsia" w:ascii="仿宋" w:hAnsi="仿宋" w:eastAsia="仿宋"/>
                <w:sz w:val="24"/>
                <w:highlight w:val="none"/>
              </w:rPr>
              <w:t>分值</w:t>
            </w:r>
          </w:p>
        </w:tc>
        <w:tc>
          <w:tcPr>
            <w:tcW w:w="5412" w:type="dxa"/>
            <w:tcBorders>
              <w:top w:val="single" w:color="auto" w:sz="12" w:space="0"/>
              <w:left w:val="single" w:color="auto" w:sz="6" w:space="0"/>
              <w:bottom w:val="single" w:color="auto" w:sz="6" w:space="0"/>
              <w:right w:val="single" w:color="auto" w:sz="6" w:space="0"/>
            </w:tcBorders>
            <w:noWrap w:val="0"/>
            <w:vAlign w:val="center"/>
          </w:tcPr>
          <w:p>
            <w:pPr>
              <w:adjustRightInd w:val="0"/>
              <w:snapToGrid w:val="0"/>
              <w:jc w:val="center"/>
              <w:outlineLvl w:val="9"/>
              <w:rPr>
                <w:rFonts w:ascii="仿宋" w:hAnsi="仿宋" w:eastAsia="仿宋"/>
                <w:sz w:val="24"/>
                <w:highlight w:val="none"/>
              </w:rPr>
            </w:pPr>
            <w:r>
              <w:rPr>
                <w:rFonts w:hint="eastAsia" w:ascii="仿宋" w:hAnsi="仿宋" w:eastAsia="仿宋"/>
                <w:sz w:val="24"/>
                <w:highlight w:val="none"/>
              </w:rPr>
              <w:t>评审要求或标准</w:t>
            </w:r>
          </w:p>
        </w:tc>
        <w:tc>
          <w:tcPr>
            <w:tcW w:w="697" w:type="dxa"/>
            <w:tcBorders>
              <w:top w:val="single" w:color="auto" w:sz="12" w:space="0"/>
              <w:left w:val="single" w:color="auto" w:sz="6" w:space="0"/>
              <w:bottom w:val="single" w:color="auto" w:sz="6" w:space="0"/>
              <w:right w:val="single" w:color="auto" w:sz="12" w:space="0"/>
            </w:tcBorders>
            <w:noWrap w:val="0"/>
            <w:vAlign w:val="center"/>
          </w:tcPr>
          <w:p>
            <w:pPr>
              <w:adjustRightInd w:val="0"/>
              <w:snapToGrid w:val="0"/>
              <w:jc w:val="center"/>
              <w:outlineLvl w:val="9"/>
              <w:rPr>
                <w:rFonts w:hint="eastAsia" w:ascii="仿宋" w:hAnsi="仿宋" w:eastAsia="仿宋"/>
                <w:sz w:val="24"/>
                <w:highlight w:val="none"/>
                <w:lang w:eastAsia="zh-CN"/>
              </w:rPr>
            </w:pPr>
            <w:r>
              <w:rPr>
                <w:rFonts w:hint="eastAsia" w:ascii="仿宋" w:hAnsi="仿宋" w:eastAsia="仿宋"/>
                <w:sz w:val="24"/>
                <w:highlight w:val="none"/>
                <w:lang w:eastAsia="zh-CN"/>
              </w:rPr>
              <w:t>备注</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90" w:hRule="atLeast"/>
        </w:trPr>
        <w:tc>
          <w:tcPr>
            <w:tcW w:w="609" w:type="dxa"/>
            <w:tcBorders>
              <w:top w:val="single" w:color="auto" w:sz="6" w:space="0"/>
              <w:left w:val="single" w:color="auto" w:sz="12" w:space="0"/>
              <w:bottom w:val="single" w:color="auto" w:sz="6" w:space="0"/>
              <w:right w:val="single" w:color="auto" w:sz="6" w:space="0"/>
            </w:tcBorders>
            <w:noWrap w:val="0"/>
            <w:vAlign w:val="center"/>
          </w:tcPr>
          <w:p>
            <w:pPr>
              <w:adjustRightInd w:val="0"/>
              <w:snapToGrid w:val="0"/>
              <w:jc w:val="center"/>
              <w:outlineLvl w:val="9"/>
              <w:rPr>
                <w:rFonts w:ascii="仿宋" w:hAnsi="仿宋" w:eastAsia="仿宋"/>
                <w:sz w:val="24"/>
                <w:highlight w:val="none"/>
              </w:rPr>
            </w:pPr>
            <w:r>
              <w:rPr>
                <w:rFonts w:hint="eastAsia" w:ascii="仿宋" w:hAnsi="仿宋" w:eastAsia="仿宋"/>
                <w:sz w:val="24"/>
                <w:highlight w:val="none"/>
              </w:rPr>
              <w:t>1</w:t>
            </w:r>
          </w:p>
        </w:tc>
        <w:tc>
          <w:tcPr>
            <w:tcW w:w="1200" w:type="dxa"/>
            <w:tcBorders>
              <w:top w:val="single" w:color="auto" w:sz="6" w:space="0"/>
              <w:left w:val="single" w:color="auto" w:sz="6" w:space="0"/>
              <w:bottom w:val="single" w:color="auto" w:sz="6" w:space="0"/>
              <w:right w:val="single" w:color="auto" w:sz="6" w:space="0"/>
            </w:tcBorders>
            <w:noWrap w:val="0"/>
            <w:vAlign w:val="center"/>
          </w:tcPr>
          <w:p>
            <w:pPr>
              <w:widowControl/>
              <w:jc w:val="center"/>
              <w:outlineLvl w:val="9"/>
              <w:rPr>
                <w:rFonts w:ascii="仿宋" w:hAnsi="仿宋" w:eastAsia="仿宋" w:cs="仿宋"/>
                <w:b w:val="0"/>
                <w:bCs w:val="0"/>
                <w:color w:val="auto"/>
                <w:spacing w:val="-12"/>
                <w:kern w:val="0"/>
                <w:sz w:val="24"/>
                <w:szCs w:val="24"/>
                <w:highlight w:val="none"/>
                <w:lang w:val="en-US" w:eastAsia="zh-CN" w:bidi="ar-SA"/>
              </w:rPr>
            </w:pPr>
            <w:r>
              <w:rPr>
                <w:rFonts w:hint="eastAsia" w:ascii="仿宋" w:hAnsi="仿宋" w:eastAsia="仿宋" w:cs="仿宋"/>
                <w:b w:val="0"/>
                <w:bCs w:val="0"/>
                <w:color w:val="auto"/>
                <w:spacing w:val="-12"/>
                <w:kern w:val="0"/>
                <w:sz w:val="24"/>
                <w:highlight w:val="none"/>
              </w:rPr>
              <w:t>性能参数</w:t>
            </w:r>
          </w:p>
        </w:tc>
        <w:tc>
          <w:tcPr>
            <w:tcW w:w="780" w:type="dxa"/>
            <w:tcBorders>
              <w:top w:val="single" w:color="auto" w:sz="6" w:space="0"/>
              <w:left w:val="single" w:color="auto" w:sz="6" w:space="0"/>
              <w:bottom w:val="single" w:color="auto" w:sz="6" w:space="0"/>
              <w:right w:val="single" w:color="auto" w:sz="6" w:space="0"/>
            </w:tcBorders>
            <w:noWrap w:val="0"/>
            <w:vAlign w:val="center"/>
          </w:tcPr>
          <w:p>
            <w:pPr>
              <w:widowControl/>
              <w:jc w:val="center"/>
              <w:outlineLvl w:val="9"/>
              <w:rPr>
                <w:rFonts w:hint="default" w:ascii="仿宋" w:hAnsi="仿宋" w:eastAsia="仿宋" w:cs="仿宋"/>
                <w:b w:val="0"/>
                <w:bCs w:val="0"/>
                <w:color w:val="auto"/>
                <w:kern w:val="0"/>
                <w:sz w:val="24"/>
                <w:szCs w:val="24"/>
                <w:highlight w:val="none"/>
                <w:lang w:val="en-US" w:eastAsia="zh-CN" w:bidi="ar-SA"/>
              </w:rPr>
            </w:pPr>
            <w:r>
              <w:rPr>
                <w:rFonts w:hint="eastAsia" w:ascii="仿宋" w:hAnsi="仿宋" w:eastAsia="仿宋" w:cs="仿宋"/>
                <w:b w:val="0"/>
                <w:bCs w:val="0"/>
                <w:color w:val="auto"/>
                <w:kern w:val="0"/>
                <w:sz w:val="24"/>
                <w:highlight w:val="none"/>
                <w:lang w:val="en-US" w:eastAsia="zh-CN"/>
              </w:rPr>
              <w:t>57</w:t>
            </w:r>
          </w:p>
        </w:tc>
        <w:tc>
          <w:tcPr>
            <w:tcW w:w="5412" w:type="dxa"/>
            <w:tcBorders>
              <w:top w:val="single" w:color="auto" w:sz="6" w:space="0"/>
              <w:left w:val="single" w:color="auto" w:sz="6" w:space="0"/>
              <w:bottom w:val="single" w:color="auto" w:sz="6" w:space="0"/>
              <w:right w:val="single" w:color="auto" w:sz="6" w:space="0"/>
            </w:tcBorders>
            <w:noWrap w:val="0"/>
            <w:vAlign w:val="center"/>
          </w:tcPr>
          <w:p>
            <w:pPr>
              <w:ind w:firstLine="480" w:firstLineChars="200"/>
              <w:rPr>
                <w:rFonts w:hint="eastAsia" w:ascii="仿宋" w:hAnsi="仿宋" w:eastAsia="仿宋" w:cs="仿宋"/>
                <w:kern w:val="0"/>
                <w:sz w:val="24"/>
                <w:highlight w:val="none"/>
              </w:rPr>
            </w:pPr>
            <w:r>
              <w:rPr>
                <w:rFonts w:hint="eastAsia" w:ascii="仿宋" w:hAnsi="仿宋" w:eastAsia="仿宋" w:cs="仿宋"/>
                <w:kern w:val="0"/>
                <w:sz w:val="24"/>
                <w:highlight w:val="none"/>
              </w:rPr>
              <w:t>依据制造商公开发布的印刷资料</w:t>
            </w:r>
            <w:r>
              <w:rPr>
                <w:rFonts w:hint="eastAsia" w:ascii="仿宋" w:hAnsi="仿宋" w:eastAsia="仿宋" w:cs="仿宋"/>
                <w:kern w:val="0"/>
                <w:sz w:val="24"/>
                <w:highlight w:val="none"/>
                <w:lang w:val="en-US" w:eastAsia="zh-CN"/>
              </w:rPr>
              <w:t>或</w:t>
            </w:r>
            <w:r>
              <w:rPr>
                <w:rFonts w:hint="eastAsia" w:ascii="仿宋" w:hAnsi="仿宋" w:eastAsia="仿宋" w:cs="仿宋"/>
                <w:kern w:val="0"/>
                <w:sz w:val="24"/>
                <w:highlight w:val="none"/>
              </w:rPr>
              <w:t>技术白皮书</w:t>
            </w:r>
            <w:r>
              <w:rPr>
                <w:rFonts w:hint="eastAsia" w:ascii="仿宋" w:hAnsi="仿宋" w:eastAsia="仿宋" w:cs="仿宋"/>
                <w:kern w:val="0"/>
                <w:sz w:val="24"/>
                <w:highlight w:val="none"/>
                <w:lang w:val="en-US" w:eastAsia="zh-CN"/>
              </w:rPr>
              <w:t>或</w:t>
            </w:r>
            <w:r>
              <w:rPr>
                <w:rFonts w:hint="eastAsia" w:ascii="仿宋" w:hAnsi="仿宋" w:eastAsia="仿宋" w:cs="仿宋"/>
                <w:kern w:val="0"/>
                <w:sz w:val="24"/>
                <w:highlight w:val="none"/>
              </w:rPr>
              <w:t>技术规格书</w:t>
            </w:r>
            <w:r>
              <w:rPr>
                <w:rFonts w:hint="eastAsia" w:ascii="仿宋" w:hAnsi="仿宋" w:eastAsia="仿宋" w:cs="仿宋"/>
                <w:kern w:val="0"/>
                <w:sz w:val="24"/>
                <w:highlight w:val="none"/>
                <w:lang w:val="en-US" w:eastAsia="zh-CN"/>
              </w:rPr>
              <w:t>或</w:t>
            </w:r>
            <w:r>
              <w:rPr>
                <w:rFonts w:hint="eastAsia" w:ascii="仿宋" w:hAnsi="仿宋" w:eastAsia="仿宋" w:cs="仿宋"/>
                <w:kern w:val="0"/>
                <w:sz w:val="24"/>
                <w:highlight w:val="none"/>
              </w:rPr>
              <w:t>产品使用说明书</w:t>
            </w:r>
            <w:r>
              <w:rPr>
                <w:rFonts w:hint="eastAsia" w:ascii="仿宋" w:hAnsi="仿宋" w:eastAsia="仿宋" w:cs="仿宋"/>
                <w:kern w:val="0"/>
                <w:sz w:val="24"/>
                <w:highlight w:val="none"/>
                <w:lang w:val="en-US" w:eastAsia="zh-CN"/>
              </w:rPr>
              <w:t>或</w:t>
            </w:r>
            <w:r>
              <w:rPr>
                <w:rFonts w:hint="eastAsia" w:ascii="仿宋" w:hAnsi="仿宋" w:eastAsia="仿宋" w:cs="仿宋"/>
                <w:kern w:val="0"/>
                <w:sz w:val="24"/>
                <w:highlight w:val="none"/>
              </w:rPr>
              <w:t>产品检验报告</w:t>
            </w:r>
            <w:r>
              <w:rPr>
                <w:rFonts w:hint="eastAsia" w:ascii="仿宋" w:hAnsi="仿宋" w:eastAsia="仿宋" w:cs="仿宋"/>
                <w:kern w:val="0"/>
                <w:sz w:val="24"/>
                <w:highlight w:val="none"/>
                <w:lang w:val="en-US" w:eastAsia="zh-CN"/>
              </w:rPr>
              <w:t>或</w:t>
            </w:r>
            <w:r>
              <w:rPr>
                <w:rFonts w:hint="eastAsia" w:ascii="仿宋" w:hAnsi="仿宋" w:eastAsia="仿宋" w:cs="仿宋"/>
                <w:kern w:val="0"/>
                <w:sz w:val="24"/>
                <w:highlight w:val="none"/>
              </w:rPr>
              <w:t>注册证</w:t>
            </w:r>
            <w:r>
              <w:rPr>
                <w:rFonts w:hint="eastAsia" w:ascii="仿宋" w:hAnsi="仿宋" w:eastAsia="仿宋" w:cs="仿宋"/>
                <w:kern w:val="0"/>
                <w:sz w:val="24"/>
                <w:highlight w:val="none"/>
                <w:lang w:val="en-US" w:eastAsia="zh-CN"/>
              </w:rPr>
              <w:t>或</w:t>
            </w:r>
            <w:r>
              <w:rPr>
                <w:rFonts w:hint="eastAsia" w:ascii="仿宋" w:hAnsi="仿宋" w:eastAsia="仿宋" w:cs="仿宋"/>
                <w:kern w:val="0"/>
                <w:sz w:val="24"/>
                <w:highlight w:val="none"/>
              </w:rPr>
              <w:t>注册证附件产品技术要求或功能截图等证明材料对产品技术性能参数进行评审。如响应供应商填写响应性与佐证材料参数不一致（例如：技术部分正负偏离表自填响应或正偏离，证明材料等参数显示负偏离或不响应），该项不得分。具体评分标准如下：</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（一）主要技术规格及系统概述：</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1.主机成像系统包括：</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1.1.所投产品魏2019年以后上市的全新超声产品（以同产品名称CFDA首次注册时间为准），具备世界先进的成像技术和持续升级能力的，得0.2分。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1.2.所投产品具有数字化二维灰阶成像单元及M型显像单元的，得0.1分。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1.3.所投产品具有数字化频谱多普勒显示和分析单元(包括 PW、CW)的，得0.1分。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1.4.所投产品具有高分辨率二维图像及M型显示模式（包括灰阶M型和彩色M型）的，得0.1分。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1.5.所投产品彩色多普勒成像具有：彩色多普勒速度图，彩色多普勒能量图，方向多普勒能量图的，得0.1分。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1.6.所投产品彩色组织多普勒成像具有：彩色组织多普勒速度图，彩色组织多普勒能量图的，得0.1分。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1.7.所投产品具有血流脉冲多普勒频谱、组织多普勒频谱、连续波多普勒频谱的，得0.2分。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1.8.所投产品能实时二同步/三同步能力的，得0.2分。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1.9.所投产品具有频谱及图像电影回放功能的，得0.1分。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1.10.所投产品具有自动频谱跟踪及计算的，得0.1分。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1.11.所投产品具有全数字化多波束形成器的，得0.1分。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1.12.所投产品具有组织谐波成像（具备两种谐波成像技术）的，得0.1分。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1.13.所投产品具有宽频带、多频变频成像，二维、彩色、M型、频谱多普勒分别独立变频，频率可视可调, 并可在屏幕上显示具体数值的，得0.1分。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1.14.所投产品具有动态组织对比增强技术，降低噪声，减少伪像，三档分级可调的，得0.2分。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1.15.所投产品具备真实高级空间复合成像技术的，得0.1分。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1.16.所投产品能实时自动图像优化和一键优化功能，可实时优化二维灰阶图像、彩色多普勒和频谱多普勒的，得0.1分。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1.17.所投产品具备组织多普勒成像技术，可显示彩色、M型、频谱、能量四种模式的，得0.2分。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1.18.所投产品具备高清放大技术：高清放大感兴趣区域，无细节丢失的，得0.2分。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1.19.所投产品具有彩色血流多普勒速度定量识别技术，可自动实时识别血流边界、湍流、射流血流标示技术的，得3分，须提供证明图片。</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1.20.所投产品具有人工智能数字剪影技术：增强血管壁的二维显示，可清晰显示血管腔和血管壁的结构的，得5分，须提供同屏下增强前后二维图像对比证明图片。</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1.21.所投产品内置一体化超声工作站的，得0.2分。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1.22.所投产品内置DICOM3.0标准输出协议的，得0.2分。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1.23.所投产品支持快速启动功能，可在待机状态下5秒内还原到工作界面的，得0.2分。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1.24.所投产品设备支持待机模式断电运输，可持续时间≥20分钟的，得0.2分。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1.25.所投产品系统动态范围≥329dB的，得2分。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1.26.所投产品支持血流标识技术，认为标定彩色血流速度范围，并用特殊颜色渲染，便于识别复杂血流情况及发现隐蔽的狭部及其他组织结构的，得3分，须提供证明图片。</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1.27.所投产品标配Lung肺部超声预设，支持凸阵、相控阵和线阵探头，帮助识别肺部超声伪像，判断患者肺部病变情况的，得3分，须提供证明图片。</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2.测量和分析：(B型、M型、D型、彩色模式)</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2.1.所投产品具有一般测量, 距离、面积、周长等的，得0.1分。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2.2.所投产品具有妇科、产科测量：包括全面的产科径线测量、NT测量、单/双胎儿孕妇龄及生长曲线、羊水指数等的，得0.1分。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2.3.所投产品具有心脏功能测量的，得0.1分。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2.4.所投产品具有二维灰阶模式下360°心功能测量：在二维灰阶模式下取样线可以进行360°调整，无需进入M模式下再进行处理，对心尖上翘患者的心功能测量更为精准。解剖M型支持线型取样和自由描记取样功能的，得2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2.5.所投产品具有解剖M型功能：M型取样线可进行360°调整，以适应心尖上翘患者的心功能正确测量的，得2分。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2.6.所投产品具有多普勒血流测量与分析（含自动多普勒频谱包络计算）的，得0.1分。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2.7.所投产品具有外周血管测量与分析的，得0.1分。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2.8.所投产品具有新生儿髋关节发育评估测量：髋关节超声检查采用比较广泛的奥地利Graf教授提出的方法，所有测量结果将以Graf图表的方式直观在主机上显示出来，快速地对发育性髋脱位或发育性髋关节异常做出快速诊断的，得5分，须提供显示器上Graf图表显示结果图片。</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3.图像存储（电影）回放重现及病案管理单元</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3.1.所投产品具有数字化捕捉、回放、存储静、动态图像，实时图像传输的，得0.2分。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3.2.所投产品电影回放≥3000fps的，得0.2分。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3.3.所投产品支持DVD/USB数据存储的，得0.2分。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3.4.所投产品具备主机硬盘图像数据存储的，得0.2分。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3.5.所投产品具有一体化的剪贴板功能，方便图像浏览，调取动、静态图像的，得0.2分。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3.6.所投产品具有病案管理单元包括病人资料、报告、图像等的存储、修改、检索和打印等的，得0.2分。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3.7.所投产品设备内置USB接口≥4个的，得0.2分。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3.8.所投产品USB接口，CD-RW及DVD-RW驱动，图像储存格式可用于PC计算机无需特殊软件的，得0.2分。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3.9.所投产品具有一体化的剪贴板功能，方便图像浏览，调取动、静态图像的，得0.2分。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3.10.所投产品具备并开通DICOM 连接、Worklist、Print、MPPS等功能的，得0.2分。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4.输入/输出信号：</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4.1.所投产品输入方式：DICOM、USB2.0、USB3.0、外部视频、DVD、SRS、5G RSA系统等的，得0.1分。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4.2.所投产品输出方式：DVI、外部视频、DICOM、USB2.0、USB3.0、S-Vide、HDMI、DVD、SRS系统、5G RSA系统等的，得0.1分。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4.3.所投产品具有医学数字图像和通信DICOM3.0标准输出协议的，得0.2分。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4.4.所投产品输出文件格式支持：RTF，PDF，TIFF，AVI，JPG 和 DICOM。通过 LAN、WLAN、WIRELES连接实现与PACS，其他离线存储（例如 USB 闪存驱动器）或 EMR 设备的连接的，得0.2分。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（二）系统技术参数及要求：</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1.系统通用功能</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1.1.所投产品监视器：具备≥21英寸LED高分辨率液晶显示器，显示比例为16:9, 采用IPS平板转换技术，无闪烁，显示器可视角度≥±178°，分辨率≥1920×1080p，支持前后折叠，左右±90°自由旋转的，得0.2分。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1.2.所投产品操作面板支持180°自由偏转的，得0.2分。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1.3.所投产品具备液晶触摸屏，屏幕≥12英寸，可通过手指滑动触摸屏进行翻页，直接点击触摸屏即可选择需要调节的参数，分辨率≥ 1920×1080p，仰角调节≥30°的，得2分。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1.4.所投产品硬盘≥1TB的，得0.1分。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1.5.所投产品常规探头接口≥5个，全部激活可互通互用的，得5分。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1.6.所投产品主机具备耦合剂加热装置的，得1分。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1.6.1 所投产品具有360度环绕加热方式，加热更均匀的，得0.2分。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1.6.2所投产品具有加热温度分级可控，更贴合人体体温，消除患者不适感舒缓紧张情绪的，得0.2分。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1.7.所投产品具有预设条件：针对不同检查部位，预置最佳化图像检查条件，减少操作时的调节及常用所需外部调节的，得0.2分。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2.探头规格</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2.1.所投产品探头配置：腹部探头、高频探头、腔内探头、心脏探头的，得0.2分。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2.2.所投产品腹部凸阵探头具备透镜探头技术：2.0-5.0MHz（频率数值可视可调）的，得0.2分。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2.3.所投产品血管/小器官线阵探头具备宽频变频技术：4.0–10.0MHz（频率数值可视可调）的，得0.2分。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2.4.所投产品心脏相控阵探头具备宽频变频技术：1.5-4.0MHz（频率数值可视可调）的，得0.2分。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2.5.所投产品腔内探头具备宽频变频技术：3.0–9.0MHz（频率数值可视可调）的，得0.2分。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2.6.所投产品扫描深度≥35cm；的，得0.2分。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2.7.所投产品B/D 兼用：凸阵：B/PWD；线阵: B/PWD；相控阵：B/PWD、B/CWD的，得0.2分。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2.8.所投产品探头可配备穿刺导向装置的，得0.2分。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2.9.所投产品支持无针微触点式探头接口，保证信号完整性，提高信噪比的，得2分。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3.二维显像主要参数</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3.1.所投产品显示模式：全屏、无缝双幅显示、双幅实时显示，四幅显示的，得0.2分。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3.2.所投产品二维图像成像频率变频数≥6个，所有频率均可视可调的，得0.2分。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3.3.所投产品增益调节：TGC增益补偿≥8段，B/M可独立调节的，得0.2分。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3.4.所投产品高清放大：放大时信息量增加，提高分辨率及帧频的，得0.2分。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3.5.所投产品接收方式：独立接收和发射通道数，多倍信号并行处理的，得0.2分。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3.6.所投产品接收超声信号系统动态范围≥329dB的，得0.2分。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3.7.所投产品线密度≥512线/帧的，得3分。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4.彩色多普勒</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4.1.所投产品显示方式：速度图（CDV）、能量图（CPA）、方向性能量图（DCPA）的，得0.2分。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4.2.所投产品扫描速率：相控阵探头，全视野，18cm深度时，彩色扫描帧速率≥11帧/秒的，得0.2分。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4.3.所投产品具有双同步/三同步显示（B/D/CDV）的，得0.2分。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4.4.所投产品具有自动彩色血流技术：分级可调，提供最优化血流状态的，得0.2分。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4.5.所投产品具有显示控制：零位移动、黑白与彩色比较、彩色对比的，得0.2分。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4.6.所投产品显示位置调整：线阵扫描感兴趣的偏转范围：-20°～ +20°的，得0.2分。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5.频谱多普勒</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5.1.所投产品显示模式：脉冲波多普勒（PWD），连续波多普勒 (CWD)的，得0.2分。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5.2.所投产品频谱多普勒 (PWD) 的中心频率可选择≥3个的，得0.2分。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5.3.所投产品频谱多普勒取样容积范围：0.5mm - 20.0mm多级可调的，得2分。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5.4.所投产品最低测量速度：≤0.1cm/s (非噪声信号)的，得0.2分。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5.5.所投产品零位移动≥13级的，得3分。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5.6.所投产品显示控制：反转显示（上/下） 、零移位、B-刷新、放大、D扩展、B/D扩展，局放及移位的，得0.2分。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5.7.所投产品滤波器：高通滤波或低通滤波两种，分级选择的，得0.2分。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5.8.所投产品能实时自动包络频谱并完成频谱测量计算的，得0.2分。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6.超声功率输出调节：</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6.1.所投产品具有B/M、PWD、COLOR DOPPLER的，得0.2分。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6.2.所投产品输出功率选择分别分级可调的，得0.2分。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7.记录装置</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7.1.所投产品内置一体化超声工作站：数字化储存静态及动态图像，动态图像及静态图像以AVI、BMP或JPG等PC通用格式直接储存的，得0.2分。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7.2.所投产品主机硬盘容量≥500GB固态硬盘的，得0.2分。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7.3.所投产品DVD-RW或USB图像存储的，得0.2分。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7.4.所投产品USB接口≥6个，用于图像传输的，得0.2分。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8.技术手册：所投产品具有中英文技术手册的，得0.2分。</w:t>
            </w:r>
          </w:p>
        </w:tc>
        <w:tc>
          <w:tcPr>
            <w:tcW w:w="697" w:type="dxa"/>
            <w:tcBorders>
              <w:top w:val="single" w:color="auto" w:sz="6" w:space="0"/>
              <w:left w:val="single" w:color="auto" w:sz="6" w:space="0"/>
              <w:bottom w:val="single" w:color="auto" w:sz="6" w:space="0"/>
              <w:right w:val="single" w:color="auto" w:sz="12" w:space="0"/>
            </w:tcBorders>
            <w:noWrap w:val="0"/>
            <w:vAlign w:val="top"/>
          </w:tcPr>
          <w:p>
            <w:pPr>
              <w:adjustRightInd w:val="0"/>
              <w:snapToGrid w:val="0"/>
              <w:jc w:val="center"/>
              <w:outlineLvl w:val="9"/>
              <w:rPr>
                <w:rFonts w:ascii="仿宋" w:hAnsi="仿宋" w:eastAsia="仿宋"/>
                <w:sz w:val="24"/>
                <w:highlight w:val="none"/>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740" w:hRule="atLeast"/>
        </w:trPr>
        <w:tc>
          <w:tcPr>
            <w:tcW w:w="609" w:type="dxa"/>
            <w:tcBorders>
              <w:top w:val="single" w:color="auto" w:sz="6" w:space="0"/>
              <w:left w:val="single" w:color="auto" w:sz="12" w:space="0"/>
              <w:bottom w:val="single" w:color="auto" w:sz="6" w:space="0"/>
              <w:right w:val="single" w:color="auto" w:sz="6" w:space="0"/>
            </w:tcBorders>
            <w:noWrap w:val="0"/>
            <w:vAlign w:val="center"/>
          </w:tcPr>
          <w:p>
            <w:pPr>
              <w:widowControl/>
              <w:jc w:val="center"/>
              <w:rPr>
                <w:rFonts w:ascii="仿宋" w:hAnsi="仿宋" w:eastAsia="仿宋" w:cs="仿宋"/>
                <w:kern w:val="0"/>
                <w:sz w:val="24"/>
                <w:szCs w:val="24"/>
                <w:highlight w:val="none"/>
                <w:lang w:val="en-US" w:eastAsia="zh-CN" w:bidi="ar-SA"/>
              </w:rPr>
            </w:pPr>
            <w:r>
              <w:rPr>
                <w:rFonts w:hint="eastAsia" w:ascii="仿宋" w:hAnsi="仿宋" w:eastAsia="仿宋" w:cs="仿宋"/>
                <w:kern w:val="0"/>
                <w:sz w:val="24"/>
                <w:highlight w:val="none"/>
              </w:rPr>
              <w:t>2</w:t>
            </w:r>
          </w:p>
        </w:tc>
        <w:tc>
          <w:tcPr>
            <w:tcW w:w="1200" w:type="dxa"/>
            <w:tcBorders>
              <w:top w:val="single" w:color="auto" w:sz="6" w:space="0"/>
              <w:left w:val="single" w:color="auto" w:sz="6" w:space="0"/>
              <w:bottom w:val="single" w:color="auto" w:sz="6" w:space="0"/>
              <w:right w:val="single" w:color="auto" w:sz="6" w:space="0"/>
            </w:tcBorders>
            <w:noWrap w:val="0"/>
            <w:vAlign w:val="center"/>
          </w:tcPr>
          <w:p>
            <w:pPr>
              <w:widowControl/>
              <w:jc w:val="center"/>
              <w:rPr>
                <w:rFonts w:ascii="仿宋" w:hAnsi="仿宋" w:eastAsia="仿宋" w:cs="仿宋"/>
                <w:kern w:val="0"/>
                <w:sz w:val="24"/>
                <w:szCs w:val="24"/>
                <w:highlight w:val="none"/>
                <w:lang w:val="en-US" w:eastAsia="zh-CN" w:bidi="ar-SA"/>
              </w:rPr>
            </w:pPr>
            <w:r>
              <w:rPr>
                <w:rFonts w:hint="eastAsia" w:ascii="仿宋" w:hAnsi="仿宋" w:eastAsia="仿宋" w:cs="仿宋"/>
                <w:kern w:val="0"/>
                <w:sz w:val="24"/>
                <w:highlight w:val="none"/>
              </w:rPr>
              <w:t>业绩</w:t>
            </w:r>
          </w:p>
        </w:tc>
        <w:tc>
          <w:tcPr>
            <w:tcW w:w="780" w:type="dxa"/>
            <w:tcBorders>
              <w:top w:val="single" w:color="auto" w:sz="6" w:space="0"/>
              <w:left w:val="single" w:color="auto" w:sz="6" w:space="0"/>
              <w:bottom w:val="single" w:color="auto" w:sz="6" w:space="0"/>
              <w:right w:val="single" w:color="auto" w:sz="6" w:space="0"/>
            </w:tcBorders>
            <w:noWrap w:val="0"/>
            <w:vAlign w:val="center"/>
          </w:tcPr>
          <w:p>
            <w:pPr>
              <w:widowControl/>
              <w:jc w:val="center"/>
              <w:rPr>
                <w:rFonts w:hint="default" w:ascii="仿宋" w:hAnsi="仿宋" w:eastAsia="仿宋" w:cs="仿宋"/>
                <w:kern w:val="0"/>
                <w:sz w:val="24"/>
                <w:szCs w:val="24"/>
                <w:highlight w:val="none"/>
                <w:lang w:val="en-US" w:eastAsia="zh-CN" w:bidi="ar-SA"/>
              </w:rPr>
            </w:pPr>
            <w:r>
              <w:rPr>
                <w:rFonts w:hint="eastAsia" w:ascii="仿宋" w:hAnsi="仿宋" w:eastAsia="仿宋" w:cs="仿宋"/>
                <w:kern w:val="0"/>
                <w:sz w:val="24"/>
                <w:highlight w:val="none"/>
              </w:rPr>
              <w:t>5</w:t>
            </w:r>
          </w:p>
        </w:tc>
        <w:tc>
          <w:tcPr>
            <w:tcW w:w="5412" w:type="dxa"/>
            <w:tcBorders>
              <w:top w:val="single" w:color="auto" w:sz="6" w:space="0"/>
              <w:left w:val="single" w:color="auto" w:sz="6" w:space="0"/>
              <w:bottom w:val="single" w:color="auto" w:sz="6" w:space="0"/>
              <w:right w:val="single" w:color="auto" w:sz="6" w:space="0"/>
            </w:tcBorders>
            <w:noWrap w:val="0"/>
            <w:vAlign w:val="center"/>
          </w:tcPr>
          <w:p>
            <w:pPr>
              <w:ind w:firstLine="480" w:firstLineChars="200"/>
              <w:rPr>
                <w:rFonts w:hint="eastAsia" w:ascii="仿宋" w:hAnsi="仿宋" w:eastAsia="仿宋" w:cs="仿宋"/>
                <w:kern w:val="0"/>
                <w:sz w:val="24"/>
                <w:highlight w:val="none"/>
              </w:rPr>
            </w:pPr>
            <w:r>
              <w:rPr>
                <w:rFonts w:hint="eastAsia" w:ascii="仿宋" w:hAnsi="仿宋" w:eastAsia="仿宋" w:cs="仿宋"/>
                <w:kern w:val="0"/>
                <w:sz w:val="24"/>
                <w:highlight w:val="none"/>
              </w:rPr>
              <w:t>依据20</w:t>
            </w:r>
            <w:r>
              <w:rPr>
                <w:rFonts w:hint="eastAsia" w:ascii="仿宋" w:hAnsi="仿宋" w:eastAsia="仿宋" w:cs="仿宋"/>
                <w:kern w:val="0"/>
                <w:sz w:val="24"/>
                <w:highlight w:val="none"/>
                <w:lang w:val="en-US" w:eastAsia="zh-CN"/>
              </w:rPr>
              <w:t>20</w:t>
            </w:r>
            <w:r>
              <w:rPr>
                <w:rFonts w:hint="eastAsia" w:ascii="仿宋" w:hAnsi="仿宋" w:eastAsia="仿宋" w:cs="仿宋"/>
                <w:kern w:val="0"/>
                <w:sz w:val="24"/>
                <w:highlight w:val="none"/>
              </w:rPr>
              <w:t>年</w:t>
            </w:r>
            <w:r>
              <w:rPr>
                <w:rFonts w:hint="eastAsia" w:ascii="仿宋" w:hAnsi="仿宋" w:eastAsia="仿宋" w:cs="仿宋"/>
                <w:kern w:val="0"/>
                <w:sz w:val="24"/>
                <w:highlight w:val="none"/>
                <w:lang w:val="en-US" w:eastAsia="zh-CN"/>
              </w:rPr>
              <w:t>1</w:t>
            </w:r>
            <w:r>
              <w:rPr>
                <w:rFonts w:hint="eastAsia" w:ascii="仿宋" w:hAnsi="仿宋" w:eastAsia="仿宋" w:cs="仿宋"/>
                <w:kern w:val="0"/>
                <w:sz w:val="24"/>
                <w:highlight w:val="none"/>
              </w:rPr>
              <w:t>月</w:t>
            </w:r>
            <w:r>
              <w:rPr>
                <w:rFonts w:hint="eastAsia" w:ascii="仿宋" w:hAnsi="仿宋" w:eastAsia="仿宋" w:cs="仿宋"/>
                <w:kern w:val="0"/>
                <w:sz w:val="24"/>
                <w:highlight w:val="none"/>
                <w:lang w:val="en-US" w:eastAsia="zh-CN"/>
              </w:rPr>
              <w:t>1日（以合同签订时间为准）</w:t>
            </w:r>
            <w:r>
              <w:rPr>
                <w:rFonts w:hint="eastAsia" w:ascii="仿宋" w:hAnsi="仿宋" w:eastAsia="仿宋" w:cs="仿宋"/>
                <w:kern w:val="0"/>
                <w:sz w:val="24"/>
                <w:highlight w:val="none"/>
              </w:rPr>
              <w:t>以来</w:t>
            </w:r>
            <w:r>
              <w:rPr>
                <w:rFonts w:hint="default" w:ascii="仿宋" w:hAnsi="仿宋" w:eastAsia="仿宋" w:cs="仿宋"/>
                <w:kern w:val="0"/>
                <w:sz w:val="24"/>
                <w:highlight w:val="none"/>
                <w:lang w:val="en-US"/>
              </w:rPr>
              <w:t>拟投</w:t>
            </w:r>
            <w:r>
              <w:rPr>
                <w:rFonts w:hint="eastAsia" w:ascii="仿宋" w:hAnsi="仿宋" w:eastAsia="仿宋" w:cs="仿宋"/>
                <w:kern w:val="0"/>
                <w:sz w:val="24"/>
                <w:highlight w:val="none"/>
              </w:rPr>
              <w:t>同型号产品的合同和中标通知书（附查询网站）进行评审，原件备查，具体评分标准如下：</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rPr>
              <w:t>具有</w:t>
            </w:r>
            <w:r>
              <w:rPr>
                <w:rFonts w:hint="eastAsia" w:ascii="仿宋" w:hAnsi="仿宋" w:eastAsia="仿宋" w:cs="仿宋"/>
                <w:kern w:val="0"/>
                <w:sz w:val="24"/>
                <w:highlight w:val="none"/>
                <w:lang w:val="en-US" w:eastAsia="zh-CN"/>
              </w:rPr>
              <w:t>拟投</w:t>
            </w:r>
            <w:r>
              <w:rPr>
                <w:rFonts w:hint="eastAsia" w:ascii="仿宋" w:hAnsi="仿宋" w:eastAsia="仿宋" w:cs="仿宋"/>
                <w:kern w:val="0"/>
                <w:sz w:val="24"/>
                <w:highlight w:val="none"/>
              </w:rPr>
              <w:t>同型号产品使用业绩（甲方必须为</w:t>
            </w:r>
            <w:r>
              <w:rPr>
                <w:rFonts w:hint="eastAsia" w:ascii="仿宋" w:hAnsi="仿宋" w:eastAsia="仿宋" w:cs="仿宋"/>
                <w:kern w:val="0"/>
                <w:sz w:val="24"/>
                <w:highlight w:val="none"/>
                <w:lang w:val="en-US" w:eastAsia="zh-CN"/>
              </w:rPr>
              <w:t>使用</w:t>
            </w:r>
            <w:r>
              <w:rPr>
                <w:rFonts w:hint="eastAsia" w:ascii="仿宋" w:hAnsi="仿宋" w:eastAsia="仿宋" w:cs="仿宋"/>
                <w:kern w:val="0"/>
                <w:sz w:val="24"/>
                <w:highlight w:val="none"/>
              </w:rPr>
              <w:t>单位），每提供一份得1分，本项共5分。</w:t>
            </w:r>
          </w:p>
        </w:tc>
        <w:tc>
          <w:tcPr>
            <w:tcW w:w="697" w:type="dxa"/>
            <w:tcBorders>
              <w:top w:val="single" w:color="auto" w:sz="6" w:space="0"/>
              <w:left w:val="single" w:color="auto" w:sz="6" w:space="0"/>
              <w:bottom w:val="single" w:color="auto" w:sz="6" w:space="0"/>
              <w:right w:val="single" w:color="auto" w:sz="12" w:space="0"/>
            </w:tcBorders>
            <w:noWrap w:val="0"/>
            <w:vAlign w:val="top"/>
          </w:tcPr>
          <w:p>
            <w:pPr>
              <w:adjustRightInd w:val="0"/>
              <w:snapToGrid w:val="0"/>
              <w:jc w:val="center"/>
              <w:outlineLvl w:val="9"/>
              <w:rPr>
                <w:rFonts w:ascii="仿宋" w:hAnsi="仿宋" w:eastAsia="仿宋"/>
                <w:sz w:val="24"/>
                <w:highlight w:val="none"/>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740" w:hRule="atLeast"/>
        </w:trPr>
        <w:tc>
          <w:tcPr>
            <w:tcW w:w="609" w:type="dxa"/>
            <w:tcBorders>
              <w:top w:val="single" w:color="auto" w:sz="6" w:space="0"/>
              <w:left w:val="single" w:color="auto" w:sz="12" w:space="0"/>
              <w:bottom w:val="single" w:color="auto" w:sz="6" w:space="0"/>
              <w:right w:val="single" w:color="auto" w:sz="6" w:space="0"/>
            </w:tcBorders>
            <w:noWrap w:val="0"/>
            <w:vAlign w:val="center"/>
          </w:tcPr>
          <w:p>
            <w:pPr>
              <w:widowControl/>
              <w:jc w:val="center"/>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3</w:t>
            </w:r>
          </w:p>
        </w:tc>
        <w:tc>
          <w:tcPr>
            <w:tcW w:w="1200" w:type="dxa"/>
            <w:tcBorders>
              <w:top w:val="single" w:color="auto" w:sz="6" w:space="0"/>
              <w:left w:val="single" w:color="auto" w:sz="6" w:space="0"/>
              <w:bottom w:val="single" w:color="auto" w:sz="6" w:space="0"/>
              <w:right w:val="single" w:color="auto" w:sz="6" w:space="0"/>
            </w:tcBorders>
            <w:noWrap w:val="0"/>
            <w:vAlign w:val="center"/>
          </w:tcPr>
          <w:p>
            <w:pPr>
              <w:widowControl/>
              <w:jc w:val="center"/>
              <w:rPr>
                <w:rFonts w:hint="eastAsia" w:ascii="仿宋" w:hAnsi="仿宋" w:eastAsia="仿宋" w:cs="仿宋"/>
                <w:spacing w:val="-12"/>
                <w:kern w:val="0"/>
                <w:sz w:val="24"/>
                <w:szCs w:val="24"/>
                <w:highlight w:val="none"/>
                <w:lang w:val="en-US" w:eastAsia="zh-CN" w:bidi="ar-SA"/>
              </w:rPr>
            </w:pPr>
            <w:r>
              <w:rPr>
                <w:rFonts w:hint="eastAsia" w:ascii="仿宋" w:hAnsi="仿宋" w:eastAsia="仿宋" w:cs="仿宋"/>
                <w:spacing w:val="-12"/>
                <w:kern w:val="0"/>
                <w:sz w:val="24"/>
                <w:highlight w:val="none"/>
              </w:rPr>
              <w:t>供货保障措施</w:t>
            </w:r>
          </w:p>
        </w:tc>
        <w:tc>
          <w:tcPr>
            <w:tcW w:w="780" w:type="dxa"/>
            <w:tcBorders>
              <w:top w:val="single" w:color="auto" w:sz="6" w:space="0"/>
              <w:left w:val="single" w:color="auto" w:sz="6" w:space="0"/>
              <w:bottom w:val="single" w:color="auto" w:sz="6" w:space="0"/>
              <w:right w:val="single" w:color="auto" w:sz="6" w:space="0"/>
            </w:tcBorders>
            <w:noWrap w:val="0"/>
            <w:vAlign w:val="center"/>
          </w:tcPr>
          <w:p>
            <w:pPr>
              <w:widowControl/>
              <w:jc w:val="center"/>
              <w:rPr>
                <w:rFonts w:hint="eastAsia" w:ascii="仿宋" w:hAnsi="仿宋" w:eastAsia="仿宋" w:cs="仿宋"/>
                <w:kern w:val="0"/>
                <w:sz w:val="24"/>
                <w:szCs w:val="24"/>
                <w:highlight w:val="none"/>
                <w:lang w:val="en-US" w:eastAsia="zh-CN" w:bidi="ar-SA"/>
              </w:rPr>
            </w:pPr>
            <w:r>
              <w:rPr>
                <w:rFonts w:hint="eastAsia" w:ascii="仿宋" w:hAnsi="仿宋" w:eastAsia="仿宋" w:cs="仿宋"/>
                <w:kern w:val="0"/>
                <w:sz w:val="24"/>
                <w:highlight w:val="none"/>
                <w:lang w:val="en-US" w:eastAsia="zh-CN"/>
              </w:rPr>
              <w:t>3</w:t>
            </w:r>
          </w:p>
        </w:tc>
        <w:tc>
          <w:tcPr>
            <w:tcW w:w="5412" w:type="dxa"/>
            <w:tcBorders>
              <w:top w:val="single" w:color="auto" w:sz="6" w:space="0"/>
              <w:left w:val="single" w:color="auto" w:sz="6" w:space="0"/>
              <w:bottom w:val="single" w:color="auto" w:sz="6" w:space="0"/>
              <w:right w:val="single" w:color="auto" w:sz="6" w:space="0"/>
            </w:tcBorders>
            <w:noWrap w:val="0"/>
            <w:vAlign w:val="center"/>
          </w:tcPr>
          <w:p>
            <w:pPr>
              <w:ind w:firstLine="480" w:firstLineChars="200"/>
              <w:rPr>
                <w:rFonts w:ascii="仿宋" w:hAnsi="仿宋" w:eastAsia="仿宋" w:cs="仿宋"/>
                <w:spacing w:val="-12"/>
                <w:kern w:val="0"/>
                <w:sz w:val="24"/>
                <w:highlight w:val="none"/>
              </w:rPr>
            </w:pPr>
            <w:r>
              <w:rPr>
                <w:rFonts w:hint="eastAsia" w:ascii="仿宋" w:hAnsi="仿宋" w:eastAsia="仿宋" w:cs="仿宋"/>
                <w:kern w:val="0"/>
                <w:sz w:val="24"/>
                <w:highlight w:val="none"/>
              </w:rPr>
              <w:t>依据针对本项目提供</w:t>
            </w:r>
            <w:r>
              <w:rPr>
                <w:rFonts w:hint="eastAsia" w:ascii="仿宋" w:hAnsi="仿宋" w:eastAsia="仿宋" w:cs="仿宋"/>
                <w:spacing w:val="-12"/>
                <w:kern w:val="0"/>
                <w:sz w:val="24"/>
                <w:highlight w:val="none"/>
              </w:rPr>
              <w:t>供货保障措施进行评审，</w:t>
            </w:r>
            <w:r>
              <w:rPr>
                <w:rFonts w:hint="eastAsia" w:ascii="仿宋" w:hAnsi="仿宋" w:eastAsia="仿宋" w:cs="仿宋"/>
                <w:sz w:val="24"/>
                <w:highlight w:val="none"/>
              </w:rPr>
              <w:t>具体评分标准如下</w:t>
            </w:r>
            <w:r>
              <w:rPr>
                <w:rFonts w:hint="eastAsia" w:ascii="仿宋" w:hAnsi="仿宋" w:eastAsia="仿宋" w:cs="仿宋"/>
                <w:spacing w:val="-12"/>
                <w:kern w:val="0"/>
                <w:sz w:val="24"/>
                <w:highlight w:val="none"/>
              </w:rPr>
              <w:t>：</w:t>
            </w:r>
          </w:p>
          <w:p>
            <w:pPr>
              <w:ind w:firstLine="480" w:firstLineChars="200"/>
              <w:rPr>
                <w:rFonts w:hint="eastAsia" w:ascii="仿宋" w:hAnsi="仿宋" w:eastAsia="仿宋" w:cs="仿宋"/>
                <w:kern w:val="0"/>
                <w:sz w:val="24"/>
                <w:szCs w:val="24"/>
                <w:highlight w:val="none"/>
                <w:lang w:val="en-US" w:eastAsia="zh-CN" w:bidi="ar-SA"/>
              </w:rPr>
            </w:pPr>
            <w:r>
              <w:rPr>
                <w:rFonts w:hint="eastAsia" w:ascii="仿宋" w:hAnsi="仿宋" w:eastAsia="仿宋" w:cs="仿宋"/>
                <w:kern w:val="0"/>
                <w:sz w:val="24"/>
                <w:highlight w:val="none"/>
              </w:rPr>
              <w:t>包括项目实施过程的供货计划；运输流程；到货验收；安装调试；试运行；交接验收等</w:t>
            </w:r>
            <w:r>
              <w:rPr>
                <w:rFonts w:hint="eastAsia" w:ascii="仿宋" w:hAnsi="仿宋" w:eastAsia="仿宋" w:cs="仿宋"/>
                <w:b w:val="0"/>
                <w:bCs w:val="0"/>
                <w:color w:val="auto"/>
                <w:kern w:val="0"/>
                <w:sz w:val="24"/>
                <w:highlight w:val="none"/>
              </w:rPr>
              <w:t>，每提供一项得</w:t>
            </w:r>
            <w:r>
              <w:rPr>
                <w:rFonts w:hint="eastAsia" w:ascii="仿宋" w:hAnsi="仿宋" w:eastAsia="仿宋" w:cs="仿宋"/>
                <w:b w:val="0"/>
                <w:bCs w:val="0"/>
                <w:color w:val="auto"/>
                <w:kern w:val="0"/>
                <w:sz w:val="24"/>
                <w:highlight w:val="none"/>
                <w:lang w:val="en-US" w:eastAsia="zh-CN"/>
              </w:rPr>
              <w:t>0.5</w:t>
            </w:r>
            <w:r>
              <w:rPr>
                <w:rFonts w:hint="eastAsia" w:ascii="仿宋" w:hAnsi="仿宋" w:eastAsia="仿宋" w:cs="仿宋"/>
                <w:b w:val="0"/>
                <w:bCs w:val="0"/>
                <w:color w:val="auto"/>
                <w:kern w:val="0"/>
                <w:sz w:val="24"/>
                <w:highlight w:val="none"/>
              </w:rPr>
              <w:t>分，不提供或内容与本项目实际情况和需求不符该项得0分，最高3分。</w:t>
            </w:r>
          </w:p>
        </w:tc>
        <w:tc>
          <w:tcPr>
            <w:tcW w:w="697" w:type="dxa"/>
            <w:tcBorders>
              <w:top w:val="single" w:color="auto" w:sz="6" w:space="0"/>
              <w:left w:val="single" w:color="auto" w:sz="6" w:space="0"/>
              <w:bottom w:val="single" w:color="auto" w:sz="6" w:space="0"/>
              <w:right w:val="single" w:color="auto" w:sz="12" w:space="0"/>
            </w:tcBorders>
            <w:noWrap w:val="0"/>
            <w:vAlign w:val="top"/>
          </w:tcPr>
          <w:p>
            <w:pPr>
              <w:adjustRightInd w:val="0"/>
              <w:snapToGrid w:val="0"/>
              <w:jc w:val="center"/>
              <w:outlineLvl w:val="9"/>
              <w:rPr>
                <w:rFonts w:ascii="仿宋" w:hAnsi="仿宋" w:eastAsia="仿宋"/>
                <w:sz w:val="24"/>
                <w:highlight w:val="none"/>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45" w:hRule="atLeast"/>
        </w:trPr>
        <w:tc>
          <w:tcPr>
            <w:tcW w:w="609" w:type="dxa"/>
            <w:tcBorders>
              <w:top w:val="single" w:color="auto" w:sz="6" w:space="0"/>
              <w:left w:val="single" w:color="auto" w:sz="12" w:space="0"/>
              <w:bottom w:val="single" w:color="auto" w:sz="6" w:space="0"/>
              <w:right w:val="single" w:color="auto" w:sz="6" w:space="0"/>
            </w:tcBorders>
            <w:noWrap w:val="0"/>
            <w:vAlign w:val="center"/>
          </w:tcPr>
          <w:p>
            <w:pPr>
              <w:widowControl/>
              <w:jc w:val="center"/>
              <w:rPr>
                <w:rFonts w:hint="eastAsia" w:ascii="仿宋" w:hAnsi="仿宋" w:eastAsia="仿宋" w:cs="仿宋"/>
                <w:kern w:val="0"/>
                <w:sz w:val="24"/>
                <w:szCs w:val="24"/>
                <w:highlight w:val="none"/>
                <w:lang w:val="en-US" w:eastAsia="zh-CN" w:bidi="ar-SA"/>
              </w:rPr>
            </w:pPr>
            <w:r>
              <w:rPr>
                <w:rFonts w:hint="eastAsia" w:ascii="仿宋" w:hAnsi="仿宋" w:eastAsia="仿宋" w:cs="仿宋"/>
                <w:kern w:val="0"/>
                <w:sz w:val="24"/>
                <w:highlight w:val="none"/>
                <w:lang w:val="en-US" w:eastAsia="zh-CN"/>
              </w:rPr>
              <w:t>4</w:t>
            </w:r>
          </w:p>
        </w:tc>
        <w:tc>
          <w:tcPr>
            <w:tcW w:w="1200" w:type="dxa"/>
            <w:tcBorders>
              <w:top w:val="single" w:color="auto" w:sz="6" w:space="0"/>
              <w:left w:val="single" w:color="auto" w:sz="6" w:space="0"/>
              <w:bottom w:val="single" w:color="auto" w:sz="6" w:space="0"/>
              <w:right w:val="single" w:color="auto" w:sz="6" w:space="0"/>
            </w:tcBorders>
            <w:noWrap w:val="0"/>
            <w:vAlign w:val="center"/>
          </w:tcPr>
          <w:p>
            <w:pPr>
              <w:widowControl/>
              <w:jc w:val="center"/>
              <w:rPr>
                <w:rFonts w:ascii="仿宋" w:hAnsi="仿宋" w:eastAsia="仿宋" w:cs="仿宋"/>
                <w:spacing w:val="-12"/>
                <w:kern w:val="0"/>
                <w:sz w:val="24"/>
                <w:szCs w:val="24"/>
                <w:highlight w:val="none"/>
                <w:lang w:val="en-US" w:eastAsia="zh-CN" w:bidi="ar-SA"/>
              </w:rPr>
            </w:pPr>
            <w:r>
              <w:rPr>
                <w:rFonts w:hint="eastAsia" w:ascii="仿宋" w:hAnsi="仿宋" w:eastAsia="仿宋" w:cs="仿宋"/>
                <w:spacing w:val="-12"/>
                <w:kern w:val="0"/>
                <w:sz w:val="24"/>
                <w:highlight w:val="none"/>
              </w:rPr>
              <w:t>售后服务</w:t>
            </w:r>
          </w:p>
        </w:tc>
        <w:tc>
          <w:tcPr>
            <w:tcW w:w="780" w:type="dxa"/>
            <w:tcBorders>
              <w:top w:val="single" w:color="auto" w:sz="6" w:space="0"/>
              <w:left w:val="single" w:color="auto" w:sz="6" w:space="0"/>
              <w:bottom w:val="single" w:color="auto" w:sz="6" w:space="0"/>
              <w:right w:val="single" w:color="auto" w:sz="6" w:space="0"/>
            </w:tcBorders>
            <w:noWrap w:val="0"/>
            <w:vAlign w:val="center"/>
          </w:tcPr>
          <w:p>
            <w:pPr>
              <w:widowControl/>
              <w:jc w:val="center"/>
              <w:rPr>
                <w:rFonts w:hint="eastAsia" w:ascii="仿宋" w:hAnsi="仿宋" w:eastAsia="仿宋" w:cs="仿宋"/>
                <w:kern w:val="0"/>
                <w:sz w:val="24"/>
                <w:szCs w:val="24"/>
                <w:highlight w:val="none"/>
                <w:lang w:val="en-US" w:eastAsia="zh-CN" w:bidi="ar-SA"/>
              </w:rPr>
            </w:pPr>
            <w:r>
              <w:rPr>
                <w:rFonts w:hint="eastAsia" w:ascii="仿宋" w:hAnsi="仿宋" w:eastAsia="仿宋" w:cs="仿宋"/>
                <w:kern w:val="0"/>
                <w:sz w:val="24"/>
                <w:highlight w:val="none"/>
              </w:rPr>
              <w:t>5</w:t>
            </w:r>
          </w:p>
        </w:tc>
        <w:tc>
          <w:tcPr>
            <w:tcW w:w="5412" w:type="dxa"/>
            <w:tcBorders>
              <w:top w:val="single" w:color="auto" w:sz="6" w:space="0"/>
              <w:left w:val="single" w:color="auto" w:sz="6" w:space="0"/>
              <w:bottom w:val="single" w:color="auto" w:sz="6" w:space="0"/>
              <w:right w:val="single" w:color="auto" w:sz="6" w:space="0"/>
            </w:tcBorders>
            <w:noWrap w:val="0"/>
            <w:vAlign w:val="center"/>
          </w:tcPr>
          <w:p>
            <w:pPr>
              <w:ind w:firstLine="480" w:firstLineChars="200"/>
              <w:rPr>
                <w:rFonts w:hint="eastAsia" w:ascii="仿宋" w:hAnsi="仿宋" w:eastAsia="仿宋" w:cs="仿宋"/>
                <w:kern w:val="0"/>
                <w:sz w:val="24"/>
                <w:highlight w:val="none"/>
              </w:rPr>
            </w:pPr>
            <w:r>
              <w:rPr>
                <w:rFonts w:hint="eastAsia" w:ascii="仿宋" w:hAnsi="仿宋" w:eastAsia="仿宋" w:cs="仿宋"/>
                <w:kern w:val="0"/>
                <w:sz w:val="24"/>
                <w:highlight w:val="none"/>
              </w:rPr>
              <w:t>依据针对本项目提供售后服务方案进行评审，具体评分标准如下：</w:t>
            </w:r>
          </w:p>
          <w:p>
            <w:pPr>
              <w:ind w:firstLine="480" w:firstLineChars="200"/>
              <w:rPr>
                <w:lang w:val="en-US" w:eastAsia="zh-CN"/>
              </w:rPr>
            </w:pPr>
            <w:r>
              <w:rPr>
                <w:rFonts w:hint="eastAsia" w:ascii="仿宋" w:hAnsi="仿宋" w:eastAsia="仿宋" w:cs="仿宋"/>
                <w:kern w:val="0"/>
                <w:sz w:val="24"/>
                <w:highlight w:val="none"/>
                <w:lang w:val="en-US" w:eastAsia="zh-CN"/>
              </w:rPr>
              <w:t>方案</w:t>
            </w:r>
            <w:r>
              <w:rPr>
                <w:rFonts w:hint="eastAsia" w:ascii="仿宋" w:hAnsi="仿宋" w:eastAsia="仿宋" w:cs="仿宋"/>
                <w:kern w:val="0"/>
                <w:sz w:val="24"/>
                <w:highlight w:val="none"/>
              </w:rPr>
              <w:t>包括维修响应时间；回访巡检周期；故障解决措施；技术人员保障；备品备件储备等，每提供一项得1分，不提供或内容与本项目实际情况和需求不符该项得0分，最高5分。</w:t>
            </w:r>
          </w:p>
        </w:tc>
        <w:tc>
          <w:tcPr>
            <w:tcW w:w="697" w:type="dxa"/>
            <w:tcBorders>
              <w:top w:val="single" w:color="auto" w:sz="6" w:space="0"/>
              <w:left w:val="single" w:color="auto" w:sz="6" w:space="0"/>
              <w:bottom w:val="single" w:color="auto" w:sz="6" w:space="0"/>
              <w:right w:val="single" w:color="auto" w:sz="12" w:space="0"/>
            </w:tcBorders>
            <w:noWrap w:val="0"/>
            <w:vAlign w:val="top"/>
          </w:tcPr>
          <w:p>
            <w:pPr>
              <w:adjustRightInd w:val="0"/>
              <w:snapToGrid w:val="0"/>
              <w:jc w:val="center"/>
              <w:outlineLvl w:val="9"/>
              <w:rPr>
                <w:rFonts w:ascii="仿宋" w:hAnsi="仿宋" w:eastAsia="仿宋"/>
                <w:color w:val="000000"/>
                <w:sz w:val="24"/>
                <w:highlight w:val="none"/>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740" w:hRule="atLeast"/>
        </w:trPr>
        <w:tc>
          <w:tcPr>
            <w:tcW w:w="609" w:type="dxa"/>
            <w:tcBorders>
              <w:top w:val="single" w:color="auto" w:sz="6" w:space="0"/>
              <w:left w:val="single" w:color="auto" w:sz="12" w:space="0"/>
              <w:bottom w:val="single" w:color="auto" w:sz="6" w:space="0"/>
              <w:right w:val="single" w:color="auto" w:sz="6" w:space="0"/>
            </w:tcBorders>
            <w:noWrap w:val="0"/>
            <w:vAlign w:val="center"/>
          </w:tcPr>
          <w:p>
            <w:pPr>
              <w:widowControl/>
              <w:jc w:val="center"/>
              <w:rPr>
                <w:rFonts w:hint="eastAsia" w:ascii="仿宋" w:hAnsi="仿宋" w:eastAsia="仿宋" w:cs="仿宋"/>
                <w:kern w:val="0"/>
                <w:sz w:val="24"/>
                <w:szCs w:val="24"/>
                <w:highlight w:val="none"/>
                <w:lang w:val="en-US" w:eastAsia="zh-CN" w:bidi="ar-SA"/>
              </w:rPr>
            </w:pPr>
            <w:r>
              <w:rPr>
                <w:rFonts w:hint="eastAsia" w:ascii="仿宋" w:hAnsi="仿宋" w:eastAsia="仿宋" w:cs="仿宋"/>
                <w:kern w:val="0"/>
                <w:sz w:val="24"/>
                <w:highlight w:val="none"/>
                <w:lang w:val="en-US" w:eastAsia="zh-CN"/>
              </w:rPr>
              <w:t>5</w:t>
            </w:r>
          </w:p>
        </w:tc>
        <w:tc>
          <w:tcPr>
            <w:tcW w:w="1200" w:type="dxa"/>
            <w:tcBorders>
              <w:top w:val="single" w:color="auto" w:sz="6" w:space="0"/>
              <w:left w:val="single" w:color="auto" w:sz="6" w:space="0"/>
              <w:bottom w:val="single" w:color="auto" w:sz="6" w:space="0"/>
              <w:right w:val="single" w:color="auto" w:sz="6" w:space="0"/>
            </w:tcBorders>
            <w:noWrap w:val="0"/>
            <w:vAlign w:val="center"/>
          </w:tcPr>
          <w:p>
            <w:pPr>
              <w:widowControl/>
              <w:jc w:val="center"/>
              <w:rPr>
                <w:rFonts w:hint="eastAsia" w:ascii="仿宋" w:hAnsi="仿宋" w:eastAsia="仿宋" w:cs="仿宋"/>
                <w:kern w:val="2"/>
                <w:sz w:val="24"/>
                <w:szCs w:val="24"/>
                <w:highlight w:val="none"/>
                <w:lang w:val="en-US" w:eastAsia="zh-CN" w:bidi="ar-SA"/>
              </w:rPr>
            </w:pPr>
            <w:r>
              <w:rPr>
                <w:rFonts w:hint="eastAsia" w:ascii="仿宋" w:hAnsi="仿宋" w:eastAsia="仿宋" w:cs="仿宋"/>
                <w:sz w:val="24"/>
                <w:highlight w:val="none"/>
              </w:rPr>
              <w:t>价格</w:t>
            </w:r>
          </w:p>
        </w:tc>
        <w:tc>
          <w:tcPr>
            <w:tcW w:w="780" w:type="dxa"/>
            <w:tcBorders>
              <w:top w:val="single" w:color="auto" w:sz="6" w:space="0"/>
              <w:left w:val="single" w:color="auto" w:sz="6" w:space="0"/>
              <w:bottom w:val="single" w:color="auto" w:sz="6" w:space="0"/>
              <w:right w:val="single" w:color="auto" w:sz="6" w:space="0"/>
            </w:tcBorders>
            <w:noWrap w:val="0"/>
            <w:vAlign w:val="center"/>
          </w:tcPr>
          <w:p>
            <w:pPr>
              <w:widowControl/>
              <w:jc w:val="center"/>
              <w:rPr>
                <w:rFonts w:hint="eastAsia" w:ascii="仿宋" w:hAnsi="仿宋" w:eastAsia="仿宋" w:cs="仿宋"/>
                <w:kern w:val="0"/>
                <w:sz w:val="24"/>
                <w:szCs w:val="24"/>
                <w:highlight w:val="none"/>
                <w:lang w:val="en-US" w:eastAsia="zh-CN" w:bidi="ar-SA"/>
              </w:rPr>
            </w:pPr>
            <w:r>
              <w:rPr>
                <w:rFonts w:hint="eastAsia" w:ascii="仿宋" w:hAnsi="仿宋" w:eastAsia="仿宋" w:cs="仿宋"/>
                <w:kern w:val="0"/>
                <w:sz w:val="24"/>
                <w:highlight w:val="none"/>
              </w:rPr>
              <w:t>30</w:t>
            </w:r>
          </w:p>
        </w:tc>
        <w:tc>
          <w:tcPr>
            <w:tcW w:w="5412" w:type="dxa"/>
            <w:tcBorders>
              <w:top w:val="single" w:color="auto" w:sz="6" w:space="0"/>
              <w:left w:val="single" w:color="auto" w:sz="6" w:space="0"/>
              <w:bottom w:val="single" w:color="auto" w:sz="6" w:space="0"/>
              <w:right w:val="single" w:color="auto" w:sz="6" w:space="0"/>
            </w:tcBorders>
            <w:noWrap w:val="0"/>
            <w:vAlign w:val="center"/>
          </w:tcPr>
          <w:p>
            <w:pPr>
              <w:ind w:firstLine="480" w:firstLineChars="200"/>
              <w:rPr>
                <w:rFonts w:hint="eastAsia" w:ascii="仿宋" w:hAnsi="仿宋" w:eastAsia="仿宋" w:cs="仿宋"/>
                <w:kern w:val="2"/>
                <w:sz w:val="24"/>
                <w:szCs w:val="24"/>
                <w:highlight w:val="none"/>
                <w:lang w:val="en-US" w:eastAsia="zh-CN" w:bidi="ar-SA"/>
              </w:rPr>
            </w:pPr>
            <w:r>
              <w:rPr>
                <w:rFonts w:hint="eastAsia" w:ascii="仿宋" w:hAnsi="仿宋" w:eastAsia="仿宋" w:cs="仿宋"/>
                <w:kern w:val="2"/>
                <w:sz w:val="24"/>
                <w:szCs w:val="24"/>
                <w:highlight w:val="none"/>
                <w:lang w:val="en-US" w:eastAsia="zh-CN" w:bidi="ar-SA"/>
              </w:rPr>
              <w:t>价格分应当采用低价优先法计算，即满足招标文件要求且投标价格最低的投标报价为评标基准价，其价格分为满分。其他投标人的价格分统一按照下列公式计算：</w:t>
            </w:r>
          </w:p>
          <w:p>
            <w:pPr>
              <w:ind w:firstLine="480" w:firstLineChars="200"/>
              <w:rPr>
                <w:rFonts w:hint="eastAsia" w:ascii="仿宋" w:hAnsi="仿宋" w:eastAsia="仿宋" w:cs="仿宋"/>
                <w:kern w:val="2"/>
                <w:sz w:val="24"/>
                <w:szCs w:val="24"/>
                <w:highlight w:val="none"/>
                <w:lang w:val="en-US" w:eastAsia="zh-CN" w:bidi="ar-SA"/>
              </w:rPr>
            </w:pPr>
            <w:r>
              <w:rPr>
                <w:rFonts w:hint="eastAsia" w:ascii="仿宋" w:hAnsi="仿宋" w:eastAsia="仿宋" w:cs="仿宋"/>
                <w:kern w:val="2"/>
                <w:sz w:val="24"/>
                <w:szCs w:val="24"/>
                <w:highlight w:val="none"/>
                <w:lang w:val="en-US" w:eastAsia="zh-CN" w:bidi="ar-SA"/>
              </w:rPr>
              <w:t>投标报价得分=(评标基准价／投标报价)×价格分分值</w:t>
            </w:r>
          </w:p>
          <w:p>
            <w:pPr>
              <w:ind w:firstLine="480" w:firstLineChars="200"/>
              <w:rPr>
                <w:rFonts w:hint="eastAsia" w:ascii="仿宋" w:hAnsi="仿宋" w:eastAsia="仿宋" w:cs="仿宋"/>
                <w:kern w:val="2"/>
                <w:sz w:val="24"/>
                <w:szCs w:val="24"/>
                <w:highlight w:val="none"/>
                <w:lang w:val="en-US" w:eastAsia="zh-CN" w:bidi="ar-SA"/>
              </w:rPr>
            </w:pPr>
            <w:r>
              <w:rPr>
                <w:rFonts w:hint="eastAsia" w:ascii="仿宋" w:hAnsi="仿宋" w:eastAsia="仿宋" w:cs="仿宋"/>
                <w:kern w:val="2"/>
                <w:sz w:val="24"/>
                <w:szCs w:val="24"/>
                <w:highlight w:val="none"/>
                <w:lang w:val="en-US" w:eastAsia="zh-CN" w:bidi="ar-SA"/>
              </w:rPr>
              <w:t>评标过程中，不得去掉报价中的最高报价和最低报价。因落实政府采购政策进行价格调整的，以调整后的价格计算评标基准价和投标报价。</w:t>
            </w:r>
          </w:p>
        </w:tc>
        <w:tc>
          <w:tcPr>
            <w:tcW w:w="697" w:type="dxa"/>
            <w:tcBorders>
              <w:top w:val="single" w:color="auto" w:sz="6" w:space="0"/>
              <w:left w:val="single" w:color="auto" w:sz="6" w:space="0"/>
              <w:bottom w:val="single" w:color="auto" w:sz="6" w:space="0"/>
              <w:right w:val="single" w:color="auto" w:sz="12" w:space="0"/>
            </w:tcBorders>
            <w:noWrap w:val="0"/>
            <w:vAlign w:val="top"/>
          </w:tcPr>
          <w:p>
            <w:pPr>
              <w:adjustRightInd w:val="0"/>
              <w:snapToGrid w:val="0"/>
              <w:jc w:val="center"/>
              <w:outlineLvl w:val="9"/>
              <w:rPr>
                <w:rFonts w:ascii="仿宋" w:hAnsi="仿宋" w:eastAsia="仿宋"/>
                <w:color w:val="000000"/>
                <w:sz w:val="24"/>
                <w:highlight w:val="none"/>
              </w:rPr>
            </w:pPr>
          </w:p>
        </w:tc>
      </w:tr>
    </w:tbl>
    <w:p>
      <w:pPr>
        <w:ind w:firstLine="562" w:firstLineChars="200"/>
        <w:rPr>
          <w:rFonts w:ascii="仿宋" w:hAnsi="仿宋" w:eastAsia="仿宋"/>
          <w:sz w:val="28"/>
          <w:szCs w:val="28"/>
        </w:rPr>
      </w:pPr>
      <w:r>
        <w:rPr>
          <w:rFonts w:hint="eastAsia" w:ascii="仿宋" w:hAnsi="仿宋" w:eastAsia="仿宋"/>
          <w:b/>
          <w:bCs/>
          <w:color w:val="auto"/>
          <w:sz w:val="28"/>
          <w:szCs w:val="28"/>
          <w:highlight w:val="none"/>
        </w:rPr>
        <w:t>注意：</w:t>
      </w:r>
      <w:r>
        <w:rPr>
          <w:rFonts w:hint="eastAsia" w:ascii="仿宋" w:hAnsi="仿宋" w:eastAsia="仿宋"/>
          <w:b/>
          <w:bCs/>
          <w:color w:val="auto"/>
          <w:sz w:val="28"/>
          <w:szCs w:val="28"/>
          <w:highlight w:val="none"/>
          <w:lang w:val="en-US" w:eastAsia="zh-CN"/>
        </w:rPr>
        <w:t>投标</w:t>
      </w:r>
      <w:r>
        <w:rPr>
          <w:rFonts w:hint="eastAsia" w:ascii="仿宋" w:hAnsi="仿宋" w:eastAsia="仿宋"/>
          <w:b/>
          <w:bCs/>
          <w:color w:val="auto"/>
          <w:sz w:val="28"/>
          <w:szCs w:val="28"/>
          <w:highlight w:val="none"/>
        </w:rPr>
        <w:t>供应商对“评分标准表”中的所有打分项逐一响应并提供证明文件（复印件），所有文件均需加盖投标单位公章。</w:t>
      </w:r>
    </w:p>
    <w:p>
      <w:pPr>
        <w:pStyle w:val="37"/>
        <w:spacing w:line="240" w:lineRule="auto"/>
        <w:ind w:firstLine="0"/>
        <w:jc w:val="center"/>
        <w:rPr>
          <w:rFonts w:ascii="方正小标宋简体" w:eastAsia="方正小标宋简体"/>
          <w:bCs/>
          <w:sz w:val="32"/>
          <w:szCs w:val="32"/>
        </w:rPr>
      </w:pPr>
      <w:r>
        <w:rPr>
          <w:rFonts w:ascii="方正小标宋简体" w:eastAsia="方正小标宋简体"/>
          <w:bCs/>
          <w:sz w:val="44"/>
          <w:szCs w:val="28"/>
        </w:rPr>
        <w:br w:type="page"/>
      </w:r>
      <w:r>
        <w:rPr>
          <w:rFonts w:hint="eastAsia" w:ascii="方正小标宋简体" w:eastAsia="方正小标宋简体"/>
          <w:bCs/>
          <w:sz w:val="32"/>
          <w:szCs w:val="32"/>
        </w:rPr>
        <w:t>第6章 投标文件组成</w:t>
      </w:r>
    </w:p>
    <w:p>
      <w:pPr>
        <w:pStyle w:val="37"/>
        <w:spacing w:line="240" w:lineRule="auto"/>
        <w:ind w:firstLine="0"/>
        <w:jc w:val="center"/>
        <w:rPr>
          <w:rFonts w:ascii="方正小标宋简体" w:eastAsia="方正小标宋简体"/>
          <w:bCs/>
          <w:sz w:val="32"/>
          <w:szCs w:val="32"/>
        </w:rPr>
      </w:pPr>
    </w:p>
    <w:p>
      <w:pPr>
        <w:ind w:firstLine="880" w:firstLineChars="200"/>
        <w:jc w:val="center"/>
        <w:rPr>
          <w:rFonts w:ascii="方正小标宋简体" w:hAnsi="仿宋" w:eastAsia="方正小标宋简体"/>
          <w:sz w:val="44"/>
          <w:szCs w:val="44"/>
        </w:rPr>
      </w:pPr>
      <w:r>
        <w:rPr>
          <w:rFonts w:hint="eastAsia" w:ascii="方正小标宋简体" w:hAnsi="仿宋" w:eastAsia="方正小标宋简体"/>
          <w:sz w:val="44"/>
          <w:szCs w:val="44"/>
        </w:rPr>
        <w:t>如皋市政府采购投标文件</w:t>
      </w:r>
    </w:p>
    <w:p>
      <w:pPr>
        <w:ind w:firstLine="1434" w:firstLineChars="595"/>
        <w:rPr>
          <w:rFonts w:ascii="宋体" w:hAnsi="宋体"/>
          <w:b/>
          <w:sz w:val="24"/>
        </w:rPr>
      </w:pPr>
    </w:p>
    <w:p>
      <w:pPr>
        <w:ind w:firstLine="2072" w:firstLineChars="645"/>
        <w:rPr>
          <w:rFonts w:ascii="宋体" w:hAnsi="宋体"/>
          <w:b/>
          <w:sz w:val="32"/>
          <w:szCs w:val="32"/>
        </w:rPr>
      </w:pPr>
    </w:p>
    <w:p>
      <w:pPr>
        <w:rPr>
          <w:rFonts w:hint="eastAsia" w:ascii="宋体" w:hAnsi="宋体"/>
          <w:b/>
          <w:sz w:val="32"/>
          <w:szCs w:val="32"/>
        </w:rPr>
      </w:pPr>
      <w:r>
        <w:rPr>
          <w:rFonts w:hint="eastAsia" w:ascii="宋体" w:hAnsi="宋体"/>
          <w:b/>
          <w:sz w:val="32"/>
          <w:szCs w:val="32"/>
        </w:rPr>
        <w:t>项目名称：</w:t>
      </w:r>
      <w:r>
        <w:rPr>
          <w:rFonts w:hint="eastAsia" w:ascii="宋体" w:hAnsi="宋体"/>
          <w:b/>
          <w:sz w:val="32"/>
          <w:szCs w:val="32"/>
          <w:u w:val="single"/>
        </w:rPr>
        <w:t xml:space="preserve"> </w:t>
      </w:r>
      <w:r>
        <w:rPr>
          <w:rFonts w:hint="eastAsia" w:ascii="宋体" w:hAnsi="宋体"/>
          <w:b/>
          <w:sz w:val="32"/>
          <w:szCs w:val="32"/>
          <w:u w:val="single"/>
          <w:lang w:val="en-US" w:eastAsia="zh-CN"/>
        </w:rPr>
        <w:t>如皋市卫健委集采项目（城南、城北街道卫生服务中心、九华、江安卫生院）四台彩超采购</w:t>
      </w:r>
      <w:r>
        <w:rPr>
          <w:rFonts w:hint="eastAsia" w:ascii="宋体" w:hAnsi="宋体"/>
          <w:b/>
          <w:sz w:val="32"/>
          <w:szCs w:val="32"/>
          <w:u w:val="single"/>
        </w:rPr>
        <w:t xml:space="preserve"> </w:t>
      </w:r>
    </w:p>
    <w:p>
      <w:pPr>
        <w:rPr>
          <w:rFonts w:ascii="宋体" w:hAnsi="宋体"/>
          <w:b/>
          <w:sz w:val="32"/>
          <w:szCs w:val="32"/>
        </w:rPr>
      </w:pPr>
      <w:r>
        <w:rPr>
          <w:rFonts w:hint="eastAsia" w:ascii="宋体" w:hAnsi="宋体"/>
          <w:b/>
          <w:sz w:val="32"/>
          <w:szCs w:val="32"/>
          <w:lang w:eastAsia="zh-CN"/>
        </w:rPr>
        <w:t>项目编号</w:t>
      </w:r>
      <w:r>
        <w:rPr>
          <w:rFonts w:hint="eastAsia" w:ascii="宋体" w:hAnsi="宋体"/>
          <w:b/>
          <w:sz w:val="32"/>
          <w:szCs w:val="32"/>
        </w:rPr>
        <w:t>：</w:t>
      </w:r>
      <w:r>
        <w:rPr>
          <w:rFonts w:hint="eastAsia" w:ascii="宋体" w:hAnsi="宋体"/>
          <w:b/>
          <w:sz w:val="32"/>
          <w:szCs w:val="32"/>
          <w:u w:val="single"/>
        </w:rPr>
        <w:t xml:space="preserve"> </w:t>
      </w:r>
      <w:r>
        <w:rPr>
          <w:rFonts w:hint="eastAsia" w:ascii="宋体" w:hAnsi="宋体"/>
          <w:b/>
          <w:sz w:val="32"/>
          <w:szCs w:val="32"/>
          <w:u w:val="single"/>
          <w:lang w:val="en-US" w:eastAsia="zh-CN"/>
        </w:rPr>
        <w:t>JSZC-320682-NTJW-G2023-0115</w:t>
      </w:r>
    </w:p>
    <w:p>
      <w:pPr>
        <w:jc w:val="center"/>
        <w:rPr>
          <w:rFonts w:ascii="宋体" w:hAnsi="宋体"/>
          <w:b/>
          <w:sz w:val="32"/>
          <w:szCs w:val="32"/>
          <w:u w:val="single"/>
        </w:rPr>
      </w:pPr>
    </w:p>
    <w:p>
      <w:pPr>
        <w:jc w:val="center"/>
        <w:rPr>
          <w:rFonts w:ascii="宋体" w:hAnsi="宋体"/>
          <w:b/>
          <w:sz w:val="32"/>
          <w:szCs w:val="32"/>
          <w:u w:val="single"/>
        </w:rPr>
      </w:pPr>
    </w:p>
    <w:p>
      <w:pPr>
        <w:jc w:val="center"/>
        <w:rPr>
          <w:rFonts w:ascii="宋体" w:hAnsi="宋体"/>
          <w:b/>
          <w:sz w:val="32"/>
          <w:szCs w:val="32"/>
          <w:u w:val="single"/>
        </w:rPr>
      </w:pPr>
    </w:p>
    <w:p>
      <w:pPr>
        <w:jc w:val="center"/>
        <w:rPr>
          <w:rFonts w:ascii="宋体" w:hAnsi="宋体"/>
          <w:b/>
          <w:sz w:val="32"/>
          <w:szCs w:val="32"/>
          <w:u w:val="single"/>
        </w:rPr>
      </w:pPr>
    </w:p>
    <w:p>
      <w:pPr>
        <w:jc w:val="center"/>
        <w:rPr>
          <w:rFonts w:ascii="宋体" w:hAnsi="宋体"/>
          <w:b/>
          <w:sz w:val="32"/>
          <w:szCs w:val="32"/>
          <w:u w:val="single"/>
        </w:rPr>
      </w:pPr>
    </w:p>
    <w:p>
      <w:pPr>
        <w:jc w:val="center"/>
        <w:rPr>
          <w:rFonts w:ascii="宋体" w:hAnsi="宋体"/>
          <w:b/>
          <w:sz w:val="32"/>
          <w:szCs w:val="32"/>
          <w:u w:val="single"/>
        </w:rPr>
      </w:pPr>
    </w:p>
    <w:p>
      <w:pPr>
        <w:pStyle w:val="10"/>
        <w:spacing w:line="240" w:lineRule="auto"/>
        <w:rPr>
          <w:rFonts w:ascii="文鼎CS楷体" w:eastAsia="文鼎CS楷体"/>
          <w:b/>
          <w:bCs/>
          <w:sz w:val="32"/>
          <w:szCs w:val="32"/>
        </w:rPr>
      </w:pPr>
    </w:p>
    <w:p>
      <w:pPr>
        <w:pStyle w:val="10"/>
        <w:spacing w:line="240" w:lineRule="auto"/>
        <w:rPr>
          <w:rFonts w:ascii="文鼎CS楷体" w:eastAsia="文鼎CS楷体"/>
          <w:b/>
          <w:bCs/>
          <w:sz w:val="32"/>
          <w:szCs w:val="32"/>
        </w:rPr>
      </w:pPr>
    </w:p>
    <w:p>
      <w:pPr>
        <w:pStyle w:val="10"/>
        <w:spacing w:line="240" w:lineRule="auto"/>
        <w:rPr>
          <w:rFonts w:ascii="文鼎CS楷体" w:eastAsia="文鼎CS楷体"/>
          <w:b/>
          <w:bCs/>
          <w:sz w:val="32"/>
          <w:szCs w:val="32"/>
        </w:rPr>
      </w:pPr>
    </w:p>
    <w:p>
      <w:pPr>
        <w:rPr>
          <w:sz w:val="32"/>
          <w:szCs w:val="32"/>
          <w:u w:val="single"/>
        </w:rPr>
      </w:pPr>
      <w:r>
        <w:rPr>
          <w:rFonts w:hint="eastAsia"/>
          <w:b/>
          <w:sz w:val="32"/>
          <w:szCs w:val="32"/>
        </w:rPr>
        <w:t>供应商名称：</w:t>
      </w:r>
    </w:p>
    <w:p>
      <w:pPr>
        <w:snapToGrid w:val="0"/>
        <w:rPr>
          <w:rFonts w:ascii="宋体" w:hAnsi="宋体"/>
          <w:b/>
          <w:color w:val="000000"/>
          <w:sz w:val="32"/>
          <w:szCs w:val="32"/>
        </w:rPr>
      </w:pPr>
      <w:r>
        <w:rPr>
          <w:rFonts w:hint="eastAsia" w:ascii="宋体" w:hAnsi="宋体"/>
          <w:b/>
          <w:color w:val="000000"/>
          <w:sz w:val="32"/>
          <w:szCs w:val="32"/>
        </w:rPr>
        <w:t xml:space="preserve">地址： </w:t>
      </w:r>
    </w:p>
    <w:p>
      <w:pPr>
        <w:snapToGrid w:val="0"/>
        <w:rPr>
          <w:rFonts w:ascii="宋体" w:hAnsi="宋体"/>
          <w:b/>
          <w:color w:val="000000"/>
          <w:sz w:val="32"/>
          <w:szCs w:val="32"/>
        </w:rPr>
      </w:pPr>
      <w:r>
        <w:rPr>
          <w:rFonts w:hint="eastAsia"/>
          <w:b/>
          <w:sz w:val="32"/>
          <w:szCs w:val="32"/>
        </w:rPr>
        <w:t>联系</w:t>
      </w:r>
      <w:r>
        <w:rPr>
          <w:rFonts w:hint="eastAsia" w:ascii="宋体" w:hAnsi="宋体"/>
          <w:b/>
          <w:color w:val="000000"/>
          <w:sz w:val="32"/>
          <w:szCs w:val="32"/>
        </w:rPr>
        <w:t xml:space="preserve">电话： </w:t>
      </w:r>
    </w:p>
    <w:p>
      <w:pPr>
        <w:snapToGrid w:val="0"/>
        <w:jc w:val="center"/>
        <w:rPr>
          <w:rFonts w:ascii="宋体" w:hAnsi="宋体"/>
          <w:b/>
          <w:color w:val="000000"/>
          <w:sz w:val="32"/>
          <w:szCs w:val="32"/>
        </w:rPr>
      </w:pPr>
      <w:r>
        <w:rPr>
          <w:rFonts w:hint="eastAsia" w:ascii="宋体" w:hAnsi="宋体"/>
          <w:b/>
          <w:color w:val="000000"/>
          <w:sz w:val="32"/>
          <w:szCs w:val="32"/>
        </w:rPr>
        <w:t>年月日</w:t>
      </w:r>
    </w:p>
    <w:p>
      <w:pPr>
        <w:ind w:firstLine="954" w:firstLineChars="396"/>
        <w:rPr>
          <w:rFonts w:ascii="黑体" w:hAnsi="黑体" w:eastAsia="黑体"/>
          <w:sz w:val="28"/>
          <w:szCs w:val="28"/>
        </w:rPr>
      </w:pPr>
      <w:r>
        <w:rPr>
          <w:rFonts w:ascii="宋体" w:hAnsi="宋体"/>
          <w:b/>
          <w:color w:val="000000"/>
          <w:sz w:val="24"/>
        </w:rPr>
        <w:br w:type="page"/>
      </w:r>
      <w:r>
        <w:rPr>
          <w:rFonts w:hint="eastAsia" w:ascii="黑体" w:hAnsi="黑体" w:eastAsia="黑体"/>
          <w:sz w:val="28"/>
          <w:szCs w:val="28"/>
        </w:rPr>
        <w:t>一、开标一览表</w:t>
      </w:r>
    </w:p>
    <w:p>
      <w:pPr>
        <w:ind w:firstLine="720" w:firstLineChars="200"/>
        <w:jc w:val="center"/>
        <w:rPr>
          <w:rFonts w:ascii="方正小标宋简体" w:hAnsi="方正小标宋简体" w:eastAsia="方正小标宋简体"/>
          <w:sz w:val="36"/>
          <w:szCs w:val="36"/>
        </w:rPr>
      </w:pPr>
      <w:r>
        <w:rPr>
          <w:rFonts w:hint="eastAsia" w:ascii="方正小标宋简体" w:hAnsi="方正小标宋简体" w:eastAsia="方正小标宋简体"/>
          <w:sz w:val="36"/>
          <w:szCs w:val="36"/>
        </w:rPr>
        <w:t>开标一览表（货物类）</w:t>
      </w:r>
    </w:p>
    <w:p>
      <w:pPr>
        <w:tabs>
          <w:tab w:val="left" w:pos="1800"/>
          <w:tab w:val="left" w:pos="5580"/>
        </w:tabs>
        <w:ind w:right="-867" w:rightChars="-413"/>
        <w:rPr>
          <w:rFonts w:hint="eastAsia" w:ascii="仿宋" w:hAnsi="仿宋" w:eastAsia="仿宋"/>
          <w:sz w:val="28"/>
          <w:szCs w:val="28"/>
        </w:rPr>
      </w:pPr>
      <w:r>
        <w:rPr>
          <w:rFonts w:hint="eastAsia" w:ascii="仿宋" w:hAnsi="仿宋" w:eastAsia="仿宋"/>
          <w:sz w:val="28"/>
          <w:szCs w:val="28"/>
        </w:rPr>
        <w:t>项目名称：如皋市卫健委集采项目（城南、城北街道卫生服务中心、九华、江安卫生院）四台彩超采购</w:t>
      </w:r>
    </w:p>
    <w:p>
      <w:pPr>
        <w:tabs>
          <w:tab w:val="left" w:pos="1800"/>
          <w:tab w:val="left" w:pos="5580"/>
        </w:tabs>
        <w:ind w:right="-867" w:rightChars="-413"/>
        <w:rPr>
          <w:rFonts w:ascii="仿宋" w:hAnsi="仿宋" w:eastAsia="仿宋"/>
          <w:sz w:val="28"/>
          <w:szCs w:val="28"/>
        </w:rPr>
      </w:pPr>
      <w:r>
        <w:rPr>
          <w:rFonts w:hint="eastAsia" w:ascii="仿宋" w:hAnsi="仿宋" w:eastAsia="仿宋"/>
          <w:sz w:val="28"/>
          <w:szCs w:val="28"/>
        </w:rPr>
        <w:t xml:space="preserve">项目编号： JSZC-320682-NTJW-G2023-0115                        </w:t>
      </w:r>
    </w:p>
    <w:tbl>
      <w:tblPr>
        <w:tblStyle w:val="19"/>
        <w:tblW w:w="5004" w:type="pct"/>
        <w:tblInd w:w="-5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1480"/>
        <w:gridCol w:w="1445"/>
        <w:gridCol w:w="1250"/>
        <w:gridCol w:w="2128"/>
        <w:gridCol w:w="1135"/>
        <w:gridCol w:w="1050"/>
        <w:gridCol w:w="88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62" w:hRule="atLeast"/>
        </w:trPr>
        <w:tc>
          <w:tcPr>
            <w:tcW w:w="1479" w:type="dxa"/>
            <w:vAlign w:val="center"/>
          </w:tcPr>
          <w:p>
            <w:pPr>
              <w:tabs>
                <w:tab w:val="left" w:pos="5580"/>
              </w:tabs>
              <w:ind w:right="-199"/>
              <w:jc w:val="center"/>
              <w:rPr>
                <w:rFonts w:ascii="仿宋" w:hAnsi="仿宋" w:eastAsia="仿宋"/>
                <w:sz w:val="24"/>
              </w:rPr>
            </w:pPr>
            <w:r>
              <w:rPr>
                <w:rFonts w:hint="eastAsia" w:ascii="仿宋" w:hAnsi="仿宋" w:eastAsia="仿宋"/>
                <w:sz w:val="24"/>
              </w:rPr>
              <w:t>货物名称</w:t>
            </w:r>
          </w:p>
        </w:tc>
        <w:tc>
          <w:tcPr>
            <w:tcW w:w="1444" w:type="dxa"/>
            <w:vAlign w:val="center"/>
          </w:tcPr>
          <w:p>
            <w:pPr>
              <w:tabs>
                <w:tab w:val="left" w:pos="5580"/>
              </w:tabs>
              <w:jc w:val="center"/>
              <w:rPr>
                <w:rFonts w:ascii="仿宋" w:hAnsi="仿宋" w:eastAsia="仿宋"/>
                <w:sz w:val="24"/>
              </w:rPr>
            </w:pPr>
            <w:r>
              <w:rPr>
                <w:rFonts w:hint="eastAsia" w:ascii="仿宋" w:hAnsi="仿宋" w:eastAsia="仿宋"/>
                <w:sz w:val="24"/>
              </w:rPr>
              <w:t>品牌</w:t>
            </w:r>
          </w:p>
        </w:tc>
        <w:tc>
          <w:tcPr>
            <w:tcW w:w="1249" w:type="dxa"/>
            <w:vAlign w:val="center"/>
          </w:tcPr>
          <w:p>
            <w:pPr>
              <w:tabs>
                <w:tab w:val="left" w:pos="5580"/>
              </w:tabs>
              <w:jc w:val="center"/>
              <w:rPr>
                <w:rFonts w:ascii="仿宋" w:hAnsi="仿宋" w:eastAsia="仿宋"/>
                <w:sz w:val="24"/>
              </w:rPr>
            </w:pPr>
            <w:r>
              <w:rPr>
                <w:rFonts w:hint="eastAsia" w:ascii="仿宋" w:hAnsi="仿宋" w:eastAsia="仿宋"/>
                <w:sz w:val="24"/>
              </w:rPr>
              <w:t>型号</w:t>
            </w:r>
          </w:p>
        </w:tc>
        <w:tc>
          <w:tcPr>
            <w:tcW w:w="2126" w:type="dxa"/>
            <w:vAlign w:val="center"/>
          </w:tcPr>
          <w:p>
            <w:pPr>
              <w:tabs>
                <w:tab w:val="left" w:pos="5580"/>
              </w:tabs>
              <w:jc w:val="center"/>
              <w:rPr>
                <w:rFonts w:ascii="仿宋" w:hAnsi="仿宋" w:eastAsia="仿宋"/>
                <w:sz w:val="24"/>
              </w:rPr>
            </w:pPr>
            <w:r>
              <w:rPr>
                <w:rFonts w:hint="eastAsia" w:ascii="仿宋" w:hAnsi="仿宋" w:eastAsia="仿宋"/>
                <w:sz w:val="24"/>
              </w:rPr>
              <w:t>制造商</w:t>
            </w:r>
          </w:p>
        </w:tc>
        <w:tc>
          <w:tcPr>
            <w:tcW w:w="1134" w:type="dxa"/>
            <w:vAlign w:val="center"/>
          </w:tcPr>
          <w:p>
            <w:pPr>
              <w:tabs>
                <w:tab w:val="left" w:pos="5580"/>
              </w:tabs>
              <w:jc w:val="center"/>
              <w:rPr>
                <w:rFonts w:ascii="仿宋" w:hAnsi="仿宋" w:eastAsia="仿宋"/>
                <w:sz w:val="24"/>
              </w:rPr>
            </w:pPr>
            <w:r>
              <w:rPr>
                <w:rFonts w:hint="eastAsia" w:ascii="仿宋" w:hAnsi="仿宋" w:eastAsia="仿宋"/>
                <w:sz w:val="24"/>
              </w:rPr>
              <w:t>交货期</w:t>
            </w:r>
          </w:p>
        </w:tc>
        <w:tc>
          <w:tcPr>
            <w:tcW w:w="1049" w:type="dxa"/>
            <w:vAlign w:val="center"/>
          </w:tcPr>
          <w:p>
            <w:pPr>
              <w:tabs>
                <w:tab w:val="left" w:pos="5580"/>
              </w:tabs>
              <w:jc w:val="center"/>
              <w:rPr>
                <w:rFonts w:ascii="仿宋" w:hAnsi="仿宋" w:eastAsia="仿宋"/>
                <w:sz w:val="24"/>
              </w:rPr>
            </w:pPr>
            <w:r>
              <w:rPr>
                <w:rFonts w:hint="eastAsia" w:ascii="仿宋" w:hAnsi="仿宋" w:eastAsia="仿宋"/>
                <w:sz w:val="24"/>
              </w:rPr>
              <w:t>交货地点</w:t>
            </w:r>
          </w:p>
        </w:tc>
        <w:tc>
          <w:tcPr>
            <w:tcW w:w="881" w:type="dxa"/>
            <w:vAlign w:val="center"/>
          </w:tcPr>
          <w:p>
            <w:pPr>
              <w:tabs>
                <w:tab w:val="left" w:pos="5580"/>
              </w:tabs>
              <w:jc w:val="center"/>
              <w:rPr>
                <w:rFonts w:ascii="仿宋" w:hAnsi="仿宋" w:eastAsia="仿宋"/>
                <w:sz w:val="24"/>
              </w:rPr>
            </w:pPr>
            <w:r>
              <w:rPr>
                <w:rFonts w:hint="eastAsia" w:ascii="仿宋" w:hAnsi="仿宋" w:eastAsia="仿宋"/>
                <w:sz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842" w:hRule="atLeast"/>
        </w:trPr>
        <w:tc>
          <w:tcPr>
            <w:tcW w:w="1479" w:type="dxa"/>
            <w:vAlign w:val="center"/>
          </w:tcPr>
          <w:p>
            <w:pPr>
              <w:tabs>
                <w:tab w:val="left" w:pos="5580"/>
              </w:tabs>
              <w:ind w:left="1080" w:leftChars="257" w:hanging="540"/>
              <w:jc w:val="center"/>
              <w:rPr>
                <w:rFonts w:ascii="仿宋" w:hAnsi="仿宋" w:eastAsia="仿宋"/>
                <w:sz w:val="24"/>
              </w:rPr>
            </w:pPr>
          </w:p>
        </w:tc>
        <w:tc>
          <w:tcPr>
            <w:tcW w:w="1444" w:type="dxa"/>
            <w:vAlign w:val="center"/>
          </w:tcPr>
          <w:p>
            <w:pPr>
              <w:tabs>
                <w:tab w:val="left" w:pos="5580"/>
              </w:tabs>
              <w:jc w:val="center"/>
              <w:rPr>
                <w:rFonts w:ascii="仿宋" w:hAnsi="仿宋" w:eastAsia="仿宋"/>
                <w:sz w:val="24"/>
              </w:rPr>
            </w:pPr>
          </w:p>
        </w:tc>
        <w:tc>
          <w:tcPr>
            <w:tcW w:w="1249" w:type="dxa"/>
            <w:vAlign w:val="center"/>
          </w:tcPr>
          <w:p>
            <w:pPr>
              <w:tabs>
                <w:tab w:val="left" w:pos="5580"/>
              </w:tabs>
              <w:jc w:val="center"/>
              <w:rPr>
                <w:rFonts w:ascii="仿宋" w:hAnsi="仿宋" w:eastAsia="仿宋"/>
                <w:sz w:val="24"/>
              </w:rPr>
            </w:pPr>
          </w:p>
        </w:tc>
        <w:tc>
          <w:tcPr>
            <w:tcW w:w="2126" w:type="dxa"/>
            <w:vAlign w:val="center"/>
          </w:tcPr>
          <w:p>
            <w:pPr>
              <w:tabs>
                <w:tab w:val="left" w:pos="5580"/>
              </w:tabs>
              <w:jc w:val="center"/>
              <w:rPr>
                <w:rFonts w:ascii="仿宋" w:hAnsi="仿宋" w:eastAsia="仿宋"/>
                <w:sz w:val="24"/>
              </w:rPr>
            </w:pPr>
          </w:p>
        </w:tc>
        <w:tc>
          <w:tcPr>
            <w:tcW w:w="1134" w:type="dxa"/>
            <w:vAlign w:val="center"/>
          </w:tcPr>
          <w:p>
            <w:pPr>
              <w:tabs>
                <w:tab w:val="left" w:pos="5580"/>
              </w:tabs>
              <w:ind w:left="1080" w:leftChars="257" w:hanging="540"/>
              <w:jc w:val="center"/>
              <w:rPr>
                <w:rFonts w:ascii="仿宋" w:hAnsi="仿宋" w:eastAsia="仿宋"/>
                <w:sz w:val="24"/>
              </w:rPr>
            </w:pPr>
          </w:p>
        </w:tc>
        <w:tc>
          <w:tcPr>
            <w:tcW w:w="1049" w:type="dxa"/>
            <w:vAlign w:val="center"/>
          </w:tcPr>
          <w:p>
            <w:pPr>
              <w:tabs>
                <w:tab w:val="left" w:pos="5580"/>
              </w:tabs>
              <w:ind w:left="1080" w:leftChars="257" w:hanging="540"/>
              <w:jc w:val="center"/>
              <w:rPr>
                <w:rFonts w:ascii="仿宋" w:hAnsi="仿宋" w:eastAsia="仿宋"/>
                <w:sz w:val="24"/>
              </w:rPr>
            </w:pPr>
          </w:p>
        </w:tc>
        <w:tc>
          <w:tcPr>
            <w:tcW w:w="881" w:type="dxa"/>
            <w:vAlign w:val="center"/>
          </w:tcPr>
          <w:p>
            <w:pPr>
              <w:tabs>
                <w:tab w:val="left" w:pos="5580"/>
              </w:tabs>
              <w:ind w:left="1080" w:leftChars="257" w:hanging="540"/>
              <w:jc w:val="center"/>
              <w:rPr>
                <w:rFonts w:ascii="仿宋" w:hAnsi="仿宋" w:eastAsia="仿宋"/>
                <w:sz w:val="24"/>
              </w:rPr>
            </w:pPr>
          </w:p>
        </w:tc>
      </w:tr>
    </w:tbl>
    <w:p>
      <w:pPr>
        <w:ind w:firstLine="560" w:firstLineChars="200"/>
        <w:rPr>
          <w:rFonts w:hint="eastAsia" w:ascii="仿宋" w:hAnsi="仿宋" w:eastAsia="仿宋"/>
          <w:sz w:val="28"/>
          <w:szCs w:val="28"/>
        </w:rPr>
      </w:pPr>
      <w:r>
        <w:rPr>
          <w:rFonts w:ascii="仿宋" w:hAnsi="仿宋" w:eastAsia="仿宋"/>
          <w:sz w:val="28"/>
          <w:szCs w:val="28"/>
        </w:rPr>
        <w:t>投标总报价：</w:t>
      </w:r>
      <w:r>
        <w:rPr>
          <w:rFonts w:hint="eastAsia" w:ascii="仿宋" w:hAnsi="仿宋" w:eastAsia="仿宋"/>
          <w:sz w:val="28"/>
          <w:szCs w:val="28"/>
          <w:u w:val="single"/>
          <w:lang w:val="en-US" w:eastAsia="zh-CN"/>
        </w:rPr>
        <w:t xml:space="preserve">         </w:t>
      </w:r>
      <w:r>
        <w:rPr>
          <w:rFonts w:hint="eastAsia" w:ascii="仿宋" w:hAnsi="仿宋" w:eastAsia="仿宋"/>
          <w:sz w:val="28"/>
          <w:szCs w:val="28"/>
        </w:rPr>
        <w:t>万元（小写）</w:t>
      </w:r>
    </w:p>
    <w:p>
      <w:pPr>
        <w:ind w:firstLine="2240" w:firstLineChars="800"/>
        <w:rPr>
          <w:rFonts w:ascii="仿宋" w:hAnsi="仿宋" w:eastAsia="仿宋"/>
          <w:sz w:val="28"/>
          <w:szCs w:val="28"/>
        </w:rPr>
      </w:pPr>
      <w:r>
        <w:rPr>
          <w:rFonts w:hint="eastAsia" w:ascii="仿宋" w:hAnsi="仿宋" w:eastAsia="仿宋"/>
          <w:sz w:val="28"/>
          <w:szCs w:val="28"/>
          <w:u w:val="single"/>
          <w:lang w:val="en-US" w:eastAsia="zh-CN"/>
        </w:rPr>
        <w:t xml:space="preserve">         </w:t>
      </w:r>
      <w:r>
        <w:rPr>
          <w:rFonts w:hint="eastAsia" w:ascii="仿宋" w:hAnsi="仿宋" w:eastAsia="仿宋"/>
          <w:sz w:val="28"/>
          <w:szCs w:val="28"/>
        </w:rPr>
        <w:t>万元（大写）</w:t>
      </w:r>
    </w:p>
    <w:p>
      <w:pPr>
        <w:rPr>
          <w:rFonts w:hint="eastAsia" w:ascii="黑体" w:hAnsi="黑体" w:eastAsia="黑体"/>
          <w:sz w:val="28"/>
          <w:szCs w:val="28"/>
        </w:rPr>
      </w:pPr>
      <w:r>
        <w:rPr>
          <w:rFonts w:hint="eastAsia" w:ascii="黑体" w:hAnsi="黑体" w:eastAsia="黑体"/>
          <w:sz w:val="28"/>
          <w:szCs w:val="28"/>
        </w:rPr>
        <w:br w:type="page"/>
      </w:r>
    </w:p>
    <w:p>
      <w:pPr>
        <w:ind w:firstLine="560" w:firstLineChars="200"/>
        <w:rPr>
          <w:rFonts w:ascii="仿宋" w:hAnsi="仿宋" w:eastAsia="仿宋"/>
          <w:sz w:val="28"/>
          <w:szCs w:val="28"/>
        </w:rPr>
      </w:pPr>
      <w:r>
        <w:rPr>
          <w:rFonts w:hint="eastAsia" w:ascii="黑体" w:hAnsi="黑体" w:eastAsia="黑体"/>
          <w:sz w:val="28"/>
          <w:szCs w:val="28"/>
        </w:rPr>
        <w:t>二、资格证明文件</w:t>
      </w:r>
    </w:p>
    <w:p>
      <w:pPr>
        <w:ind w:firstLine="560" w:firstLineChars="200"/>
        <w:rPr>
          <w:rFonts w:ascii="仿宋" w:hAnsi="仿宋" w:eastAsia="仿宋" w:cs="Arial"/>
          <w:sz w:val="28"/>
          <w:szCs w:val="28"/>
        </w:rPr>
      </w:pPr>
      <w:r>
        <w:rPr>
          <w:rFonts w:hint="eastAsia" w:ascii="仿宋" w:hAnsi="仿宋" w:eastAsia="仿宋"/>
          <w:sz w:val="28"/>
          <w:szCs w:val="28"/>
        </w:rPr>
        <w:t>（一）</w:t>
      </w:r>
      <w:r>
        <w:rPr>
          <w:rFonts w:hint="eastAsia" w:ascii="仿宋" w:hAnsi="仿宋" w:eastAsia="仿宋" w:cs="Arial"/>
          <w:sz w:val="28"/>
          <w:szCs w:val="28"/>
        </w:rPr>
        <w:t>法人或者其他组织的营业执照，自然人的身份证（复印件）。</w:t>
      </w:r>
    </w:p>
    <w:p>
      <w:pPr>
        <w:spacing w:before="50" w:afterLines="50"/>
        <w:ind w:firstLine="560" w:firstLineChars="200"/>
        <w:jc w:val="left"/>
        <w:rPr>
          <w:rFonts w:ascii="仿宋" w:hAnsi="仿宋" w:eastAsia="仿宋"/>
          <w:sz w:val="28"/>
          <w:szCs w:val="28"/>
        </w:rPr>
      </w:pPr>
      <w:r>
        <w:rPr>
          <w:rFonts w:hint="eastAsia" w:ascii="仿宋" w:hAnsi="仿宋" w:eastAsia="仿宋"/>
          <w:sz w:val="28"/>
          <w:szCs w:val="28"/>
        </w:rPr>
        <w:t>（二）参加本次政府采购活动前的会计报表</w:t>
      </w:r>
      <w:r>
        <w:rPr>
          <w:rFonts w:hint="eastAsia" w:ascii="仿宋" w:hAnsi="仿宋" w:eastAsia="仿宋" w:cs="Arial"/>
          <w:sz w:val="28"/>
          <w:szCs w:val="28"/>
        </w:rPr>
        <w:t>（复印件，成立不满一年不需提供）。</w:t>
      </w:r>
    </w:p>
    <w:p>
      <w:pPr>
        <w:ind w:firstLine="560" w:firstLineChars="200"/>
        <w:rPr>
          <w:rFonts w:ascii="仿宋" w:hAnsi="仿宋" w:eastAsia="仿宋" w:cs="Arial"/>
          <w:sz w:val="28"/>
          <w:szCs w:val="28"/>
        </w:rPr>
      </w:pPr>
      <w:r>
        <w:rPr>
          <w:rFonts w:hint="eastAsia" w:ascii="仿宋" w:hAnsi="仿宋" w:eastAsia="仿宋"/>
          <w:sz w:val="28"/>
          <w:szCs w:val="28"/>
        </w:rPr>
        <w:t>（三）参加本次政府采购活动前一年内至少一个月缴纳增值税、营业税或者企业所得税的凭据，以及缴纳社会保险的凭据（专用收据或者社会保险缴纳清单）</w:t>
      </w:r>
      <w:r>
        <w:rPr>
          <w:rFonts w:hint="eastAsia" w:ascii="仿宋" w:hAnsi="仿宋" w:eastAsia="仿宋" w:cs="Arial"/>
          <w:sz w:val="28"/>
          <w:szCs w:val="28"/>
        </w:rPr>
        <w:t>（复印件）。</w:t>
      </w:r>
    </w:p>
    <w:p>
      <w:pPr>
        <w:spacing w:before="50" w:afterLines="50"/>
        <w:ind w:firstLine="560" w:firstLineChars="200"/>
        <w:jc w:val="left"/>
        <w:rPr>
          <w:rFonts w:ascii="仿宋" w:hAnsi="仿宋" w:eastAsia="仿宋" w:cs="Arial"/>
          <w:sz w:val="28"/>
          <w:szCs w:val="28"/>
        </w:rPr>
      </w:pPr>
      <w:r>
        <w:rPr>
          <w:rFonts w:ascii="仿宋" w:hAnsi="仿宋" w:eastAsia="仿宋"/>
          <w:sz w:val="28"/>
          <w:szCs w:val="28"/>
        </w:rPr>
        <w:br w:type="page"/>
      </w:r>
      <w:r>
        <w:rPr>
          <w:rFonts w:hint="eastAsia" w:ascii="仿宋" w:hAnsi="仿宋" w:eastAsia="仿宋"/>
          <w:sz w:val="28"/>
          <w:szCs w:val="28"/>
        </w:rPr>
        <w:t>（四）根据项目需求提供履行合同</w:t>
      </w:r>
      <w:r>
        <w:rPr>
          <w:rFonts w:hint="eastAsia" w:ascii="仿宋" w:hAnsi="仿宋" w:eastAsia="仿宋" w:cs="Arial"/>
          <w:sz w:val="28"/>
          <w:szCs w:val="28"/>
        </w:rPr>
        <w:t>必需的设备和专业技术能力的声明及证明材料。</w:t>
      </w:r>
    </w:p>
    <w:p>
      <w:pPr>
        <w:jc w:val="center"/>
        <w:rPr>
          <w:rFonts w:ascii="方正小标宋简体" w:hAnsi="仿宋" w:eastAsia="方正小标宋简体"/>
          <w:sz w:val="36"/>
          <w:szCs w:val="36"/>
        </w:rPr>
      </w:pPr>
      <w:r>
        <w:rPr>
          <w:rFonts w:hint="eastAsia" w:ascii="方正小标宋简体" w:hAnsi="仿宋" w:eastAsia="方正小标宋简体"/>
          <w:sz w:val="36"/>
          <w:szCs w:val="36"/>
        </w:rPr>
        <w:t>声  明</w:t>
      </w:r>
    </w:p>
    <w:p>
      <w:pPr>
        <w:ind w:firstLine="560" w:firstLineChars="200"/>
        <w:rPr>
          <w:rFonts w:ascii="仿宋" w:hAnsi="仿宋" w:eastAsia="仿宋"/>
          <w:sz w:val="28"/>
          <w:szCs w:val="28"/>
        </w:rPr>
      </w:pPr>
      <w:r>
        <w:rPr>
          <w:rFonts w:hint="eastAsia" w:ascii="仿宋" w:hAnsi="仿宋" w:eastAsia="仿宋"/>
          <w:sz w:val="28"/>
          <w:szCs w:val="28"/>
        </w:rPr>
        <w:t>我公司郑重声明：我公司具备履行本项采购合同所必需的设备和专业技术能力，为履行本项采购合同我公司具备如下主要设备和主要专业技术能力：</w:t>
      </w:r>
    </w:p>
    <w:p>
      <w:pPr>
        <w:ind w:firstLine="560" w:firstLineChars="200"/>
        <w:rPr>
          <w:rFonts w:ascii="仿宋" w:hAnsi="仿宋" w:eastAsia="仿宋"/>
          <w:sz w:val="28"/>
          <w:szCs w:val="28"/>
        </w:rPr>
      </w:pPr>
      <w:r>
        <w:rPr>
          <w:rFonts w:hint="eastAsia" w:ascii="仿宋" w:hAnsi="仿宋" w:eastAsia="仿宋"/>
          <w:sz w:val="28"/>
          <w:szCs w:val="28"/>
        </w:rPr>
        <w:t>主要设备有：________。</w:t>
      </w:r>
    </w:p>
    <w:p>
      <w:pPr>
        <w:ind w:firstLine="560" w:firstLineChars="200"/>
        <w:rPr>
          <w:rFonts w:ascii="仿宋" w:hAnsi="仿宋" w:eastAsia="仿宋"/>
          <w:sz w:val="28"/>
          <w:szCs w:val="28"/>
        </w:rPr>
      </w:pPr>
      <w:r>
        <w:rPr>
          <w:rFonts w:hint="eastAsia" w:ascii="仿宋" w:hAnsi="仿宋" w:eastAsia="仿宋"/>
          <w:sz w:val="28"/>
          <w:szCs w:val="28"/>
        </w:rPr>
        <w:t>主要专业技术能力有：________。</w:t>
      </w:r>
    </w:p>
    <w:p>
      <w:pPr>
        <w:ind w:firstLine="560" w:firstLineChars="200"/>
        <w:rPr>
          <w:rFonts w:ascii="仿宋" w:hAnsi="仿宋" w:eastAsia="仿宋"/>
          <w:sz w:val="28"/>
          <w:szCs w:val="28"/>
        </w:rPr>
      </w:pPr>
    </w:p>
    <w:p>
      <w:pPr>
        <w:ind w:firstLine="2520" w:firstLineChars="900"/>
        <w:rPr>
          <w:rFonts w:ascii="仿宋" w:hAnsi="仿宋" w:eastAsia="仿宋"/>
          <w:sz w:val="28"/>
          <w:szCs w:val="28"/>
        </w:rPr>
      </w:pPr>
      <w:r>
        <w:rPr>
          <w:rFonts w:hint="eastAsia" w:ascii="仿宋" w:hAnsi="仿宋" w:eastAsia="仿宋"/>
          <w:sz w:val="28"/>
          <w:szCs w:val="28"/>
        </w:rPr>
        <w:t>供应商名称（公章）：</w:t>
      </w:r>
    </w:p>
    <w:p>
      <w:pPr>
        <w:rPr>
          <w:rFonts w:ascii="仿宋" w:hAnsi="仿宋" w:eastAsia="仿宋"/>
          <w:sz w:val="28"/>
          <w:szCs w:val="28"/>
        </w:rPr>
      </w:pPr>
      <w:r>
        <w:rPr>
          <w:rFonts w:hint="eastAsia" w:ascii="仿宋" w:hAnsi="仿宋" w:eastAsia="仿宋"/>
          <w:sz w:val="28"/>
          <w:szCs w:val="28"/>
        </w:rPr>
        <w:t xml:space="preserve">                       授权代表签字：_________________</w:t>
      </w:r>
    </w:p>
    <w:p>
      <w:pPr>
        <w:spacing w:before="50" w:afterLines="50"/>
        <w:ind w:firstLine="560" w:firstLineChars="200"/>
        <w:jc w:val="left"/>
        <w:rPr>
          <w:rFonts w:ascii="仿宋" w:hAnsi="仿宋" w:eastAsia="仿宋"/>
          <w:b/>
          <w:sz w:val="28"/>
          <w:szCs w:val="28"/>
        </w:rPr>
      </w:pPr>
      <w:r>
        <w:rPr>
          <w:rFonts w:hint="eastAsia" w:ascii="仿宋" w:hAnsi="仿宋" w:eastAsia="仿宋"/>
          <w:sz w:val="28"/>
          <w:szCs w:val="28"/>
        </w:rPr>
        <w:t xml:space="preserve">                           日期：______年 月日</w:t>
      </w:r>
    </w:p>
    <w:p>
      <w:pPr>
        <w:ind w:firstLine="560" w:firstLineChars="200"/>
        <w:rPr>
          <w:rFonts w:ascii="仿宋" w:hAnsi="仿宋" w:eastAsia="仿宋" w:cs="Arial"/>
          <w:sz w:val="28"/>
          <w:szCs w:val="28"/>
        </w:rPr>
      </w:pPr>
      <w:r>
        <w:rPr>
          <w:rFonts w:ascii="仿宋" w:hAnsi="仿宋" w:eastAsia="仿宋"/>
          <w:sz w:val="28"/>
          <w:szCs w:val="28"/>
        </w:rPr>
        <w:br w:type="page"/>
      </w:r>
      <w:r>
        <w:rPr>
          <w:rFonts w:hint="eastAsia" w:ascii="仿宋" w:hAnsi="仿宋" w:eastAsia="仿宋"/>
          <w:sz w:val="28"/>
          <w:szCs w:val="28"/>
        </w:rPr>
        <w:t>（五）</w:t>
      </w:r>
      <w:r>
        <w:rPr>
          <w:rFonts w:hint="eastAsia" w:ascii="仿宋" w:hAnsi="仿宋" w:eastAsia="仿宋" w:cs="Arial"/>
          <w:sz w:val="28"/>
          <w:szCs w:val="28"/>
        </w:rPr>
        <w:t>参加本次政府采购活动前 3 年内在经营活动中没有重大违法记录的书面声明。</w:t>
      </w:r>
    </w:p>
    <w:p>
      <w:pPr>
        <w:jc w:val="center"/>
        <w:rPr>
          <w:rFonts w:ascii="方正小标宋简体" w:hAnsi="仿宋" w:eastAsia="方正小标宋简体"/>
          <w:sz w:val="36"/>
          <w:szCs w:val="36"/>
        </w:rPr>
      </w:pPr>
      <w:r>
        <w:rPr>
          <w:rFonts w:hint="eastAsia" w:ascii="方正小标宋简体" w:hAnsi="仿宋" w:eastAsia="方正小标宋简体"/>
          <w:sz w:val="36"/>
          <w:szCs w:val="36"/>
        </w:rPr>
        <w:t>声  明</w:t>
      </w:r>
    </w:p>
    <w:p>
      <w:pPr>
        <w:ind w:firstLine="482"/>
        <w:rPr>
          <w:rFonts w:ascii="仿宋" w:hAnsi="仿宋" w:eastAsia="仿宋"/>
          <w:sz w:val="28"/>
          <w:szCs w:val="28"/>
        </w:rPr>
      </w:pPr>
      <w:r>
        <w:rPr>
          <w:rFonts w:hint="eastAsia" w:ascii="仿宋" w:hAnsi="仿宋" w:eastAsia="仿宋"/>
          <w:sz w:val="28"/>
          <w:szCs w:val="28"/>
        </w:rPr>
        <w:t>我公司郑重声明：参加本次政府采购活动前 3 年内，我公司在经营活动中没有因违法经营受到刑事处罚或者责令停产停业、吊销许可证或者执照、较大数额罚款等行政处罚。</w:t>
      </w:r>
    </w:p>
    <w:p>
      <w:pPr>
        <w:ind w:firstLine="482"/>
        <w:rPr>
          <w:rFonts w:ascii="仿宋" w:hAnsi="仿宋" w:eastAsia="仿宋"/>
          <w:sz w:val="28"/>
          <w:szCs w:val="28"/>
        </w:rPr>
      </w:pPr>
      <w:r>
        <w:rPr>
          <w:rFonts w:hint="eastAsia" w:ascii="仿宋" w:hAnsi="仿宋" w:eastAsia="仿宋"/>
          <w:sz w:val="28"/>
          <w:szCs w:val="28"/>
        </w:rPr>
        <w:t>在投标截止时间节点，没有被“信用中国”（</w:t>
      </w:r>
      <w:r>
        <w:rPr>
          <w:rFonts w:ascii="仿宋" w:hAnsi="仿宋" w:eastAsia="仿宋"/>
          <w:sz w:val="28"/>
          <w:szCs w:val="28"/>
        </w:rPr>
        <w:t>www.creditchina.gov.cn</w:t>
      </w:r>
      <w:r>
        <w:rPr>
          <w:rFonts w:hint="eastAsia" w:ascii="仿宋" w:hAnsi="仿宋" w:eastAsia="仿宋"/>
          <w:sz w:val="28"/>
          <w:szCs w:val="28"/>
        </w:rPr>
        <w:t>）、“中国政府采购网”（</w:t>
      </w:r>
      <w:r>
        <w:rPr>
          <w:rFonts w:ascii="仿宋" w:hAnsi="仿宋" w:eastAsia="仿宋"/>
          <w:sz w:val="28"/>
          <w:szCs w:val="28"/>
        </w:rPr>
        <w:t>www.ccgp.gov.cn</w:t>
      </w:r>
      <w:r>
        <w:rPr>
          <w:rFonts w:hint="eastAsia" w:ascii="仿宋" w:hAnsi="仿宋" w:eastAsia="仿宋"/>
          <w:sz w:val="28"/>
          <w:szCs w:val="28"/>
        </w:rPr>
        <w:t>）、“信用江苏”（</w:t>
      </w:r>
      <w:r>
        <w:rPr>
          <w:rFonts w:ascii="仿宋" w:hAnsi="仿宋" w:eastAsia="仿宋"/>
          <w:sz w:val="28"/>
          <w:szCs w:val="28"/>
        </w:rPr>
        <w:t>www.jscredit.cn/index.htm</w:t>
      </w:r>
      <w:r>
        <w:rPr>
          <w:rFonts w:hint="eastAsia" w:ascii="仿宋" w:hAnsi="仿宋" w:eastAsia="仿宋"/>
          <w:sz w:val="28"/>
          <w:szCs w:val="28"/>
        </w:rPr>
        <w:t>）网站列入失信被执行人、重大税收违法案件当事人名单、政府采购严重违法失信行为记录名单。</w:t>
      </w:r>
    </w:p>
    <w:p>
      <w:pPr>
        <w:rPr>
          <w:rFonts w:ascii="仿宋" w:hAnsi="仿宋" w:eastAsia="仿宋"/>
          <w:sz w:val="28"/>
          <w:szCs w:val="28"/>
        </w:rPr>
      </w:pPr>
      <w:r>
        <w:rPr>
          <w:rFonts w:hint="eastAsia" w:ascii="仿宋" w:hAnsi="仿宋" w:eastAsia="仿宋"/>
          <w:sz w:val="28"/>
          <w:szCs w:val="28"/>
        </w:rPr>
        <w:t xml:space="preserve">                       供应商名称（公章）：</w:t>
      </w:r>
    </w:p>
    <w:p>
      <w:pPr>
        <w:rPr>
          <w:rFonts w:ascii="仿宋" w:hAnsi="仿宋" w:eastAsia="仿宋"/>
          <w:sz w:val="28"/>
          <w:szCs w:val="28"/>
        </w:rPr>
      </w:pPr>
      <w:r>
        <w:rPr>
          <w:rFonts w:hint="eastAsia" w:ascii="仿宋" w:hAnsi="仿宋" w:eastAsia="仿宋"/>
          <w:sz w:val="28"/>
          <w:szCs w:val="28"/>
        </w:rPr>
        <w:t xml:space="preserve">                       授权代表签字：_________________</w:t>
      </w:r>
    </w:p>
    <w:p>
      <w:pPr>
        <w:ind w:firstLine="560" w:firstLineChars="200"/>
        <w:rPr>
          <w:rFonts w:ascii="仿宋" w:hAnsi="仿宋" w:eastAsia="仿宋" w:cs="Arial"/>
          <w:sz w:val="28"/>
          <w:szCs w:val="28"/>
        </w:rPr>
      </w:pPr>
      <w:r>
        <w:rPr>
          <w:rFonts w:hint="eastAsia" w:ascii="仿宋" w:hAnsi="仿宋" w:eastAsia="仿宋"/>
          <w:sz w:val="28"/>
          <w:szCs w:val="28"/>
        </w:rPr>
        <w:t xml:space="preserve">                           日期：______年 月日</w:t>
      </w:r>
    </w:p>
    <w:p>
      <w:pPr>
        <w:spacing w:before="50" w:afterLines="50"/>
        <w:ind w:firstLine="560" w:firstLineChars="200"/>
        <w:jc w:val="left"/>
        <w:rPr>
          <w:rFonts w:ascii="仿宋" w:hAnsi="仿宋" w:eastAsia="仿宋"/>
          <w:sz w:val="28"/>
          <w:szCs w:val="28"/>
        </w:rPr>
      </w:pPr>
      <w:r>
        <w:rPr>
          <w:rFonts w:hint="eastAsia" w:ascii="仿宋" w:hAnsi="仿宋" w:eastAsia="仿宋"/>
          <w:sz w:val="28"/>
          <w:szCs w:val="28"/>
          <w:highlight w:val="none"/>
        </w:rPr>
        <w:t>（六）法定</w:t>
      </w:r>
      <w:r>
        <w:rPr>
          <w:rFonts w:hint="eastAsia" w:ascii="仿宋" w:hAnsi="仿宋" w:eastAsia="仿宋"/>
          <w:sz w:val="28"/>
          <w:szCs w:val="28"/>
        </w:rPr>
        <w:t>代表人身份证明及身份证复印件</w:t>
      </w:r>
    </w:p>
    <w:p>
      <w:pPr>
        <w:spacing w:before="50" w:afterLines="50"/>
        <w:ind w:firstLine="560" w:firstLineChars="200"/>
        <w:jc w:val="left"/>
        <w:rPr>
          <w:rFonts w:ascii="仿宋" w:hAnsi="仿宋" w:eastAsia="仿宋"/>
          <w:sz w:val="28"/>
          <w:szCs w:val="28"/>
        </w:rPr>
      </w:pPr>
    </w:p>
    <w:p>
      <w:pPr>
        <w:widowControl/>
        <w:jc w:val="left"/>
        <w:rPr>
          <w:rFonts w:ascii="仿宋" w:hAnsi="仿宋" w:eastAsia="仿宋"/>
          <w:sz w:val="28"/>
          <w:szCs w:val="28"/>
        </w:rPr>
      </w:pPr>
      <w:r>
        <w:rPr>
          <w:rFonts w:ascii="仿宋" w:hAnsi="仿宋" w:eastAsia="仿宋"/>
          <w:sz w:val="28"/>
          <w:szCs w:val="28"/>
        </w:rPr>
        <w:br w:type="page"/>
      </w:r>
    </w:p>
    <w:p>
      <w:pPr>
        <w:spacing w:before="50" w:afterLines="50"/>
        <w:ind w:firstLine="560" w:firstLineChars="200"/>
        <w:jc w:val="left"/>
        <w:rPr>
          <w:rFonts w:ascii="仿宋" w:hAnsi="仿宋" w:eastAsia="仿宋"/>
          <w:sz w:val="28"/>
          <w:szCs w:val="28"/>
          <w:highlight w:val="none"/>
        </w:rPr>
      </w:pPr>
      <w:r>
        <w:rPr>
          <w:rFonts w:hint="eastAsia" w:ascii="仿宋" w:hAnsi="仿宋" w:eastAsia="仿宋"/>
          <w:sz w:val="28"/>
          <w:szCs w:val="28"/>
          <w:highlight w:val="none"/>
        </w:rPr>
        <w:t>（八）法定代表人</w:t>
      </w:r>
      <w:r>
        <w:rPr>
          <w:rFonts w:ascii="仿宋" w:hAnsi="仿宋" w:eastAsia="仿宋"/>
          <w:sz w:val="28"/>
          <w:szCs w:val="28"/>
          <w:highlight w:val="none"/>
        </w:rPr>
        <w:t>授权</w:t>
      </w:r>
      <w:r>
        <w:rPr>
          <w:rFonts w:hint="eastAsia" w:ascii="仿宋" w:hAnsi="仿宋" w:eastAsia="仿宋"/>
          <w:sz w:val="28"/>
          <w:szCs w:val="28"/>
          <w:highlight w:val="none"/>
        </w:rPr>
        <w:t>委托</w:t>
      </w:r>
      <w:r>
        <w:rPr>
          <w:rFonts w:ascii="仿宋" w:hAnsi="仿宋" w:eastAsia="仿宋"/>
          <w:sz w:val="28"/>
          <w:szCs w:val="28"/>
          <w:highlight w:val="none"/>
        </w:rPr>
        <w:t>书</w:t>
      </w:r>
    </w:p>
    <w:p>
      <w:pPr>
        <w:spacing w:line="500" w:lineRule="exact"/>
        <w:jc w:val="center"/>
        <w:rPr>
          <w:rFonts w:ascii="方正小标宋简体" w:eastAsia="方正小标宋简体"/>
          <w:i/>
          <w:sz w:val="36"/>
          <w:szCs w:val="36"/>
          <w:highlight w:val="none"/>
        </w:rPr>
      </w:pPr>
      <w:r>
        <w:rPr>
          <w:rFonts w:hint="eastAsia" w:ascii="方正小标宋简体" w:eastAsia="方正小标宋简体"/>
          <w:sz w:val="36"/>
          <w:szCs w:val="36"/>
          <w:highlight w:val="none"/>
        </w:rPr>
        <w:t>法定代表人授权委托书</w:t>
      </w:r>
    </w:p>
    <w:p>
      <w:pPr>
        <w:pStyle w:val="39"/>
        <w:spacing w:line="500" w:lineRule="exact"/>
        <w:ind w:firstLine="480"/>
        <w:rPr>
          <w:rFonts w:ascii="仿宋" w:hAnsi="仿宋" w:eastAsia="仿宋"/>
          <w:color w:val="auto"/>
          <w:sz w:val="28"/>
          <w:szCs w:val="28"/>
        </w:rPr>
      </w:pPr>
      <w:r>
        <w:rPr>
          <w:rFonts w:hint="eastAsia" w:ascii="仿宋" w:hAnsi="仿宋" w:eastAsia="仿宋"/>
          <w:color w:val="auto"/>
          <w:sz w:val="28"/>
          <w:szCs w:val="28"/>
          <w:highlight w:val="none"/>
        </w:rPr>
        <w:t>本授权书声</w:t>
      </w:r>
      <w:r>
        <w:rPr>
          <w:rFonts w:hint="eastAsia" w:ascii="仿宋" w:hAnsi="仿宋" w:eastAsia="仿宋"/>
          <w:color w:val="auto"/>
          <w:sz w:val="28"/>
          <w:szCs w:val="28"/>
        </w:rPr>
        <w:t>明：______      ______（供应商名称）授权________________（代理人的姓名）为我方就项目名称：</w:t>
      </w:r>
      <w:r>
        <w:rPr>
          <w:rFonts w:hint="eastAsia" w:ascii="仿宋" w:hAnsi="仿宋" w:eastAsia="仿宋"/>
          <w:color w:val="auto"/>
          <w:sz w:val="28"/>
          <w:szCs w:val="28"/>
          <w:lang w:val="en-US" w:eastAsia="zh-CN"/>
        </w:rPr>
        <w:t>如皋市卫健委集采项目（城南、城北街道卫生服务中心、九华、江安卫生院）四台彩超采购</w:t>
      </w:r>
      <w:r>
        <w:rPr>
          <w:rFonts w:hint="eastAsia" w:ascii="仿宋" w:hAnsi="仿宋" w:eastAsia="仿宋"/>
          <w:color w:val="auto"/>
          <w:sz w:val="28"/>
          <w:szCs w:val="28"/>
        </w:rPr>
        <w:t>项目编号:</w:t>
      </w:r>
      <w:r>
        <w:rPr>
          <w:rFonts w:hint="eastAsia" w:ascii="仿宋" w:hAnsi="仿宋" w:eastAsia="仿宋"/>
          <w:color w:val="auto"/>
          <w:sz w:val="28"/>
          <w:szCs w:val="28"/>
          <w:lang w:val="en-US" w:eastAsia="zh-CN"/>
        </w:rPr>
        <w:t>JSZC-320682-NTJW-G2023-0115</w:t>
      </w:r>
      <w:r>
        <w:rPr>
          <w:rFonts w:hint="eastAsia" w:ascii="仿宋" w:hAnsi="仿宋" w:eastAsia="仿宋"/>
          <w:color w:val="auto"/>
          <w:sz w:val="28"/>
          <w:szCs w:val="28"/>
        </w:rPr>
        <w:t>采购活动的合法代理人，以本公司名义全权处理一切与该项目采购有关的事务。</w:t>
      </w:r>
    </w:p>
    <w:p>
      <w:pPr>
        <w:pStyle w:val="39"/>
        <w:spacing w:line="500" w:lineRule="exact"/>
        <w:ind w:firstLine="480"/>
        <w:rPr>
          <w:rFonts w:ascii="仿宋" w:hAnsi="仿宋" w:eastAsia="仿宋"/>
          <w:color w:val="auto"/>
          <w:sz w:val="28"/>
          <w:szCs w:val="28"/>
        </w:rPr>
      </w:pPr>
      <w:r>
        <w:rPr>
          <w:rFonts w:hint="eastAsia" w:ascii="仿宋" w:hAnsi="仿宋" w:eastAsia="仿宋"/>
          <w:color w:val="auto"/>
          <w:sz w:val="28"/>
          <w:szCs w:val="28"/>
        </w:rPr>
        <w:t>本授权书于______年____月____日起生效，特此声明。</w:t>
      </w:r>
    </w:p>
    <w:p>
      <w:pPr>
        <w:pStyle w:val="39"/>
        <w:spacing w:line="500" w:lineRule="exact"/>
        <w:ind w:firstLine="480"/>
        <w:rPr>
          <w:rFonts w:ascii="仿宋" w:hAnsi="仿宋" w:eastAsia="仿宋"/>
          <w:color w:val="auto"/>
          <w:sz w:val="28"/>
          <w:szCs w:val="28"/>
        </w:rPr>
      </w:pPr>
    </w:p>
    <w:p>
      <w:pPr>
        <w:pStyle w:val="39"/>
        <w:spacing w:line="500" w:lineRule="exact"/>
        <w:ind w:firstLine="480"/>
        <w:rPr>
          <w:rFonts w:ascii="仿宋" w:hAnsi="仿宋" w:eastAsia="仿宋"/>
          <w:color w:val="auto"/>
          <w:sz w:val="28"/>
          <w:szCs w:val="28"/>
          <w:u w:val="single"/>
        </w:rPr>
      </w:pPr>
      <w:r>
        <w:rPr>
          <w:rFonts w:hint="eastAsia" w:ascii="仿宋" w:hAnsi="仿宋" w:eastAsia="仿宋"/>
          <w:color w:val="auto"/>
          <w:sz w:val="28"/>
          <w:szCs w:val="28"/>
        </w:rPr>
        <w:t xml:space="preserve">法定代表人（签字）： </w:t>
      </w:r>
    </w:p>
    <w:p>
      <w:pPr>
        <w:pStyle w:val="39"/>
        <w:spacing w:line="500" w:lineRule="exact"/>
        <w:ind w:firstLine="480"/>
        <w:rPr>
          <w:rFonts w:ascii="仿宋" w:hAnsi="仿宋" w:eastAsia="仿宋"/>
          <w:color w:val="auto"/>
          <w:sz w:val="28"/>
          <w:szCs w:val="28"/>
        </w:rPr>
      </w:pPr>
      <w:r>
        <w:rPr>
          <w:rFonts w:hint="eastAsia" w:ascii="仿宋" w:hAnsi="仿宋" w:eastAsia="仿宋"/>
          <w:color w:val="auto"/>
          <w:sz w:val="28"/>
          <w:szCs w:val="28"/>
        </w:rPr>
        <w:t>身份证号码：</w:t>
      </w:r>
    </w:p>
    <w:p>
      <w:pPr>
        <w:pStyle w:val="39"/>
        <w:spacing w:line="500" w:lineRule="exact"/>
        <w:ind w:firstLine="232" w:firstLineChars="83"/>
        <w:rPr>
          <w:rFonts w:ascii="仿宋" w:hAnsi="仿宋" w:eastAsia="仿宋"/>
          <w:color w:val="auto"/>
          <w:sz w:val="28"/>
          <w:szCs w:val="28"/>
        </w:rPr>
      </w:pPr>
      <w:r>
        <w:rPr>
          <w:rFonts w:hint="eastAsia" w:ascii="仿宋" w:hAnsi="仿宋" w:eastAsia="仿宋"/>
          <w:color w:val="auto"/>
          <w:sz w:val="28"/>
          <w:szCs w:val="28"/>
        </w:rPr>
        <w:t xml:space="preserve">  联系电话（手机）：</w:t>
      </w:r>
    </w:p>
    <w:p>
      <w:pPr>
        <w:pStyle w:val="39"/>
        <w:spacing w:line="500" w:lineRule="exact"/>
        <w:ind w:firstLine="480"/>
        <w:rPr>
          <w:rFonts w:ascii="仿宋" w:hAnsi="仿宋" w:eastAsia="仿宋"/>
          <w:color w:val="auto"/>
          <w:sz w:val="28"/>
          <w:szCs w:val="28"/>
        </w:rPr>
      </w:pPr>
    </w:p>
    <w:p>
      <w:pPr>
        <w:pStyle w:val="39"/>
        <w:spacing w:line="500" w:lineRule="exact"/>
        <w:ind w:firstLine="480"/>
        <w:rPr>
          <w:rFonts w:ascii="仿宋" w:hAnsi="仿宋" w:eastAsia="仿宋"/>
          <w:color w:val="auto"/>
          <w:sz w:val="28"/>
          <w:szCs w:val="28"/>
        </w:rPr>
      </w:pPr>
      <w:r>
        <w:rPr>
          <w:rFonts w:hint="eastAsia" w:ascii="仿宋" w:hAnsi="仿宋" w:eastAsia="仿宋"/>
          <w:color w:val="auto"/>
          <w:sz w:val="28"/>
          <w:szCs w:val="28"/>
        </w:rPr>
        <w:t>代理人姓名：</w:t>
      </w:r>
    </w:p>
    <w:p>
      <w:pPr>
        <w:pStyle w:val="39"/>
        <w:spacing w:line="500" w:lineRule="exact"/>
        <w:ind w:firstLine="480"/>
        <w:rPr>
          <w:rFonts w:ascii="仿宋" w:hAnsi="仿宋" w:eastAsia="仿宋"/>
          <w:color w:val="auto"/>
          <w:sz w:val="28"/>
          <w:szCs w:val="28"/>
        </w:rPr>
      </w:pPr>
      <w:r>
        <w:rPr>
          <w:rFonts w:hint="eastAsia" w:ascii="仿宋" w:hAnsi="仿宋" w:eastAsia="仿宋"/>
          <w:color w:val="auto"/>
          <w:sz w:val="28"/>
          <w:szCs w:val="28"/>
        </w:rPr>
        <w:t xml:space="preserve">身份证号码：                         </w:t>
      </w:r>
    </w:p>
    <w:p>
      <w:pPr>
        <w:pStyle w:val="39"/>
        <w:spacing w:line="500" w:lineRule="exact"/>
        <w:ind w:firstLine="480"/>
        <w:rPr>
          <w:rFonts w:ascii="仿宋" w:hAnsi="仿宋" w:eastAsia="仿宋"/>
          <w:color w:val="auto"/>
          <w:sz w:val="28"/>
          <w:szCs w:val="28"/>
        </w:rPr>
      </w:pPr>
      <w:r>
        <w:rPr>
          <w:rFonts w:hint="eastAsia" w:ascii="仿宋" w:hAnsi="仿宋" w:eastAsia="仿宋"/>
          <w:color w:val="auto"/>
          <w:sz w:val="28"/>
          <w:szCs w:val="28"/>
        </w:rPr>
        <w:t xml:space="preserve">联系电话（手机）：                    </w:t>
      </w:r>
    </w:p>
    <w:p>
      <w:pPr>
        <w:pStyle w:val="39"/>
        <w:spacing w:line="500" w:lineRule="exact"/>
        <w:ind w:firstLine="480"/>
        <w:rPr>
          <w:rFonts w:ascii="仿宋" w:hAnsi="仿宋" w:eastAsia="仿宋"/>
          <w:color w:val="auto"/>
          <w:sz w:val="28"/>
          <w:szCs w:val="28"/>
        </w:rPr>
      </w:pPr>
    </w:p>
    <w:p>
      <w:pPr>
        <w:pStyle w:val="39"/>
        <w:spacing w:line="500" w:lineRule="exact"/>
        <w:ind w:firstLine="1260" w:firstLineChars="450"/>
        <w:rPr>
          <w:rFonts w:ascii="仿宋" w:hAnsi="仿宋" w:eastAsia="仿宋"/>
          <w:color w:val="auto"/>
          <w:sz w:val="28"/>
          <w:szCs w:val="28"/>
        </w:rPr>
      </w:pPr>
      <w:r>
        <w:rPr>
          <w:rFonts w:hint="eastAsia" w:ascii="仿宋" w:hAnsi="仿宋" w:eastAsia="仿宋"/>
          <w:color w:val="auto"/>
          <w:sz w:val="28"/>
          <w:szCs w:val="28"/>
        </w:rPr>
        <w:t>供应商名称（加盖公章）：</w:t>
      </w:r>
    </w:p>
    <w:p>
      <w:pPr>
        <w:pStyle w:val="39"/>
        <w:spacing w:line="500" w:lineRule="exact"/>
        <w:ind w:firstLine="6020" w:firstLineChars="2150"/>
        <w:rPr>
          <w:rFonts w:ascii="仿宋" w:hAnsi="仿宋" w:eastAsia="仿宋"/>
          <w:color w:val="auto"/>
          <w:sz w:val="28"/>
          <w:szCs w:val="28"/>
        </w:rPr>
      </w:pPr>
      <w:r>
        <w:rPr>
          <w:rFonts w:hint="eastAsia" w:ascii="仿宋" w:hAnsi="仿宋" w:eastAsia="仿宋"/>
          <w:color w:val="auto"/>
          <w:sz w:val="28"/>
          <w:szCs w:val="28"/>
        </w:rPr>
        <w:t xml:space="preserve">    年   月   日</w:t>
      </w:r>
    </w:p>
    <w:p>
      <w:pPr>
        <w:pStyle w:val="39"/>
        <w:spacing w:line="500" w:lineRule="exact"/>
        <w:ind w:firstLine="480"/>
        <w:rPr>
          <w:rFonts w:ascii="仿宋" w:hAnsi="仿宋" w:eastAsia="仿宋"/>
          <w:color w:val="auto"/>
          <w:sz w:val="28"/>
          <w:szCs w:val="28"/>
        </w:rPr>
      </w:pPr>
      <w:bookmarkStart w:id="56" w:name="_格式3__银行出具的资信证明"/>
      <w:bookmarkEnd w:id="56"/>
      <w:bookmarkStart w:id="57" w:name="_Hlt26671380"/>
      <w:bookmarkEnd w:id="57"/>
      <w:bookmarkStart w:id="58" w:name="_Hlt26955070"/>
      <w:bookmarkEnd w:id="58"/>
    </w:p>
    <w:p>
      <w:pPr>
        <w:pStyle w:val="6"/>
        <w:spacing w:line="500" w:lineRule="exact"/>
        <w:ind w:firstLine="560"/>
        <w:rPr>
          <w:rFonts w:ascii="仿宋" w:hAnsi="仿宋" w:eastAsia="仿宋"/>
          <w:sz w:val="28"/>
          <w:szCs w:val="28"/>
        </w:rPr>
      </w:pPr>
    </w:p>
    <w:p>
      <w:pPr>
        <w:pStyle w:val="6"/>
        <w:spacing w:line="500" w:lineRule="exact"/>
        <w:ind w:firstLine="490" w:firstLineChars="175"/>
        <w:rPr>
          <w:rFonts w:ascii="仿宋" w:hAnsi="仿宋" w:eastAsia="仿宋"/>
          <w:sz w:val="28"/>
          <w:szCs w:val="28"/>
        </w:rPr>
      </w:pPr>
      <w:r>
        <w:rPr>
          <w:rFonts w:hint="eastAsia" w:ascii="仿宋" w:hAnsi="仿宋" w:eastAsia="仿宋"/>
          <w:sz w:val="28"/>
          <w:szCs w:val="28"/>
        </w:rPr>
        <w:t>代理人身份证复印件</w:t>
      </w:r>
    </w:p>
    <w:p>
      <w:pPr>
        <w:spacing w:before="50" w:afterLines="50" w:line="500" w:lineRule="exact"/>
        <w:ind w:firstLine="480"/>
        <w:jc w:val="left"/>
        <w:rPr>
          <w:rFonts w:ascii="仿宋" w:hAnsi="仿宋" w:eastAsia="仿宋" w:cs="Arial"/>
          <w:sz w:val="28"/>
          <w:szCs w:val="28"/>
        </w:rPr>
      </w:pPr>
      <w:r>
        <w:rPr>
          <w:rFonts w:ascii="仿宋" w:hAnsi="仿宋" w:eastAsia="仿宋"/>
          <w:bCs/>
          <w:sz w:val="28"/>
          <w:szCs w:val="28"/>
        </w:rPr>
        <w:br w:type="page"/>
      </w:r>
      <w:r>
        <w:rPr>
          <w:rFonts w:hint="eastAsia" w:ascii="仿宋" w:hAnsi="仿宋" w:eastAsia="仿宋"/>
          <w:bCs/>
          <w:sz w:val="28"/>
          <w:szCs w:val="28"/>
        </w:rPr>
        <w:t>（九）</w:t>
      </w:r>
      <w:r>
        <w:rPr>
          <w:rFonts w:hint="eastAsia" w:ascii="仿宋" w:hAnsi="仿宋" w:eastAsia="仿宋" w:cs="Arial"/>
          <w:sz w:val="28"/>
          <w:szCs w:val="28"/>
        </w:rPr>
        <w:t>投标函</w:t>
      </w:r>
    </w:p>
    <w:p>
      <w:pPr>
        <w:spacing w:before="50" w:afterLines="50" w:line="500" w:lineRule="exact"/>
        <w:jc w:val="center"/>
        <w:rPr>
          <w:rFonts w:ascii="方正小标宋简体" w:eastAsia="方正小标宋简体"/>
          <w:sz w:val="36"/>
          <w:szCs w:val="36"/>
        </w:rPr>
      </w:pPr>
      <w:r>
        <w:rPr>
          <w:rFonts w:hint="eastAsia" w:ascii="方正小标宋简体" w:eastAsia="方正小标宋简体"/>
          <w:sz w:val="36"/>
          <w:szCs w:val="36"/>
        </w:rPr>
        <w:t>投标函</w:t>
      </w:r>
    </w:p>
    <w:p>
      <w:pPr>
        <w:pStyle w:val="39"/>
        <w:spacing w:line="500" w:lineRule="exact"/>
        <w:rPr>
          <w:rFonts w:hint="eastAsia" w:ascii="仿宋" w:hAnsi="仿宋" w:eastAsia="仿宋"/>
          <w:color w:val="auto"/>
          <w:sz w:val="28"/>
          <w:szCs w:val="28"/>
          <w:highlight w:val="none"/>
        </w:rPr>
      </w:pPr>
      <w:r>
        <w:rPr>
          <w:rFonts w:hint="eastAsia" w:ascii="仿宋" w:hAnsi="仿宋" w:eastAsia="仿宋"/>
          <w:color w:val="auto"/>
          <w:sz w:val="28"/>
          <w:szCs w:val="28"/>
        </w:rPr>
        <w:t>致：如皋市</w:t>
      </w:r>
      <w:r>
        <w:rPr>
          <w:rFonts w:hint="eastAsia" w:ascii="仿宋" w:hAnsi="仿宋" w:eastAsia="仿宋"/>
          <w:color w:val="auto"/>
          <w:sz w:val="28"/>
          <w:szCs w:val="28"/>
          <w:highlight w:val="none"/>
        </w:rPr>
        <w:t>卫生健康委员会</w:t>
      </w:r>
    </w:p>
    <w:p>
      <w:pPr>
        <w:pStyle w:val="39"/>
        <w:spacing w:line="500" w:lineRule="exact"/>
        <w:ind w:firstLine="560" w:firstLineChars="200"/>
        <w:rPr>
          <w:rFonts w:ascii="仿宋" w:hAnsi="仿宋" w:eastAsia="仿宋"/>
          <w:color w:val="auto"/>
          <w:sz w:val="28"/>
          <w:szCs w:val="28"/>
        </w:rPr>
      </w:pPr>
      <w:r>
        <w:rPr>
          <w:rFonts w:hint="eastAsia" w:ascii="仿宋" w:hAnsi="仿宋" w:eastAsia="仿宋"/>
          <w:color w:val="auto"/>
          <w:sz w:val="28"/>
          <w:szCs w:val="28"/>
          <w:highlight w:val="none"/>
        </w:rPr>
        <w:t>根据贵方的</w:t>
      </w:r>
      <w:r>
        <w:rPr>
          <w:rFonts w:hint="eastAsia" w:ascii="仿宋" w:hAnsi="仿宋" w:eastAsia="仿宋"/>
          <w:i w:val="0"/>
          <w:iCs/>
          <w:color w:val="auto"/>
          <w:sz w:val="28"/>
          <w:szCs w:val="28"/>
          <w:highlight w:val="none"/>
          <w:u w:val="single"/>
        </w:rPr>
        <w:t>如皋市卫健委集采项目（城南、城北街道卫生服务中心、九华、江安卫生院）四台彩超采购</w:t>
      </w:r>
      <w:r>
        <w:rPr>
          <w:rFonts w:hint="eastAsia" w:ascii="仿宋" w:hAnsi="仿宋" w:eastAsia="仿宋"/>
          <w:color w:val="auto"/>
          <w:sz w:val="28"/>
          <w:szCs w:val="28"/>
          <w:highlight w:val="none"/>
        </w:rPr>
        <w:t>（项目编号：JSZC-320682-NTJW-G2023-0115）招标文件，正式授权下述签字人_________ (姓名和职务)代表我方______________（供应商的名称），全</w:t>
      </w:r>
      <w:r>
        <w:rPr>
          <w:rFonts w:hint="eastAsia" w:ascii="仿宋" w:hAnsi="仿宋" w:eastAsia="仿宋"/>
          <w:color w:val="auto"/>
          <w:sz w:val="28"/>
          <w:szCs w:val="28"/>
        </w:rPr>
        <w:t>权处理本次项目招标采购的有关事宜。</w:t>
      </w:r>
    </w:p>
    <w:p>
      <w:pPr>
        <w:pStyle w:val="39"/>
        <w:spacing w:line="500" w:lineRule="exact"/>
        <w:ind w:firstLine="560" w:firstLineChars="200"/>
        <w:rPr>
          <w:rFonts w:ascii="仿宋" w:hAnsi="仿宋" w:eastAsia="仿宋"/>
          <w:color w:val="auto"/>
          <w:sz w:val="28"/>
          <w:szCs w:val="28"/>
        </w:rPr>
      </w:pPr>
      <w:r>
        <w:rPr>
          <w:rFonts w:hint="eastAsia" w:ascii="仿宋" w:hAnsi="仿宋" w:eastAsia="仿宋"/>
          <w:color w:val="auto"/>
          <w:sz w:val="28"/>
          <w:szCs w:val="28"/>
        </w:rPr>
        <w:t>据此函，__________（签字人）兹宣布同意如下：</w:t>
      </w:r>
    </w:p>
    <w:p>
      <w:pPr>
        <w:pStyle w:val="39"/>
        <w:spacing w:line="500" w:lineRule="exact"/>
        <w:ind w:firstLine="560" w:firstLineChars="200"/>
        <w:rPr>
          <w:rFonts w:ascii="仿宋" w:hAnsi="仿宋" w:eastAsia="仿宋"/>
          <w:color w:val="auto"/>
          <w:sz w:val="28"/>
          <w:szCs w:val="28"/>
        </w:rPr>
      </w:pPr>
      <w:r>
        <w:rPr>
          <w:rFonts w:hint="eastAsia" w:ascii="仿宋" w:hAnsi="仿宋" w:eastAsia="仿宋"/>
          <w:color w:val="auto"/>
          <w:sz w:val="28"/>
          <w:szCs w:val="28"/>
        </w:rPr>
        <w:t>1.按招标文件规定的各项要求，向买方提供所需货物、服务。</w:t>
      </w:r>
    </w:p>
    <w:p>
      <w:pPr>
        <w:pStyle w:val="39"/>
        <w:spacing w:line="500" w:lineRule="exact"/>
        <w:ind w:firstLine="560" w:firstLineChars="200"/>
        <w:rPr>
          <w:rFonts w:ascii="仿宋" w:hAnsi="仿宋" w:eastAsia="仿宋"/>
          <w:color w:val="auto"/>
          <w:sz w:val="28"/>
          <w:szCs w:val="28"/>
        </w:rPr>
      </w:pPr>
      <w:r>
        <w:rPr>
          <w:rFonts w:hint="eastAsia" w:ascii="仿宋" w:hAnsi="仿宋" w:eastAsia="仿宋"/>
          <w:color w:val="auto"/>
          <w:sz w:val="28"/>
          <w:szCs w:val="28"/>
        </w:rPr>
        <w:t>2.我们已详细审核全部招标文件及其有效补充文件，我们知道必须放弃提出含糊不清或误解问题的权利。</w:t>
      </w:r>
    </w:p>
    <w:p>
      <w:pPr>
        <w:pStyle w:val="39"/>
        <w:spacing w:line="500" w:lineRule="exact"/>
        <w:ind w:firstLine="560" w:firstLineChars="200"/>
        <w:rPr>
          <w:rFonts w:ascii="仿宋" w:hAnsi="仿宋" w:eastAsia="仿宋"/>
          <w:color w:val="auto"/>
          <w:sz w:val="28"/>
          <w:szCs w:val="28"/>
        </w:rPr>
      </w:pPr>
      <w:r>
        <w:rPr>
          <w:rFonts w:hint="eastAsia" w:ascii="仿宋" w:hAnsi="仿宋" w:eastAsia="仿宋"/>
          <w:color w:val="auto"/>
          <w:sz w:val="28"/>
          <w:szCs w:val="28"/>
        </w:rPr>
        <w:t>3.我们同意从规定的投标文件接收截止时间起遵循本投标文件，并在规定的招标有效期期满之前均具有约束力。</w:t>
      </w:r>
    </w:p>
    <w:p>
      <w:pPr>
        <w:pStyle w:val="39"/>
        <w:spacing w:line="500" w:lineRule="exact"/>
        <w:ind w:firstLine="560" w:firstLineChars="200"/>
        <w:rPr>
          <w:rFonts w:ascii="仿宋" w:hAnsi="仿宋" w:eastAsia="仿宋"/>
          <w:color w:val="auto"/>
          <w:sz w:val="28"/>
          <w:szCs w:val="28"/>
        </w:rPr>
      </w:pPr>
      <w:r>
        <w:rPr>
          <w:rFonts w:hint="eastAsia" w:ascii="仿宋" w:hAnsi="仿宋" w:eastAsia="仿宋"/>
          <w:color w:val="auto"/>
          <w:sz w:val="28"/>
          <w:szCs w:val="28"/>
        </w:rPr>
        <w:t>4.同意向贵方提供贵方可能另外要求的与招标采购有关的任何证据或资料，并保证我方已提供和将要提供的文件是真实的、准确的。</w:t>
      </w:r>
    </w:p>
    <w:p>
      <w:pPr>
        <w:pStyle w:val="39"/>
        <w:spacing w:line="500" w:lineRule="exact"/>
        <w:ind w:firstLine="560" w:firstLineChars="200"/>
        <w:rPr>
          <w:rFonts w:ascii="仿宋" w:hAnsi="仿宋" w:eastAsia="仿宋"/>
          <w:color w:val="auto"/>
          <w:sz w:val="28"/>
          <w:szCs w:val="28"/>
        </w:rPr>
      </w:pPr>
      <w:r>
        <w:rPr>
          <w:rFonts w:hint="eastAsia" w:ascii="仿宋" w:hAnsi="仿宋" w:eastAsia="仿宋"/>
          <w:color w:val="auto"/>
          <w:sz w:val="28"/>
          <w:szCs w:val="28"/>
        </w:rPr>
        <w:t>5.如果我方中标，我方将在法定期限内签订合同，否则将承担相应法律责任。</w:t>
      </w:r>
    </w:p>
    <w:p>
      <w:pPr>
        <w:pStyle w:val="39"/>
        <w:spacing w:line="500" w:lineRule="exact"/>
        <w:ind w:firstLine="560" w:firstLineChars="200"/>
        <w:rPr>
          <w:rFonts w:ascii="仿宋" w:hAnsi="仿宋" w:eastAsia="仿宋"/>
          <w:color w:val="auto"/>
          <w:sz w:val="28"/>
          <w:szCs w:val="28"/>
        </w:rPr>
      </w:pPr>
      <w:r>
        <w:rPr>
          <w:rFonts w:hint="eastAsia" w:ascii="仿宋" w:hAnsi="仿宋" w:eastAsia="仿宋"/>
          <w:color w:val="auto"/>
          <w:sz w:val="28"/>
          <w:szCs w:val="28"/>
        </w:rPr>
        <w:t>6.我方将根据招标文件的规定，严格履行合同的责任和义务，并保证在招标文件规定的时间完成项目。</w:t>
      </w:r>
    </w:p>
    <w:p>
      <w:pPr>
        <w:pStyle w:val="39"/>
        <w:spacing w:line="500" w:lineRule="exact"/>
        <w:ind w:firstLine="560" w:firstLineChars="200"/>
        <w:rPr>
          <w:rFonts w:ascii="仿宋" w:hAnsi="仿宋" w:eastAsia="仿宋"/>
          <w:color w:val="auto"/>
          <w:sz w:val="28"/>
          <w:szCs w:val="28"/>
        </w:rPr>
      </w:pPr>
      <w:r>
        <w:rPr>
          <w:rFonts w:hint="eastAsia" w:ascii="仿宋" w:hAnsi="仿宋" w:eastAsia="仿宋"/>
          <w:color w:val="auto"/>
          <w:sz w:val="28"/>
          <w:szCs w:val="28"/>
        </w:rPr>
        <w:t>7.遵守招标文件中要求的收费项目和标准。</w:t>
      </w:r>
    </w:p>
    <w:p>
      <w:pPr>
        <w:pStyle w:val="39"/>
        <w:spacing w:line="500" w:lineRule="exact"/>
        <w:ind w:firstLine="560" w:firstLineChars="200"/>
        <w:rPr>
          <w:rFonts w:ascii="仿宋" w:hAnsi="仿宋" w:eastAsia="仿宋"/>
          <w:color w:val="auto"/>
          <w:sz w:val="28"/>
          <w:szCs w:val="28"/>
        </w:rPr>
      </w:pPr>
      <w:r>
        <w:rPr>
          <w:rFonts w:hint="eastAsia" w:ascii="仿宋" w:hAnsi="仿宋" w:eastAsia="仿宋"/>
          <w:color w:val="auto"/>
          <w:sz w:val="28"/>
          <w:szCs w:val="28"/>
        </w:rPr>
        <w:t>8.与本招标采购有关的正式通讯地址为：</w:t>
      </w:r>
    </w:p>
    <w:p>
      <w:pPr>
        <w:pStyle w:val="39"/>
        <w:spacing w:line="500" w:lineRule="exact"/>
        <w:rPr>
          <w:rFonts w:ascii="仿宋" w:hAnsi="仿宋" w:eastAsia="仿宋"/>
          <w:color w:val="auto"/>
          <w:sz w:val="28"/>
          <w:szCs w:val="28"/>
        </w:rPr>
      </w:pPr>
      <w:r>
        <w:rPr>
          <w:rFonts w:hint="eastAsia" w:ascii="仿宋" w:hAnsi="仿宋" w:eastAsia="仿宋"/>
          <w:color w:val="auto"/>
          <w:sz w:val="28"/>
          <w:szCs w:val="28"/>
        </w:rPr>
        <w:t>地 址：                         邮 编：</w:t>
      </w:r>
    </w:p>
    <w:p>
      <w:pPr>
        <w:pStyle w:val="39"/>
        <w:spacing w:line="500" w:lineRule="exact"/>
        <w:rPr>
          <w:rFonts w:ascii="仿宋" w:hAnsi="仿宋" w:eastAsia="仿宋"/>
          <w:color w:val="auto"/>
          <w:sz w:val="28"/>
          <w:szCs w:val="28"/>
        </w:rPr>
      </w:pPr>
      <w:r>
        <w:rPr>
          <w:rFonts w:hint="eastAsia" w:ascii="仿宋" w:hAnsi="仿宋" w:eastAsia="仿宋"/>
          <w:color w:val="auto"/>
          <w:sz w:val="28"/>
          <w:szCs w:val="28"/>
        </w:rPr>
        <w:t>电 话：                         传 真：</w:t>
      </w:r>
    </w:p>
    <w:p>
      <w:pPr>
        <w:pStyle w:val="39"/>
        <w:spacing w:line="500" w:lineRule="exact"/>
        <w:rPr>
          <w:rFonts w:ascii="仿宋" w:hAnsi="仿宋" w:eastAsia="仿宋"/>
          <w:color w:val="auto"/>
          <w:sz w:val="28"/>
          <w:szCs w:val="28"/>
        </w:rPr>
      </w:pPr>
      <w:r>
        <w:rPr>
          <w:rFonts w:hint="eastAsia" w:ascii="仿宋" w:hAnsi="仿宋" w:eastAsia="仿宋"/>
          <w:color w:val="auto"/>
          <w:sz w:val="28"/>
          <w:szCs w:val="28"/>
        </w:rPr>
        <w:t xml:space="preserve">供应商开户行：                  账 户： </w:t>
      </w:r>
    </w:p>
    <w:p>
      <w:pPr>
        <w:pStyle w:val="39"/>
        <w:spacing w:line="500" w:lineRule="exact"/>
        <w:rPr>
          <w:rFonts w:ascii="仿宋" w:hAnsi="仿宋" w:eastAsia="仿宋"/>
          <w:color w:val="auto"/>
          <w:sz w:val="28"/>
          <w:szCs w:val="28"/>
        </w:rPr>
      </w:pPr>
      <w:r>
        <w:rPr>
          <w:rFonts w:hint="eastAsia" w:ascii="仿宋" w:hAnsi="仿宋" w:eastAsia="仿宋"/>
          <w:color w:val="auto"/>
          <w:sz w:val="28"/>
          <w:szCs w:val="28"/>
        </w:rPr>
        <w:t xml:space="preserve">供应商名称（公章）：            </w:t>
      </w:r>
    </w:p>
    <w:p>
      <w:pPr>
        <w:pStyle w:val="39"/>
        <w:spacing w:line="500" w:lineRule="exact"/>
        <w:rPr>
          <w:rFonts w:ascii="仿宋" w:hAnsi="仿宋" w:eastAsia="仿宋"/>
          <w:color w:val="auto"/>
          <w:sz w:val="28"/>
          <w:szCs w:val="28"/>
        </w:rPr>
      </w:pPr>
      <w:r>
        <w:rPr>
          <w:rFonts w:hint="eastAsia" w:ascii="仿宋" w:hAnsi="仿宋" w:eastAsia="仿宋"/>
          <w:color w:val="auto"/>
          <w:sz w:val="28"/>
          <w:szCs w:val="28"/>
        </w:rPr>
        <w:t>日 期：________年____月____日</w:t>
      </w:r>
    </w:p>
    <w:p>
      <w:pPr>
        <w:spacing w:before="50" w:afterLines="50"/>
        <w:ind w:firstLine="480"/>
        <w:jc w:val="left"/>
        <w:rPr>
          <w:rFonts w:ascii="仿宋" w:hAnsi="仿宋" w:eastAsia="仿宋"/>
          <w:b/>
          <w:bCs/>
          <w:sz w:val="28"/>
          <w:szCs w:val="28"/>
          <w:highlight w:val="none"/>
        </w:rPr>
      </w:pPr>
      <w:r>
        <w:rPr>
          <w:rFonts w:ascii="仿宋" w:hAnsi="仿宋" w:eastAsia="仿宋"/>
          <w:bCs/>
          <w:sz w:val="28"/>
          <w:szCs w:val="28"/>
        </w:rPr>
        <w:br w:type="page"/>
      </w:r>
      <w:r>
        <w:rPr>
          <w:rFonts w:hint="eastAsia" w:ascii="仿宋" w:hAnsi="仿宋" w:eastAsia="仿宋"/>
          <w:bCs/>
          <w:sz w:val="28"/>
          <w:szCs w:val="28"/>
          <w:highlight w:val="none"/>
        </w:rPr>
        <w:t>（九）</w:t>
      </w:r>
      <w:r>
        <w:rPr>
          <w:rFonts w:hint="eastAsia" w:ascii="仿宋" w:hAnsi="仿宋" w:eastAsia="仿宋"/>
          <w:sz w:val="28"/>
          <w:szCs w:val="28"/>
          <w:highlight w:val="none"/>
        </w:rPr>
        <w:t>其他资格证明材料</w:t>
      </w:r>
    </w:p>
    <w:p>
      <w:pPr>
        <w:ind w:firstLine="560" w:firstLineChars="200"/>
        <w:rPr>
          <w:rFonts w:hint="eastAsia" w:ascii="仿宋" w:hAnsi="仿宋" w:eastAsia="仿宋"/>
          <w:sz w:val="28"/>
          <w:szCs w:val="28"/>
        </w:rPr>
      </w:pPr>
      <w:r>
        <w:rPr>
          <w:rFonts w:hint="eastAsia" w:ascii="仿宋" w:hAnsi="仿宋" w:eastAsia="仿宋"/>
          <w:sz w:val="28"/>
          <w:szCs w:val="28"/>
          <w:highlight w:val="none"/>
        </w:rPr>
        <w:t>（1）若响应供应商为所投国产产品生产企业，必须提供《医疗器械生产企业许可证》且生产范围包</w:t>
      </w:r>
      <w:r>
        <w:rPr>
          <w:rFonts w:hint="eastAsia" w:ascii="仿宋" w:hAnsi="仿宋" w:eastAsia="仿宋"/>
          <w:sz w:val="28"/>
          <w:szCs w:val="28"/>
        </w:rPr>
        <w:t>含该产品；若为所投国产产品代理商或授权供应商，请根据所投医疗器械的类别，提供相应的《医疗器械经营企业许可证》或医疗器械经营备案凭证且经营范围包含该产品；</w:t>
      </w:r>
    </w:p>
    <w:p>
      <w:pPr>
        <w:ind w:firstLine="560" w:firstLineChars="200"/>
        <w:rPr>
          <w:rFonts w:hint="eastAsia" w:ascii="仿宋" w:hAnsi="仿宋" w:eastAsia="仿宋"/>
          <w:sz w:val="28"/>
          <w:szCs w:val="28"/>
        </w:rPr>
      </w:pPr>
      <w:r>
        <w:rPr>
          <w:rFonts w:hint="eastAsia" w:ascii="仿宋" w:hAnsi="仿宋" w:eastAsia="仿宋"/>
          <w:sz w:val="28"/>
          <w:szCs w:val="28"/>
        </w:rPr>
        <w:t>（2）响应供应商须提供产品的《医疗器械注册证》复印件。</w:t>
      </w:r>
    </w:p>
    <w:p>
      <w:pPr>
        <w:ind w:firstLine="560" w:firstLineChars="200"/>
        <w:rPr>
          <w:rFonts w:ascii="仿宋" w:hAnsi="仿宋" w:eastAsia="仿宋"/>
          <w:sz w:val="28"/>
          <w:szCs w:val="28"/>
        </w:rPr>
      </w:pPr>
      <w:r>
        <w:rPr>
          <w:rFonts w:hint="eastAsia" w:ascii="仿宋" w:hAnsi="仿宋" w:eastAsia="仿宋"/>
          <w:sz w:val="28"/>
          <w:szCs w:val="28"/>
        </w:rPr>
        <w:t>（3）所投产品如为进口产品则须提供所投产品生产厂家或国内总代理出具的授权证明。</w:t>
      </w:r>
    </w:p>
    <w:p>
      <w:pPr>
        <w:ind w:firstLine="562" w:firstLineChars="200"/>
        <w:rPr>
          <w:rFonts w:ascii="仿宋" w:hAnsi="仿宋" w:eastAsia="仿宋"/>
          <w:b/>
          <w:sz w:val="28"/>
          <w:szCs w:val="28"/>
        </w:rPr>
      </w:pPr>
      <w:r>
        <w:rPr>
          <w:rFonts w:hint="eastAsia" w:ascii="仿宋" w:hAnsi="仿宋" w:eastAsia="仿宋"/>
          <w:b/>
          <w:sz w:val="28"/>
          <w:szCs w:val="28"/>
        </w:rPr>
        <w:t>注意：以上资格证明文件中要求加盖公章的，必须加盖公章；如供应商组成联合体投标，则联合体各方均须加盖公章，否则视为无效投标文件。</w:t>
      </w:r>
    </w:p>
    <w:p>
      <w:pPr>
        <w:ind w:firstLine="560" w:firstLineChars="200"/>
        <w:rPr>
          <w:rFonts w:ascii="仿宋" w:hAnsi="仿宋" w:eastAsia="仿宋"/>
          <w:sz w:val="28"/>
          <w:szCs w:val="28"/>
        </w:rPr>
      </w:pPr>
    </w:p>
    <w:p>
      <w:pPr>
        <w:ind w:firstLine="560" w:firstLineChars="200"/>
        <w:rPr>
          <w:rFonts w:ascii="仿宋" w:hAnsi="仿宋" w:eastAsia="仿宋"/>
          <w:sz w:val="28"/>
          <w:szCs w:val="28"/>
        </w:rPr>
      </w:pPr>
    </w:p>
    <w:p>
      <w:pPr>
        <w:ind w:firstLine="560" w:firstLineChars="200"/>
        <w:rPr>
          <w:rFonts w:ascii="黑体" w:hAnsi="黑体" w:eastAsia="黑体"/>
          <w:bCs/>
          <w:sz w:val="28"/>
          <w:szCs w:val="28"/>
        </w:rPr>
      </w:pPr>
      <w:r>
        <w:rPr>
          <w:rFonts w:ascii="黑体" w:hAnsi="黑体" w:eastAsia="黑体"/>
          <w:sz w:val="28"/>
          <w:szCs w:val="28"/>
        </w:rPr>
        <w:br w:type="page"/>
      </w:r>
      <w:r>
        <w:rPr>
          <w:rFonts w:hint="eastAsia" w:ascii="黑体" w:hAnsi="黑体" w:eastAsia="黑体"/>
          <w:sz w:val="28"/>
          <w:szCs w:val="28"/>
        </w:rPr>
        <w:t>三、商务技术文件</w:t>
      </w:r>
    </w:p>
    <w:p>
      <w:pPr>
        <w:ind w:firstLine="560" w:firstLineChars="200"/>
        <w:rPr>
          <w:rFonts w:ascii="仿宋" w:hAnsi="仿宋" w:eastAsia="仿宋"/>
          <w:sz w:val="28"/>
          <w:szCs w:val="28"/>
        </w:rPr>
      </w:pPr>
      <w:r>
        <w:rPr>
          <w:rFonts w:hint="eastAsia" w:ascii="仿宋" w:hAnsi="仿宋" w:eastAsia="仿宋"/>
          <w:sz w:val="28"/>
          <w:szCs w:val="28"/>
        </w:rPr>
        <w:t>（一）评分索引表（用于综合评分）</w:t>
      </w:r>
    </w:p>
    <w:p>
      <w:pPr>
        <w:ind w:firstLine="641"/>
        <w:jc w:val="center"/>
        <w:rPr>
          <w:rFonts w:ascii="方正小标宋简体" w:hAnsi="宋体" w:eastAsia="方正小标宋简体"/>
          <w:color w:val="000000"/>
          <w:sz w:val="32"/>
          <w:szCs w:val="32"/>
        </w:rPr>
      </w:pPr>
      <w:r>
        <w:rPr>
          <w:rFonts w:hint="eastAsia" w:ascii="方正小标宋简体" w:hAnsi="宋体" w:eastAsia="方正小标宋简体"/>
          <w:color w:val="000000"/>
          <w:sz w:val="32"/>
          <w:szCs w:val="32"/>
        </w:rPr>
        <w:t>评分索引表</w:t>
      </w:r>
    </w:p>
    <w:tbl>
      <w:tblPr>
        <w:tblStyle w:val="19"/>
        <w:tblW w:w="5000" w:type="pct"/>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630"/>
        <w:gridCol w:w="758"/>
        <w:gridCol w:w="540"/>
        <w:gridCol w:w="5355"/>
        <w:gridCol w:w="1455"/>
        <w:gridCol w:w="832"/>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20" w:hRule="atLeast"/>
        </w:trPr>
        <w:tc>
          <w:tcPr>
            <w:tcW w:w="630" w:type="dxa"/>
            <w:tcBorders>
              <w:top w:val="single" w:color="auto" w:sz="12" w:space="0"/>
              <w:left w:val="single" w:color="auto" w:sz="12" w:space="0"/>
              <w:bottom w:val="single" w:color="auto" w:sz="6" w:space="0"/>
              <w:right w:val="single" w:color="auto" w:sz="6" w:space="0"/>
            </w:tcBorders>
            <w:vAlign w:val="center"/>
          </w:tcPr>
          <w:p>
            <w:pPr>
              <w:adjustRightInd w:val="0"/>
              <w:snapToGrid w:val="0"/>
              <w:jc w:val="center"/>
              <w:rPr>
                <w:rFonts w:ascii="仿宋" w:hAnsi="仿宋" w:eastAsia="仿宋"/>
                <w:sz w:val="24"/>
              </w:rPr>
            </w:pPr>
            <w:r>
              <w:rPr>
                <w:rFonts w:hint="eastAsia" w:ascii="仿宋" w:hAnsi="仿宋" w:eastAsia="仿宋"/>
                <w:sz w:val="24"/>
              </w:rPr>
              <w:t>序号</w:t>
            </w:r>
          </w:p>
        </w:tc>
        <w:tc>
          <w:tcPr>
            <w:tcW w:w="758" w:type="dxa"/>
            <w:tcBorders>
              <w:top w:val="single" w:color="auto" w:sz="12" w:space="0"/>
              <w:left w:val="single" w:color="auto" w:sz="6" w:space="0"/>
              <w:bottom w:val="single" w:color="auto" w:sz="6" w:space="0"/>
              <w:right w:val="single" w:color="auto" w:sz="6" w:space="0"/>
            </w:tcBorders>
            <w:vAlign w:val="center"/>
          </w:tcPr>
          <w:p>
            <w:pPr>
              <w:adjustRightInd w:val="0"/>
              <w:snapToGrid w:val="0"/>
              <w:jc w:val="center"/>
              <w:rPr>
                <w:rFonts w:ascii="仿宋" w:hAnsi="仿宋" w:eastAsia="仿宋"/>
                <w:sz w:val="24"/>
              </w:rPr>
            </w:pPr>
            <w:r>
              <w:rPr>
                <w:rFonts w:hint="eastAsia" w:ascii="仿宋" w:hAnsi="仿宋" w:eastAsia="仿宋"/>
                <w:sz w:val="24"/>
              </w:rPr>
              <w:t>评审因素</w:t>
            </w:r>
          </w:p>
        </w:tc>
        <w:tc>
          <w:tcPr>
            <w:tcW w:w="540" w:type="dxa"/>
            <w:tcBorders>
              <w:top w:val="single" w:color="auto" w:sz="12" w:space="0"/>
              <w:left w:val="single" w:color="auto" w:sz="6" w:space="0"/>
              <w:bottom w:val="single" w:color="auto" w:sz="6" w:space="0"/>
              <w:right w:val="single" w:color="auto" w:sz="6" w:space="0"/>
            </w:tcBorders>
            <w:vAlign w:val="center"/>
          </w:tcPr>
          <w:p>
            <w:pPr>
              <w:adjustRightInd w:val="0"/>
              <w:snapToGrid w:val="0"/>
              <w:jc w:val="center"/>
              <w:rPr>
                <w:rFonts w:ascii="仿宋" w:hAnsi="仿宋" w:eastAsia="仿宋"/>
                <w:sz w:val="24"/>
              </w:rPr>
            </w:pPr>
            <w:r>
              <w:rPr>
                <w:rFonts w:hint="eastAsia" w:ascii="仿宋" w:hAnsi="仿宋" w:eastAsia="仿宋"/>
                <w:sz w:val="24"/>
              </w:rPr>
              <w:t>分值</w:t>
            </w:r>
          </w:p>
        </w:tc>
        <w:tc>
          <w:tcPr>
            <w:tcW w:w="5355" w:type="dxa"/>
            <w:tcBorders>
              <w:top w:val="single" w:color="auto" w:sz="12" w:space="0"/>
              <w:left w:val="single" w:color="auto" w:sz="6" w:space="0"/>
              <w:bottom w:val="single" w:color="auto" w:sz="6" w:space="0"/>
              <w:right w:val="single" w:color="auto" w:sz="6" w:space="0"/>
            </w:tcBorders>
            <w:vAlign w:val="center"/>
          </w:tcPr>
          <w:p>
            <w:pPr>
              <w:adjustRightInd w:val="0"/>
              <w:snapToGrid w:val="0"/>
              <w:jc w:val="center"/>
              <w:rPr>
                <w:rFonts w:ascii="仿宋" w:hAnsi="仿宋" w:eastAsia="仿宋"/>
                <w:sz w:val="24"/>
              </w:rPr>
            </w:pPr>
            <w:r>
              <w:rPr>
                <w:rFonts w:hint="eastAsia" w:ascii="仿宋" w:hAnsi="仿宋" w:eastAsia="仿宋"/>
                <w:sz w:val="24"/>
              </w:rPr>
              <w:t>评审要求或标准</w:t>
            </w:r>
          </w:p>
        </w:tc>
        <w:tc>
          <w:tcPr>
            <w:tcW w:w="1455" w:type="dxa"/>
            <w:tcBorders>
              <w:top w:val="single" w:color="auto" w:sz="12" w:space="0"/>
              <w:left w:val="single" w:color="auto" w:sz="6" w:space="0"/>
              <w:bottom w:val="single" w:color="auto" w:sz="6" w:space="0"/>
              <w:right w:val="single" w:color="auto" w:sz="6" w:space="0"/>
            </w:tcBorders>
            <w:vAlign w:val="center"/>
          </w:tcPr>
          <w:p>
            <w:pPr>
              <w:adjustRightInd w:val="0"/>
              <w:snapToGrid w:val="0"/>
              <w:jc w:val="center"/>
              <w:rPr>
                <w:rFonts w:ascii="仿宋" w:hAnsi="仿宋" w:eastAsia="仿宋"/>
                <w:sz w:val="24"/>
              </w:rPr>
            </w:pPr>
            <w:r>
              <w:rPr>
                <w:rFonts w:hint="eastAsia" w:ascii="仿宋" w:hAnsi="仿宋" w:eastAsia="仿宋"/>
                <w:sz w:val="24"/>
              </w:rPr>
              <w:t>供应商提供的材料名称</w:t>
            </w:r>
          </w:p>
        </w:tc>
        <w:tc>
          <w:tcPr>
            <w:tcW w:w="832" w:type="dxa"/>
            <w:tcBorders>
              <w:top w:val="single" w:color="auto" w:sz="12" w:space="0"/>
              <w:left w:val="single" w:color="auto" w:sz="6" w:space="0"/>
              <w:bottom w:val="single" w:color="auto" w:sz="6" w:space="0"/>
              <w:right w:val="single" w:color="auto" w:sz="12" w:space="0"/>
            </w:tcBorders>
            <w:vAlign w:val="center"/>
          </w:tcPr>
          <w:p>
            <w:pPr>
              <w:adjustRightInd w:val="0"/>
              <w:snapToGrid w:val="0"/>
              <w:jc w:val="center"/>
              <w:rPr>
                <w:rFonts w:ascii="仿宋" w:hAnsi="仿宋" w:eastAsia="仿宋"/>
                <w:sz w:val="24"/>
              </w:rPr>
            </w:pPr>
            <w:r>
              <w:rPr>
                <w:rFonts w:hint="eastAsia" w:ascii="仿宋" w:hAnsi="仿宋" w:eastAsia="仿宋"/>
                <w:sz w:val="24"/>
              </w:rPr>
              <w:t>页码</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09" w:hRule="atLeast"/>
        </w:trPr>
        <w:tc>
          <w:tcPr>
            <w:tcW w:w="630" w:type="dxa"/>
            <w:tcBorders>
              <w:top w:val="single" w:color="auto" w:sz="6" w:space="0"/>
              <w:left w:val="single" w:color="auto" w:sz="12" w:space="0"/>
              <w:bottom w:val="single" w:color="auto" w:sz="6" w:space="0"/>
              <w:right w:val="single" w:color="auto" w:sz="6" w:space="0"/>
            </w:tcBorders>
            <w:vAlign w:val="center"/>
          </w:tcPr>
          <w:p>
            <w:pPr>
              <w:adjustRightInd w:val="0"/>
              <w:snapToGrid w:val="0"/>
              <w:jc w:val="center"/>
              <w:outlineLvl w:val="9"/>
              <w:rPr>
                <w:rFonts w:ascii="仿宋" w:hAnsi="仿宋" w:eastAsia="仿宋" w:cs="Times New Roman"/>
                <w:kern w:val="2"/>
                <w:sz w:val="24"/>
                <w:szCs w:val="24"/>
                <w:highlight w:val="none"/>
                <w:lang w:val="en-US" w:eastAsia="zh-CN" w:bidi="ar-SA"/>
              </w:rPr>
            </w:pPr>
            <w:r>
              <w:rPr>
                <w:rFonts w:hint="eastAsia" w:ascii="仿宋" w:hAnsi="仿宋" w:eastAsia="仿宋"/>
                <w:sz w:val="24"/>
                <w:highlight w:val="none"/>
              </w:rPr>
              <w:t>1</w:t>
            </w:r>
          </w:p>
        </w:tc>
        <w:tc>
          <w:tcPr>
            <w:tcW w:w="758" w:type="dxa"/>
            <w:tcBorders>
              <w:top w:val="single" w:color="auto" w:sz="6" w:space="0"/>
              <w:left w:val="single" w:color="auto" w:sz="6" w:space="0"/>
              <w:bottom w:val="single" w:color="auto" w:sz="6" w:space="0"/>
              <w:right w:val="single" w:color="auto" w:sz="6" w:space="0"/>
            </w:tcBorders>
            <w:vAlign w:val="center"/>
          </w:tcPr>
          <w:p>
            <w:pPr>
              <w:widowControl/>
              <w:jc w:val="center"/>
              <w:outlineLvl w:val="9"/>
              <w:rPr>
                <w:rFonts w:ascii="仿宋" w:hAnsi="仿宋" w:eastAsia="仿宋" w:cs="仿宋"/>
                <w:b w:val="0"/>
                <w:bCs w:val="0"/>
                <w:color w:val="auto"/>
                <w:spacing w:val="-12"/>
                <w:kern w:val="0"/>
                <w:sz w:val="24"/>
                <w:szCs w:val="24"/>
                <w:highlight w:val="none"/>
                <w:lang w:val="en-US" w:eastAsia="zh-CN" w:bidi="ar-SA"/>
              </w:rPr>
            </w:pPr>
            <w:r>
              <w:rPr>
                <w:rFonts w:hint="eastAsia" w:ascii="仿宋" w:hAnsi="仿宋" w:eastAsia="仿宋" w:cs="仿宋"/>
                <w:b w:val="0"/>
                <w:bCs w:val="0"/>
                <w:color w:val="auto"/>
                <w:spacing w:val="-12"/>
                <w:kern w:val="0"/>
                <w:sz w:val="24"/>
                <w:highlight w:val="none"/>
              </w:rPr>
              <w:t>性能参数</w:t>
            </w:r>
          </w:p>
        </w:tc>
        <w:tc>
          <w:tcPr>
            <w:tcW w:w="540" w:type="dxa"/>
            <w:tcBorders>
              <w:top w:val="single" w:color="auto" w:sz="6" w:space="0"/>
              <w:left w:val="single" w:color="auto" w:sz="6" w:space="0"/>
              <w:bottom w:val="single" w:color="auto" w:sz="6" w:space="0"/>
              <w:right w:val="single" w:color="auto" w:sz="6" w:space="0"/>
            </w:tcBorders>
            <w:vAlign w:val="center"/>
          </w:tcPr>
          <w:p>
            <w:pPr>
              <w:widowControl/>
              <w:jc w:val="center"/>
              <w:outlineLvl w:val="9"/>
              <w:rPr>
                <w:rFonts w:hint="default" w:ascii="仿宋" w:hAnsi="仿宋" w:eastAsia="仿宋" w:cs="仿宋"/>
                <w:b w:val="0"/>
                <w:bCs w:val="0"/>
                <w:color w:val="auto"/>
                <w:kern w:val="0"/>
                <w:sz w:val="24"/>
                <w:szCs w:val="24"/>
                <w:highlight w:val="none"/>
                <w:lang w:val="en-US" w:eastAsia="zh-CN" w:bidi="ar-SA"/>
              </w:rPr>
            </w:pPr>
            <w:r>
              <w:rPr>
                <w:rFonts w:hint="eastAsia" w:ascii="仿宋" w:hAnsi="仿宋" w:eastAsia="仿宋" w:cs="仿宋"/>
                <w:b w:val="0"/>
                <w:bCs w:val="0"/>
                <w:color w:val="auto"/>
                <w:kern w:val="0"/>
                <w:sz w:val="24"/>
                <w:highlight w:val="none"/>
                <w:lang w:val="en-US" w:eastAsia="zh-CN"/>
              </w:rPr>
              <w:t>57</w:t>
            </w:r>
          </w:p>
        </w:tc>
        <w:tc>
          <w:tcPr>
            <w:tcW w:w="5355" w:type="dxa"/>
            <w:tcBorders>
              <w:top w:val="single" w:color="auto" w:sz="6" w:space="0"/>
              <w:left w:val="single" w:color="auto" w:sz="6" w:space="0"/>
              <w:bottom w:val="single" w:color="auto" w:sz="6" w:space="0"/>
              <w:right w:val="single" w:color="auto" w:sz="6" w:space="0"/>
            </w:tcBorders>
            <w:vAlign w:val="center"/>
          </w:tcPr>
          <w:p>
            <w:pPr>
              <w:ind w:firstLine="480" w:firstLineChars="200"/>
              <w:rPr>
                <w:rFonts w:hint="eastAsia" w:ascii="仿宋" w:hAnsi="仿宋" w:eastAsia="仿宋" w:cs="仿宋"/>
                <w:kern w:val="0"/>
                <w:sz w:val="24"/>
                <w:highlight w:val="none"/>
              </w:rPr>
            </w:pPr>
            <w:r>
              <w:rPr>
                <w:rFonts w:hint="eastAsia" w:ascii="仿宋" w:hAnsi="仿宋" w:eastAsia="仿宋" w:cs="仿宋"/>
                <w:kern w:val="0"/>
                <w:sz w:val="24"/>
                <w:highlight w:val="none"/>
              </w:rPr>
              <w:t>依据制造商公开发布的印刷资料</w:t>
            </w:r>
            <w:r>
              <w:rPr>
                <w:rFonts w:hint="eastAsia" w:ascii="仿宋" w:hAnsi="仿宋" w:eastAsia="仿宋" w:cs="仿宋"/>
                <w:kern w:val="0"/>
                <w:sz w:val="24"/>
                <w:highlight w:val="none"/>
                <w:lang w:val="en-US" w:eastAsia="zh-CN"/>
              </w:rPr>
              <w:t>或</w:t>
            </w:r>
            <w:r>
              <w:rPr>
                <w:rFonts w:hint="eastAsia" w:ascii="仿宋" w:hAnsi="仿宋" w:eastAsia="仿宋" w:cs="仿宋"/>
                <w:kern w:val="0"/>
                <w:sz w:val="24"/>
                <w:highlight w:val="none"/>
              </w:rPr>
              <w:t>技术白皮书</w:t>
            </w:r>
            <w:r>
              <w:rPr>
                <w:rFonts w:hint="eastAsia" w:ascii="仿宋" w:hAnsi="仿宋" w:eastAsia="仿宋" w:cs="仿宋"/>
                <w:kern w:val="0"/>
                <w:sz w:val="24"/>
                <w:highlight w:val="none"/>
                <w:lang w:val="en-US" w:eastAsia="zh-CN"/>
              </w:rPr>
              <w:t>或</w:t>
            </w:r>
            <w:r>
              <w:rPr>
                <w:rFonts w:hint="eastAsia" w:ascii="仿宋" w:hAnsi="仿宋" w:eastAsia="仿宋" w:cs="仿宋"/>
                <w:kern w:val="0"/>
                <w:sz w:val="24"/>
                <w:highlight w:val="none"/>
              </w:rPr>
              <w:t>技术规格书</w:t>
            </w:r>
            <w:r>
              <w:rPr>
                <w:rFonts w:hint="eastAsia" w:ascii="仿宋" w:hAnsi="仿宋" w:eastAsia="仿宋" w:cs="仿宋"/>
                <w:kern w:val="0"/>
                <w:sz w:val="24"/>
                <w:highlight w:val="none"/>
                <w:lang w:val="en-US" w:eastAsia="zh-CN"/>
              </w:rPr>
              <w:t>或</w:t>
            </w:r>
            <w:r>
              <w:rPr>
                <w:rFonts w:hint="eastAsia" w:ascii="仿宋" w:hAnsi="仿宋" w:eastAsia="仿宋" w:cs="仿宋"/>
                <w:kern w:val="0"/>
                <w:sz w:val="24"/>
                <w:highlight w:val="none"/>
              </w:rPr>
              <w:t>产品使用说明书</w:t>
            </w:r>
            <w:r>
              <w:rPr>
                <w:rFonts w:hint="eastAsia" w:ascii="仿宋" w:hAnsi="仿宋" w:eastAsia="仿宋" w:cs="仿宋"/>
                <w:kern w:val="0"/>
                <w:sz w:val="24"/>
                <w:highlight w:val="none"/>
                <w:lang w:val="en-US" w:eastAsia="zh-CN"/>
              </w:rPr>
              <w:t>或</w:t>
            </w:r>
            <w:r>
              <w:rPr>
                <w:rFonts w:hint="eastAsia" w:ascii="仿宋" w:hAnsi="仿宋" w:eastAsia="仿宋" w:cs="仿宋"/>
                <w:kern w:val="0"/>
                <w:sz w:val="24"/>
                <w:highlight w:val="none"/>
              </w:rPr>
              <w:t>产品检验报告</w:t>
            </w:r>
            <w:r>
              <w:rPr>
                <w:rFonts w:hint="eastAsia" w:ascii="仿宋" w:hAnsi="仿宋" w:eastAsia="仿宋" w:cs="仿宋"/>
                <w:kern w:val="0"/>
                <w:sz w:val="24"/>
                <w:highlight w:val="none"/>
                <w:lang w:val="en-US" w:eastAsia="zh-CN"/>
              </w:rPr>
              <w:t>或</w:t>
            </w:r>
            <w:r>
              <w:rPr>
                <w:rFonts w:hint="eastAsia" w:ascii="仿宋" w:hAnsi="仿宋" w:eastAsia="仿宋" w:cs="仿宋"/>
                <w:kern w:val="0"/>
                <w:sz w:val="24"/>
                <w:highlight w:val="none"/>
              </w:rPr>
              <w:t>注册证</w:t>
            </w:r>
            <w:r>
              <w:rPr>
                <w:rFonts w:hint="eastAsia" w:ascii="仿宋" w:hAnsi="仿宋" w:eastAsia="仿宋" w:cs="仿宋"/>
                <w:kern w:val="0"/>
                <w:sz w:val="24"/>
                <w:highlight w:val="none"/>
                <w:lang w:val="en-US" w:eastAsia="zh-CN"/>
              </w:rPr>
              <w:t>或</w:t>
            </w:r>
            <w:r>
              <w:rPr>
                <w:rFonts w:hint="eastAsia" w:ascii="仿宋" w:hAnsi="仿宋" w:eastAsia="仿宋" w:cs="仿宋"/>
                <w:kern w:val="0"/>
                <w:sz w:val="24"/>
                <w:highlight w:val="none"/>
              </w:rPr>
              <w:t>注册证附件产品技术要求或功能截图等证明材料对产品技术性能参数进行评审。如响应供应商填写响应性与佐证材料参数不一致（例如：技术部分正负偏离表自填响应或正偏离，证明材料等参数显示负偏离或不响应），该项不得分。具体评分标准如下：</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（一）主要技术规格及系统概述：</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1.主机成像系统包括：</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1.1.所投产品魏2019年以后上市的全新超声产品（以同产品名称CFDA首次注册时间为准），具备世界先进的成像技术和持续升级能力的，得0.2分。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1.2.所投产品具有数字化二维灰阶成像单元及M型显像单元的，得0.1分。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1.3.所投产品具有数字化频谱多普勒显示和分析单元(包括 PW、CW)的，得0.1分。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1.4.所投产品具有高分辨率二维图像及M型显示模式（包括灰阶M型和彩色M型）的，得0.1分。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1.5.所投产品彩色多普勒成像具有：彩色多普勒速度图，彩色多普勒能量图，方向多普勒能量图的，得0.1分。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1.6.所投产品彩色组织多普勒成像具有：彩色组织多普勒速度图，彩色组织多普勒能量图的，得0.1分。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1.7.所投产品具有血流脉冲多普勒频谱、组织多普勒频谱、连续波多普勒频谱的，得0.2分。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1.8.所投产品能实时二同步/三同步能力的，得0.2分。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1.9.所投产品具有频谱及图像电影回放功能的，得0.1分。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1.10.所投产品具有自动频谱跟踪及计算的，得0.1分。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1.11.所投产品具有全数字化多波束形成器的，得0.1分。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1.12.所投产品具有组织谐波成像（具备两种谐波成像技术）的，得0.1分。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1.13.所投产品具有宽频带、多频变频成像，二维、彩色、M型、频谱多普勒分别独立变频，频率可视可调, 并可在屏幕上显示具体数值的，得0.1分。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1.14.所投产品具有动态组织对比增强技术，降低噪声，减少伪像，三档分级可调的，得0.2分。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1.15.所投产品具备真实高级空间复合成像技术的，得0.1分。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1.16.所投产品能实时自动图像优化和一键优化功能，可实时优化二维灰阶图像、彩色多普勒和频谱多普勒的，得0.1分。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1.17.所投产品具备组织多普勒成像技术，可显示彩色、M型、频谱、能量四种模式的，得0.2分。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1.18.所投产品具备高清放大技术：高清放大感兴趣区域，无细节丢失的，得0.2分。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1.19.所投产品具有彩色血流多普勒速度定量识别技术，可自动实时识别血流边界、湍流、射流血流标示技术的，得3分，须提供证明图片。</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1.20.所投产品具有人工智能数字剪影技术：增强血管壁的二维显示，可清晰显示血管腔和血管壁的结构的，得5分，须提供同屏下增强前后二维图像对比证明图片。</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1.21.所投产品内置一体化超声工作站的，得0.2分。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1.22.所投产品内置DICOM3.0标准输出协议的，得0.2分。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1.23.所投产品支持快速启动功能，可在待机状态下5秒内还原到工作界面的，得0.2分。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1.24.所投产品设备支持待机模式断电运输，可持续时间≥20分钟的，得0.2分。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1.25.所投产品系统动态范围≥329dB的，得2分。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1.26.所投产品支持血流标识技术，认为标定彩色血流速度范围，并用特殊颜色渲染，便于识别复杂血流情况及发现隐蔽的狭部及其他组织结构的，得3分，须提供证明图片。</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1.27.所投产品标配Lung肺部超声预设，支持凸阵、相控阵和线阵探头，帮助识别肺部超声伪像，判断患者肺部病变情况的，得3分，须提供证明图片。</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2.测量和分析：(B型、M型、D型、彩色模式)</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2.1.所投产品具有一般测量, 距离、面积、周长等的，得0.1分。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2.2.所投产品具有妇科、产科测量：包括全面的产科径线测量、NT测量、单/双胎儿孕妇龄及生长曲线、羊水指数等的，得0.1分。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2.3.所投产品具有心脏功能测量的，得0.1分。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2.4.所投产品具有二维灰阶模式下360°心功能测量：在二维灰阶模式下取样线可以进行360°调整，无需进入M模式下再进行处理，对心尖上翘患者的心功能测量更为精准。解剖M型支持线型取样和自由描记取样功能的，得2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2.5.所投产品具有解剖M型功能：M型取样线可进行360°调整，以适应心尖上翘患者的心功能正确测量的，得2分。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2.6.所投产品具有多普勒血流测量与分析（含自动多普勒频谱包络计算）的，得0.1分。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2.7.所投产品具有外周血管测量与分析的，得0.1分。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2.8.所投产品具有新生儿髋关节发育评估测量：髋关节超声检查采用比较广泛的奥地利Graf教授提出的方法，所有测量结果将以Graf图表的方式直观在主机上显示出来，快速地对发育性髋脱位或发育性髋关节异常做出快速诊断的，得5分，须提供显示器上Graf图表显示结果图片。</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3.图像存储（电影）回放重现及病案管理单元</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3.1.所投产品具有数字化捕捉、回放、存储静、动态图像，实时图像传输的，得0.2分。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3.2.所投产品电影回放≥3000fps的，得0.2分。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3.3.所投产品支持DVD/USB数据存储的，得0.2分。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3.4.所投产品具备主机硬盘图像数据存储的，得0.2分。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3.5.所投产品具有一体化的剪贴板功能，方便图像浏览，调取动、静态图像的，得0.2分。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3.6.所投产品具有病案管理单元包括病人资料、报告、图像等的存储、修改、检索和打印等的，得0.2分。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3.7.所投产品设备内置USB接口≥4个的，得0.2分。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3.8.所投产品USB接口，CD-RW及DVD-RW驱动，图像储存格式可用于PC计算机无需特殊软件的，得0.2分。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3.9.所投产品具有一体化的剪贴板功能，方便图像浏览，调取动、静态图像的，得0.2分。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3.10.所投产品具备并开通DICOM 连接、Worklist、Print、MPPS等功能的，得0.2分。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4.输入/输出信号：</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4.1.所投产品输入方式：DICOM、USB2.0、USB3.0、外部视频、DVD、SRS、5G RSA系统等的，得0.1分。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4.2.所投产品输出方式：DVI、外部视频、DICOM、USB2.0、USB3.0、S-Vide、HDMI、DVD、SRS系统、5G RSA系统等的，得0.1分。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4.3.所投产品具有医学数字图像和通信DICOM3.0标准输出协议的，得0.2分。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4.4.所投产品输出文件格式支持：RTF，PDF，TIFF，AVI，JPG 和 DICOM。通过 LAN、WLAN、WIRELES连接实现与PACS，其他离线存储（例如 USB 闪存驱动器）或 EMR 设备的连接的，得0.2分。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（二）系统技术参数及要求：</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1.系统通用功能</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1.1.所投产品监视器：具备≥21英寸LED高分辨率液晶显示器，显示比例为16:9, 采用IPS平板转换技术，无闪烁，显示器可视角度≥±178°，分辨率≥1920×1080p，支持前后折叠，左右±90°自由旋转的，得0.2分。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1.2.所投产品操作面板支持180°自由偏转的，得0.2分。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1.3.所投产品具备液晶触摸屏，屏幕≥12英寸，可通过手指滑动触摸屏进行翻页，直接点击触摸屏即可选择需要调节的参数，分辨率≥ 1920×1080p，仰角调节≥30°的，得2分。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1.4.所投产品硬盘≥1TB的，得0.1分。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1.5.所投产品常规探头接口≥5个，全部激活可互通互用的，得5分。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1.6.所投产品主机具备耦合剂加热装置的，得1分。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1.6.1 所投产品具有360度环绕加热方式，加热更均匀的，得0.2分。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1.6.2所投产品具有加热温度分级可控，更贴合人体体温，消除患者不适感舒缓紧张情绪的，得0.2分。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1.7.所投产品具有预设条件：针对不同检查部位，预置最佳化图像检查条件，减少操作时的调节及常用所需外部调节的，得0.2分。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2.探头规格</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2.1.所投产品探头配置：腹部探头、高频探头、腔内探头、心脏探头的，得0.2分。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2.2.所投产品腹部凸阵探头具备透镜探头技术：2.0-5.0MHz（频率数值可视可调）的，得0.2分。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2.3.所投产品血管/小器官线阵探头具备宽频变频技术：4.0–10.0MHz（频率数值可视可调）的，得0.2分。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2.4.所投产品心脏相控阵探头具备宽频变频技术：1.5-4.0MHz（频率数值可视可调）的，得0.2分。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2.5.所投产品腔内探头具备宽频变频技术：3.0–9.0MHz（频率数值可视可调）的，得0.2分。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2.6.所投产品扫描深度≥35cm；的，得0.2分。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2.7.所投产品B/D 兼用：凸阵：B/PWD；线阵: B/PWD；相控阵：B/PWD、B/CWD的，得0.2分。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2.8.所投产品探头可配备穿刺导向装置的，得0.2分。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2.9.所投产品支持无针微触点式探头接口，保证信号完整性，提高信噪比的，得2分。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3.二维显像主要参数</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3.1.所投产品显示模式：全屏、无缝双幅显示、双幅实时显示，四幅显示的，得0.2分。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3.2.所投产品二维图像成像频率变频数≥6个，所有频率均可视可调的，得0.2分。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3.3.所投产品增益调节：TGC增益补偿≥8段，B/M可独立调节的，得0.2分。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3.4.所投产品高清放大：放大时信息量增加，提高分辨率及帧频的，得0.2分。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3.5.所投产品接收方式：独立接收和发射通道数，多倍信号并行处理的，得0.2分。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3.6.所投产品接收超声信号系统动态范围≥329dB的，得0.2分。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3.7.所投产品线密度≥512线/帧的，得3分。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4.彩色多普勒</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4.1.所投产品显示方式：速度图（CDV）、能量图（CPA）、方向性能量图（DCPA）的，得0.2分。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4.2.所投产品扫描速率：相控阵探头，全视野，18cm深度时，彩色扫描帧速率≥11帧/秒的，得0.2分。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4.3.所投产品具有双同步/三同步显示（B/D/CDV）的，得0.2分。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4.4.所投产品具有自动彩色血流技术：分级可调，提供最优化血流状态的，得0.2分。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4.5.所投产品具有显示控制：零位移动、黑白与彩色比较、彩色对比的，得0.2分。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4.6.所投产品显示位置调整：线阵扫描感兴趣的偏转范围：-20°～ +20°的，得0.2分。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5.频谱多普勒</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5.1.所投产品显示模式：脉冲波多普勒（PWD），连续波多普勒 (CWD)的，得0.2分。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5.2.所投产品频谱多普勒 (PWD) 的中心频率可选择≥3个的，得0.2分。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5.3.所投产品频谱多普勒取样容积范围：0.5mm - 20.0mm多级可调的，得2分。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5.4.所投产品最低测量速度：≤0.1cm/s (非噪声信号)的，得0.2分。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5.5.所投产品零位移动≥13级的，得3分。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5.6.所投产品显示控制：反转显示（上/下） 、零移位、B-刷新、放大、D扩展、B/D扩展，局放及移位的，得0.2分。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5.7.所投产品滤波器：高通滤波或低通滤波两种，分级选择的，得0.2分。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5.8.所投产品能实时自动包络频谱并完成频谱测量计算的，得0.2分。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6.超声功率输出调节：</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6.1.所投产品具有B/M、PWD、COLOR DOPPLER的，得0.2分。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6.2.所投产品输出功率选择分别分级可调的，得0.2分。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7.记录装置</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7.1.所投产品内置一体化超声工作站：数字化储存静态及动态图像，动态图像及静态图像以AVI、BMP或JPG等PC通用格式直接储存的，得0.2分。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7.2.所投产品主机硬盘容量≥500GB固态硬盘的，得0.2分。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7.3.所投产品DVD-RW或USB图像存储的，得0.2分。</w:t>
            </w:r>
          </w:p>
          <w:p>
            <w:pPr>
              <w:ind w:firstLine="480" w:firstLineChars="200"/>
              <w:rPr>
                <w:rFonts w:hint="eastAsia" w:ascii="仿宋" w:hAnsi="仿宋" w:eastAsia="仿宋" w:cs="仿宋"/>
                <w:kern w:val="0"/>
                <w:sz w:val="24"/>
                <w:highlight w:val="none"/>
                <w:lang w:val="en-US" w:eastAsia="zh-CN"/>
              </w:rPr>
            </w:pPr>
            <w:r>
              <w:rPr>
                <w:rFonts w:hint="eastAsia" w:ascii="仿宋" w:hAnsi="仿宋" w:eastAsia="仿宋" w:cs="仿宋"/>
                <w:kern w:val="0"/>
                <w:sz w:val="24"/>
                <w:highlight w:val="none"/>
                <w:lang w:val="en-US" w:eastAsia="zh-CN"/>
              </w:rPr>
              <w:t>7.4.所投产品USB接口≥6个，用于图像传输的，得0.2分。</w:t>
            </w:r>
          </w:p>
          <w:p>
            <w:pPr>
              <w:ind w:firstLine="480" w:firstLineChars="200"/>
              <w:rPr>
                <w:rFonts w:hint="eastAsia" w:ascii="仿宋" w:hAnsi="仿宋" w:eastAsia="仿宋" w:cs="仿宋"/>
                <w:kern w:val="0"/>
                <w:sz w:val="24"/>
                <w:szCs w:val="24"/>
                <w:highlight w:val="none"/>
                <w:lang w:val="en-US" w:eastAsia="zh-CN" w:bidi="ar-SA"/>
              </w:rPr>
            </w:pPr>
            <w:r>
              <w:rPr>
                <w:rFonts w:hint="eastAsia" w:ascii="仿宋" w:hAnsi="仿宋" w:eastAsia="仿宋" w:cs="仿宋"/>
                <w:kern w:val="0"/>
                <w:sz w:val="24"/>
                <w:highlight w:val="none"/>
                <w:lang w:val="en-US" w:eastAsia="zh-CN"/>
              </w:rPr>
              <w:t>8.技术手册：所投产品具有中英文技术手册的，得0.2分。</w:t>
            </w:r>
          </w:p>
        </w:tc>
        <w:tc>
          <w:tcPr>
            <w:tcW w:w="1455" w:type="dxa"/>
            <w:tcBorders>
              <w:top w:val="single" w:color="auto" w:sz="6" w:space="0"/>
              <w:left w:val="single" w:color="auto" w:sz="6" w:space="0"/>
              <w:bottom w:val="single" w:color="auto" w:sz="6" w:space="0"/>
              <w:right w:val="single" w:color="auto" w:sz="6" w:space="0"/>
            </w:tcBorders>
          </w:tcPr>
          <w:p>
            <w:pPr>
              <w:adjustRightInd w:val="0"/>
              <w:snapToGrid w:val="0"/>
              <w:jc w:val="center"/>
              <w:rPr>
                <w:rFonts w:ascii="仿宋" w:hAnsi="仿宋" w:eastAsia="仿宋"/>
                <w:sz w:val="24"/>
              </w:rPr>
            </w:pPr>
          </w:p>
        </w:tc>
        <w:tc>
          <w:tcPr>
            <w:tcW w:w="832" w:type="dxa"/>
            <w:tcBorders>
              <w:top w:val="single" w:color="auto" w:sz="6" w:space="0"/>
              <w:left w:val="single" w:color="auto" w:sz="6" w:space="0"/>
              <w:bottom w:val="single" w:color="auto" w:sz="6" w:space="0"/>
              <w:right w:val="single" w:color="auto" w:sz="12" w:space="0"/>
            </w:tcBorders>
          </w:tcPr>
          <w:p>
            <w:pPr>
              <w:adjustRightInd w:val="0"/>
              <w:snapToGrid w:val="0"/>
              <w:jc w:val="center"/>
              <w:rPr>
                <w:rFonts w:ascii="仿宋" w:hAnsi="仿宋" w:eastAsia="仿宋"/>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20" w:hRule="atLeast"/>
        </w:trPr>
        <w:tc>
          <w:tcPr>
            <w:tcW w:w="630" w:type="dxa"/>
            <w:tcBorders>
              <w:top w:val="single" w:color="auto" w:sz="6" w:space="0"/>
              <w:left w:val="single" w:color="auto" w:sz="12" w:space="0"/>
              <w:bottom w:val="single" w:color="auto" w:sz="6" w:space="0"/>
              <w:right w:val="single" w:color="auto" w:sz="6" w:space="0"/>
            </w:tcBorders>
            <w:vAlign w:val="center"/>
          </w:tcPr>
          <w:p>
            <w:pPr>
              <w:widowControl/>
              <w:jc w:val="center"/>
              <w:rPr>
                <w:rFonts w:ascii="仿宋" w:hAnsi="仿宋" w:eastAsia="仿宋" w:cs="仿宋"/>
                <w:kern w:val="0"/>
                <w:sz w:val="24"/>
                <w:szCs w:val="24"/>
                <w:highlight w:val="none"/>
                <w:lang w:val="en-US" w:eastAsia="zh-CN" w:bidi="ar-SA"/>
              </w:rPr>
            </w:pPr>
            <w:r>
              <w:rPr>
                <w:rFonts w:hint="eastAsia" w:ascii="仿宋" w:hAnsi="仿宋" w:eastAsia="仿宋" w:cs="仿宋"/>
                <w:kern w:val="0"/>
                <w:sz w:val="24"/>
                <w:highlight w:val="none"/>
              </w:rPr>
              <w:t>2</w:t>
            </w:r>
          </w:p>
        </w:tc>
        <w:tc>
          <w:tcPr>
            <w:tcW w:w="758" w:type="dxa"/>
            <w:tcBorders>
              <w:top w:val="single" w:color="auto" w:sz="6" w:space="0"/>
              <w:left w:val="single" w:color="auto" w:sz="6" w:space="0"/>
              <w:bottom w:val="single" w:color="auto" w:sz="6" w:space="0"/>
              <w:right w:val="single" w:color="auto" w:sz="6" w:space="0"/>
            </w:tcBorders>
            <w:vAlign w:val="center"/>
          </w:tcPr>
          <w:p>
            <w:pPr>
              <w:widowControl/>
              <w:jc w:val="center"/>
              <w:rPr>
                <w:rFonts w:ascii="仿宋" w:hAnsi="仿宋" w:eastAsia="仿宋" w:cs="仿宋"/>
                <w:kern w:val="0"/>
                <w:sz w:val="24"/>
                <w:szCs w:val="24"/>
                <w:highlight w:val="none"/>
                <w:lang w:val="en-US" w:eastAsia="zh-CN" w:bidi="ar-SA"/>
              </w:rPr>
            </w:pPr>
            <w:r>
              <w:rPr>
                <w:rFonts w:hint="eastAsia" w:ascii="仿宋" w:hAnsi="仿宋" w:eastAsia="仿宋" w:cs="仿宋"/>
                <w:kern w:val="0"/>
                <w:sz w:val="24"/>
                <w:highlight w:val="none"/>
              </w:rPr>
              <w:t>业绩</w:t>
            </w:r>
          </w:p>
        </w:tc>
        <w:tc>
          <w:tcPr>
            <w:tcW w:w="540" w:type="dxa"/>
            <w:tcBorders>
              <w:top w:val="single" w:color="auto" w:sz="6" w:space="0"/>
              <w:left w:val="single" w:color="auto" w:sz="6" w:space="0"/>
              <w:bottom w:val="single" w:color="auto" w:sz="6" w:space="0"/>
              <w:right w:val="single" w:color="auto" w:sz="6" w:space="0"/>
            </w:tcBorders>
            <w:vAlign w:val="center"/>
          </w:tcPr>
          <w:p>
            <w:pPr>
              <w:widowControl/>
              <w:jc w:val="center"/>
              <w:rPr>
                <w:rFonts w:hint="default" w:ascii="仿宋" w:hAnsi="仿宋" w:eastAsia="仿宋" w:cs="仿宋"/>
                <w:kern w:val="0"/>
                <w:sz w:val="24"/>
                <w:szCs w:val="24"/>
                <w:highlight w:val="none"/>
                <w:lang w:val="en-US" w:eastAsia="zh-CN" w:bidi="ar-SA"/>
              </w:rPr>
            </w:pPr>
            <w:r>
              <w:rPr>
                <w:rFonts w:hint="eastAsia" w:ascii="仿宋" w:hAnsi="仿宋" w:eastAsia="仿宋" w:cs="仿宋"/>
                <w:kern w:val="0"/>
                <w:sz w:val="24"/>
                <w:highlight w:val="none"/>
              </w:rPr>
              <w:t>5</w:t>
            </w:r>
          </w:p>
        </w:tc>
        <w:tc>
          <w:tcPr>
            <w:tcW w:w="5355" w:type="dxa"/>
            <w:tcBorders>
              <w:top w:val="single" w:color="auto" w:sz="6" w:space="0"/>
              <w:left w:val="single" w:color="auto" w:sz="6" w:space="0"/>
              <w:bottom w:val="single" w:color="auto" w:sz="6" w:space="0"/>
              <w:right w:val="single" w:color="auto" w:sz="6" w:space="0"/>
            </w:tcBorders>
            <w:vAlign w:val="center"/>
          </w:tcPr>
          <w:p>
            <w:pPr>
              <w:ind w:firstLine="480" w:firstLineChars="200"/>
              <w:rPr>
                <w:rFonts w:hint="eastAsia" w:ascii="仿宋" w:hAnsi="仿宋" w:eastAsia="仿宋" w:cs="仿宋"/>
                <w:kern w:val="0"/>
                <w:sz w:val="24"/>
                <w:highlight w:val="none"/>
              </w:rPr>
            </w:pPr>
            <w:r>
              <w:rPr>
                <w:rFonts w:hint="eastAsia" w:ascii="仿宋" w:hAnsi="仿宋" w:eastAsia="仿宋" w:cs="仿宋"/>
                <w:kern w:val="0"/>
                <w:sz w:val="24"/>
                <w:highlight w:val="none"/>
              </w:rPr>
              <w:t>依据20</w:t>
            </w:r>
            <w:r>
              <w:rPr>
                <w:rFonts w:hint="eastAsia" w:ascii="仿宋" w:hAnsi="仿宋" w:eastAsia="仿宋" w:cs="仿宋"/>
                <w:kern w:val="0"/>
                <w:sz w:val="24"/>
                <w:highlight w:val="none"/>
                <w:lang w:val="en-US" w:eastAsia="zh-CN"/>
              </w:rPr>
              <w:t>20</w:t>
            </w:r>
            <w:r>
              <w:rPr>
                <w:rFonts w:hint="eastAsia" w:ascii="仿宋" w:hAnsi="仿宋" w:eastAsia="仿宋" w:cs="仿宋"/>
                <w:kern w:val="0"/>
                <w:sz w:val="24"/>
                <w:highlight w:val="none"/>
              </w:rPr>
              <w:t>年</w:t>
            </w:r>
            <w:r>
              <w:rPr>
                <w:rFonts w:hint="eastAsia" w:ascii="仿宋" w:hAnsi="仿宋" w:eastAsia="仿宋" w:cs="仿宋"/>
                <w:kern w:val="0"/>
                <w:sz w:val="24"/>
                <w:highlight w:val="none"/>
                <w:lang w:val="en-US" w:eastAsia="zh-CN"/>
              </w:rPr>
              <w:t>1</w:t>
            </w:r>
            <w:r>
              <w:rPr>
                <w:rFonts w:hint="eastAsia" w:ascii="仿宋" w:hAnsi="仿宋" w:eastAsia="仿宋" w:cs="仿宋"/>
                <w:kern w:val="0"/>
                <w:sz w:val="24"/>
                <w:highlight w:val="none"/>
              </w:rPr>
              <w:t>月</w:t>
            </w:r>
            <w:r>
              <w:rPr>
                <w:rFonts w:hint="eastAsia" w:ascii="仿宋" w:hAnsi="仿宋" w:eastAsia="仿宋" w:cs="仿宋"/>
                <w:kern w:val="0"/>
                <w:sz w:val="24"/>
                <w:highlight w:val="none"/>
                <w:lang w:val="en-US" w:eastAsia="zh-CN"/>
              </w:rPr>
              <w:t>1日（以合同签订时间为准）</w:t>
            </w:r>
            <w:r>
              <w:rPr>
                <w:rFonts w:hint="eastAsia" w:ascii="仿宋" w:hAnsi="仿宋" w:eastAsia="仿宋" w:cs="仿宋"/>
                <w:kern w:val="0"/>
                <w:sz w:val="24"/>
                <w:highlight w:val="none"/>
              </w:rPr>
              <w:t>以来</w:t>
            </w:r>
            <w:r>
              <w:rPr>
                <w:rFonts w:hint="default" w:ascii="仿宋" w:hAnsi="仿宋" w:eastAsia="仿宋" w:cs="仿宋"/>
                <w:kern w:val="0"/>
                <w:sz w:val="24"/>
                <w:highlight w:val="none"/>
                <w:lang w:val="en-US"/>
              </w:rPr>
              <w:t>拟投</w:t>
            </w:r>
            <w:r>
              <w:rPr>
                <w:rFonts w:hint="eastAsia" w:ascii="仿宋" w:hAnsi="仿宋" w:eastAsia="仿宋" w:cs="仿宋"/>
                <w:kern w:val="0"/>
                <w:sz w:val="24"/>
                <w:highlight w:val="none"/>
              </w:rPr>
              <w:t>同型号产品的合同和中标通知书（附查询网站）进行评审，原件备查，具体评分标准如下：</w:t>
            </w:r>
          </w:p>
          <w:p>
            <w:pPr>
              <w:ind w:firstLine="480" w:firstLineChars="200"/>
              <w:rPr>
                <w:rFonts w:hint="eastAsia" w:ascii="仿宋" w:hAnsi="仿宋" w:eastAsia="仿宋" w:cs="仿宋"/>
                <w:kern w:val="0"/>
                <w:sz w:val="24"/>
                <w:szCs w:val="24"/>
                <w:highlight w:val="none"/>
                <w:lang w:val="en-US" w:eastAsia="zh-CN" w:bidi="ar-SA"/>
              </w:rPr>
            </w:pPr>
            <w:r>
              <w:rPr>
                <w:rFonts w:hint="eastAsia" w:ascii="仿宋" w:hAnsi="仿宋" w:eastAsia="仿宋" w:cs="仿宋"/>
                <w:kern w:val="0"/>
                <w:sz w:val="24"/>
                <w:highlight w:val="none"/>
              </w:rPr>
              <w:t>具有</w:t>
            </w:r>
            <w:r>
              <w:rPr>
                <w:rFonts w:hint="eastAsia" w:ascii="仿宋" w:hAnsi="仿宋" w:eastAsia="仿宋" w:cs="仿宋"/>
                <w:kern w:val="0"/>
                <w:sz w:val="24"/>
                <w:highlight w:val="none"/>
                <w:lang w:val="en-US" w:eastAsia="zh-CN"/>
              </w:rPr>
              <w:t>拟投</w:t>
            </w:r>
            <w:r>
              <w:rPr>
                <w:rFonts w:hint="eastAsia" w:ascii="仿宋" w:hAnsi="仿宋" w:eastAsia="仿宋" w:cs="仿宋"/>
                <w:kern w:val="0"/>
                <w:sz w:val="24"/>
                <w:highlight w:val="none"/>
              </w:rPr>
              <w:t>同型号产品使用业绩（甲方必须为</w:t>
            </w:r>
            <w:r>
              <w:rPr>
                <w:rFonts w:hint="eastAsia" w:ascii="仿宋" w:hAnsi="仿宋" w:eastAsia="仿宋" w:cs="仿宋"/>
                <w:kern w:val="0"/>
                <w:sz w:val="24"/>
                <w:highlight w:val="none"/>
                <w:lang w:val="en-US" w:eastAsia="zh-CN"/>
              </w:rPr>
              <w:t>使用</w:t>
            </w:r>
            <w:r>
              <w:rPr>
                <w:rFonts w:hint="eastAsia" w:ascii="仿宋" w:hAnsi="仿宋" w:eastAsia="仿宋" w:cs="仿宋"/>
                <w:kern w:val="0"/>
                <w:sz w:val="24"/>
                <w:highlight w:val="none"/>
              </w:rPr>
              <w:t>单位），每提供一份得1分，本项共5分。</w:t>
            </w:r>
          </w:p>
        </w:tc>
        <w:tc>
          <w:tcPr>
            <w:tcW w:w="1455" w:type="dxa"/>
            <w:tcBorders>
              <w:top w:val="single" w:color="auto" w:sz="6" w:space="0"/>
              <w:left w:val="single" w:color="auto" w:sz="6" w:space="0"/>
              <w:bottom w:val="single" w:color="auto" w:sz="6" w:space="0"/>
              <w:right w:val="single" w:color="auto" w:sz="6" w:space="0"/>
            </w:tcBorders>
          </w:tcPr>
          <w:p>
            <w:pPr>
              <w:adjustRightInd w:val="0"/>
              <w:snapToGrid w:val="0"/>
              <w:jc w:val="center"/>
              <w:rPr>
                <w:rFonts w:ascii="仿宋" w:hAnsi="仿宋" w:eastAsia="仿宋"/>
                <w:sz w:val="24"/>
              </w:rPr>
            </w:pPr>
          </w:p>
        </w:tc>
        <w:tc>
          <w:tcPr>
            <w:tcW w:w="832" w:type="dxa"/>
            <w:tcBorders>
              <w:top w:val="single" w:color="auto" w:sz="6" w:space="0"/>
              <w:left w:val="single" w:color="auto" w:sz="6" w:space="0"/>
              <w:bottom w:val="single" w:color="auto" w:sz="6" w:space="0"/>
              <w:right w:val="single" w:color="auto" w:sz="12" w:space="0"/>
            </w:tcBorders>
          </w:tcPr>
          <w:p>
            <w:pPr>
              <w:adjustRightInd w:val="0"/>
              <w:snapToGrid w:val="0"/>
              <w:jc w:val="center"/>
              <w:rPr>
                <w:rFonts w:ascii="仿宋" w:hAnsi="仿宋" w:eastAsia="仿宋"/>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20" w:hRule="atLeast"/>
        </w:trPr>
        <w:tc>
          <w:tcPr>
            <w:tcW w:w="630" w:type="dxa"/>
            <w:tcBorders>
              <w:top w:val="single" w:color="auto" w:sz="6" w:space="0"/>
              <w:left w:val="single" w:color="auto" w:sz="12" w:space="0"/>
              <w:bottom w:val="single" w:color="auto" w:sz="6" w:space="0"/>
              <w:right w:val="single" w:color="auto" w:sz="6" w:space="0"/>
            </w:tcBorders>
            <w:vAlign w:val="center"/>
          </w:tcPr>
          <w:p>
            <w:pPr>
              <w:widowControl/>
              <w:jc w:val="center"/>
              <w:rPr>
                <w:rFonts w:hint="eastAsia" w:ascii="仿宋" w:hAnsi="仿宋" w:eastAsia="仿宋" w:cs="仿宋"/>
                <w:kern w:val="0"/>
                <w:sz w:val="24"/>
                <w:szCs w:val="24"/>
                <w:highlight w:val="none"/>
                <w:lang w:val="en-US" w:eastAsia="zh-CN" w:bidi="ar-SA"/>
              </w:rPr>
            </w:pPr>
            <w:r>
              <w:rPr>
                <w:rFonts w:hint="eastAsia" w:ascii="仿宋" w:hAnsi="仿宋" w:eastAsia="仿宋" w:cs="仿宋"/>
                <w:kern w:val="0"/>
                <w:sz w:val="24"/>
                <w:highlight w:val="none"/>
                <w:lang w:val="en-US" w:eastAsia="zh-CN"/>
              </w:rPr>
              <w:t>3</w:t>
            </w:r>
          </w:p>
        </w:tc>
        <w:tc>
          <w:tcPr>
            <w:tcW w:w="758" w:type="dxa"/>
            <w:tcBorders>
              <w:top w:val="single" w:color="auto" w:sz="6" w:space="0"/>
              <w:left w:val="single" w:color="auto" w:sz="6" w:space="0"/>
              <w:bottom w:val="single" w:color="auto" w:sz="6" w:space="0"/>
              <w:right w:val="single" w:color="auto" w:sz="6" w:space="0"/>
            </w:tcBorders>
            <w:vAlign w:val="center"/>
          </w:tcPr>
          <w:p>
            <w:pPr>
              <w:widowControl/>
              <w:jc w:val="center"/>
              <w:rPr>
                <w:rFonts w:hint="eastAsia" w:ascii="仿宋" w:hAnsi="仿宋" w:eastAsia="仿宋" w:cs="仿宋"/>
                <w:spacing w:val="-12"/>
                <w:kern w:val="0"/>
                <w:sz w:val="24"/>
                <w:szCs w:val="24"/>
                <w:highlight w:val="none"/>
                <w:lang w:val="en-US" w:eastAsia="zh-CN" w:bidi="ar-SA"/>
              </w:rPr>
            </w:pPr>
            <w:r>
              <w:rPr>
                <w:rFonts w:hint="eastAsia" w:ascii="仿宋" w:hAnsi="仿宋" w:eastAsia="仿宋" w:cs="仿宋"/>
                <w:spacing w:val="-12"/>
                <w:kern w:val="0"/>
                <w:sz w:val="24"/>
                <w:highlight w:val="none"/>
              </w:rPr>
              <w:t>供货保障措施</w:t>
            </w:r>
          </w:p>
        </w:tc>
        <w:tc>
          <w:tcPr>
            <w:tcW w:w="540" w:type="dxa"/>
            <w:tcBorders>
              <w:top w:val="single" w:color="auto" w:sz="6" w:space="0"/>
              <w:left w:val="single" w:color="auto" w:sz="6" w:space="0"/>
              <w:bottom w:val="single" w:color="auto" w:sz="6" w:space="0"/>
              <w:right w:val="single" w:color="auto" w:sz="6" w:space="0"/>
            </w:tcBorders>
            <w:vAlign w:val="center"/>
          </w:tcPr>
          <w:p>
            <w:pPr>
              <w:widowControl/>
              <w:jc w:val="center"/>
              <w:rPr>
                <w:rFonts w:hint="eastAsia" w:ascii="仿宋" w:hAnsi="仿宋" w:eastAsia="仿宋" w:cs="仿宋"/>
                <w:kern w:val="0"/>
                <w:sz w:val="24"/>
                <w:szCs w:val="24"/>
                <w:highlight w:val="none"/>
                <w:lang w:val="en-US" w:eastAsia="zh-CN" w:bidi="ar-SA"/>
              </w:rPr>
            </w:pPr>
            <w:r>
              <w:rPr>
                <w:rFonts w:hint="eastAsia" w:ascii="仿宋" w:hAnsi="仿宋" w:eastAsia="仿宋" w:cs="仿宋"/>
                <w:kern w:val="0"/>
                <w:sz w:val="24"/>
                <w:highlight w:val="none"/>
                <w:lang w:val="en-US" w:eastAsia="zh-CN"/>
              </w:rPr>
              <w:t>3</w:t>
            </w:r>
          </w:p>
        </w:tc>
        <w:tc>
          <w:tcPr>
            <w:tcW w:w="5355" w:type="dxa"/>
            <w:tcBorders>
              <w:top w:val="single" w:color="auto" w:sz="6" w:space="0"/>
              <w:left w:val="single" w:color="auto" w:sz="6" w:space="0"/>
              <w:bottom w:val="single" w:color="auto" w:sz="6" w:space="0"/>
              <w:right w:val="single" w:color="auto" w:sz="6" w:space="0"/>
            </w:tcBorders>
            <w:vAlign w:val="center"/>
          </w:tcPr>
          <w:p>
            <w:pPr>
              <w:ind w:firstLine="480" w:firstLineChars="200"/>
              <w:rPr>
                <w:rFonts w:ascii="仿宋" w:hAnsi="仿宋" w:eastAsia="仿宋" w:cs="仿宋"/>
                <w:spacing w:val="-12"/>
                <w:kern w:val="0"/>
                <w:sz w:val="24"/>
                <w:highlight w:val="none"/>
              </w:rPr>
            </w:pPr>
            <w:r>
              <w:rPr>
                <w:rFonts w:hint="eastAsia" w:ascii="仿宋" w:hAnsi="仿宋" w:eastAsia="仿宋" w:cs="仿宋"/>
                <w:kern w:val="0"/>
                <w:sz w:val="24"/>
                <w:highlight w:val="none"/>
              </w:rPr>
              <w:t>依据针对本项目提供</w:t>
            </w:r>
            <w:r>
              <w:rPr>
                <w:rFonts w:hint="eastAsia" w:ascii="仿宋" w:hAnsi="仿宋" w:eastAsia="仿宋" w:cs="仿宋"/>
                <w:spacing w:val="-12"/>
                <w:kern w:val="0"/>
                <w:sz w:val="24"/>
                <w:highlight w:val="none"/>
              </w:rPr>
              <w:t>供货保障措施进行评审，</w:t>
            </w:r>
            <w:r>
              <w:rPr>
                <w:rFonts w:hint="eastAsia" w:ascii="仿宋" w:hAnsi="仿宋" w:eastAsia="仿宋" w:cs="仿宋"/>
                <w:sz w:val="24"/>
                <w:highlight w:val="none"/>
              </w:rPr>
              <w:t>具体评分标准如下</w:t>
            </w:r>
            <w:r>
              <w:rPr>
                <w:rFonts w:hint="eastAsia" w:ascii="仿宋" w:hAnsi="仿宋" w:eastAsia="仿宋" w:cs="仿宋"/>
                <w:spacing w:val="-12"/>
                <w:kern w:val="0"/>
                <w:sz w:val="24"/>
                <w:highlight w:val="none"/>
              </w:rPr>
              <w:t>：</w:t>
            </w:r>
          </w:p>
          <w:p>
            <w:pPr>
              <w:ind w:firstLine="480" w:firstLineChars="200"/>
              <w:rPr>
                <w:rFonts w:hint="eastAsia" w:ascii="仿宋" w:hAnsi="仿宋" w:eastAsia="仿宋" w:cs="仿宋"/>
                <w:kern w:val="0"/>
                <w:sz w:val="24"/>
                <w:szCs w:val="24"/>
                <w:highlight w:val="none"/>
                <w:lang w:val="en-US" w:eastAsia="zh-CN" w:bidi="ar-SA"/>
              </w:rPr>
            </w:pPr>
            <w:r>
              <w:rPr>
                <w:rFonts w:hint="eastAsia" w:ascii="仿宋" w:hAnsi="仿宋" w:eastAsia="仿宋" w:cs="仿宋"/>
                <w:kern w:val="0"/>
                <w:sz w:val="24"/>
                <w:highlight w:val="none"/>
              </w:rPr>
              <w:t>包括项目实施过程的供货计划；运输流程；到货验收；安装调试；试运行；交接验收等</w:t>
            </w:r>
            <w:r>
              <w:rPr>
                <w:rFonts w:hint="eastAsia" w:ascii="仿宋" w:hAnsi="仿宋" w:eastAsia="仿宋" w:cs="仿宋"/>
                <w:b w:val="0"/>
                <w:bCs w:val="0"/>
                <w:color w:val="auto"/>
                <w:kern w:val="0"/>
                <w:sz w:val="24"/>
                <w:highlight w:val="none"/>
              </w:rPr>
              <w:t>，每提供一项得</w:t>
            </w:r>
            <w:r>
              <w:rPr>
                <w:rFonts w:hint="eastAsia" w:ascii="仿宋" w:hAnsi="仿宋" w:eastAsia="仿宋" w:cs="仿宋"/>
                <w:b w:val="0"/>
                <w:bCs w:val="0"/>
                <w:color w:val="auto"/>
                <w:kern w:val="0"/>
                <w:sz w:val="24"/>
                <w:highlight w:val="none"/>
                <w:lang w:val="en-US" w:eastAsia="zh-CN"/>
              </w:rPr>
              <w:t>0.5</w:t>
            </w:r>
            <w:r>
              <w:rPr>
                <w:rFonts w:hint="eastAsia" w:ascii="仿宋" w:hAnsi="仿宋" w:eastAsia="仿宋" w:cs="仿宋"/>
                <w:b w:val="0"/>
                <w:bCs w:val="0"/>
                <w:color w:val="auto"/>
                <w:kern w:val="0"/>
                <w:sz w:val="24"/>
                <w:highlight w:val="none"/>
              </w:rPr>
              <w:t>分，不提供或内容与本项目实际情况和需求不符该项得0分，最高3分。</w:t>
            </w:r>
          </w:p>
        </w:tc>
        <w:tc>
          <w:tcPr>
            <w:tcW w:w="1455" w:type="dxa"/>
            <w:tcBorders>
              <w:top w:val="single" w:color="auto" w:sz="6" w:space="0"/>
              <w:left w:val="single" w:color="auto" w:sz="6" w:space="0"/>
              <w:bottom w:val="single" w:color="auto" w:sz="6" w:space="0"/>
              <w:right w:val="single" w:color="auto" w:sz="6" w:space="0"/>
            </w:tcBorders>
          </w:tcPr>
          <w:p>
            <w:pPr>
              <w:adjustRightInd w:val="0"/>
              <w:snapToGrid w:val="0"/>
              <w:jc w:val="center"/>
              <w:rPr>
                <w:rFonts w:ascii="仿宋" w:hAnsi="仿宋" w:eastAsia="仿宋"/>
                <w:color w:val="000000"/>
                <w:sz w:val="24"/>
              </w:rPr>
            </w:pPr>
          </w:p>
        </w:tc>
        <w:tc>
          <w:tcPr>
            <w:tcW w:w="832" w:type="dxa"/>
            <w:tcBorders>
              <w:top w:val="single" w:color="auto" w:sz="6" w:space="0"/>
              <w:left w:val="single" w:color="auto" w:sz="6" w:space="0"/>
              <w:bottom w:val="single" w:color="auto" w:sz="6" w:space="0"/>
              <w:right w:val="single" w:color="auto" w:sz="12" w:space="0"/>
            </w:tcBorders>
          </w:tcPr>
          <w:p>
            <w:pPr>
              <w:adjustRightInd w:val="0"/>
              <w:snapToGrid w:val="0"/>
              <w:jc w:val="center"/>
              <w:rPr>
                <w:rFonts w:ascii="仿宋" w:hAnsi="仿宋" w:eastAsia="仿宋"/>
                <w:color w:val="000000"/>
                <w:sz w:val="24"/>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20" w:hRule="atLeast"/>
        </w:trPr>
        <w:tc>
          <w:tcPr>
            <w:tcW w:w="630" w:type="dxa"/>
            <w:tcBorders>
              <w:top w:val="single" w:color="auto" w:sz="6" w:space="0"/>
              <w:left w:val="single" w:color="auto" w:sz="12" w:space="0"/>
              <w:bottom w:val="single" w:color="auto" w:sz="6" w:space="0"/>
              <w:right w:val="single" w:color="auto" w:sz="6" w:space="0"/>
            </w:tcBorders>
            <w:vAlign w:val="center"/>
          </w:tcPr>
          <w:p>
            <w:pPr>
              <w:widowControl/>
              <w:jc w:val="center"/>
              <w:rPr>
                <w:rFonts w:hint="eastAsia" w:ascii="仿宋" w:hAnsi="仿宋" w:eastAsia="仿宋" w:cs="仿宋"/>
                <w:kern w:val="0"/>
                <w:sz w:val="24"/>
                <w:szCs w:val="24"/>
                <w:highlight w:val="none"/>
                <w:lang w:val="en-US" w:eastAsia="zh-CN" w:bidi="ar-SA"/>
              </w:rPr>
            </w:pPr>
            <w:r>
              <w:rPr>
                <w:rFonts w:hint="eastAsia" w:ascii="仿宋" w:hAnsi="仿宋" w:eastAsia="仿宋" w:cs="仿宋"/>
                <w:kern w:val="0"/>
                <w:sz w:val="24"/>
                <w:highlight w:val="none"/>
                <w:lang w:val="en-US" w:eastAsia="zh-CN"/>
              </w:rPr>
              <w:t>4</w:t>
            </w:r>
          </w:p>
        </w:tc>
        <w:tc>
          <w:tcPr>
            <w:tcW w:w="758" w:type="dxa"/>
            <w:tcBorders>
              <w:top w:val="single" w:color="auto" w:sz="6" w:space="0"/>
              <w:left w:val="single" w:color="auto" w:sz="6" w:space="0"/>
              <w:bottom w:val="single" w:color="auto" w:sz="6" w:space="0"/>
              <w:right w:val="single" w:color="auto" w:sz="6" w:space="0"/>
            </w:tcBorders>
            <w:vAlign w:val="center"/>
          </w:tcPr>
          <w:p>
            <w:pPr>
              <w:widowControl/>
              <w:jc w:val="center"/>
              <w:rPr>
                <w:rFonts w:ascii="仿宋" w:hAnsi="仿宋" w:eastAsia="仿宋" w:cs="仿宋"/>
                <w:spacing w:val="-12"/>
                <w:kern w:val="0"/>
                <w:sz w:val="24"/>
                <w:szCs w:val="24"/>
                <w:highlight w:val="none"/>
                <w:lang w:val="en-US" w:eastAsia="zh-CN" w:bidi="ar-SA"/>
              </w:rPr>
            </w:pPr>
            <w:r>
              <w:rPr>
                <w:rFonts w:hint="eastAsia" w:ascii="仿宋" w:hAnsi="仿宋" w:eastAsia="仿宋" w:cs="仿宋"/>
                <w:spacing w:val="-12"/>
                <w:kern w:val="0"/>
                <w:sz w:val="24"/>
                <w:highlight w:val="none"/>
              </w:rPr>
              <w:t>售后服务</w:t>
            </w:r>
          </w:p>
        </w:tc>
        <w:tc>
          <w:tcPr>
            <w:tcW w:w="540" w:type="dxa"/>
            <w:tcBorders>
              <w:top w:val="single" w:color="auto" w:sz="6" w:space="0"/>
              <w:left w:val="single" w:color="auto" w:sz="6" w:space="0"/>
              <w:bottom w:val="single" w:color="auto" w:sz="6" w:space="0"/>
              <w:right w:val="single" w:color="auto" w:sz="6" w:space="0"/>
            </w:tcBorders>
            <w:vAlign w:val="center"/>
          </w:tcPr>
          <w:p>
            <w:pPr>
              <w:widowControl/>
              <w:jc w:val="center"/>
              <w:rPr>
                <w:rFonts w:hint="eastAsia" w:ascii="仿宋" w:hAnsi="仿宋" w:eastAsia="仿宋" w:cs="仿宋"/>
                <w:kern w:val="0"/>
                <w:sz w:val="24"/>
                <w:szCs w:val="24"/>
                <w:highlight w:val="none"/>
                <w:lang w:val="en-US" w:eastAsia="zh-CN" w:bidi="ar-SA"/>
              </w:rPr>
            </w:pPr>
            <w:r>
              <w:rPr>
                <w:rFonts w:hint="eastAsia" w:ascii="仿宋" w:hAnsi="仿宋" w:eastAsia="仿宋" w:cs="仿宋"/>
                <w:kern w:val="0"/>
                <w:sz w:val="24"/>
                <w:highlight w:val="none"/>
              </w:rPr>
              <w:t>5</w:t>
            </w:r>
          </w:p>
        </w:tc>
        <w:tc>
          <w:tcPr>
            <w:tcW w:w="5355" w:type="dxa"/>
            <w:tcBorders>
              <w:top w:val="single" w:color="auto" w:sz="6" w:space="0"/>
              <w:left w:val="single" w:color="auto" w:sz="6" w:space="0"/>
              <w:bottom w:val="single" w:color="auto" w:sz="6" w:space="0"/>
              <w:right w:val="single" w:color="auto" w:sz="6" w:space="0"/>
            </w:tcBorders>
            <w:vAlign w:val="center"/>
          </w:tcPr>
          <w:p>
            <w:pPr>
              <w:ind w:firstLine="480" w:firstLineChars="200"/>
              <w:rPr>
                <w:rFonts w:hint="eastAsia" w:ascii="仿宋" w:hAnsi="仿宋" w:eastAsia="仿宋" w:cs="仿宋"/>
                <w:kern w:val="0"/>
                <w:sz w:val="24"/>
                <w:highlight w:val="none"/>
              </w:rPr>
            </w:pPr>
            <w:r>
              <w:rPr>
                <w:rFonts w:hint="eastAsia" w:ascii="仿宋" w:hAnsi="仿宋" w:eastAsia="仿宋" w:cs="仿宋"/>
                <w:kern w:val="0"/>
                <w:sz w:val="24"/>
                <w:highlight w:val="none"/>
              </w:rPr>
              <w:t>依据针对本项目提供售后服务方案进行评审，具体评分标准如下：</w:t>
            </w:r>
          </w:p>
          <w:p>
            <w:pPr>
              <w:ind w:firstLine="480" w:firstLineChars="200"/>
              <w:rPr>
                <w:rFonts w:ascii="Times New Roman" w:hAnsi="Times New Roman" w:eastAsia="宋体" w:cs="Times New Roman"/>
                <w:kern w:val="2"/>
                <w:sz w:val="21"/>
                <w:szCs w:val="24"/>
                <w:lang w:val="en-US" w:eastAsia="zh-CN" w:bidi="ar-SA"/>
              </w:rPr>
            </w:pPr>
            <w:r>
              <w:rPr>
                <w:rFonts w:hint="eastAsia" w:ascii="仿宋" w:hAnsi="仿宋" w:eastAsia="仿宋" w:cs="仿宋"/>
                <w:kern w:val="0"/>
                <w:sz w:val="24"/>
                <w:highlight w:val="none"/>
                <w:lang w:val="en-US" w:eastAsia="zh-CN"/>
              </w:rPr>
              <w:t>方案</w:t>
            </w:r>
            <w:r>
              <w:rPr>
                <w:rFonts w:hint="eastAsia" w:ascii="仿宋" w:hAnsi="仿宋" w:eastAsia="仿宋" w:cs="仿宋"/>
                <w:kern w:val="0"/>
                <w:sz w:val="24"/>
                <w:highlight w:val="none"/>
              </w:rPr>
              <w:t>包括维修响应时间；回访巡检周期；故障解决措施；技术人员保障；备品备件储备等，每提供一项得1分，不提供或内容与本项目实际情况和需求不符该项得0分，最高5分。</w:t>
            </w:r>
          </w:p>
        </w:tc>
        <w:tc>
          <w:tcPr>
            <w:tcW w:w="1455" w:type="dxa"/>
            <w:tcBorders>
              <w:top w:val="single" w:color="auto" w:sz="6" w:space="0"/>
              <w:left w:val="single" w:color="auto" w:sz="6" w:space="0"/>
              <w:bottom w:val="single" w:color="auto" w:sz="6" w:space="0"/>
              <w:right w:val="single" w:color="auto" w:sz="6" w:space="0"/>
            </w:tcBorders>
          </w:tcPr>
          <w:p>
            <w:pPr>
              <w:adjustRightInd w:val="0"/>
              <w:snapToGrid w:val="0"/>
              <w:jc w:val="center"/>
              <w:rPr>
                <w:rFonts w:ascii="仿宋" w:hAnsi="仿宋" w:eastAsia="仿宋"/>
                <w:color w:val="000000"/>
                <w:sz w:val="24"/>
              </w:rPr>
            </w:pPr>
          </w:p>
        </w:tc>
        <w:tc>
          <w:tcPr>
            <w:tcW w:w="832" w:type="dxa"/>
            <w:tcBorders>
              <w:top w:val="single" w:color="auto" w:sz="6" w:space="0"/>
              <w:left w:val="single" w:color="auto" w:sz="6" w:space="0"/>
              <w:bottom w:val="single" w:color="auto" w:sz="6" w:space="0"/>
              <w:right w:val="single" w:color="auto" w:sz="12" w:space="0"/>
            </w:tcBorders>
          </w:tcPr>
          <w:p>
            <w:pPr>
              <w:adjustRightInd w:val="0"/>
              <w:snapToGrid w:val="0"/>
              <w:jc w:val="center"/>
              <w:rPr>
                <w:rFonts w:ascii="仿宋" w:hAnsi="仿宋" w:eastAsia="仿宋"/>
                <w:color w:val="000000"/>
                <w:sz w:val="24"/>
              </w:rPr>
            </w:pPr>
          </w:p>
        </w:tc>
      </w:tr>
    </w:tbl>
    <w:p>
      <w:pPr>
        <w:ind w:firstLine="420" w:firstLineChars="200"/>
        <w:rPr>
          <w:rFonts w:ascii="仿宋" w:hAnsi="仿宋" w:eastAsia="仿宋"/>
          <w:bCs/>
          <w:sz w:val="28"/>
          <w:szCs w:val="28"/>
        </w:rPr>
      </w:pPr>
      <w:r>
        <w:rPr>
          <w:rFonts w:hint="eastAsia" w:ascii="仿宋" w:hAnsi="仿宋" w:eastAsia="仿宋"/>
          <w:color w:val="000000"/>
          <w:szCs w:val="21"/>
        </w:rPr>
        <w:t>注：按照招标文件要求详细填列，可增减行。</w:t>
      </w:r>
    </w:p>
    <w:p>
      <w:pPr>
        <w:ind w:firstLine="560" w:firstLineChars="200"/>
        <w:rPr>
          <w:rFonts w:ascii="仿宋" w:hAnsi="仿宋" w:eastAsia="仿宋"/>
          <w:bCs/>
          <w:sz w:val="28"/>
          <w:szCs w:val="28"/>
        </w:rPr>
      </w:pPr>
      <w:r>
        <w:rPr>
          <w:rFonts w:ascii="仿宋" w:hAnsi="仿宋" w:eastAsia="仿宋"/>
          <w:bCs/>
          <w:sz w:val="28"/>
          <w:szCs w:val="28"/>
        </w:rPr>
        <w:br w:type="page"/>
      </w:r>
    </w:p>
    <w:p>
      <w:pPr>
        <w:ind w:firstLine="560" w:firstLineChars="200"/>
        <w:rPr>
          <w:rFonts w:hint="eastAsia" w:ascii="仿宋" w:hAnsi="仿宋" w:eastAsia="仿宋"/>
          <w:bCs/>
          <w:sz w:val="28"/>
          <w:szCs w:val="28"/>
        </w:rPr>
      </w:pPr>
      <w:r>
        <w:rPr>
          <w:rFonts w:hint="eastAsia" w:ascii="仿宋" w:hAnsi="仿宋" w:eastAsia="仿宋"/>
          <w:bCs/>
          <w:sz w:val="28"/>
          <w:szCs w:val="28"/>
        </w:rPr>
        <w:t>（二）符合技术要求或者服务要求的相关证明材料</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1.27.★标配FAST快速创伤评估预设模式，可快速帮助用户判断患者伤情，满足急重症使用需求，</w:t>
      </w:r>
      <w:r>
        <w:rPr>
          <w:rFonts w:hint="eastAsia" w:ascii="仿宋" w:hAnsi="仿宋" w:eastAsia="仿宋" w:cs="仿宋"/>
          <w:b/>
          <w:bCs/>
          <w:sz w:val="28"/>
          <w:szCs w:val="28"/>
          <w:lang w:val="en-US" w:eastAsia="zh-CN"/>
        </w:rPr>
        <w:t>须提供证明图片</w:t>
      </w:r>
      <w:r>
        <w:rPr>
          <w:rFonts w:hint="eastAsia" w:ascii="仿宋" w:hAnsi="仿宋" w:eastAsia="仿宋" w:cs="仿宋"/>
          <w:sz w:val="28"/>
          <w:szCs w:val="28"/>
          <w:lang w:val="en-US" w:eastAsia="zh-CN"/>
        </w:rPr>
        <w:t>。</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2.7.★腔内探头扫查角度≥220°；</w:t>
      </w:r>
      <w:r>
        <w:rPr>
          <w:rFonts w:hint="eastAsia" w:ascii="仿宋" w:hAnsi="仿宋" w:eastAsia="仿宋" w:cs="仿宋"/>
          <w:b/>
          <w:bCs/>
          <w:sz w:val="28"/>
          <w:szCs w:val="28"/>
          <w:lang w:val="en-US" w:eastAsia="zh-CN"/>
        </w:rPr>
        <w:t>须提供证明图片</w:t>
      </w:r>
      <w:r>
        <w:rPr>
          <w:rFonts w:hint="eastAsia" w:ascii="仿宋" w:hAnsi="仿宋" w:eastAsia="仿宋" w:cs="仿宋"/>
          <w:sz w:val="28"/>
          <w:szCs w:val="28"/>
          <w:lang w:val="en-US" w:eastAsia="zh-CN"/>
        </w:rPr>
        <w:t>。</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3.1.★成像速度：相控阵探头，全视野，18cm深度时，最高线密度下，二维帧频≥58；凸阵探头，全视野，18cm深度时，最高线密度下，彩色帧频≥16；</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pPr>
      <w:r>
        <w:rPr>
          <w:rFonts w:hint="eastAsia" w:ascii="仿宋" w:hAnsi="仿宋" w:eastAsia="仿宋" w:cs="仿宋"/>
          <w:sz w:val="28"/>
          <w:szCs w:val="28"/>
          <w:lang w:val="en-US" w:eastAsia="zh-CN"/>
        </w:rPr>
        <w:t>2.8.★高频探头扫查接触面宽度≥51mm；</w:t>
      </w:r>
      <w:r>
        <w:rPr>
          <w:rFonts w:hint="eastAsia" w:ascii="仿宋" w:hAnsi="仿宋" w:eastAsia="仿宋" w:cs="仿宋"/>
          <w:b/>
          <w:bCs/>
          <w:sz w:val="28"/>
          <w:szCs w:val="28"/>
          <w:lang w:val="en-US" w:eastAsia="zh-CN"/>
        </w:rPr>
        <w:t>须提供证明图片</w:t>
      </w:r>
      <w:r>
        <w:rPr>
          <w:rFonts w:hint="eastAsia" w:ascii="仿宋" w:hAnsi="仿宋" w:eastAsia="仿宋" w:cs="仿宋"/>
          <w:sz w:val="28"/>
          <w:szCs w:val="28"/>
          <w:lang w:val="en-US" w:eastAsia="zh-CN"/>
        </w:rPr>
        <w:t>。</w:t>
      </w:r>
    </w:p>
    <w:p>
      <w:pPr>
        <w:ind w:firstLine="560" w:firstLineChars="200"/>
        <w:rPr>
          <w:rFonts w:ascii="仿宋" w:hAnsi="仿宋" w:eastAsia="仿宋"/>
          <w:bCs/>
          <w:sz w:val="28"/>
          <w:szCs w:val="28"/>
          <w:highlight w:val="none"/>
        </w:rPr>
      </w:pPr>
      <w:r>
        <w:rPr>
          <w:rFonts w:hint="eastAsia" w:ascii="仿宋" w:hAnsi="仿宋" w:eastAsia="仿宋"/>
          <w:bCs/>
          <w:sz w:val="28"/>
          <w:szCs w:val="28"/>
          <w:highlight w:val="none"/>
        </w:rPr>
        <w:t>（三）技术部分正负偏离表</w:t>
      </w:r>
    </w:p>
    <w:p>
      <w:pPr>
        <w:ind w:firstLine="641"/>
        <w:jc w:val="center"/>
        <w:rPr>
          <w:rFonts w:ascii="仿宋" w:hAnsi="仿宋" w:eastAsia="仿宋"/>
          <w:color w:val="FF0000"/>
          <w:sz w:val="28"/>
          <w:szCs w:val="28"/>
        </w:rPr>
      </w:pPr>
      <w:r>
        <w:rPr>
          <w:rFonts w:hint="eastAsia" w:ascii="方正小标宋简体" w:hAnsi="宋体" w:eastAsia="方正小标宋简体"/>
          <w:color w:val="000000"/>
          <w:sz w:val="32"/>
          <w:szCs w:val="32"/>
        </w:rPr>
        <w:t>技术部分正负偏离表</w:t>
      </w:r>
    </w:p>
    <w:p>
      <w:pPr>
        <w:ind w:firstLine="641"/>
        <w:jc w:val="left"/>
        <w:rPr>
          <w:rFonts w:ascii="仿宋" w:hAnsi="仿宋" w:eastAsia="仿宋"/>
          <w:color w:val="000000"/>
          <w:sz w:val="28"/>
          <w:szCs w:val="28"/>
        </w:rPr>
      </w:pPr>
      <w:r>
        <w:rPr>
          <w:rFonts w:hint="eastAsia" w:ascii="仿宋" w:hAnsi="仿宋" w:eastAsia="仿宋"/>
          <w:sz w:val="28"/>
          <w:szCs w:val="28"/>
        </w:rPr>
        <w:t>1.货物名称、品牌、型号和制造商</w:t>
      </w:r>
    </w:p>
    <w:tbl>
      <w:tblPr>
        <w:tblStyle w:val="19"/>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3"/>
        <w:gridCol w:w="2247"/>
        <w:gridCol w:w="3398"/>
        <w:gridCol w:w="1096"/>
        <w:gridCol w:w="1424"/>
        <w:gridCol w:w="59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13"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r>
              <w:rPr>
                <w:rFonts w:hint="eastAsia" w:ascii="仿宋" w:hAnsi="仿宋" w:eastAsia="仿宋"/>
                <w:color w:val="000000"/>
                <w:sz w:val="22"/>
                <w:szCs w:val="22"/>
              </w:rPr>
              <w:t>序号</w:t>
            </w:r>
          </w:p>
        </w:tc>
        <w:tc>
          <w:tcPr>
            <w:tcW w:w="2247"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r>
              <w:rPr>
                <w:rFonts w:hint="eastAsia" w:ascii="仿宋" w:hAnsi="仿宋" w:eastAsia="仿宋"/>
                <w:color w:val="000000"/>
                <w:sz w:val="22"/>
                <w:szCs w:val="22"/>
              </w:rPr>
              <w:t>技术指标名称</w:t>
            </w:r>
          </w:p>
        </w:tc>
        <w:tc>
          <w:tcPr>
            <w:tcW w:w="3398"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r>
              <w:rPr>
                <w:rFonts w:hint="eastAsia" w:ascii="仿宋" w:hAnsi="仿宋" w:eastAsia="仿宋"/>
                <w:color w:val="000000"/>
                <w:sz w:val="22"/>
                <w:szCs w:val="22"/>
              </w:rPr>
              <w:t>招标文件规定要求</w:t>
            </w:r>
          </w:p>
        </w:tc>
        <w:tc>
          <w:tcPr>
            <w:tcW w:w="1096"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r>
              <w:rPr>
                <w:rFonts w:hint="eastAsia" w:ascii="仿宋" w:hAnsi="仿宋" w:eastAsia="仿宋"/>
                <w:color w:val="000000"/>
                <w:sz w:val="22"/>
                <w:szCs w:val="22"/>
              </w:rPr>
              <w:t>供应商响应具体情况</w:t>
            </w:r>
          </w:p>
        </w:tc>
        <w:tc>
          <w:tcPr>
            <w:tcW w:w="1424"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r>
              <w:rPr>
                <w:rFonts w:hint="eastAsia" w:ascii="仿宋" w:hAnsi="仿宋" w:eastAsia="仿宋"/>
                <w:color w:val="000000"/>
                <w:sz w:val="22"/>
                <w:szCs w:val="22"/>
              </w:rPr>
              <w:t>结论（正偏离、符合或负偏离）</w:t>
            </w:r>
          </w:p>
        </w:tc>
        <w:tc>
          <w:tcPr>
            <w:tcW w:w="592"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r>
              <w:rPr>
                <w:rFonts w:hint="eastAsia" w:ascii="仿宋" w:hAnsi="仿宋" w:eastAsia="仿宋"/>
                <w:color w:val="000000"/>
                <w:sz w:val="22"/>
                <w:szCs w:val="22"/>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13"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hint="eastAsia" w:ascii="仿宋" w:hAnsi="仿宋" w:eastAsia="仿宋"/>
                <w:color w:val="000000"/>
                <w:sz w:val="22"/>
                <w:szCs w:val="22"/>
                <w:lang w:val="en-US" w:eastAsia="zh-CN"/>
              </w:rPr>
            </w:pPr>
            <w:r>
              <w:rPr>
                <w:rFonts w:hint="eastAsia" w:ascii="仿宋" w:hAnsi="仿宋" w:eastAsia="仿宋"/>
                <w:color w:val="000000"/>
                <w:sz w:val="22"/>
                <w:szCs w:val="22"/>
                <w:lang w:val="en-US" w:eastAsia="zh-CN"/>
              </w:rPr>
              <w:t>（一）</w:t>
            </w:r>
          </w:p>
        </w:tc>
        <w:tc>
          <w:tcPr>
            <w:tcW w:w="2247"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r>
              <w:rPr>
                <w:rFonts w:hint="eastAsia" w:ascii="仿宋" w:hAnsi="仿宋" w:eastAsia="仿宋"/>
                <w:color w:val="000000"/>
                <w:sz w:val="22"/>
                <w:szCs w:val="22"/>
              </w:rPr>
              <w:t>设备用途说明</w:t>
            </w:r>
          </w:p>
        </w:tc>
        <w:tc>
          <w:tcPr>
            <w:tcW w:w="3398"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r>
              <w:rPr>
                <w:rFonts w:hint="eastAsia" w:ascii="仿宋" w:hAnsi="仿宋" w:eastAsia="仿宋"/>
                <w:color w:val="000000"/>
                <w:sz w:val="22"/>
                <w:szCs w:val="22"/>
              </w:rPr>
              <w:t>全身应用型彩色多普勒超声诊断仪，用于腹部、泌尿、妇产、成人心脏、胎儿心脏、新生儿及小儿；血管（外周、颅脑、腹部）；小器官、肌肉骨骼、神经临床诊断工作，具有世界先进水平，具备持续升级能力，能满足临床开展新技术应用的需求。</w:t>
            </w:r>
          </w:p>
        </w:tc>
        <w:tc>
          <w:tcPr>
            <w:tcW w:w="1096"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1424"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592"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13"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hint="eastAsia" w:ascii="仿宋" w:hAnsi="仿宋" w:eastAsia="仿宋"/>
                <w:color w:val="000000"/>
                <w:sz w:val="22"/>
                <w:szCs w:val="22"/>
                <w:lang w:val="en-US" w:eastAsia="zh-CN"/>
              </w:rPr>
            </w:pPr>
            <w:r>
              <w:rPr>
                <w:rFonts w:hint="eastAsia" w:ascii="仿宋" w:hAnsi="仿宋" w:eastAsia="仿宋"/>
                <w:color w:val="000000"/>
                <w:sz w:val="22"/>
                <w:szCs w:val="22"/>
                <w:lang w:val="en-US" w:eastAsia="zh-CN"/>
              </w:rPr>
              <w:t>（二）</w:t>
            </w:r>
          </w:p>
        </w:tc>
        <w:tc>
          <w:tcPr>
            <w:tcW w:w="8757" w:type="dxa"/>
            <w:gridSpan w:val="5"/>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left"/>
              <w:textAlignment w:val="auto"/>
              <w:rPr>
                <w:rFonts w:ascii="仿宋" w:hAnsi="仿宋" w:eastAsia="仿宋"/>
                <w:color w:val="000000"/>
                <w:sz w:val="22"/>
                <w:szCs w:val="22"/>
              </w:rPr>
            </w:pPr>
            <w:r>
              <w:rPr>
                <w:rFonts w:hint="eastAsia" w:ascii="仿宋" w:hAnsi="仿宋" w:eastAsia="仿宋"/>
                <w:color w:val="000000"/>
                <w:sz w:val="22"/>
                <w:szCs w:val="22"/>
              </w:rPr>
              <w:t>主要技术规格及系统概述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 w:hRule="atLeast"/>
        </w:trPr>
        <w:tc>
          <w:tcPr>
            <w:tcW w:w="813" w:type="dxa"/>
            <w:vMerge w:val="restart"/>
            <w:tcBorders>
              <w:top w:val="single" w:color="auto" w:sz="4" w:space="0"/>
              <w:left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仿宋" w:hAnsi="仿宋" w:eastAsia="仿宋"/>
                <w:color w:val="000000"/>
                <w:sz w:val="22"/>
                <w:szCs w:val="22"/>
                <w:lang w:val="en-US" w:eastAsia="zh-CN"/>
              </w:rPr>
            </w:pPr>
            <w:r>
              <w:rPr>
                <w:rFonts w:hint="eastAsia" w:ascii="仿宋" w:hAnsi="仿宋" w:eastAsia="仿宋"/>
                <w:color w:val="000000"/>
                <w:sz w:val="22"/>
                <w:szCs w:val="22"/>
                <w:lang w:val="en-US" w:eastAsia="zh-CN"/>
              </w:rPr>
              <w:t>1</w:t>
            </w:r>
          </w:p>
        </w:tc>
        <w:tc>
          <w:tcPr>
            <w:tcW w:w="2247" w:type="dxa"/>
            <w:vMerge w:val="restart"/>
            <w:tcBorders>
              <w:top w:val="single" w:color="auto" w:sz="4" w:space="0"/>
              <w:left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r>
              <w:rPr>
                <w:rFonts w:hint="eastAsia" w:ascii="仿宋" w:hAnsi="仿宋" w:eastAsia="仿宋"/>
                <w:color w:val="000000"/>
                <w:sz w:val="22"/>
                <w:szCs w:val="22"/>
              </w:rPr>
              <w:t>主机成像系统</w:t>
            </w:r>
          </w:p>
        </w:tc>
        <w:tc>
          <w:tcPr>
            <w:tcW w:w="3398"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line="240" w:lineRule="auto"/>
              <w:ind w:firstLine="440" w:firstLineChars="200"/>
              <w:jc w:val="both"/>
              <w:textAlignment w:val="center"/>
              <w:rPr>
                <w:rFonts w:hint="eastAsia" w:ascii="仿宋" w:hAnsi="仿宋" w:eastAsia="仿宋" w:cs="仿宋"/>
                <w:color w:val="000000"/>
                <w:sz w:val="22"/>
                <w:szCs w:val="22"/>
              </w:rPr>
            </w:pPr>
            <w:r>
              <w:rPr>
                <w:rFonts w:hint="eastAsia" w:ascii="仿宋" w:hAnsi="仿宋" w:eastAsia="仿宋" w:cs="仿宋"/>
                <w:i w:val="0"/>
                <w:iCs w:val="0"/>
                <w:color w:val="000000"/>
                <w:kern w:val="0"/>
                <w:sz w:val="22"/>
                <w:szCs w:val="22"/>
                <w:u w:val="none"/>
                <w:lang w:val="en-US" w:eastAsia="zh-CN" w:bidi="ar"/>
              </w:rPr>
              <w:t>1.1.2019年以后上市的全新超声产品（以同产品名称CFDA首次注册时间为准），具备世界先进的成像技术和持续升级能力。</w:t>
            </w:r>
          </w:p>
        </w:tc>
        <w:tc>
          <w:tcPr>
            <w:tcW w:w="1096"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1424"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592"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13" w:type="dxa"/>
            <w:vMerge w:val="continue"/>
            <w:tcBorders>
              <w:left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2247" w:type="dxa"/>
            <w:vMerge w:val="continue"/>
            <w:tcBorders>
              <w:left w:val="single" w:color="auto" w:sz="4" w:space="0"/>
              <w:right w:val="single" w:color="auto" w:sz="4" w:space="0"/>
            </w:tcBorders>
            <w:vAlign w:val="top"/>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s="Times New Roman"/>
                <w:color w:val="000000"/>
                <w:kern w:val="2"/>
                <w:sz w:val="22"/>
                <w:szCs w:val="22"/>
                <w:lang w:val="en-US" w:eastAsia="zh-CN" w:bidi="ar-SA"/>
              </w:rPr>
            </w:pPr>
          </w:p>
        </w:tc>
        <w:tc>
          <w:tcPr>
            <w:tcW w:w="3398"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line="240" w:lineRule="auto"/>
              <w:ind w:firstLine="440" w:firstLineChars="200"/>
              <w:jc w:val="both"/>
              <w:textAlignment w:val="center"/>
              <w:rPr>
                <w:rFonts w:hint="eastAsia" w:ascii="仿宋" w:hAnsi="仿宋" w:eastAsia="仿宋" w:cs="仿宋"/>
                <w:color w:val="000000"/>
                <w:kern w:val="2"/>
                <w:sz w:val="22"/>
                <w:szCs w:val="22"/>
                <w:lang w:val="en-US" w:eastAsia="zh-CN" w:bidi="ar-SA"/>
              </w:rPr>
            </w:pPr>
            <w:r>
              <w:rPr>
                <w:rFonts w:hint="eastAsia" w:ascii="仿宋" w:hAnsi="仿宋" w:eastAsia="仿宋" w:cs="仿宋"/>
                <w:i w:val="0"/>
                <w:iCs w:val="0"/>
                <w:color w:val="000000"/>
                <w:kern w:val="0"/>
                <w:sz w:val="22"/>
                <w:szCs w:val="22"/>
                <w:u w:val="none"/>
                <w:lang w:val="en-US" w:eastAsia="zh-CN" w:bidi="ar"/>
              </w:rPr>
              <w:t>1.2.数字化二维灰阶成像单元及M型显像单元；</w:t>
            </w:r>
          </w:p>
        </w:tc>
        <w:tc>
          <w:tcPr>
            <w:tcW w:w="1096"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1424"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592"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13" w:type="dxa"/>
            <w:vMerge w:val="continue"/>
            <w:tcBorders>
              <w:left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2247" w:type="dxa"/>
            <w:vMerge w:val="continue"/>
            <w:tcBorders>
              <w:left w:val="single" w:color="auto" w:sz="4" w:space="0"/>
              <w:right w:val="single" w:color="auto" w:sz="4" w:space="0"/>
            </w:tcBorders>
            <w:vAlign w:val="top"/>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s="Times New Roman"/>
                <w:color w:val="000000"/>
                <w:kern w:val="2"/>
                <w:sz w:val="22"/>
                <w:szCs w:val="22"/>
                <w:lang w:val="en-US" w:eastAsia="zh-CN" w:bidi="ar-SA"/>
              </w:rPr>
            </w:pPr>
          </w:p>
        </w:tc>
        <w:tc>
          <w:tcPr>
            <w:tcW w:w="3398"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line="240" w:lineRule="auto"/>
              <w:ind w:firstLine="440" w:firstLineChars="200"/>
              <w:jc w:val="both"/>
              <w:textAlignment w:val="center"/>
              <w:rPr>
                <w:rFonts w:hint="eastAsia" w:ascii="仿宋" w:hAnsi="仿宋" w:eastAsia="仿宋" w:cs="仿宋"/>
                <w:color w:val="000000"/>
                <w:kern w:val="2"/>
                <w:sz w:val="22"/>
                <w:szCs w:val="22"/>
                <w:lang w:val="en-US" w:eastAsia="zh-CN" w:bidi="ar-SA"/>
              </w:rPr>
            </w:pPr>
            <w:r>
              <w:rPr>
                <w:rFonts w:hint="eastAsia" w:ascii="仿宋" w:hAnsi="仿宋" w:eastAsia="仿宋" w:cs="仿宋"/>
                <w:i w:val="0"/>
                <w:iCs w:val="0"/>
                <w:color w:val="000000"/>
                <w:kern w:val="0"/>
                <w:sz w:val="22"/>
                <w:szCs w:val="22"/>
                <w:u w:val="none"/>
                <w:lang w:val="en-US" w:eastAsia="zh-CN" w:bidi="ar"/>
              </w:rPr>
              <w:t>1.3.数字化频谱多普勒显示和分析单元(包括 PW、CW)；</w:t>
            </w:r>
          </w:p>
        </w:tc>
        <w:tc>
          <w:tcPr>
            <w:tcW w:w="1096"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1424"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592"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13" w:type="dxa"/>
            <w:vMerge w:val="continue"/>
            <w:tcBorders>
              <w:left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2247" w:type="dxa"/>
            <w:vMerge w:val="continue"/>
            <w:tcBorders>
              <w:left w:val="single" w:color="auto" w:sz="4" w:space="0"/>
              <w:right w:val="single" w:color="auto" w:sz="4" w:space="0"/>
            </w:tcBorders>
            <w:vAlign w:val="top"/>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s="Times New Roman"/>
                <w:color w:val="000000"/>
                <w:kern w:val="2"/>
                <w:sz w:val="22"/>
                <w:szCs w:val="22"/>
                <w:lang w:val="en-US" w:eastAsia="zh-CN" w:bidi="ar-SA"/>
              </w:rPr>
            </w:pPr>
          </w:p>
        </w:tc>
        <w:tc>
          <w:tcPr>
            <w:tcW w:w="3398"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line="240" w:lineRule="auto"/>
              <w:ind w:firstLine="440" w:firstLineChars="200"/>
              <w:jc w:val="both"/>
              <w:textAlignment w:val="center"/>
              <w:rPr>
                <w:rFonts w:hint="eastAsia" w:ascii="仿宋" w:hAnsi="仿宋" w:eastAsia="仿宋" w:cs="仿宋"/>
                <w:color w:val="000000"/>
                <w:kern w:val="2"/>
                <w:sz w:val="22"/>
                <w:szCs w:val="22"/>
                <w:lang w:val="en-US" w:eastAsia="zh-CN" w:bidi="ar-SA"/>
              </w:rPr>
            </w:pPr>
            <w:r>
              <w:rPr>
                <w:rFonts w:hint="eastAsia" w:ascii="仿宋" w:hAnsi="仿宋" w:eastAsia="仿宋" w:cs="仿宋"/>
                <w:i w:val="0"/>
                <w:iCs w:val="0"/>
                <w:color w:val="000000"/>
                <w:kern w:val="0"/>
                <w:sz w:val="22"/>
                <w:szCs w:val="22"/>
                <w:u w:val="none"/>
                <w:lang w:val="en-US" w:eastAsia="zh-CN" w:bidi="ar"/>
              </w:rPr>
              <w:t>1.4.高分辨率二维图像及M型显示模式（包括灰阶M型和彩色M型）；</w:t>
            </w:r>
          </w:p>
        </w:tc>
        <w:tc>
          <w:tcPr>
            <w:tcW w:w="1096"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1424"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592"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13" w:type="dxa"/>
            <w:vMerge w:val="continue"/>
            <w:tcBorders>
              <w:left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2247" w:type="dxa"/>
            <w:vMerge w:val="continue"/>
            <w:tcBorders>
              <w:left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3398"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line="240" w:lineRule="auto"/>
              <w:ind w:firstLine="440" w:firstLineChars="200"/>
              <w:jc w:val="both"/>
              <w:textAlignment w:val="center"/>
              <w:rPr>
                <w:rFonts w:hint="eastAsia" w:ascii="仿宋" w:hAnsi="仿宋" w:eastAsia="仿宋" w:cs="仿宋"/>
                <w:color w:val="000000"/>
                <w:sz w:val="22"/>
                <w:szCs w:val="22"/>
              </w:rPr>
            </w:pPr>
            <w:r>
              <w:rPr>
                <w:rFonts w:hint="eastAsia" w:ascii="仿宋" w:hAnsi="仿宋" w:eastAsia="仿宋" w:cs="仿宋"/>
                <w:i w:val="0"/>
                <w:iCs w:val="0"/>
                <w:color w:val="000000"/>
                <w:kern w:val="0"/>
                <w:sz w:val="22"/>
                <w:szCs w:val="22"/>
                <w:u w:val="none"/>
                <w:lang w:val="en-US" w:eastAsia="zh-CN" w:bidi="ar"/>
              </w:rPr>
              <w:t>1.5.彩色多普勒成像：彩色多普勒速度图，彩色多普勒能量图，方向多普勒能量图；</w:t>
            </w:r>
          </w:p>
        </w:tc>
        <w:tc>
          <w:tcPr>
            <w:tcW w:w="1096"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1424"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592"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13" w:type="dxa"/>
            <w:vMerge w:val="continue"/>
            <w:tcBorders>
              <w:left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2247" w:type="dxa"/>
            <w:vMerge w:val="continue"/>
            <w:tcBorders>
              <w:left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3398"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line="240" w:lineRule="auto"/>
              <w:ind w:firstLine="440" w:firstLineChars="200"/>
              <w:jc w:val="both"/>
              <w:textAlignment w:val="center"/>
              <w:rPr>
                <w:rFonts w:hint="eastAsia" w:ascii="仿宋" w:hAnsi="仿宋" w:eastAsia="仿宋" w:cs="仿宋"/>
                <w:color w:val="000000"/>
                <w:sz w:val="22"/>
                <w:szCs w:val="22"/>
              </w:rPr>
            </w:pPr>
            <w:r>
              <w:rPr>
                <w:rFonts w:hint="eastAsia" w:ascii="仿宋" w:hAnsi="仿宋" w:eastAsia="仿宋" w:cs="仿宋"/>
                <w:i w:val="0"/>
                <w:iCs w:val="0"/>
                <w:color w:val="000000"/>
                <w:kern w:val="0"/>
                <w:sz w:val="22"/>
                <w:szCs w:val="22"/>
                <w:u w:val="none"/>
                <w:lang w:val="en-US" w:eastAsia="zh-CN" w:bidi="ar"/>
              </w:rPr>
              <w:t>1.6.彩色组织多普勒成像：彩色组织多普勒速度图，彩色组织多普勒能量图；</w:t>
            </w:r>
          </w:p>
        </w:tc>
        <w:tc>
          <w:tcPr>
            <w:tcW w:w="1096"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1424"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592"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13" w:type="dxa"/>
            <w:vMerge w:val="continue"/>
            <w:tcBorders>
              <w:left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2247" w:type="dxa"/>
            <w:vMerge w:val="continue"/>
            <w:tcBorders>
              <w:left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3398"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line="240" w:lineRule="auto"/>
              <w:ind w:firstLine="440" w:firstLineChars="200"/>
              <w:jc w:val="both"/>
              <w:textAlignment w:val="center"/>
              <w:rPr>
                <w:rFonts w:hint="eastAsia" w:ascii="仿宋" w:hAnsi="仿宋" w:eastAsia="仿宋" w:cs="仿宋"/>
                <w:color w:val="000000"/>
                <w:kern w:val="2"/>
                <w:sz w:val="22"/>
                <w:szCs w:val="22"/>
                <w:lang w:val="en-US" w:eastAsia="zh-CN" w:bidi="ar-SA"/>
              </w:rPr>
            </w:pPr>
            <w:r>
              <w:rPr>
                <w:rFonts w:hint="eastAsia" w:ascii="仿宋" w:hAnsi="仿宋" w:eastAsia="仿宋" w:cs="仿宋"/>
                <w:i w:val="0"/>
                <w:iCs w:val="0"/>
                <w:color w:val="000000"/>
                <w:kern w:val="0"/>
                <w:sz w:val="22"/>
                <w:szCs w:val="22"/>
                <w:u w:val="none"/>
                <w:lang w:val="en-US" w:eastAsia="zh-CN" w:bidi="ar"/>
              </w:rPr>
              <w:t>1.7.血流脉冲多普勒频谱、组织多普勒频谱、连续波多普勒频谱；</w:t>
            </w:r>
          </w:p>
        </w:tc>
        <w:tc>
          <w:tcPr>
            <w:tcW w:w="1096"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1424"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592"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13" w:type="dxa"/>
            <w:vMerge w:val="continue"/>
            <w:tcBorders>
              <w:left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2247" w:type="dxa"/>
            <w:vMerge w:val="continue"/>
            <w:tcBorders>
              <w:left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3398"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line="240" w:lineRule="auto"/>
              <w:ind w:firstLine="440" w:firstLineChars="200"/>
              <w:jc w:val="both"/>
              <w:textAlignment w:val="center"/>
              <w:rPr>
                <w:rFonts w:hint="eastAsia" w:ascii="仿宋" w:hAnsi="仿宋" w:eastAsia="仿宋" w:cs="仿宋"/>
                <w:color w:val="000000"/>
                <w:kern w:val="2"/>
                <w:sz w:val="22"/>
                <w:szCs w:val="22"/>
                <w:lang w:val="en-US" w:eastAsia="zh-CN" w:bidi="ar-SA"/>
              </w:rPr>
            </w:pPr>
            <w:r>
              <w:rPr>
                <w:rFonts w:hint="eastAsia" w:ascii="仿宋" w:hAnsi="仿宋" w:eastAsia="仿宋" w:cs="仿宋"/>
                <w:i w:val="0"/>
                <w:iCs w:val="0"/>
                <w:color w:val="000000"/>
                <w:kern w:val="0"/>
                <w:sz w:val="22"/>
                <w:szCs w:val="22"/>
                <w:u w:val="none"/>
                <w:lang w:val="en-US" w:eastAsia="zh-CN" w:bidi="ar"/>
              </w:rPr>
              <w:t>1.8.实时二同步/三同步能力；</w:t>
            </w:r>
          </w:p>
        </w:tc>
        <w:tc>
          <w:tcPr>
            <w:tcW w:w="1096"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1424"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592"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13" w:type="dxa"/>
            <w:vMerge w:val="continue"/>
            <w:tcBorders>
              <w:left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2247" w:type="dxa"/>
            <w:vMerge w:val="continue"/>
            <w:tcBorders>
              <w:left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3398"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line="240" w:lineRule="auto"/>
              <w:ind w:firstLine="440" w:firstLineChars="200"/>
              <w:jc w:val="both"/>
              <w:textAlignment w:val="center"/>
              <w:rPr>
                <w:rFonts w:hint="eastAsia" w:ascii="仿宋" w:hAnsi="仿宋" w:eastAsia="仿宋" w:cs="仿宋"/>
                <w:color w:val="000000"/>
                <w:kern w:val="2"/>
                <w:sz w:val="22"/>
                <w:szCs w:val="22"/>
                <w:lang w:val="en-US" w:eastAsia="zh-CN" w:bidi="ar-SA"/>
              </w:rPr>
            </w:pPr>
            <w:r>
              <w:rPr>
                <w:rFonts w:hint="eastAsia" w:ascii="仿宋" w:hAnsi="仿宋" w:eastAsia="仿宋" w:cs="仿宋"/>
                <w:i w:val="0"/>
                <w:iCs w:val="0"/>
                <w:color w:val="000000"/>
                <w:kern w:val="0"/>
                <w:sz w:val="22"/>
                <w:szCs w:val="22"/>
                <w:u w:val="none"/>
                <w:lang w:val="en-US" w:eastAsia="zh-CN" w:bidi="ar"/>
              </w:rPr>
              <w:t>1.9.频谱及图像电影回放功能；</w:t>
            </w:r>
          </w:p>
        </w:tc>
        <w:tc>
          <w:tcPr>
            <w:tcW w:w="1096"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1424"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592"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13" w:type="dxa"/>
            <w:vMerge w:val="continue"/>
            <w:tcBorders>
              <w:left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2247" w:type="dxa"/>
            <w:vMerge w:val="continue"/>
            <w:tcBorders>
              <w:left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3398"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line="240" w:lineRule="auto"/>
              <w:ind w:firstLine="440" w:firstLineChars="200"/>
              <w:jc w:val="both"/>
              <w:textAlignment w:val="center"/>
              <w:rPr>
                <w:rFonts w:hint="eastAsia" w:ascii="仿宋" w:hAnsi="仿宋" w:eastAsia="仿宋" w:cs="仿宋"/>
                <w:color w:val="000000"/>
                <w:kern w:val="2"/>
                <w:sz w:val="22"/>
                <w:szCs w:val="22"/>
                <w:lang w:val="en-US" w:eastAsia="zh-CN" w:bidi="ar-SA"/>
              </w:rPr>
            </w:pPr>
            <w:r>
              <w:rPr>
                <w:rFonts w:hint="eastAsia" w:ascii="仿宋" w:hAnsi="仿宋" w:eastAsia="仿宋" w:cs="仿宋"/>
                <w:i w:val="0"/>
                <w:iCs w:val="0"/>
                <w:color w:val="000000"/>
                <w:kern w:val="0"/>
                <w:sz w:val="22"/>
                <w:szCs w:val="22"/>
                <w:u w:val="none"/>
                <w:lang w:val="en-US" w:eastAsia="zh-CN" w:bidi="ar"/>
              </w:rPr>
              <w:t>1.10.自动频谱跟踪及计算；</w:t>
            </w:r>
          </w:p>
        </w:tc>
        <w:tc>
          <w:tcPr>
            <w:tcW w:w="1096"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1424"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592"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13" w:type="dxa"/>
            <w:vMerge w:val="continue"/>
            <w:tcBorders>
              <w:left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2247" w:type="dxa"/>
            <w:vMerge w:val="continue"/>
            <w:tcBorders>
              <w:left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3398"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line="240" w:lineRule="auto"/>
              <w:ind w:firstLine="440" w:firstLineChars="200"/>
              <w:jc w:val="both"/>
              <w:textAlignment w:val="center"/>
              <w:rPr>
                <w:rFonts w:hint="eastAsia" w:ascii="仿宋" w:hAnsi="仿宋" w:eastAsia="仿宋" w:cs="仿宋"/>
                <w:color w:val="000000"/>
                <w:kern w:val="2"/>
                <w:sz w:val="22"/>
                <w:szCs w:val="22"/>
                <w:lang w:val="en-US" w:eastAsia="zh-CN" w:bidi="ar-SA"/>
              </w:rPr>
            </w:pPr>
            <w:r>
              <w:rPr>
                <w:rFonts w:hint="eastAsia" w:ascii="仿宋" w:hAnsi="仿宋" w:eastAsia="仿宋" w:cs="仿宋"/>
                <w:i w:val="0"/>
                <w:iCs w:val="0"/>
                <w:color w:val="000000"/>
                <w:kern w:val="0"/>
                <w:sz w:val="22"/>
                <w:szCs w:val="22"/>
                <w:u w:val="none"/>
                <w:lang w:val="en-US" w:eastAsia="zh-CN" w:bidi="ar"/>
              </w:rPr>
              <w:t>1.11.全数字化多波束形成器；</w:t>
            </w:r>
          </w:p>
        </w:tc>
        <w:tc>
          <w:tcPr>
            <w:tcW w:w="1096"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1424"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592"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13" w:type="dxa"/>
            <w:vMerge w:val="continue"/>
            <w:tcBorders>
              <w:left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2247" w:type="dxa"/>
            <w:vMerge w:val="continue"/>
            <w:tcBorders>
              <w:left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3398"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line="240" w:lineRule="auto"/>
              <w:ind w:firstLine="440" w:firstLineChars="200"/>
              <w:jc w:val="both"/>
              <w:textAlignment w:val="center"/>
              <w:rPr>
                <w:rFonts w:hint="eastAsia" w:ascii="仿宋" w:hAnsi="仿宋" w:eastAsia="仿宋" w:cs="仿宋"/>
                <w:color w:val="000000"/>
                <w:kern w:val="2"/>
                <w:sz w:val="22"/>
                <w:szCs w:val="22"/>
                <w:lang w:val="en-US" w:eastAsia="zh-CN" w:bidi="ar-SA"/>
              </w:rPr>
            </w:pPr>
            <w:r>
              <w:rPr>
                <w:rFonts w:hint="eastAsia" w:ascii="仿宋" w:hAnsi="仿宋" w:eastAsia="仿宋" w:cs="仿宋"/>
                <w:i w:val="0"/>
                <w:iCs w:val="0"/>
                <w:color w:val="000000"/>
                <w:kern w:val="0"/>
                <w:sz w:val="22"/>
                <w:szCs w:val="22"/>
                <w:u w:val="none"/>
                <w:lang w:val="en-US" w:eastAsia="zh-CN" w:bidi="ar"/>
              </w:rPr>
              <w:t>1.12.组织谐波成像（具备两种谐波成像技术）；</w:t>
            </w:r>
          </w:p>
        </w:tc>
        <w:tc>
          <w:tcPr>
            <w:tcW w:w="1096"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1424"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592"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13" w:type="dxa"/>
            <w:vMerge w:val="continue"/>
            <w:tcBorders>
              <w:left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2247" w:type="dxa"/>
            <w:vMerge w:val="continue"/>
            <w:tcBorders>
              <w:left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3398"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line="240" w:lineRule="auto"/>
              <w:ind w:firstLine="440" w:firstLineChars="200"/>
              <w:jc w:val="both"/>
              <w:textAlignment w:val="center"/>
              <w:rPr>
                <w:rFonts w:hint="eastAsia" w:ascii="仿宋" w:hAnsi="仿宋" w:eastAsia="仿宋" w:cs="仿宋"/>
                <w:color w:val="000000"/>
                <w:kern w:val="2"/>
                <w:sz w:val="22"/>
                <w:szCs w:val="22"/>
                <w:lang w:val="en-US" w:eastAsia="zh-CN" w:bidi="ar-SA"/>
              </w:rPr>
            </w:pPr>
            <w:r>
              <w:rPr>
                <w:rFonts w:hint="eastAsia" w:ascii="仿宋" w:hAnsi="仿宋" w:eastAsia="仿宋" w:cs="仿宋"/>
                <w:i w:val="0"/>
                <w:iCs w:val="0"/>
                <w:color w:val="000000"/>
                <w:kern w:val="0"/>
                <w:sz w:val="22"/>
                <w:szCs w:val="22"/>
                <w:u w:val="none"/>
                <w:lang w:val="en-US" w:eastAsia="zh-CN" w:bidi="ar"/>
              </w:rPr>
              <w:t>1.13.宽频带、多频变频成像，二维、彩色、M型、频谱多普勒分别独立变频，频率可视可调, 并可在屏幕上显示具体数值；</w:t>
            </w:r>
          </w:p>
        </w:tc>
        <w:tc>
          <w:tcPr>
            <w:tcW w:w="1096"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1424"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592"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13" w:type="dxa"/>
            <w:vMerge w:val="continue"/>
            <w:tcBorders>
              <w:left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2247" w:type="dxa"/>
            <w:vMerge w:val="continue"/>
            <w:tcBorders>
              <w:left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3398"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line="240" w:lineRule="auto"/>
              <w:ind w:firstLine="440" w:firstLineChars="200"/>
              <w:jc w:val="both"/>
              <w:textAlignment w:val="center"/>
              <w:rPr>
                <w:rFonts w:hint="eastAsia" w:ascii="仿宋" w:hAnsi="仿宋" w:eastAsia="仿宋" w:cs="仿宋"/>
                <w:color w:val="000000"/>
                <w:kern w:val="2"/>
                <w:sz w:val="22"/>
                <w:szCs w:val="22"/>
                <w:lang w:val="en-US" w:eastAsia="zh-CN" w:bidi="ar-SA"/>
              </w:rPr>
            </w:pPr>
            <w:r>
              <w:rPr>
                <w:rFonts w:hint="eastAsia" w:ascii="仿宋" w:hAnsi="仿宋" w:eastAsia="仿宋" w:cs="仿宋"/>
                <w:i w:val="0"/>
                <w:iCs w:val="0"/>
                <w:color w:val="000000"/>
                <w:kern w:val="0"/>
                <w:sz w:val="22"/>
                <w:szCs w:val="22"/>
                <w:u w:val="none"/>
                <w:lang w:val="en-US" w:eastAsia="zh-CN" w:bidi="ar"/>
              </w:rPr>
              <w:t>1.14.动态组织对比增强技术，降低噪声，减少伪像，三档分级可调；</w:t>
            </w:r>
          </w:p>
        </w:tc>
        <w:tc>
          <w:tcPr>
            <w:tcW w:w="1096"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1424"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592"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13" w:type="dxa"/>
            <w:vMerge w:val="continue"/>
            <w:tcBorders>
              <w:left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2247" w:type="dxa"/>
            <w:vMerge w:val="continue"/>
            <w:tcBorders>
              <w:left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3398"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line="240" w:lineRule="auto"/>
              <w:ind w:firstLine="440" w:firstLineChars="200"/>
              <w:jc w:val="both"/>
              <w:textAlignment w:val="center"/>
              <w:rPr>
                <w:rFonts w:hint="eastAsia" w:ascii="仿宋" w:hAnsi="仿宋" w:eastAsia="仿宋" w:cs="仿宋"/>
                <w:color w:val="000000"/>
                <w:kern w:val="2"/>
                <w:sz w:val="22"/>
                <w:szCs w:val="22"/>
                <w:lang w:val="en-US" w:eastAsia="zh-CN" w:bidi="ar-SA"/>
              </w:rPr>
            </w:pPr>
            <w:r>
              <w:rPr>
                <w:rFonts w:hint="eastAsia" w:ascii="仿宋" w:hAnsi="仿宋" w:eastAsia="仿宋" w:cs="仿宋"/>
                <w:i w:val="0"/>
                <w:iCs w:val="0"/>
                <w:color w:val="000000"/>
                <w:kern w:val="0"/>
                <w:sz w:val="22"/>
                <w:szCs w:val="22"/>
                <w:u w:val="none"/>
                <w:lang w:val="en-US" w:eastAsia="zh-CN" w:bidi="ar"/>
              </w:rPr>
              <w:t>1.15.具备真实高级空间复合成像技术;</w:t>
            </w:r>
          </w:p>
        </w:tc>
        <w:tc>
          <w:tcPr>
            <w:tcW w:w="1096"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1424"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592"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13" w:type="dxa"/>
            <w:vMerge w:val="continue"/>
            <w:tcBorders>
              <w:left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2247" w:type="dxa"/>
            <w:vMerge w:val="continue"/>
            <w:tcBorders>
              <w:left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3398"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line="240" w:lineRule="auto"/>
              <w:ind w:firstLine="440" w:firstLineChars="200"/>
              <w:jc w:val="both"/>
              <w:textAlignment w:val="center"/>
              <w:rPr>
                <w:rFonts w:hint="eastAsia" w:ascii="仿宋" w:hAnsi="仿宋" w:eastAsia="仿宋" w:cs="仿宋"/>
                <w:color w:val="000000"/>
                <w:kern w:val="2"/>
                <w:sz w:val="22"/>
                <w:szCs w:val="22"/>
                <w:lang w:val="en-US" w:eastAsia="zh-CN" w:bidi="ar-SA"/>
              </w:rPr>
            </w:pPr>
            <w:r>
              <w:rPr>
                <w:rFonts w:hint="eastAsia" w:ascii="仿宋" w:hAnsi="仿宋" w:eastAsia="仿宋" w:cs="仿宋"/>
                <w:i w:val="0"/>
                <w:iCs w:val="0"/>
                <w:color w:val="000000"/>
                <w:kern w:val="0"/>
                <w:sz w:val="22"/>
                <w:szCs w:val="22"/>
                <w:u w:val="none"/>
                <w:lang w:val="en-US" w:eastAsia="zh-CN" w:bidi="ar"/>
              </w:rPr>
              <w:t>1.16.实时自动图像优化和一键优化功能，可实时优化二维灰阶图像、彩色多普勒和频谱多普勒；</w:t>
            </w:r>
          </w:p>
        </w:tc>
        <w:tc>
          <w:tcPr>
            <w:tcW w:w="1096"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1424"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592"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13" w:type="dxa"/>
            <w:vMerge w:val="continue"/>
            <w:tcBorders>
              <w:left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2247" w:type="dxa"/>
            <w:vMerge w:val="continue"/>
            <w:tcBorders>
              <w:left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3398"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line="240" w:lineRule="auto"/>
              <w:ind w:firstLine="440" w:firstLineChars="200"/>
              <w:jc w:val="both"/>
              <w:textAlignment w:val="center"/>
              <w:rPr>
                <w:rFonts w:hint="eastAsia" w:ascii="仿宋" w:hAnsi="仿宋" w:eastAsia="仿宋" w:cs="仿宋"/>
                <w:color w:val="000000"/>
                <w:kern w:val="2"/>
                <w:sz w:val="22"/>
                <w:szCs w:val="22"/>
                <w:lang w:val="en-US" w:eastAsia="zh-CN" w:bidi="ar-SA"/>
              </w:rPr>
            </w:pPr>
            <w:r>
              <w:rPr>
                <w:rFonts w:hint="eastAsia" w:ascii="仿宋" w:hAnsi="仿宋" w:eastAsia="仿宋" w:cs="仿宋"/>
                <w:i w:val="0"/>
                <w:iCs w:val="0"/>
                <w:color w:val="000000"/>
                <w:kern w:val="0"/>
                <w:sz w:val="22"/>
                <w:szCs w:val="22"/>
                <w:u w:val="none"/>
                <w:lang w:val="en-US" w:eastAsia="zh-CN" w:bidi="ar"/>
              </w:rPr>
              <w:t>1.17.具备组织多普勒成像技术，可显示彩色、M型、频谱、能量四种模式；</w:t>
            </w:r>
          </w:p>
        </w:tc>
        <w:tc>
          <w:tcPr>
            <w:tcW w:w="1096"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1424"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592"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13" w:type="dxa"/>
            <w:vMerge w:val="continue"/>
            <w:tcBorders>
              <w:left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2247" w:type="dxa"/>
            <w:vMerge w:val="continue"/>
            <w:tcBorders>
              <w:left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3398"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line="240" w:lineRule="auto"/>
              <w:ind w:firstLine="440" w:firstLineChars="200"/>
              <w:jc w:val="both"/>
              <w:textAlignment w:val="center"/>
              <w:rPr>
                <w:rFonts w:hint="eastAsia" w:ascii="仿宋" w:hAnsi="仿宋" w:eastAsia="仿宋" w:cs="仿宋"/>
                <w:color w:val="000000"/>
                <w:kern w:val="2"/>
                <w:sz w:val="22"/>
                <w:szCs w:val="22"/>
                <w:lang w:val="en-US" w:eastAsia="zh-CN" w:bidi="ar-SA"/>
              </w:rPr>
            </w:pPr>
            <w:r>
              <w:rPr>
                <w:rFonts w:hint="eastAsia" w:ascii="仿宋" w:hAnsi="仿宋" w:eastAsia="仿宋" w:cs="仿宋"/>
                <w:i w:val="0"/>
                <w:iCs w:val="0"/>
                <w:color w:val="000000"/>
                <w:kern w:val="0"/>
                <w:sz w:val="22"/>
                <w:szCs w:val="22"/>
                <w:u w:val="none"/>
                <w:lang w:val="en-US" w:eastAsia="zh-CN" w:bidi="ar"/>
              </w:rPr>
              <w:t>1.18.具备高清放大技术：高清放大感兴趣区域，无细节丢失；</w:t>
            </w:r>
          </w:p>
        </w:tc>
        <w:tc>
          <w:tcPr>
            <w:tcW w:w="1096"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1424"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592"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13" w:type="dxa"/>
            <w:vMerge w:val="continue"/>
            <w:tcBorders>
              <w:left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2247" w:type="dxa"/>
            <w:vMerge w:val="continue"/>
            <w:tcBorders>
              <w:left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3398"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line="240" w:lineRule="auto"/>
              <w:ind w:firstLine="440" w:firstLineChars="200"/>
              <w:jc w:val="both"/>
              <w:textAlignment w:val="center"/>
              <w:rPr>
                <w:rFonts w:hint="eastAsia" w:ascii="仿宋" w:hAnsi="仿宋" w:eastAsia="仿宋" w:cs="仿宋"/>
                <w:color w:val="000000"/>
                <w:kern w:val="2"/>
                <w:sz w:val="22"/>
                <w:szCs w:val="22"/>
                <w:lang w:val="en-US" w:eastAsia="zh-CN" w:bidi="ar-SA"/>
              </w:rPr>
            </w:pPr>
            <w:r>
              <w:rPr>
                <w:rFonts w:hint="eastAsia" w:ascii="仿宋" w:hAnsi="仿宋" w:eastAsia="仿宋" w:cs="仿宋"/>
                <w:i w:val="0"/>
                <w:iCs w:val="0"/>
                <w:color w:val="000000"/>
                <w:kern w:val="0"/>
                <w:sz w:val="22"/>
                <w:szCs w:val="22"/>
                <w:u w:val="none"/>
                <w:lang w:val="en-US" w:eastAsia="zh-CN" w:bidi="ar"/>
              </w:rPr>
              <w:t>1.19.具有彩色血流多普勒速度定量识别技术，可自动实时识别血流边界、湍流、射流血流标示技术，</w:t>
            </w:r>
            <w:r>
              <w:rPr>
                <w:rFonts w:hint="eastAsia" w:ascii="仿宋" w:hAnsi="仿宋" w:eastAsia="仿宋" w:cs="仿宋"/>
                <w:b/>
                <w:bCs/>
                <w:i w:val="0"/>
                <w:iCs w:val="0"/>
                <w:color w:val="000000"/>
                <w:kern w:val="0"/>
                <w:sz w:val="22"/>
                <w:szCs w:val="22"/>
                <w:u w:val="none"/>
                <w:lang w:val="en-US" w:eastAsia="zh-CN" w:bidi="ar"/>
              </w:rPr>
              <w:t>须提供证明图片</w:t>
            </w:r>
            <w:r>
              <w:rPr>
                <w:rStyle w:val="46"/>
                <w:rFonts w:hint="eastAsia" w:ascii="仿宋" w:hAnsi="仿宋" w:eastAsia="仿宋" w:cs="仿宋"/>
                <w:sz w:val="22"/>
                <w:szCs w:val="22"/>
                <w:lang w:val="en-US" w:eastAsia="zh-CN" w:bidi="ar"/>
              </w:rPr>
              <w:t>；</w:t>
            </w:r>
          </w:p>
        </w:tc>
        <w:tc>
          <w:tcPr>
            <w:tcW w:w="1096"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1424"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592"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Pr>
        <w:tc>
          <w:tcPr>
            <w:tcW w:w="813" w:type="dxa"/>
            <w:vMerge w:val="continue"/>
            <w:tcBorders>
              <w:left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2247" w:type="dxa"/>
            <w:vMerge w:val="continue"/>
            <w:tcBorders>
              <w:left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3398"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line="240" w:lineRule="auto"/>
              <w:ind w:firstLine="440" w:firstLineChars="200"/>
              <w:jc w:val="both"/>
              <w:textAlignment w:val="center"/>
              <w:rPr>
                <w:rFonts w:hint="eastAsia" w:ascii="仿宋" w:hAnsi="仿宋" w:eastAsia="仿宋" w:cs="仿宋"/>
                <w:color w:val="000000"/>
                <w:kern w:val="2"/>
                <w:sz w:val="22"/>
                <w:szCs w:val="22"/>
                <w:lang w:val="en-US" w:eastAsia="zh-CN" w:bidi="ar-SA"/>
              </w:rPr>
            </w:pPr>
            <w:r>
              <w:rPr>
                <w:rFonts w:hint="eastAsia" w:ascii="仿宋" w:hAnsi="仿宋" w:eastAsia="仿宋" w:cs="仿宋"/>
                <w:i w:val="0"/>
                <w:iCs w:val="0"/>
                <w:color w:val="000000"/>
                <w:kern w:val="0"/>
                <w:sz w:val="22"/>
                <w:szCs w:val="22"/>
                <w:u w:val="none"/>
                <w:lang w:val="en-US" w:eastAsia="zh-CN" w:bidi="ar"/>
              </w:rPr>
              <w:t>1.20.人工智能数字剪影技术：增强血管壁的二维显示，可清晰显示血管腔和血管壁的结构，</w:t>
            </w:r>
            <w:r>
              <w:rPr>
                <w:rFonts w:hint="eastAsia" w:ascii="仿宋" w:hAnsi="仿宋" w:eastAsia="仿宋" w:cs="仿宋"/>
                <w:b/>
                <w:bCs/>
                <w:i w:val="0"/>
                <w:iCs w:val="0"/>
                <w:color w:val="000000"/>
                <w:kern w:val="0"/>
                <w:sz w:val="22"/>
                <w:szCs w:val="22"/>
                <w:u w:val="none"/>
                <w:lang w:val="en-US" w:eastAsia="zh-CN" w:bidi="ar"/>
              </w:rPr>
              <w:t>须提供同屏下增强前后二维图像对比证明图片</w:t>
            </w:r>
            <w:r>
              <w:rPr>
                <w:rStyle w:val="46"/>
                <w:rFonts w:hint="eastAsia" w:ascii="仿宋" w:hAnsi="仿宋" w:eastAsia="仿宋" w:cs="仿宋"/>
                <w:sz w:val="22"/>
                <w:szCs w:val="22"/>
                <w:lang w:val="en-US" w:eastAsia="zh-CN" w:bidi="ar"/>
              </w:rPr>
              <w:t>；</w:t>
            </w:r>
          </w:p>
        </w:tc>
        <w:tc>
          <w:tcPr>
            <w:tcW w:w="1096"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1424"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592"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13" w:type="dxa"/>
            <w:vMerge w:val="continue"/>
            <w:tcBorders>
              <w:left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2247" w:type="dxa"/>
            <w:vMerge w:val="continue"/>
            <w:tcBorders>
              <w:left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3398"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line="240" w:lineRule="auto"/>
              <w:ind w:firstLine="440" w:firstLineChars="200"/>
              <w:jc w:val="both"/>
              <w:textAlignment w:val="center"/>
              <w:rPr>
                <w:rFonts w:hint="eastAsia" w:ascii="仿宋" w:hAnsi="仿宋" w:eastAsia="仿宋" w:cs="仿宋"/>
                <w:color w:val="000000"/>
                <w:kern w:val="2"/>
                <w:sz w:val="22"/>
                <w:szCs w:val="22"/>
                <w:lang w:val="en-US" w:eastAsia="zh-CN" w:bidi="ar-SA"/>
              </w:rPr>
            </w:pPr>
            <w:r>
              <w:rPr>
                <w:rFonts w:hint="eastAsia" w:ascii="仿宋" w:hAnsi="仿宋" w:eastAsia="仿宋" w:cs="仿宋"/>
                <w:i w:val="0"/>
                <w:iCs w:val="0"/>
                <w:color w:val="000000"/>
                <w:kern w:val="0"/>
                <w:sz w:val="22"/>
                <w:szCs w:val="22"/>
                <w:u w:val="none"/>
                <w:lang w:val="en-US" w:eastAsia="zh-CN" w:bidi="ar"/>
              </w:rPr>
              <w:t>1.21.内置一体化超声工作站；</w:t>
            </w:r>
          </w:p>
        </w:tc>
        <w:tc>
          <w:tcPr>
            <w:tcW w:w="1096"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1424"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592"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13" w:type="dxa"/>
            <w:vMerge w:val="continue"/>
            <w:tcBorders>
              <w:left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2247" w:type="dxa"/>
            <w:vMerge w:val="continue"/>
            <w:tcBorders>
              <w:left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3398"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line="240" w:lineRule="auto"/>
              <w:ind w:firstLine="440" w:firstLineChars="200"/>
              <w:jc w:val="both"/>
              <w:textAlignment w:val="center"/>
              <w:rPr>
                <w:rFonts w:hint="eastAsia" w:ascii="仿宋" w:hAnsi="仿宋" w:eastAsia="仿宋" w:cs="仿宋"/>
                <w:color w:val="000000"/>
                <w:kern w:val="2"/>
                <w:sz w:val="22"/>
                <w:szCs w:val="22"/>
                <w:lang w:val="en-US" w:eastAsia="zh-CN" w:bidi="ar-SA"/>
              </w:rPr>
            </w:pPr>
            <w:r>
              <w:rPr>
                <w:rFonts w:hint="eastAsia" w:ascii="仿宋" w:hAnsi="仿宋" w:eastAsia="仿宋" w:cs="仿宋"/>
                <w:i w:val="0"/>
                <w:iCs w:val="0"/>
                <w:color w:val="000000"/>
                <w:kern w:val="0"/>
                <w:sz w:val="22"/>
                <w:szCs w:val="22"/>
                <w:u w:val="none"/>
                <w:lang w:val="en-US" w:eastAsia="zh-CN" w:bidi="ar"/>
              </w:rPr>
              <w:t>1.22.内置DICOM3.0标准输出协议；</w:t>
            </w:r>
          </w:p>
        </w:tc>
        <w:tc>
          <w:tcPr>
            <w:tcW w:w="1096"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1424"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592"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13" w:type="dxa"/>
            <w:vMerge w:val="continue"/>
            <w:tcBorders>
              <w:left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2247" w:type="dxa"/>
            <w:vMerge w:val="continue"/>
            <w:tcBorders>
              <w:left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3398"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line="240" w:lineRule="auto"/>
              <w:ind w:firstLine="440" w:firstLineChars="200"/>
              <w:jc w:val="both"/>
              <w:textAlignment w:val="center"/>
              <w:rPr>
                <w:rFonts w:hint="eastAsia" w:ascii="仿宋" w:hAnsi="仿宋" w:eastAsia="仿宋" w:cs="仿宋"/>
                <w:color w:val="000000"/>
                <w:kern w:val="2"/>
                <w:sz w:val="22"/>
                <w:szCs w:val="22"/>
                <w:lang w:val="en-US" w:eastAsia="zh-CN" w:bidi="ar-SA"/>
              </w:rPr>
            </w:pPr>
            <w:r>
              <w:rPr>
                <w:rFonts w:hint="eastAsia" w:ascii="仿宋" w:hAnsi="仿宋" w:eastAsia="仿宋" w:cs="仿宋"/>
                <w:i w:val="0"/>
                <w:iCs w:val="0"/>
                <w:color w:val="000000"/>
                <w:kern w:val="0"/>
                <w:sz w:val="22"/>
                <w:szCs w:val="22"/>
                <w:u w:val="none"/>
                <w:lang w:val="en-US" w:eastAsia="zh-CN" w:bidi="ar"/>
              </w:rPr>
              <w:t>1.23.支持快速启动功能，可在待机状态下5秒内还原到工作界面</w:t>
            </w:r>
          </w:p>
        </w:tc>
        <w:tc>
          <w:tcPr>
            <w:tcW w:w="1096"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1424"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592"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13" w:type="dxa"/>
            <w:vMerge w:val="continue"/>
            <w:tcBorders>
              <w:left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2247" w:type="dxa"/>
            <w:vMerge w:val="continue"/>
            <w:tcBorders>
              <w:left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3398"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line="240" w:lineRule="auto"/>
              <w:ind w:firstLine="440" w:firstLineChars="200"/>
              <w:jc w:val="both"/>
              <w:textAlignment w:val="center"/>
              <w:rPr>
                <w:rFonts w:hint="eastAsia" w:ascii="仿宋" w:hAnsi="仿宋" w:eastAsia="仿宋" w:cs="仿宋"/>
                <w:color w:val="000000"/>
                <w:sz w:val="22"/>
                <w:szCs w:val="22"/>
              </w:rPr>
            </w:pPr>
            <w:r>
              <w:rPr>
                <w:rFonts w:hint="eastAsia" w:ascii="仿宋" w:hAnsi="仿宋" w:eastAsia="仿宋" w:cs="仿宋"/>
                <w:i w:val="0"/>
                <w:iCs w:val="0"/>
                <w:color w:val="000000"/>
                <w:kern w:val="0"/>
                <w:sz w:val="22"/>
                <w:szCs w:val="22"/>
                <w:u w:val="none"/>
                <w:lang w:val="en-US" w:eastAsia="zh-CN" w:bidi="ar"/>
              </w:rPr>
              <w:t>1.24.设备支持待机模式断电运输，可持续时间≥20分钟</w:t>
            </w:r>
          </w:p>
        </w:tc>
        <w:tc>
          <w:tcPr>
            <w:tcW w:w="1096"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1424"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592"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13" w:type="dxa"/>
            <w:vMerge w:val="continue"/>
            <w:tcBorders>
              <w:left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2247" w:type="dxa"/>
            <w:vMerge w:val="continue"/>
            <w:tcBorders>
              <w:left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3398"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line="240" w:lineRule="auto"/>
              <w:ind w:firstLine="440" w:firstLineChars="200"/>
              <w:jc w:val="both"/>
              <w:textAlignment w:val="center"/>
              <w:rPr>
                <w:rFonts w:hint="eastAsia" w:ascii="仿宋" w:hAnsi="仿宋" w:eastAsia="仿宋" w:cs="仿宋"/>
                <w:color w:val="000000"/>
                <w:sz w:val="22"/>
                <w:szCs w:val="22"/>
              </w:rPr>
            </w:pPr>
            <w:r>
              <w:rPr>
                <w:rFonts w:hint="eastAsia" w:ascii="仿宋" w:hAnsi="仿宋" w:eastAsia="仿宋" w:cs="仿宋"/>
                <w:i w:val="0"/>
                <w:iCs w:val="0"/>
                <w:color w:val="000000"/>
                <w:kern w:val="0"/>
                <w:sz w:val="22"/>
                <w:szCs w:val="22"/>
                <w:u w:val="none"/>
                <w:lang w:val="en-US" w:eastAsia="zh-CN" w:bidi="ar"/>
              </w:rPr>
              <w:t>1.25.系统动态范围≥329dB</w:t>
            </w:r>
          </w:p>
        </w:tc>
        <w:tc>
          <w:tcPr>
            <w:tcW w:w="1096"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1424"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592"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13" w:type="dxa"/>
            <w:vMerge w:val="continue"/>
            <w:tcBorders>
              <w:left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2247" w:type="dxa"/>
            <w:vMerge w:val="continue"/>
            <w:tcBorders>
              <w:left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3398"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line="240" w:lineRule="auto"/>
              <w:ind w:firstLine="440" w:firstLineChars="200"/>
              <w:jc w:val="both"/>
              <w:textAlignment w:val="center"/>
              <w:rPr>
                <w:rFonts w:hint="eastAsia" w:ascii="仿宋" w:hAnsi="仿宋" w:eastAsia="仿宋" w:cs="仿宋"/>
                <w:color w:val="000000"/>
                <w:kern w:val="2"/>
                <w:sz w:val="22"/>
                <w:szCs w:val="22"/>
                <w:lang w:val="en-US" w:eastAsia="zh-CN" w:bidi="ar-SA"/>
              </w:rPr>
            </w:pPr>
            <w:r>
              <w:rPr>
                <w:rFonts w:hint="eastAsia" w:ascii="仿宋" w:hAnsi="仿宋" w:eastAsia="仿宋" w:cs="仿宋"/>
                <w:i w:val="0"/>
                <w:iCs w:val="0"/>
                <w:color w:val="000000"/>
                <w:kern w:val="0"/>
                <w:sz w:val="22"/>
                <w:szCs w:val="22"/>
                <w:u w:val="none"/>
                <w:lang w:val="en-US" w:eastAsia="zh-CN" w:bidi="ar"/>
              </w:rPr>
              <w:t>1.26.支持血流标识技术，认为标定彩色血流速度范围，并用特殊颜色渲染，便于识别复杂血流情况及发现隐蔽的狭部及其他组织结构，</w:t>
            </w:r>
            <w:r>
              <w:rPr>
                <w:rFonts w:hint="eastAsia" w:ascii="仿宋" w:hAnsi="仿宋" w:eastAsia="仿宋" w:cs="仿宋"/>
                <w:b/>
                <w:bCs/>
                <w:i w:val="0"/>
                <w:iCs w:val="0"/>
                <w:color w:val="000000"/>
                <w:kern w:val="0"/>
                <w:sz w:val="22"/>
                <w:szCs w:val="22"/>
                <w:u w:val="none"/>
                <w:lang w:val="en-US" w:eastAsia="zh-CN" w:bidi="ar"/>
              </w:rPr>
              <w:t>须提供证明图片</w:t>
            </w:r>
            <w:r>
              <w:rPr>
                <w:rStyle w:val="46"/>
                <w:rFonts w:hint="eastAsia" w:ascii="仿宋" w:hAnsi="仿宋" w:eastAsia="仿宋" w:cs="仿宋"/>
                <w:sz w:val="22"/>
                <w:szCs w:val="22"/>
                <w:lang w:val="en-US" w:eastAsia="zh-CN" w:bidi="ar"/>
              </w:rPr>
              <w:t>。</w:t>
            </w:r>
          </w:p>
        </w:tc>
        <w:tc>
          <w:tcPr>
            <w:tcW w:w="1096"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1424"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592"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13" w:type="dxa"/>
            <w:vMerge w:val="continue"/>
            <w:tcBorders>
              <w:left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2247" w:type="dxa"/>
            <w:vMerge w:val="continue"/>
            <w:tcBorders>
              <w:left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3398"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line="240" w:lineRule="auto"/>
              <w:ind w:firstLine="440" w:firstLineChars="200"/>
              <w:jc w:val="both"/>
              <w:textAlignment w:val="center"/>
              <w:rPr>
                <w:rFonts w:hint="eastAsia" w:ascii="仿宋" w:hAnsi="仿宋" w:eastAsia="仿宋" w:cs="仿宋"/>
                <w:color w:val="000000"/>
                <w:kern w:val="2"/>
                <w:sz w:val="22"/>
                <w:szCs w:val="22"/>
                <w:lang w:val="en-US" w:eastAsia="zh-CN" w:bidi="ar-SA"/>
              </w:rPr>
            </w:pPr>
            <w:r>
              <w:rPr>
                <w:rFonts w:hint="eastAsia" w:ascii="仿宋" w:hAnsi="仿宋" w:eastAsia="仿宋" w:cs="仿宋"/>
                <w:i w:val="0"/>
                <w:iCs w:val="0"/>
                <w:color w:val="000000"/>
                <w:kern w:val="0"/>
                <w:sz w:val="22"/>
                <w:szCs w:val="22"/>
                <w:u w:val="none"/>
                <w:lang w:val="en-US" w:eastAsia="zh-CN" w:bidi="ar"/>
              </w:rPr>
              <w:t>1.27.★标配FAST快速创伤评估预设模式，可快速帮助用户判断患者伤情，满足急重症使用需求，</w:t>
            </w:r>
            <w:r>
              <w:rPr>
                <w:rFonts w:hint="eastAsia" w:ascii="仿宋" w:hAnsi="仿宋" w:eastAsia="仿宋" w:cs="仿宋"/>
                <w:b/>
                <w:bCs/>
                <w:i w:val="0"/>
                <w:iCs w:val="0"/>
                <w:color w:val="000000"/>
                <w:kern w:val="0"/>
                <w:sz w:val="22"/>
                <w:szCs w:val="22"/>
                <w:u w:val="none"/>
                <w:lang w:val="en-US" w:eastAsia="zh-CN" w:bidi="ar"/>
              </w:rPr>
              <w:t>须提供证明图片</w:t>
            </w:r>
            <w:r>
              <w:rPr>
                <w:rStyle w:val="46"/>
                <w:rFonts w:hint="eastAsia" w:ascii="仿宋" w:hAnsi="仿宋" w:eastAsia="仿宋" w:cs="仿宋"/>
                <w:sz w:val="22"/>
                <w:szCs w:val="22"/>
                <w:lang w:val="en-US" w:eastAsia="zh-CN" w:bidi="ar"/>
              </w:rPr>
              <w:t>。</w:t>
            </w:r>
          </w:p>
        </w:tc>
        <w:tc>
          <w:tcPr>
            <w:tcW w:w="1096"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1424"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592"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Pr>
        <w:tc>
          <w:tcPr>
            <w:tcW w:w="813" w:type="dxa"/>
            <w:vMerge w:val="continue"/>
            <w:tcBorders>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2247" w:type="dxa"/>
            <w:vMerge w:val="continue"/>
            <w:tcBorders>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3398"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line="240" w:lineRule="auto"/>
              <w:ind w:firstLine="440" w:firstLineChars="200"/>
              <w:jc w:val="both"/>
              <w:textAlignment w:val="center"/>
              <w:rPr>
                <w:rFonts w:hint="eastAsia" w:ascii="仿宋" w:hAnsi="仿宋" w:eastAsia="仿宋" w:cs="仿宋"/>
                <w:color w:val="000000"/>
                <w:kern w:val="2"/>
                <w:sz w:val="22"/>
                <w:szCs w:val="22"/>
                <w:lang w:val="en-US" w:eastAsia="zh-CN" w:bidi="ar-SA"/>
              </w:rPr>
            </w:pPr>
            <w:r>
              <w:rPr>
                <w:rFonts w:hint="eastAsia" w:ascii="仿宋" w:hAnsi="仿宋" w:eastAsia="仿宋" w:cs="仿宋"/>
                <w:i w:val="0"/>
                <w:iCs w:val="0"/>
                <w:color w:val="000000"/>
                <w:kern w:val="0"/>
                <w:sz w:val="22"/>
                <w:szCs w:val="22"/>
                <w:u w:val="none"/>
                <w:lang w:val="en-US" w:eastAsia="zh-CN" w:bidi="ar"/>
              </w:rPr>
              <w:t>1.28.标配Lung肺部超声预设，支持凸阵、相控阵和线阵探头，帮助识别肺部超声伪像，判断患者肺部病变情况，</w:t>
            </w:r>
            <w:r>
              <w:rPr>
                <w:rFonts w:hint="eastAsia" w:ascii="仿宋" w:hAnsi="仿宋" w:eastAsia="仿宋" w:cs="仿宋"/>
                <w:b/>
                <w:bCs/>
                <w:i w:val="0"/>
                <w:iCs w:val="0"/>
                <w:color w:val="000000"/>
                <w:kern w:val="0"/>
                <w:sz w:val="22"/>
                <w:szCs w:val="22"/>
                <w:u w:val="none"/>
                <w:lang w:val="en-US" w:eastAsia="zh-CN" w:bidi="ar"/>
              </w:rPr>
              <w:t>须提供证明图片</w:t>
            </w:r>
            <w:r>
              <w:rPr>
                <w:rStyle w:val="46"/>
                <w:rFonts w:hint="eastAsia" w:ascii="仿宋" w:hAnsi="仿宋" w:eastAsia="仿宋" w:cs="仿宋"/>
                <w:sz w:val="22"/>
                <w:szCs w:val="22"/>
                <w:lang w:val="en-US" w:eastAsia="zh-CN" w:bidi="ar"/>
              </w:rPr>
              <w:t>。</w:t>
            </w:r>
          </w:p>
        </w:tc>
        <w:tc>
          <w:tcPr>
            <w:tcW w:w="1096"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1424"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592"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13" w:type="dxa"/>
            <w:vMerge w:val="restart"/>
            <w:tcBorders>
              <w:top w:val="single" w:color="auto" w:sz="4" w:space="0"/>
              <w:left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仿宋" w:hAnsi="仿宋" w:eastAsia="仿宋"/>
                <w:color w:val="000000"/>
                <w:sz w:val="22"/>
                <w:szCs w:val="22"/>
                <w:lang w:val="en-US" w:eastAsia="zh-CN"/>
              </w:rPr>
            </w:pPr>
            <w:r>
              <w:rPr>
                <w:rFonts w:hint="eastAsia" w:ascii="仿宋" w:hAnsi="仿宋" w:eastAsia="仿宋"/>
                <w:color w:val="000000"/>
                <w:sz w:val="22"/>
                <w:szCs w:val="22"/>
                <w:lang w:val="en-US" w:eastAsia="zh-CN"/>
              </w:rPr>
              <w:t>2.</w:t>
            </w:r>
          </w:p>
        </w:tc>
        <w:tc>
          <w:tcPr>
            <w:tcW w:w="2247" w:type="dxa"/>
            <w:vMerge w:val="restart"/>
            <w:tcBorders>
              <w:top w:val="single" w:color="auto" w:sz="4" w:space="0"/>
              <w:left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r>
              <w:rPr>
                <w:rFonts w:hint="eastAsia" w:ascii="仿宋" w:hAnsi="仿宋" w:eastAsia="仿宋"/>
                <w:color w:val="000000"/>
                <w:sz w:val="22"/>
                <w:szCs w:val="22"/>
              </w:rPr>
              <w:t>测量和分析：(B型、M型、D型、彩色模式)</w:t>
            </w:r>
          </w:p>
        </w:tc>
        <w:tc>
          <w:tcPr>
            <w:tcW w:w="3398"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ind w:firstLine="440" w:firstLineChars="200"/>
              <w:jc w:val="both"/>
              <w:textAlignment w:val="center"/>
              <w:rPr>
                <w:rFonts w:ascii="仿宋" w:hAnsi="仿宋" w:eastAsia="仿宋"/>
                <w:color w:val="000000"/>
                <w:sz w:val="22"/>
                <w:szCs w:val="22"/>
              </w:rPr>
            </w:pPr>
            <w:r>
              <w:rPr>
                <w:rFonts w:hint="eastAsia" w:ascii="仿宋" w:hAnsi="仿宋" w:eastAsia="仿宋" w:cs="仿宋"/>
                <w:i w:val="0"/>
                <w:iCs w:val="0"/>
                <w:color w:val="000000"/>
                <w:kern w:val="0"/>
                <w:sz w:val="22"/>
                <w:szCs w:val="22"/>
                <w:u w:val="none"/>
                <w:lang w:val="en-US" w:eastAsia="zh-CN" w:bidi="ar"/>
              </w:rPr>
              <w:t>2.1.一般测量, 距离、面积、周长等</w:t>
            </w:r>
          </w:p>
        </w:tc>
        <w:tc>
          <w:tcPr>
            <w:tcW w:w="1096"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1424"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592"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13" w:type="dxa"/>
            <w:vMerge w:val="continue"/>
            <w:tcBorders>
              <w:left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2247" w:type="dxa"/>
            <w:vMerge w:val="continue"/>
            <w:tcBorders>
              <w:left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3398"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ind w:firstLine="440" w:firstLineChars="200"/>
              <w:jc w:val="both"/>
              <w:textAlignment w:val="center"/>
              <w:rPr>
                <w:rFonts w:ascii="仿宋" w:hAnsi="仿宋" w:eastAsia="仿宋"/>
                <w:color w:val="000000"/>
                <w:sz w:val="22"/>
                <w:szCs w:val="22"/>
              </w:rPr>
            </w:pPr>
            <w:r>
              <w:rPr>
                <w:rFonts w:hint="eastAsia" w:ascii="仿宋" w:hAnsi="仿宋" w:eastAsia="仿宋" w:cs="仿宋"/>
                <w:i w:val="0"/>
                <w:iCs w:val="0"/>
                <w:color w:val="000000"/>
                <w:kern w:val="0"/>
                <w:sz w:val="22"/>
                <w:szCs w:val="22"/>
                <w:u w:val="none"/>
                <w:lang w:val="en-US" w:eastAsia="zh-CN" w:bidi="ar"/>
              </w:rPr>
              <w:t>2.2.妇科、产科测量：包括全面的产科径线测量、NT测量、单/双胎儿孕妇龄及生长曲线、羊水指数等；</w:t>
            </w:r>
          </w:p>
        </w:tc>
        <w:tc>
          <w:tcPr>
            <w:tcW w:w="1096"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1424"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592"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13" w:type="dxa"/>
            <w:vMerge w:val="continue"/>
            <w:tcBorders>
              <w:left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2247" w:type="dxa"/>
            <w:vMerge w:val="continue"/>
            <w:tcBorders>
              <w:left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3398"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ind w:firstLine="440" w:firstLineChars="200"/>
              <w:jc w:val="both"/>
              <w:textAlignment w:val="center"/>
              <w:rPr>
                <w:rFonts w:ascii="仿宋" w:hAnsi="仿宋" w:eastAsia="仿宋"/>
                <w:color w:val="000000"/>
                <w:sz w:val="22"/>
                <w:szCs w:val="22"/>
              </w:rPr>
            </w:pPr>
            <w:r>
              <w:rPr>
                <w:rFonts w:hint="eastAsia" w:ascii="仿宋" w:hAnsi="仿宋" w:eastAsia="仿宋" w:cs="仿宋"/>
                <w:i w:val="0"/>
                <w:iCs w:val="0"/>
                <w:color w:val="000000"/>
                <w:kern w:val="0"/>
                <w:sz w:val="22"/>
                <w:szCs w:val="22"/>
                <w:u w:val="none"/>
                <w:lang w:val="en-US" w:eastAsia="zh-CN" w:bidi="ar"/>
              </w:rPr>
              <w:t>2.3.心脏功能测量；</w:t>
            </w:r>
          </w:p>
        </w:tc>
        <w:tc>
          <w:tcPr>
            <w:tcW w:w="1096"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1424"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592"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13" w:type="dxa"/>
            <w:vMerge w:val="continue"/>
            <w:tcBorders>
              <w:left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2247" w:type="dxa"/>
            <w:vMerge w:val="continue"/>
            <w:tcBorders>
              <w:left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3398"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ind w:firstLine="440" w:firstLineChars="200"/>
              <w:jc w:val="both"/>
              <w:textAlignment w:val="center"/>
              <w:rPr>
                <w:rFonts w:ascii="仿宋" w:hAnsi="仿宋" w:eastAsia="仿宋"/>
                <w:color w:val="000000"/>
                <w:sz w:val="22"/>
                <w:szCs w:val="22"/>
              </w:rPr>
            </w:pPr>
            <w:r>
              <w:rPr>
                <w:rFonts w:hint="eastAsia" w:ascii="仿宋" w:hAnsi="仿宋" w:eastAsia="仿宋" w:cs="仿宋"/>
                <w:i w:val="0"/>
                <w:iCs w:val="0"/>
                <w:color w:val="000000"/>
                <w:kern w:val="0"/>
                <w:sz w:val="22"/>
                <w:szCs w:val="22"/>
                <w:u w:val="none"/>
                <w:lang w:val="en-US" w:eastAsia="zh-CN" w:bidi="ar"/>
              </w:rPr>
              <w:t>2.4.二维灰阶模式下360°心功能测量：在二维灰阶模式下取样线可以进行360°调整，无需进入M模式下再进行处理，对心尖上翘患者的心功能测量更为精准。解剖M型支持线型取样和自由描记取样功能；</w:t>
            </w:r>
          </w:p>
        </w:tc>
        <w:tc>
          <w:tcPr>
            <w:tcW w:w="1096"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1424"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592"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13" w:type="dxa"/>
            <w:vMerge w:val="continue"/>
            <w:tcBorders>
              <w:left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2247" w:type="dxa"/>
            <w:vMerge w:val="continue"/>
            <w:tcBorders>
              <w:left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3398"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ind w:firstLine="440" w:firstLineChars="200"/>
              <w:jc w:val="both"/>
              <w:textAlignment w:val="center"/>
              <w:rPr>
                <w:rFonts w:ascii="仿宋" w:hAnsi="仿宋" w:eastAsia="仿宋"/>
                <w:color w:val="000000"/>
                <w:sz w:val="22"/>
                <w:szCs w:val="22"/>
              </w:rPr>
            </w:pPr>
            <w:r>
              <w:rPr>
                <w:rFonts w:hint="eastAsia" w:ascii="仿宋" w:hAnsi="仿宋" w:eastAsia="仿宋" w:cs="仿宋"/>
                <w:i w:val="0"/>
                <w:iCs w:val="0"/>
                <w:color w:val="000000"/>
                <w:kern w:val="0"/>
                <w:sz w:val="22"/>
                <w:szCs w:val="22"/>
                <w:u w:val="none"/>
                <w:lang w:val="en-US" w:eastAsia="zh-CN" w:bidi="ar"/>
              </w:rPr>
              <w:t>2.5.解剖M型功能：M型取样线可进行360°调整，以适应心尖上翘患者的心功能正确测量；</w:t>
            </w:r>
          </w:p>
        </w:tc>
        <w:tc>
          <w:tcPr>
            <w:tcW w:w="1096"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1424"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592"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13" w:type="dxa"/>
            <w:vMerge w:val="continue"/>
            <w:tcBorders>
              <w:left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2247" w:type="dxa"/>
            <w:vMerge w:val="continue"/>
            <w:tcBorders>
              <w:left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3398"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ind w:firstLine="440" w:firstLineChars="200"/>
              <w:jc w:val="both"/>
              <w:textAlignment w:val="center"/>
              <w:rPr>
                <w:rFonts w:ascii="仿宋" w:hAnsi="仿宋" w:eastAsia="仿宋"/>
                <w:color w:val="000000"/>
                <w:sz w:val="22"/>
                <w:szCs w:val="22"/>
              </w:rPr>
            </w:pPr>
            <w:r>
              <w:rPr>
                <w:rFonts w:hint="eastAsia" w:ascii="仿宋" w:hAnsi="仿宋" w:eastAsia="仿宋" w:cs="仿宋"/>
                <w:i w:val="0"/>
                <w:iCs w:val="0"/>
                <w:color w:val="000000"/>
                <w:kern w:val="0"/>
                <w:sz w:val="22"/>
                <w:szCs w:val="22"/>
                <w:u w:val="none"/>
                <w:lang w:val="en-US" w:eastAsia="zh-CN" w:bidi="ar"/>
              </w:rPr>
              <w:t>2.6.多普勒血流测量与分析（含自动多普勒频谱包络计算）；</w:t>
            </w:r>
          </w:p>
        </w:tc>
        <w:tc>
          <w:tcPr>
            <w:tcW w:w="1096"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1424"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592"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13" w:type="dxa"/>
            <w:vMerge w:val="continue"/>
            <w:tcBorders>
              <w:left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2247" w:type="dxa"/>
            <w:vMerge w:val="continue"/>
            <w:tcBorders>
              <w:left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3398"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ind w:firstLine="440" w:firstLineChars="200"/>
              <w:jc w:val="both"/>
              <w:textAlignment w:val="center"/>
              <w:rPr>
                <w:rFonts w:ascii="仿宋" w:hAnsi="仿宋" w:eastAsia="仿宋"/>
                <w:color w:val="000000"/>
                <w:sz w:val="22"/>
                <w:szCs w:val="22"/>
              </w:rPr>
            </w:pPr>
            <w:r>
              <w:rPr>
                <w:rFonts w:hint="eastAsia" w:ascii="仿宋" w:hAnsi="仿宋" w:eastAsia="仿宋" w:cs="仿宋"/>
                <w:i w:val="0"/>
                <w:iCs w:val="0"/>
                <w:color w:val="000000"/>
                <w:kern w:val="0"/>
                <w:sz w:val="22"/>
                <w:szCs w:val="22"/>
                <w:u w:val="none"/>
                <w:lang w:val="en-US" w:eastAsia="zh-CN" w:bidi="ar"/>
              </w:rPr>
              <w:t>2.7.外周血管测量与分析；</w:t>
            </w:r>
          </w:p>
        </w:tc>
        <w:tc>
          <w:tcPr>
            <w:tcW w:w="1096"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1424"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592"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13" w:type="dxa"/>
            <w:vMerge w:val="continue"/>
            <w:tcBorders>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2247" w:type="dxa"/>
            <w:vMerge w:val="continue"/>
            <w:tcBorders>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3398"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ind w:firstLine="440" w:firstLineChars="200"/>
              <w:jc w:val="both"/>
              <w:textAlignment w:val="center"/>
              <w:rPr>
                <w:rFonts w:ascii="仿宋" w:hAnsi="仿宋" w:eastAsia="仿宋"/>
                <w:color w:val="000000"/>
                <w:sz w:val="22"/>
                <w:szCs w:val="22"/>
              </w:rPr>
            </w:pPr>
            <w:r>
              <w:rPr>
                <w:rFonts w:hint="eastAsia" w:ascii="仿宋" w:hAnsi="仿宋" w:eastAsia="仿宋" w:cs="仿宋"/>
                <w:i w:val="0"/>
                <w:iCs w:val="0"/>
                <w:color w:val="000000"/>
                <w:kern w:val="0"/>
                <w:sz w:val="22"/>
                <w:szCs w:val="22"/>
                <w:u w:val="none"/>
                <w:lang w:val="en-US" w:eastAsia="zh-CN" w:bidi="ar"/>
              </w:rPr>
              <w:t>2.8.新生儿髋关节发育评估测量：髋关节超声检查采用比较广泛的奥地利Graf教授提出的方法，所有测量结果将以Graf图表的方式直观在主机上显示出来，快速地对发育性髋脱位或发育性髋关节异常做出快速诊断，</w:t>
            </w:r>
            <w:r>
              <w:rPr>
                <w:rFonts w:hint="eastAsia" w:ascii="仿宋" w:hAnsi="仿宋" w:eastAsia="仿宋" w:cs="仿宋"/>
                <w:b/>
                <w:bCs/>
                <w:i w:val="0"/>
                <w:iCs w:val="0"/>
                <w:color w:val="000000"/>
                <w:kern w:val="0"/>
                <w:sz w:val="22"/>
                <w:szCs w:val="22"/>
                <w:u w:val="none"/>
                <w:lang w:val="en-US" w:eastAsia="zh-CN" w:bidi="ar"/>
              </w:rPr>
              <w:t>须提供显示器上Graf图表显示结果图片。</w:t>
            </w:r>
          </w:p>
        </w:tc>
        <w:tc>
          <w:tcPr>
            <w:tcW w:w="1096"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1424"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592"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13" w:type="dxa"/>
            <w:vMerge w:val="restart"/>
            <w:tcBorders>
              <w:top w:val="single" w:color="auto" w:sz="4" w:space="0"/>
              <w:left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hint="eastAsia" w:ascii="仿宋" w:hAnsi="仿宋" w:eastAsia="仿宋"/>
                <w:color w:val="000000"/>
                <w:sz w:val="22"/>
                <w:szCs w:val="22"/>
                <w:lang w:val="en-US" w:eastAsia="zh-CN"/>
              </w:rPr>
            </w:pPr>
            <w:r>
              <w:rPr>
                <w:rFonts w:hint="eastAsia" w:ascii="仿宋" w:hAnsi="仿宋" w:eastAsia="仿宋"/>
                <w:color w:val="000000"/>
                <w:sz w:val="22"/>
                <w:szCs w:val="22"/>
                <w:lang w:val="en-US" w:eastAsia="zh-CN"/>
              </w:rPr>
              <w:t>3</w:t>
            </w:r>
          </w:p>
        </w:tc>
        <w:tc>
          <w:tcPr>
            <w:tcW w:w="2247" w:type="dxa"/>
            <w:vMerge w:val="restart"/>
            <w:tcBorders>
              <w:top w:val="single" w:color="auto" w:sz="4" w:space="0"/>
              <w:left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r>
              <w:rPr>
                <w:rFonts w:hint="eastAsia" w:ascii="仿宋" w:hAnsi="仿宋" w:eastAsia="仿宋"/>
                <w:color w:val="000000"/>
                <w:sz w:val="22"/>
                <w:szCs w:val="22"/>
              </w:rPr>
              <w:t>图像存储（电影）回放重现及病案管理单元</w:t>
            </w:r>
          </w:p>
        </w:tc>
        <w:tc>
          <w:tcPr>
            <w:tcW w:w="3398"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ind w:firstLine="440" w:firstLineChars="200"/>
              <w:jc w:val="both"/>
              <w:textAlignment w:val="center"/>
              <w:rPr>
                <w:rFonts w:ascii="仿宋" w:hAnsi="仿宋" w:eastAsia="仿宋"/>
                <w:color w:val="000000"/>
                <w:sz w:val="22"/>
                <w:szCs w:val="22"/>
              </w:rPr>
            </w:pPr>
            <w:r>
              <w:rPr>
                <w:rFonts w:hint="eastAsia" w:ascii="仿宋" w:hAnsi="仿宋" w:eastAsia="仿宋" w:cs="仿宋"/>
                <w:i w:val="0"/>
                <w:iCs w:val="0"/>
                <w:color w:val="000000"/>
                <w:kern w:val="0"/>
                <w:sz w:val="22"/>
                <w:szCs w:val="22"/>
                <w:u w:val="none"/>
                <w:lang w:val="en-US" w:eastAsia="zh-CN" w:bidi="ar"/>
              </w:rPr>
              <w:t>3.1.数字化捕捉、回放、存储静、动态图像，实时图像传输;</w:t>
            </w:r>
          </w:p>
        </w:tc>
        <w:tc>
          <w:tcPr>
            <w:tcW w:w="1096"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1424"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592"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13" w:type="dxa"/>
            <w:vMerge w:val="continue"/>
            <w:tcBorders>
              <w:left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2247" w:type="dxa"/>
            <w:vMerge w:val="continue"/>
            <w:tcBorders>
              <w:left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3398"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ind w:firstLine="440" w:firstLineChars="200"/>
              <w:jc w:val="both"/>
              <w:textAlignment w:val="center"/>
              <w:rPr>
                <w:rFonts w:ascii="仿宋" w:hAnsi="仿宋" w:eastAsia="仿宋"/>
                <w:color w:val="000000"/>
                <w:sz w:val="22"/>
                <w:szCs w:val="22"/>
              </w:rPr>
            </w:pPr>
            <w:r>
              <w:rPr>
                <w:rFonts w:hint="eastAsia" w:ascii="仿宋" w:hAnsi="仿宋" w:eastAsia="仿宋" w:cs="仿宋"/>
                <w:i w:val="0"/>
                <w:iCs w:val="0"/>
                <w:color w:val="000000"/>
                <w:kern w:val="0"/>
                <w:sz w:val="22"/>
                <w:szCs w:val="22"/>
                <w:u w:val="none"/>
                <w:lang w:val="en-US" w:eastAsia="zh-CN" w:bidi="ar"/>
              </w:rPr>
              <w:t>3.2.电影回放≥3000fps</w:t>
            </w:r>
          </w:p>
        </w:tc>
        <w:tc>
          <w:tcPr>
            <w:tcW w:w="1096"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1424"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592"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13" w:type="dxa"/>
            <w:vMerge w:val="continue"/>
            <w:tcBorders>
              <w:left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2247" w:type="dxa"/>
            <w:vMerge w:val="continue"/>
            <w:tcBorders>
              <w:left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3398"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ind w:firstLine="440" w:firstLineChars="200"/>
              <w:jc w:val="both"/>
              <w:textAlignment w:val="center"/>
              <w:rPr>
                <w:rFonts w:ascii="仿宋" w:hAnsi="仿宋" w:eastAsia="仿宋"/>
                <w:color w:val="000000"/>
                <w:sz w:val="22"/>
                <w:szCs w:val="22"/>
              </w:rPr>
            </w:pPr>
            <w:r>
              <w:rPr>
                <w:rFonts w:hint="eastAsia" w:ascii="仿宋" w:hAnsi="仿宋" w:eastAsia="仿宋" w:cs="仿宋"/>
                <w:i w:val="0"/>
                <w:iCs w:val="0"/>
                <w:color w:val="000000"/>
                <w:kern w:val="0"/>
                <w:sz w:val="22"/>
                <w:szCs w:val="22"/>
                <w:u w:val="none"/>
                <w:lang w:val="en-US" w:eastAsia="zh-CN" w:bidi="ar"/>
              </w:rPr>
              <w:t>3.3.支持DVD/USB数据存储</w:t>
            </w:r>
          </w:p>
        </w:tc>
        <w:tc>
          <w:tcPr>
            <w:tcW w:w="1096"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1424"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592"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13" w:type="dxa"/>
            <w:vMerge w:val="continue"/>
            <w:tcBorders>
              <w:left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2247" w:type="dxa"/>
            <w:vMerge w:val="continue"/>
            <w:tcBorders>
              <w:left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3398"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ind w:firstLine="440" w:firstLineChars="200"/>
              <w:jc w:val="both"/>
              <w:textAlignment w:val="center"/>
              <w:rPr>
                <w:rFonts w:ascii="仿宋" w:hAnsi="仿宋" w:eastAsia="仿宋"/>
                <w:color w:val="000000"/>
                <w:sz w:val="22"/>
                <w:szCs w:val="22"/>
              </w:rPr>
            </w:pPr>
            <w:r>
              <w:rPr>
                <w:rFonts w:hint="eastAsia" w:ascii="仿宋" w:hAnsi="仿宋" w:eastAsia="仿宋" w:cs="仿宋"/>
                <w:i w:val="0"/>
                <w:iCs w:val="0"/>
                <w:color w:val="000000"/>
                <w:kern w:val="0"/>
                <w:sz w:val="22"/>
                <w:szCs w:val="22"/>
                <w:u w:val="none"/>
                <w:lang w:val="en-US" w:eastAsia="zh-CN" w:bidi="ar"/>
              </w:rPr>
              <w:t>3.4.具备主机硬盘图像数据存储；</w:t>
            </w:r>
          </w:p>
        </w:tc>
        <w:tc>
          <w:tcPr>
            <w:tcW w:w="1096"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1424"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592"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13" w:type="dxa"/>
            <w:vMerge w:val="continue"/>
            <w:tcBorders>
              <w:left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2247" w:type="dxa"/>
            <w:vMerge w:val="continue"/>
            <w:tcBorders>
              <w:left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3398"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ind w:firstLine="440" w:firstLineChars="200"/>
              <w:jc w:val="both"/>
              <w:textAlignment w:val="center"/>
              <w:rPr>
                <w:rFonts w:ascii="仿宋" w:hAnsi="仿宋" w:eastAsia="仿宋"/>
                <w:color w:val="000000"/>
                <w:sz w:val="22"/>
                <w:szCs w:val="22"/>
              </w:rPr>
            </w:pPr>
            <w:r>
              <w:rPr>
                <w:rFonts w:hint="eastAsia" w:ascii="仿宋" w:hAnsi="仿宋" w:eastAsia="仿宋" w:cs="仿宋"/>
                <w:i w:val="0"/>
                <w:iCs w:val="0"/>
                <w:color w:val="000000"/>
                <w:kern w:val="0"/>
                <w:sz w:val="22"/>
                <w:szCs w:val="22"/>
                <w:u w:val="none"/>
                <w:lang w:val="en-US" w:eastAsia="zh-CN" w:bidi="ar"/>
              </w:rPr>
              <w:t>3.5.一体化的剪贴板功能，方便图像浏览，调取动、静态图像；</w:t>
            </w:r>
          </w:p>
        </w:tc>
        <w:tc>
          <w:tcPr>
            <w:tcW w:w="1096"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1424"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592"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13" w:type="dxa"/>
            <w:vMerge w:val="continue"/>
            <w:tcBorders>
              <w:left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2247" w:type="dxa"/>
            <w:vMerge w:val="continue"/>
            <w:tcBorders>
              <w:left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3398"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ind w:firstLine="440" w:firstLineChars="200"/>
              <w:jc w:val="both"/>
              <w:textAlignment w:val="center"/>
              <w:rPr>
                <w:rFonts w:ascii="仿宋" w:hAnsi="仿宋" w:eastAsia="仿宋"/>
                <w:color w:val="000000"/>
                <w:sz w:val="22"/>
                <w:szCs w:val="22"/>
              </w:rPr>
            </w:pPr>
            <w:r>
              <w:rPr>
                <w:rFonts w:hint="eastAsia" w:ascii="仿宋" w:hAnsi="仿宋" w:eastAsia="仿宋" w:cs="仿宋"/>
                <w:i w:val="0"/>
                <w:iCs w:val="0"/>
                <w:color w:val="000000"/>
                <w:kern w:val="0"/>
                <w:sz w:val="22"/>
                <w:szCs w:val="22"/>
                <w:u w:val="none"/>
                <w:lang w:val="en-US" w:eastAsia="zh-CN" w:bidi="ar"/>
              </w:rPr>
              <w:t>3.6.病案管理单元包括病人资料、报告、图像等的存储、修改、检索和打印等；</w:t>
            </w:r>
          </w:p>
        </w:tc>
        <w:tc>
          <w:tcPr>
            <w:tcW w:w="1096"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1424"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592"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13" w:type="dxa"/>
            <w:vMerge w:val="continue"/>
            <w:tcBorders>
              <w:left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2247" w:type="dxa"/>
            <w:vMerge w:val="continue"/>
            <w:tcBorders>
              <w:left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3398"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ind w:firstLine="440" w:firstLineChars="200"/>
              <w:jc w:val="both"/>
              <w:textAlignment w:val="center"/>
              <w:rPr>
                <w:rFonts w:ascii="仿宋" w:hAnsi="仿宋" w:eastAsia="仿宋"/>
                <w:color w:val="000000"/>
                <w:sz w:val="22"/>
                <w:szCs w:val="22"/>
              </w:rPr>
            </w:pPr>
            <w:r>
              <w:rPr>
                <w:rFonts w:hint="eastAsia" w:ascii="仿宋" w:hAnsi="仿宋" w:eastAsia="仿宋" w:cs="仿宋"/>
                <w:i w:val="0"/>
                <w:iCs w:val="0"/>
                <w:color w:val="000000"/>
                <w:kern w:val="0"/>
                <w:sz w:val="22"/>
                <w:szCs w:val="22"/>
                <w:u w:val="none"/>
                <w:lang w:val="en-US" w:eastAsia="zh-CN" w:bidi="ar"/>
              </w:rPr>
              <w:t>3.7.设备内置USB接口≥4个</w:t>
            </w:r>
          </w:p>
        </w:tc>
        <w:tc>
          <w:tcPr>
            <w:tcW w:w="1096"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1424"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592"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13" w:type="dxa"/>
            <w:vMerge w:val="continue"/>
            <w:tcBorders>
              <w:left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2247" w:type="dxa"/>
            <w:vMerge w:val="continue"/>
            <w:tcBorders>
              <w:left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3398"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ind w:firstLine="440" w:firstLineChars="200"/>
              <w:jc w:val="both"/>
              <w:textAlignment w:val="center"/>
              <w:rPr>
                <w:rFonts w:ascii="仿宋" w:hAnsi="仿宋" w:eastAsia="仿宋"/>
                <w:color w:val="000000"/>
                <w:sz w:val="22"/>
                <w:szCs w:val="22"/>
              </w:rPr>
            </w:pPr>
            <w:r>
              <w:rPr>
                <w:rFonts w:hint="eastAsia" w:ascii="仿宋" w:hAnsi="仿宋" w:eastAsia="仿宋" w:cs="仿宋"/>
                <w:i w:val="0"/>
                <w:iCs w:val="0"/>
                <w:color w:val="000000"/>
                <w:kern w:val="0"/>
                <w:sz w:val="22"/>
                <w:szCs w:val="22"/>
                <w:u w:val="none"/>
                <w:lang w:val="en-US" w:eastAsia="zh-CN" w:bidi="ar"/>
              </w:rPr>
              <w:t>3.8.USB接口，CD-RW及DVD-RW驱动，图像储存格式可用于PC计算机无需特殊软件；</w:t>
            </w:r>
          </w:p>
        </w:tc>
        <w:tc>
          <w:tcPr>
            <w:tcW w:w="1096"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1424"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592"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13" w:type="dxa"/>
            <w:vMerge w:val="continue"/>
            <w:tcBorders>
              <w:left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2247" w:type="dxa"/>
            <w:vMerge w:val="continue"/>
            <w:tcBorders>
              <w:left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3398"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ind w:firstLine="440" w:firstLineChars="200"/>
              <w:jc w:val="both"/>
              <w:textAlignment w:val="center"/>
              <w:rPr>
                <w:rFonts w:ascii="仿宋" w:hAnsi="仿宋" w:eastAsia="仿宋"/>
                <w:color w:val="000000"/>
                <w:sz w:val="22"/>
                <w:szCs w:val="22"/>
              </w:rPr>
            </w:pPr>
            <w:r>
              <w:rPr>
                <w:rFonts w:hint="eastAsia" w:ascii="仿宋" w:hAnsi="仿宋" w:eastAsia="仿宋" w:cs="仿宋"/>
                <w:i w:val="0"/>
                <w:iCs w:val="0"/>
                <w:color w:val="000000"/>
                <w:kern w:val="0"/>
                <w:sz w:val="22"/>
                <w:szCs w:val="22"/>
                <w:u w:val="none"/>
                <w:lang w:val="en-US" w:eastAsia="zh-CN" w:bidi="ar"/>
              </w:rPr>
              <w:t>3.9.一体化的剪贴板功能，方便图像浏览，调取动、静态图像；</w:t>
            </w:r>
          </w:p>
        </w:tc>
        <w:tc>
          <w:tcPr>
            <w:tcW w:w="1096"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1424"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592"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13" w:type="dxa"/>
            <w:vMerge w:val="continue"/>
            <w:tcBorders>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2247" w:type="dxa"/>
            <w:vMerge w:val="continue"/>
            <w:tcBorders>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3398"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ind w:firstLine="440" w:firstLineChars="200"/>
              <w:jc w:val="both"/>
              <w:textAlignment w:val="center"/>
              <w:rPr>
                <w:rFonts w:ascii="仿宋" w:hAnsi="仿宋" w:eastAsia="仿宋"/>
                <w:color w:val="000000"/>
                <w:sz w:val="22"/>
                <w:szCs w:val="22"/>
              </w:rPr>
            </w:pPr>
            <w:r>
              <w:rPr>
                <w:rFonts w:hint="eastAsia" w:ascii="仿宋" w:hAnsi="仿宋" w:eastAsia="仿宋" w:cs="仿宋"/>
                <w:i w:val="0"/>
                <w:iCs w:val="0"/>
                <w:color w:val="000000"/>
                <w:kern w:val="0"/>
                <w:sz w:val="22"/>
                <w:szCs w:val="22"/>
                <w:u w:val="none"/>
                <w:lang w:val="en-US" w:eastAsia="zh-CN" w:bidi="ar"/>
              </w:rPr>
              <w:t>3.10.具备并开通DICOM 连接、Worklist、Print、MPPS等功能；</w:t>
            </w:r>
          </w:p>
        </w:tc>
        <w:tc>
          <w:tcPr>
            <w:tcW w:w="1096"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1424"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592"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13" w:type="dxa"/>
            <w:vMerge w:val="restart"/>
            <w:tcBorders>
              <w:top w:val="single" w:color="auto" w:sz="4" w:space="0"/>
              <w:left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hint="eastAsia" w:ascii="仿宋" w:hAnsi="仿宋" w:eastAsia="仿宋"/>
                <w:color w:val="000000"/>
                <w:sz w:val="22"/>
                <w:szCs w:val="22"/>
                <w:lang w:val="en-US" w:eastAsia="zh-CN"/>
              </w:rPr>
            </w:pPr>
            <w:r>
              <w:rPr>
                <w:rFonts w:hint="eastAsia" w:ascii="仿宋" w:hAnsi="仿宋" w:eastAsia="仿宋"/>
                <w:color w:val="000000"/>
                <w:sz w:val="22"/>
                <w:szCs w:val="22"/>
                <w:lang w:val="en-US" w:eastAsia="zh-CN"/>
              </w:rPr>
              <w:t>4</w:t>
            </w:r>
          </w:p>
        </w:tc>
        <w:tc>
          <w:tcPr>
            <w:tcW w:w="2247" w:type="dxa"/>
            <w:vMerge w:val="restart"/>
            <w:tcBorders>
              <w:top w:val="single" w:color="auto" w:sz="4" w:space="0"/>
              <w:left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r>
              <w:rPr>
                <w:rFonts w:hint="eastAsia" w:ascii="仿宋" w:hAnsi="仿宋" w:eastAsia="仿宋"/>
                <w:color w:val="000000"/>
                <w:sz w:val="22"/>
                <w:szCs w:val="22"/>
              </w:rPr>
              <w:t>输入/输出信号</w:t>
            </w:r>
          </w:p>
        </w:tc>
        <w:tc>
          <w:tcPr>
            <w:tcW w:w="3398"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ind w:firstLine="440" w:firstLineChars="200"/>
              <w:jc w:val="both"/>
              <w:textAlignment w:val="center"/>
              <w:rPr>
                <w:rFonts w:ascii="仿宋" w:hAnsi="仿宋" w:eastAsia="仿宋"/>
                <w:color w:val="000000"/>
                <w:sz w:val="22"/>
                <w:szCs w:val="22"/>
              </w:rPr>
            </w:pPr>
            <w:r>
              <w:rPr>
                <w:rFonts w:hint="eastAsia" w:ascii="仿宋" w:hAnsi="仿宋" w:eastAsia="仿宋" w:cs="仿宋"/>
                <w:i w:val="0"/>
                <w:iCs w:val="0"/>
                <w:color w:val="000000"/>
                <w:kern w:val="0"/>
                <w:sz w:val="22"/>
                <w:szCs w:val="22"/>
                <w:u w:val="none"/>
                <w:lang w:val="en-US" w:eastAsia="zh-CN" w:bidi="ar"/>
              </w:rPr>
              <w:t>4.1.输入方式：DICOM、USB2.0、USB3.0、外部视频、DVD、SRS、5G RSA系统等；</w:t>
            </w:r>
          </w:p>
        </w:tc>
        <w:tc>
          <w:tcPr>
            <w:tcW w:w="1096"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1424"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592"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13" w:type="dxa"/>
            <w:vMerge w:val="continue"/>
            <w:tcBorders>
              <w:left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2247" w:type="dxa"/>
            <w:vMerge w:val="continue"/>
            <w:tcBorders>
              <w:left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3398"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ind w:firstLine="440" w:firstLineChars="200"/>
              <w:jc w:val="both"/>
              <w:textAlignment w:val="center"/>
              <w:rPr>
                <w:rFonts w:ascii="仿宋" w:hAnsi="仿宋" w:eastAsia="仿宋"/>
                <w:color w:val="000000"/>
                <w:sz w:val="22"/>
                <w:szCs w:val="22"/>
              </w:rPr>
            </w:pPr>
            <w:r>
              <w:rPr>
                <w:rFonts w:hint="eastAsia" w:ascii="仿宋" w:hAnsi="仿宋" w:eastAsia="仿宋" w:cs="仿宋"/>
                <w:i w:val="0"/>
                <w:iCs w:val="0"/>
                <w:color w:val="000000"/>
                <w:kern w:val="0"/>
                <w:sz w:val="22"/>
                <w:szCs w:val="22"/>
                <w:u w:val="none"/>
                <w:lang w:val="en-US" w:eastAsia="zh-CN" w:bidi="ar"/>
              </w:rPr>
              <w:t>4.2.输出方式：DVI、外部视频、DICOM、USB2.0、USB3.0、S-Vide、HDMI、DVD、SRS系统、5G RSA系统等；</w:t>
            </w:r>
          </w:p>
        </w:tc>
        <w:tc>
          <w:tcPr>
            <w:tcW w:w="1096"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1424"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592"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13" w:type="dxa"/>
            <w:vMerge w:val="continue"/>
            <w:tcBorders>
              <w:left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2247" w:type="dxa"/>
            <w:vMerge w:val="continue"/>
            <w:tcBorders>
              <w:left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3398"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ind w:firstLine="440" w:firstLineChars="200"/>
              <w:jc w:val="both"/>
              <w:textAlignment w:val="center"/>
              <w:rPr>
                <w:rFonts w:ascii="仿宋" w:hAnsi="仿宋" w:eastAsia="仿宋"/>
                <w:color w:val="000000"/>
                <w:sz w:val="22"/>
                <w:szCs w:val="22"/>
              </w:rPr>
            </w:pPr>
            <w:r>
              <w:rPr>
                <w:rFonts w:hint="eastAsia" w:ascii="仿宋" w:hAnsi="仿宋" w:eastAsia="仿宋" w:cs="仿宋"/>
                <w:i w:val="0"/>
                <w:iCs w:val="0"/>
                <w:color w:val="000000"/>
                <w:kern w:val="0"/>
                <w:sz w:val="22"/>
                <w:szCs w:val="22"/>
                <w:u w:val="none"/>
                <w:lang w:val="en-US" w:eastAsia="zh-CN" w:bidi="ar"/>
              </w:rPr>
              <w:t>4.3.医学数字图像和通信DICOM3.0标准输出协议；</w:t>
            </w:r>
          </w:p>
        </w:tc>
        <w:tc>
          <w:tcPr>
            <w:tcW w:w="1096"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1424"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592"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13" w:type="dxa"/>
            <w:vMerge w:val="continue"/>
            <w:tcBorders>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2247" w:type="dxa"/>
            <w:vMerge w:val="continue"/>
            <w:tcBorders>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3398"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ind w:firstLine="440" w:firstLineChars="200"/>
              <w:jc w:val="both"/>
              <w:textAlignment w:val="center"/>
              <w:rPr>
                <w:rFonts w:ascii="仿宋" w:hAnsi="仿宋" w:eastAsia="仿宋"/>
                <w:color w:val="000000"/>
                <w:sz w:val="22"/>
                <w:szCs w:val="22"/>
              </w:rPr>
            </w:pPr>
            <w:r>
              <w:rPr>
                <w:rFonts w:hint="eastAsia" w:ascii="仿宋" w:hAnsi="仿宋" w:eastAsia="仿宋" w:cs="仿宋"/>
                <w:i w:val="0"/>
                <w:iCs w:val="0"/>
                <w:color w:val="000000"/>
                <w:kern w:val="0"/>
                <w:sz w:val="22"/>
                <w:szCs w:val="22"/>
                <w:u w:val="none"/>
                <w:lang w:val="en-US" w:eastAsia="zh-CN" w:bidi="ar"/>
              </w:rPr>
              <w:t>4.4.输出文件格式支持：RTF，PDF，TIFF，AVI，JPG 和 DICOM。通过 LAN、WLAN、WIRELES连接实现与PACS，其他离线存储（例如 USB 闪存驱动器）或 EMR 设备的连接；</w:t>
            </w:r>
          </w:p>
        </w:tc>
        <w:tc>
          <w:tcPr>
            <w:tcW w:w="1096"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1424"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592"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13"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仿宋" w:hAnsi="仿宋" w:eastAsia="仿宋"/>
                <w:color w:val="000000"/>
                <w:sz w:val="22"/>
                <w:szCs w:val="22"/>
                <w:lang w:val="en-US" w:eastAsia="zh-CN"/>
              </w:rPr>
            </w:pPr>
            <w:r>
              <w:rPr>
                <w:rFonts w:hint="eastAsia" w:ascii="仿宋" w:hAnsi="仿宋" w:eastAsia="仿宋"/>
                <w:color w:val="000000"/>
                <w:sz w:val="22"/>
                <w:szCs w:val="22"/>
                <w:lang w:val="en-US" w:eastAsia="zh-CN"/>
              </w:rPr>
              <w:t>(三）</w:t>
            </w:r>
          </w:p>
        </w:tc>
        <w:tc>
          <w:tcPr>
            <w:tcW w:w="8757" w:type="dxa"/>
            <w:gridSpan w:val="5"/>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left"/>
              <w:textAlignment w:val="auto"/>
              <w:rPr>
                <w:rFonts w:ascii="仿宋" w:hAnsi="仿宋" w:eastAsia="仿宋"/>
                <w:color w:val="000000"/>
                <w:sz w:val="22"/>
                <w:szCs w:val="22"/>
              </w:rPr>
            </w:pPr>
            <w:r>
              <w:rPr>
                <w:rFonts w:hint="eastAsia" w:ascii="仿宋" w:hAnsi="仿宋" w:eastAsia="仿宋"/>
                <w:color w:val="000000"/>
                <w:sz w:val="22"/>
                <w:szCs w:val="22"/>
              </w:rPr>
              <w:t>系统技术参数及要求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13"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仿宋" w:hAnsi="仿宋" w:eastAsia="仿宋"/>
                <w:color w:val="000000"/>
                <w:sz w:val="22"/>
                <w:szCs w:val="22"/>
                <w:lang w:val="en-US" w:eastAsia="zh-CN"/>
              </w:rPr>
            </w:pPr>
            <w:r>
              <w:rPr>
                <w:rFonts w:hint="eastAsia" w:ascii="仿宋" w:hAnsi="仿宋" w:eastAsia="仿宋"/>
                <w:color w:val="000000"/>
                <w:sz w:val="22"/>
                <w:szCs w:val="22"/>
                <w:lang w:val="en-US" w:eastAsia="zh-CN"/>
              </w:rPr>
              <w:t>1.</w:t>
            </w:r>
          </w:p>
        </w:tc>
        <w:tc>
          <w:tcPr>
            <w:tcW w:w="8757" w:type="dxa"/>
            <w:gridSpan w:val="5"/>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left"/>
              <w:textAlignment w:val="auto"/>
              <w:rPr>
                <w:rFonts w:ascii="仿宋" w:hAnsi="仿宋" w:eastAsia="仿宋"/>
                <w:color w:val="000000"/>
                <w:sz w:val="22"/>
                <w:szCs w:val="22"/>
              </w:rPr>
            </w:pPr>
            <w:r>
              <w:rPr>
                <w:rFonts w:hint="eastAsia" w:ascii="仿宋" w:hAnsi="仿宋" w:eastAsia="仿宋"/>
                <w:color w:val="000000"/>
                <w:sz w:val="22"/>
                <w:szCs w:val="22"/>
              </w:rPr>
              <w:t>系统通用功能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13"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仿宋" w:hAnsi="仿宋" w:eastAsia="仿宋" w:cs="Times New Roman"/>
                <w:color w:val="000000"/>
                <w:sz w:val="22"/>
                <w:szCs w:val="22"/>
                <w:lang w:val="en-US" w:eastAsia="zh-CN"/>
              </w:rPr>
            </w:pPr>
            <w:r>
              <w:rPr>
                <w:rFonts w:hint="eastAsia" w:ascii="仿宋" w:hAnsi="仿宋" w:eastAsia="仿宋" w:cs="Times New Roman"/>
                <w:color w:val="000000"/>
                <w:sz w:val="22"/>
                <w:szCs w:val="22"/>
                <w:lang w:val="en-US" w:eastAsia="zh-CN"/>
              </w:rPr>
              <w:t>1.1</w:t>
            </w:r>
          </w:p>
        </w:tc>
        <w:tc>
          <w:tcPr>
            <w:tcW w:w="2247"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r>
              <w:rPr>
                <w:rFonts w:hint="eastAsia" w:ascii="仿宋" w:hAnsi="仿宋" w:eastAsia="仿宋"/>
                <w:color w:val="000000"/>
                <w:sz w:val="22"/>
                <w:szCs w:val="22"/>
              </w:rPr>
              <w:t>监视器</w:t>
            </w:r>
          </w:p>
        </w:tc>
        <w:tc>
          <w:tcPr>
            <w:tcW w:w="3398"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r>
              <w:rPr>
                <w:rFonts w:hint="eastAsia" w:ascii="仿宋" w:hAnsi="仿宋" w:eastAsia="仿宋"/>
                <w:color w:val="000000"/>
                <w:sz w:val="22"/>
                <w:szCs w:val="22"/>
              </w:rPr>
              <w:t>具备≥21英寸LED高分辨率液晶显示器，显示比例为16:9, 采用IPS平板转换技术，无闪烁，显示器可视角度≥±178°，分辨率≥1920×1080p，支持前后折叠，左右±90°自由旋转；</w:t>
            </w:r>
          </w:p>
        </w:tc>
        <w:tc>
          <w:tcPr>
            <w:tcW w:w="1096"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1424"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592"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13"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仿宋" w:hAnsi="仿宋" w:eastAsia="仿宋" w:cs="Times New Roman"/>
                <w:color w:val="000000"/>
                <w:sz w:val="22"/>
                <w:szCs w:val="22"/>
                <w:lang w:val="en-US" w:eastAsia="zh-CN"/>
              </w:rPr>
            </w:pPr>
            <w:r>
              <w:rPr>
                <w:rFonts w:hint="eastAsia" w:ascii="仿宋" w:hAnsi="仿宋" w:eastAsia="仿宋" w:cs="Times New Roman"/>
                <w:color w:val="000000"/>
                <w:sz w:val="22"/>
                <w:szCs w:val="22"/>
                <w:lang w:val="en-US" w:eastAsia="zh-CN"/>
              </w:rPr>
              <w:t>1.2</w:t>
            </w:r>
          </w:p>
        </w:tc>
        <w:tc>
          <w:tcPr>
            <w:tcW w:w="2247"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r>
              <w:rPr>
                <w:rFonts w:hint="eastAsia" w:ascii="仿宋" w:hAnsi="仿宋" w:eastAsia="仿宋"/>
                <w:color w:val="000000"/>
                <w:sz w:val="22"/>
                <w:szCs w:val="22"/>
              </w:rPr>
              <w:t>操作面板</w:t>
            </w:r>
          </w:p>
        </w:tc>
        <w:tc>
          <w:tcPr>
            <w:tcW w:w="3398"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r>
              <w:rPr>
                <w:rFonts w:hint="eastAsia" w:ascii="仿宋" w:hAnsi="仿宋" w:eastAsia="仿宋"/>
                <w:color w:val="000000"/>
                <w:sz w:val="22"/>
                <w:szCs w:val="22"/>
              </w:rPr>
              <w:t>支持180°自由偏转。</w:t>
            </w:r>
          </w:p>
        </w:tc>
        <w:tc>
          <w:tcPr>
            <w:tcW w:w="1096"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1424"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592"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13"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仿宋" w:hAnsi="仿宋" w:eastAsia="仿宋" w:cs="Times New Roman"/>
                <w:color w:val="000000"/>
                <w:sz w:val="22"/>
                <w:szCs w:val="22"/>
                <w:lang w:val="en-US" w:eastAsia="zh-CN"/>
              </w:rPr>
            </w:pPr>
            <w:r>
              <w:rPr>
                <w:rFonts w:hint="eastAsia" w:ascii="仿宋" w:hAnsi="仿宋" w:eastAsia="仿宋" w:cs="Times New Roman"/>
                <w:color w:val="000000"/>
                <w:sz w:val="22"/>
                <w:szCs w:val="22"/>
                <w:lang w:val="en-US" w:eastAsia="zh-CN"/>
              </w:rPr>
              <w:t>1.3</w:t>
            </w:r>
          </w:p>
        </w:tc>
        <w:tc>
          <w:tcPr>
            <w:tcW w:w="2247"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3398"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r>
              <w:rPr>
                <w:rFonts w:hint="eastAsia" w:ascii="仿宋" w:hAnsi="仿宋" w:eastAsia="仿宋"/>
                <w:color w:val="000000"/>
                <w:sz w:val="22"/>
                <w:szCs w:val="22"/>
              </w:rPr>
              <w:t>具备液晶触摸屏，屏幕≥12英寸，可通过手指滑动触摸屏进行翻页，直接点击触摸屏即可选择需要调节的参数，分辨率≥ 1920×1080p，仰角调节≥30°；</w:t>
            </w:r>
          </w:p>
        </w:tc>
        <w:tc>
          <w:tcPr>
            <w:tcW w:w="1096"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1424"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592"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13"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仿宋" w:hAnsi="仿宋" w:eastAsia="仿宋" w:cs="Times New Roman"/>
                <w:color w:val="000000"/>
                <w:sz w:val="22"/>
                <w:szCs w:val="22"/>
                <w:lang w:val="en-US" w:eastAsia="zh-CN"/>
              </w:rPr>
            </w:pPr>
            <w:r>
              <w:rPr>
                <w:rFonts w:hint="eastAsia" w:ascii="仿宋" w:hAnsi="仿宋" w:eastAsia="仿宋" w:cs="Times New Roman"/>
                <w:color w:val="000000"/>
                <w:sz w:val="22"/>
                <w:szCs w:val="22"/>
                <w:lang w:val="en-US" w:eastAsia="zh-CN"/>
              </w:rPr>
              <w:t>1.4</w:t>
            </w:r>
          </w:p>
        </w:tc>
        <w:tc>
          <w:tcPr>
            <w:tcW w:w="2247"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r>
              <w:rPr>
                <w:rFonts w:hint="eastAsia" w:ascii="仿宋" w:hAnsi="仿宋" w:eastAsia="仿宋"/>
                <w:color w:val="000000"/>
                <w:sz w:val="22"/>
                <w:szCs w:val="22"/>
              </w:rPr>
              <w:t>硬盘</w:t>
            </w:r>
          </w:p>
        </w:tc>
        <w:tc>
          <w:tcPr>
            <w:tcW w:w="3398"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r>
              <w:rPr>
                <w:rFonts w:hint="eastAsia" w:ascii="仿宋" w:hAnsi="仿宋" w:eastAsia="仿宋"/>
                <w:color w:val="000000"/>
                <w:sz w:val="22"/>
                <w:szCs w:val="22"/>
              </w:rPr>
              <w:t>≥1TB；</w:t>
            </w:r>
          </w:p>
        </w:tc>
        <w:tc>
          <w:tcPr>
            <w:tcW w:w="1096"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1424"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592"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13"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仿宋" w:hAnsi="仿宋" w:eastAsia="仿宋" w:cs="Times New Roman"/>
                <w:color w:val="000000"/>
                <w:sz w:val="22"/>
                <w:szCs w:val="22"/>
                <w:lang w:val="en-US" w:eastAsia="zh-CN"/>
              </w:rPr>
            </w:pPr>
            <w:r>
              <w:rPr>
                <w:rFonts w:hint="eastAsia" w:ascii="仿宋" w:hAnsi="仿宋" w:eastAsia="仿宋" w:cs="Times New Roman"/>
                <w:color w:val="000000"/>
                <w:sz w:val="22"/>
                <w:szCs w:val="22"/>
                <w:lang w:val="en-US" w:eastAsia="zh-CN"/>
              </w:rPr>
              <w:t>1.5</w:t>
            </w:r>
          </w:p>
        </w:tc>
        <w:tc>
          <w:tcPr>
            <w:tcW w:w="2247"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r>
              <w:rPr>
                <w:rFonts w:hint="eastAsia" w:ascii="仿宋" w:hAnsi="仿宋" w:eastAsia="仿宋"/>
                <w:color w:val="000000"/>
                <w:sz w:val="22"/>
                <w:szCs w:val="22"/>
              </w:rPr>
              <w:t>常规探头接口</w:t>
            </w:r>
          </w:p>
        </w:tc>
        <w:tc>
          <w:tcPr>
            <w:tcW w:w="3398"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r>
              <w:rPr>
                <w:rFonts w:hint="eastAsia" w:ascii="仿宋" w:hAnsi="仿宋" w:eastAsia="仿宋"/>
                <w:color w:val="000000"/>
                <w:sz w:val="22"/>
                <w:szCs w:val="22"/>
              </w:rPr>
              <w:t>≥5个，全部激活可互通互用。</w:t>
            </w:r>
          </w:p>
        </w:tc>
        <w:tc>
          <w:tcPr>
            <w:tcW w:w="1096"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1424"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592"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13" w:type="dxa"/>
            <w:vMerge w:val="restart"/>
            <w:tcBorders>
              <w:top w:val="single" w:color="auto" w:sz="4" w:space="0"/>
              <w:left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仿宋" w:hAnsi="仿宋" w:eastAsia="仿宋" w:cs="Times New Roman"/>
                <w:color w:val="000000"/>
                <w:sz w:val="22"/>
                <w:szCs w:val="22"/>
                <w:lang w:val="en-US" w:eastAsia="zh-CN"/>
              </w:rPr>
            </w:pPr>
            <w:r>
              <w:rPr>
                <w:rFonts w:hint="eastAsia" w:ascii="仿宋" w:hAnsi="仿宋" w:eastAsia="仿宋" w:cs="Times New Roman"/>
                <w:color w:val="000000"/>
                <w:sz w:val="22"/>
                <w:szCs w:val="22"/>
                <w:lang w:val="en-US" w:eastAsia="zh-CN"/>
              </w:rPr>
              <w:t>1.6</w:t>
            </w:r>
          </w:p>
        </w:tc>
        <w:tc>
          <w:tcPr>
            <w:tcW w:w="2247" w:type="dxa"/>
            <w:vMerge w:val="restart"/>
            <w:tcBorders>
              <w:top w:val="single" w:color="auto" w:sz="4" w:space="0"/>
              <w:left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r>
              <w:rPr>
                <w:rFonts w:hint="eastAsia" w:ascii="仿宋" w:hAnsi="仿宋" w:eastAsia="仿宋"/>
                <w:color w:val="000000"/>
                <w:sz w:val="22"/>
                <w:szCs w:val="22"/>
              </w:rPr>
              <w:t>主机具备耦合剂加热装置</w:t>
            </w:r>
          </w:p>
        </w:tc>
        <w:tc>
          <w:tcPr>
            <w:tcW w:w="3398"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r>
              <w:rPr>
                <w:rFonts w:hint="eastAsia" w:ascii="仿宋" w:hAnsi="仿宋" w:eastAsia="仿宋"/>
                <w:color w:val="000000"/>
                <w:sz w:val="22"/>
                <w:szCs w:val="22"/>
              </w:rPr>
              <w:t>360度环绕加热方式，加热更均匀；</w:t>
            </w:r>
          </w:p>
        </w:tc>
        <w:tc>
          <w:tcPr>
            <w:tcW w:w="1096"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1424"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592"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13" w:type="dxa"/>
            <w:vMerge w:val="continue"/>
            <w:tcBorders>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仿宋" w:hAnsi="仿宋" w:eastAsia="仿宋" w:cs="Times New Roman"/>
                <w:color w:val="000000"/>
                <w:sz w:val="22"/>
                <w:szCs w:val="22"/>
                <w:lang w:val="en-US" w:eastAsia="zh-CN"/>
              </w:rPr>
            </w:pPr>
          </w:p>
        </w:tc>
        <w:tc>
          <w:tcPr>
            <w:tcW w:w="2247" w:type="dxa"/>
            <w:vMerge w:val="continue"/>
            <w:tcBorders>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3398"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r>
              <w:rPr>
                <w:rFonts w:hint="eastAsia" w:ascii="仿宋" w:hAnsi="仿宋" w:eastAsia="仿宋"/>
                <w:color w:val="000000"/>
                <w:sz w:val="22"/>
                <w:szCs w:val="22"/>
              </w:rPr>
              <w:t>加热温度分级可控，更贴合人体体温，消除患者不适感舒缓紧张情绪;</w:t>
            </w:r>
          </w:p>
        </w:tc>
        <w:tc>
          <w:tcPr>
            <w:tcW w:w="1096"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1424"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592"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13"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仿宋" w:hAnsi="仿宋" w:eastAsia="仿宋" w:cs="Times New Roman"/>
                <w:color w:val="000000"/>
                <w:sz w:val="22"/>
                <w:szCs w:val="22"/>
                <w:lang w:val="en-US" w:eastAsia="zh-CN"/>
              </w:rPr>
            </w:pPr>
            <w:r>
              <w:rPr>
                <w:rFonts w:hint="eastAsia" w:ascii="仿宋" w:hAnsi="仿宋" w:eastAsia="仿宋" w:cs="Times New Roman"/>
                <w:color w:val="000000"/>
                <w:sz w:val="22"/>
                <w:szCs w:val="22"/>
                <w:lang w:val="en-US" w:eastAsia="zh-CN"/>
              </w:rPr>
              <w:t>1.7</w:t>
            </w:r>
          </w:p>
        </w:tc>
        <w:tc>
          <w:tcPr>
            <w:tcW w:w="2247"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r>
              <w:rPr>
                <w:rFonts w:hint="eastAsia" w:ascii="仿宋" w:hAnsi="仿宋" w:eastAsia="仿宋"/>
                <w:color w:val="000000"/>
                <w:sz w:val="22"/>
                <w:szCs w:val="22"/>
              </w:rPr>
              <w:t>预设条件</w:t>
            </w:r>
          </w:p>
        </w:tc>
        <w:tc>
          <w:tcPr>
            <w:tcW w:w="3398"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r>
              <w:rPr>
                <w:rFonts w:hint="eastAsia" w:ascii="仿宋" w:hAnsi="仿宋" w:eastAsia="仿宋"/>
                <w:color w:val="000000"/>
                <w:sz w:val="22"/>
                <w:szCs w:val="22"/>
              </w:rPr>
              <w:t>针对不同检查部位，预置最佳化图像检查条件，减少操作时的调节及常用所需外部调节;</w:t>
            </w:r>
          </w:p>
        </w:tc>
        <w:tc>
          <w:tcPr>
            <w:tcW w:w="1096"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1424"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592"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13"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eastAsia" w:ascii="仿宋" w:hAnsi="仿宋" w:eastAsia="仿宋" w:cs="Times New Roman"/>
                <w:color w:val="000000"/>
                <w:sz w:val="22"/>
                <w:szCs w:val="22"/>
                <w:lang w:val="en-US" w:eastAsia="zh-CN"/>
              </w:rPr>
            </w:pPr>
            <w:r>
              <w:rPr>
                <w:rFonts w:hint="eastAsia" w:ascii="仿宋" w:hAnsi="仿宋" w:eastAsia="仿宋" w:cs="Times New Roman"/>
                <w:color w:val="000000"/>
                <w:sz w:val="22"/>
                <w:szCs w:val="22"/>
                <w:lang w:val="en-US" w:eastAsia="zh-CN"/>
              </w:rPr>
              <w:t>2</w:t>
            </w:r>
          </w:p>
        </w:tc>
        <w:tc>
          <w:tcPr>
            <w:tcW w:w="8757" w:type="dxa"/>
            <w:gridSpan w:val="5"/>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left"/>
              <w:textAlignment w:val="auto"/>
              <w:rPr>
                <w:rFonts w:ascii="仿宋" w:hAnsi="仿宋" w:eastAsia="仿宋"/>
                <w:color w:val="000000"/>
                <w:sz w:val="22"/>
                <w:szCs w:val="22"/>
              </w:rPr>
            </w:pPr>
            <w:r>
              <w:rPr>
                <w:rFonts w:hint="eastAsia" w:ascii="仿宋" w:hAnsi="仿宋" w:eastAsia="仿宋"/>
                <w:color w:val="000000"/>
                <w:sz w:val="22"/>
                <w:szCs w:val="22"/>
              </w:rPr>
              <w:t>探头规格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13"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eastAsia" w:ascii="仿宋" w:hAnsi="仿宋" w:eastAsia="仿宋" w:cs="Times New Roman"/>
                <w:color w:val="000000"/>
                <w:sz w:val="22"/>
                <w:szCs w:val="22"/>
                <w:lang w:val="en-US" w:eastAsia="zh-CN"/>
              </w:rPr>
            </w:pPr>
            <w:r>
              <w:rPr>
                <w:rFonts w:hint="eastAsia" w:ascii="仿宋" w:hAnsi="仿宋" w:eastAsia="仿宋" w:cs="Times New Roman"/>
                <w:color w:val="000000"/>
                <w:sz w:val="22"/>
                <w:szCs w:val="22"/>
                <w:lang w:val="en-US" w:eastAsia="zh-CN"/>
              </w:rPr>
              <w:t>2.1</w:t>
            </w:r>
          </w:p>
        </w:tc>
        <w:tc>
          <w:tcPr>
            <w:tcW w:w="2247"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r>
              <w:rPr>
                <w:rFonts w:hint="eastAsia" w:ascii="仿宋" w:hAnsi="仿宋" w:eastAsia="仿宋"/>
                <w:color w:val="000000"/>
                <w:sz w:val="22"/>
                <w:szCs w:val="22"/>
              </w:rPr>
              <w:t>探头配置</w:t>
            </w:r>
          </w:p>
        </w:tc>
        <w:tc>
          <w:tcPr>
            <w:tcW w:w="3398"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r>
              <w:rPr>
                <w:rFonts w:hint="eastAsia" w:ascii="仿宋" w:hAnsi="仿宋" w:eastAsia="仿宋"/>
                <w:color w:val="000000"/>
                <w:sz w:val="22"/>
                <w:szCs w:val="22"/>
              </w:rPr>
              <w:t>腹部探头、高频探头、腔内探头、心脏探头；</w:t>
            </w:r>
          </w:p>
        </w:tc>
        <w:tc>
          <w:tcPr>
            <w:tcW w:w="1096"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1424"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592"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13"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eastAsia" w:ascii="仿宋" w:hAnsi="仿宋" w:eastAsia="仿宋" w:cs="Times New Roman"/>
                <w:color w:val="000000"/>
                <w:sz w:val="22"/>
                <w:szCs w:val="22"/>
                <w:lang w:val="en-US" w:eastAsia="zh-CN"/>
              </w:rPr>
            </w:pPr>
            <w:r>
              <w:rPr>
                <w:rFonts w:hint="eastAsia" w:ascii="仿宋" w:hAnsi="仿宋" w:eastAsia="仿宋" w:cs="Times New Roman"/>
                <w:color w:val="000000"/>
                <w:sz w:val="22"/>
                <w:szCs w:val="22"/>
                <w:lang w:val="en-US" w:eastAsia="zh-CN"/>
              </w:rPr>
              <w:t>2.2</w:t>
            </w:r>
          </w:p>
        </w:tc>
        <w:tc>
          <w:tcPr>
            <w:tcW w:w="2247"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r>
              <w:rPr>
                <w:rFonts w:hint="eastAsia" w:ascii="仿宋" w:hAnsi="仿宋" w:eastAsia="仿宋"/>
                <w:color w:val="000000"/>
                <w:sz w:val="22"/>
                <w:szCs w:val="22"/>
              </w:rPr>
              <w:t>腹部凸阵探头具备透镜探头技术</w:t>
            </w:r>
          </w:p>
        </w:tc>
        <w:tc>
          <w:tcPr>
            <w:tcW w:w="3398"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r>
              <w:rPr>
                <w:rFonts w:hint="eastAsia" w:ascii="仿宋" w:hAnsi="仿宋" w:eastAsia="仿宋"/>
                <w:color w:val="000000"/>
                <w:sz w:val="22"/>
                <w:szCs w:val="22"/>
              </w:rPr>
              <w:t>2.0-5.0MHz（频率数值可视可调）；</w:t>
            </w:r>
          </w:p>
        </w:tc>
        <w:tc>
          <w:tcPr>
            <w:tcW w:w="1096"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1424"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592"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13"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eastAsia" w:ascii="仿宋" w:hAnsi="仿宋" w:eastAsia="仿宋" w:cs="Times New Roman"/>
                <w:color w:val="000000"/>
                <w:sz w:val="22"/>
                <w:szCs w:val="22"/>
                <w:lang w:val="en-US" w:eastAsia="zh-CN"/>
              </w:rPr>
            </w:pPr>
            <w:r>
              <w:rPr>
                <w:rFonts w:hint="eastAsia" w:ascii="仿宋" w:hAnsi="仿宋" w:eastAsia="仿宋" w:cs="Times New Roman"/>
                <w:color w:val="000000"/>
                <w:sz w:val="22"/>
                <w:szCs w:val="22"/>
                <w:lang w:val="en-US" w:eastAsia="zh-CN"/>
              </w:rPr>
              <w:t>2.3</w:t>
            </w:r>
          </w:p>
        </w:tc>
        <w:tc>
          <w:tcPr>
            <w:tcW w:w="2247"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r>
              <w:rPr>
                <w:rFonts w:hint="eastAsia" w:ascii="仿宋" w:hAnsi="仿宋" w:eastAsia="仿宋"/>
                <w:color w:val="000000"/>
                <w:sz w:val="22"/>
                <w:szCs w:val="22"/>
              </w:rPr>
              <w:t>血管/小器官线阵探头具备宽频变频技术</w:t>
            </w:r>
          </w:p>
        </w:tc>
        <w:tc>
          <w:tcPr>
            <w:tcW w:w="3398"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r>
              <w:rPr>
                <w:rFonts w:hint="eastAsia" w:ascii="仿宋" w:hAnsi="仿宋" w:eastAsia="仿宋"/>
                <w:color w:val="000000"/>
                <w:sz w:val="22"/>
                <w:szCs w:val="22"/>
              </w:rPr>
              <w:t>4.0–10.0MHz（频率数值可视可调）；</w:t>
            </w:r>
          </w:p>
        </w:tc>
        <w:tc>
          <w:tcPr>
            <w:tcW w:w="1096"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1424"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592"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13"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eastAsia" w:ascii="仿宋" w:hAnsi="仿宋" w:eastAsia="仿宋" w:cs="Times New Roman"/>
                <w:color w:val="000000"/>
                <w:sz w:val="22"/>
                <w:szCs w:val="22"/>
                <w:lang w:val="en-US" w:eastAsia="zh-CN"/>
              </w:rPr>
            </w:pPr>
            <w:r>
              <w:rPr>
                <w:rFonts w:hint="eastAsia" w:ascii="仿宋" w:hAnsi="仿宋" w:eastAsia="仿宋" w:cs="Times New Roman"/>
                <w:color w:val="000000"/>
                <w:sz w:val="22"/>
                <w:szCs w:val="22"/>
                <w:lang w:val="en-US" w:eastAsia="zh-CN"/>
              </w:rPr>
              <w:t>2.4</w:t>
            </w:r>
          </w:p>
        </w:tc>
        <w:tc>
          <w:tcPr>
            <w:tcW w:w="2247"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r>
              <w:rPr>
                <w:rFonts w:hint="eastAsia" w:ascii="仿宋" w:hAnsi="仿宋" w:eastAsia="仿宋"/>
                <w:color w:val="000000"/>
                <w:sz w:val="22"/>
                <w:szCs w:val="22"/>
              </w:rPr>
              <w:t>心脏相控阵探头具备宽频变频技术</w:t>
            </w:r>
          </w:p>
        </w:tc>
        <w:tc>
          <w:tcPr>
            <w:tcW w:w="3398"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r>
              <w:rPr>
                <w:rFonts w:hint="eastAsia" w:ascii="仿宋" w:hAnsi="仿宋" w:eastAsia="仿宋"/>
                <w:color w:val="000000"/>
                <w:sz w:val="22"/>
                <w:szCs w:val="22"/>
              </w:rPr>
              <w:t>1.5-4.0MHz（频率数值可视可调）；</w:t>
            </w:r>
          </w:p>
        </w:tc>
        <w:tc>
          <w:tcPr>
            <w:tcW w:w="1096"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1424"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592"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13"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eastAsia" w:ascii="仿宋" w:hAnsi="仿宋" w:eastAsia="仿宋" w:cs="Times New Roman"/>
                <w:color w:val="000000"/>
                <w:sz w:val="22"/>
                <w:szCs w:val="22"/>
                <w:lang w:val="en-US" w:eastAsia="zh-CN"/>
              </w:rPr>
            </w:pPr>
            <w:r>
              <w:rPr>
                <w:rFonts w:hint="eastAsia" w:ascii="仿宋" w:hAnsi="仿宋" w:eastAsia="仿宋" w:cs="Times New Roman"/>
                <w:color w:val="000000"/>
                <w:sz w:val="22"/>
                <w:szCs w:val="22"/>
                <w:lang w:val="en-US" w:eastAsia="zh-CN"/>
              </w:rPr>
              <w:t>2.5</w:t>
            </w:r>
          </w:p>
        </w:tc>
        <w:tc>
          <w:tcPr>
            <w:tcW w:w="2247"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r>
              <w:rPr>
                <w:rFonts w:hint="eastAsia" w:ascii="仿宋" w:hAnsi="仿宋" w:eastAsia="仿宋"/>
                <w:color w:val="000000"/>
                <w:sz w:val="22"/>
                <w:szCs w:val="22"/>
              </w:rPr>
              <w:t>腔内探头具备宽频变频技术</w:t>
            </w:r>
          </w:p>
        </w:tc>
        <w:tc>
          <w:tcPr>
            <w:tcW w:w="3398"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r>
              <w:rPr>
                <w:rFonts w:hint="eastAsia" w:ascii="仿宋" w:hAnsi="仿宋" w:eastAsia="仿宋"/>
                <w:color w:val="000000"/>
                <w:sz w:val="22"/>
                <w:szCs w:val="22"/>
              </w:rPr>
              <w:t>3.0–9.0MHz（频率数值可视可调）；</w:t>
            </w:r>
          </w:p>
        </w:tc>
        <w:tc>
          <w:tcPr>
            <w:tcW w:w="1096"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1424"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592"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13"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eastAsia" w:ascii="仿宋" w:hAnsi="仿宋" w:eastAsia="仿宋" w:cs="Times New Roman"/>
                <w:color w:val="000000"/>
                <w:sz w:val="22"/>
                <w:szCs w:val="22"/>
                <w:lang w:val="en-US" w:eastAsia="zh-CN"/>
              </w:rPr>
            </w:pPr>
            <w:r>
              <w:rPr>
                <w:rFonts w:hint="eastAsia" w:ascii="仿宋" w:hAnsi="仿宋" w:eastAsia="仿宋" w:cs="Times New Roman"/>
                <w:color w:val="000000"/>
                <w:sz w:val="22"/>
                <w:szCs w:val="22"/>
                <w:lang w:val="en-US" w:eastAsia="zh-CN"/>
              </w:rPr>
              <w:t>2.6</w:t>
            </w:r>
          </w:p>
        </w:tc>
        <w:tc>
          <w:tcPr>
            <w:tcW w:w="2247"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r>
              <w:rPr>
                <w:rFonts w:hint="eastAsia" w:ascii="仿宋" w:hAnsi="仿宋" w:eastAsia="仿宋"/>
                <w:color w:val="000000"/>
                <w:sz w:val="22"/>
                <w:szCs w:val="22"/>
              </w:rPr>
              <w:t>扫描深度</w:t>
            </w:r>
          </w:p>
        </w:tc>
        <w:tc>
          <w:tcPr>
            <w:tcW w:w="3398"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r>
              <w:rPr>
                <w:rFonts w:hint="eastAsia" w:ascii="仿宋" w:hAnsi="仿宋" w:eastAsia="仿宋"/>
                <w:color w:val="000000"/>
                <w:sz w:val="22"/>
                <w:szCs w:val="22"/>
              </w:rPr>
              <w:t>≥35cm；</w:t>
            </w:r>
          </w:p>
        </w:tc>
        <w:tc>
          <w:tcPr>
            <w:tcW w:w="1096"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1424"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592"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13"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eastAsia" w:ascii="仿宋" w:hAnsi="仿宋" w:eastAsia="仿宋" w:cs="Times New Roman"/>
                <w:color w:val="000000"/>
                <w:sz w:val="22"/>
                <w:szCs w:val="22"/>
                <w:lang w:val="en-US" w:eastAsia="zh-CN"/>
              </w:rPr>
            </w:pPr>
            <w:r>
              <w:rPr>
                <w:rFonts w:hint="eastAsia" w:ascii="仿宋" w:hAnsi="仿宋" w:eastAsia="仿宋" w:cs="Times New Roman"/>
                <w:color w:val="000000"/>
                <w:sz w:val="22"/>
                <w:szCs w:val="22"/>
                <w:lang w:val="en-US" w:eastAsia="zh-CN"/>
              </w:rPr>
              <w:t>2.7</w:t>
            </w:r>
          </w:p>
        </w:tc>
        <w:tc>
          <w:tcPr>
            <w:tcW w:w="2247"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r>
              <w:rPr>
                <w:rFonts w:hint="eastAsia" w:ascii="仿宋" w:hAnsi="仿宋" w:eastAsia="仿宋"/>
                <w:color w:val="000000"/>
                <w:sz w:val="22"/>
                <w:szCs w:val="22"/>
              </w:rPr>
              <w:t>★腔内探头扫查角度</w:t>
            </w:r>
          </w:p>
        </w:tc>
        <w:tc>
          <w:tcPr>
            <w:tcW w:w="3398"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r>
              <w:rPr>
                <w:rFonts w:hint="eastAsia" w:ascii="仿宋" w:hAnsi="仿宋" w:eastAsia="仿宋"/>
                <w:color w:val="000000"/>
                <w:sz w:val="22"/>
                <w:szCs w:val="22"/>
              </w:rPr>
              <w:t>≥220°；须提供证明图片。</w:t>
            </w:r>
          </w:p>
        </w:tc>
        <w:tc>
          <w:tcPr>
            <w:tcW w:w="1096"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1424"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592"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13"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eastAsia" w:ascii="仿宋" w:hAnsi="仿宋" w:eastAsia="仿宋" w:cs="Times New Roman"/>
                <w:color w:val="000000"/>
                <w:sz w:val="22"/>
                <w:szCs w:val="22"/>
                <w:lang w:val="en-US" w:eastAsia="zh-CN"/>
              </w:rPr>
            </w:pPr>
            <w:r>
              <w:rPr>
                <w:rFonts w:hint="eastAsia" w:ascii="仿宋" w:hAnsi="仿宋" w:eastAsia="仿宋" w:cs="Times New Roman"/>
                <w:color w:val="000000"/>
                <w:sz w:val="22"/>
                <w:szCs w:val="22"/>
                <w:lang w:val="en-US" w:eastAsia="zh-CN"/>
              </w:rPr>
              <w:t>2.8</w:t>
            </w:r>
          </w:p>
        </w:tc>
        <w:tc>
          <w:tcPr>
            <w:tcW w:w="2247"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r>
              <w:rPr>
                <w:rFonts w:hint="eastAsia" w:ascii="仿宋" w:hAnsi="仿宋" w:eastAsia="仿宋"/>
                <w:color w:val="000000"/>
                <w:sz w:val="22"/>
                <w:szCs w:val="22"/>
              </w:rPr>
              <w:t>★高频探头扫查接触面宽度</w:t>
            </w:r>
          </w:p>
        </w:tc>
        <w:tc>
          <w:tcPr>
            <w:tcW w:w="3398"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r>
              <w:rPr>
                <w:rFonts w:hint="eastAsia" w:ascii="仿宋" w:hAnsi="仿宋" w:eastAsia="仿宋"/>
                <w:color w:val="000000"/>
                <w:sz w:val="22"/>
                <w:szCs w:val="22"/>
              </w:rPr>
              <w:t>≥51mm；须提供证明图片。</w:t>
            </w:r>
          </w:p>
        </w:tc>
        <w:tc>
          <w:tcPr>
            <w:tcW w:w="1096"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1424"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592"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13"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eastAsia" w:ascii="仿宋" w:hAnsi="仿宋" w:eastAsia="仿宋" w:cs="Times New Roman"/>
                <w:color w:val="000000"/>
                <w:sz w:val="22"/>
                <w:szCs w:val="22"/>
                <w:lang w:val="en-US" w:eastAsia="zh-CN"/>
              </w:rPr>
            </w:pPr>
            <w:r>
              <w:rPr>
                <w:rFonts w:hint="eastAsia" w:ascii="仿宋" w:hAnsi="仿宋" w:eastAsia="仿宋" w:cs="Times New Roman"/>
                <w:color w:val="000000"/>
                <w:sz w:val="22"/>
                <w:szCs w:val="22"/>
                <w:lang w:val="en-US" w:eastAsia="zh-CN"/>
              </w:rPr>
              <w:t>2.9</w:t>
            </w:r>
          </w:p>
        </w:tc>
        <w:tc>
          <w:tcPr>
            <w:tcW w:w="2247"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r>
              <w:rPr>
                <w:rFonts w:hint="eastAsia" w:ascii="仿宋" w:hAnsi="仿宋" w:eastAsia="仿宋"/>
                <w:color w:val="000000"/>
                <w:sz w:val="22"/>
                <w:szCs w:val="22"/>
              </w:rPr>
              <w:t>B/D 兼用</w:t>
            </w:r>
          </w:p>
        </w:tc>
        <w:tc>
          <w:tcPr>
            <w:tcW w:w="3398"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r>
              <w:rPr>
                <w:rFonts w:hint="eastAsia" w:ascii="仿宋" w:hAnsi="仿宋" w:eastAsia="仿宋"/>
                <w:color w:val="000000"/>
                <w:sz w:val="22"/>
                <w:szCs w:val="22"/>
              </w:rPr>
              <w:t>凸阵：B/PWD；线阵: B/PWD；相控阵：B/PWD、B/CWD；</w:t>
            </w:r>
          </w:p>
        </w:tc>
        <w:tc>
          <w:tcPr>
            <w:tcW w:w="1096"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1424"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592"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13"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eastAsia" w:ascii="仿宋" w:hAnsi="仿宋" w:eastAsia="仿宋" w:cs="Times New Roman"/>
                <w:color w:val="000000"/>
                <w:sz w:val="22"/>
                <w:szCs w:val="22"/>
                <w:lang w:val="en-US" w:eastAsia="zh-CN"/>
              </w:rPr>
            </w:pPr>
            <w:r>
              <w:rPr>
                <w:rFonts w:hint="eastAsia" w:ascii="仿宋" w:hAnsi="仿宋" w:eastAsia="仿宋" w:cs="Times New Roman"/>
                <w:color w:val="000000"/>
                <w:sz w:val="22"/>
                <w:szCs w:val="22"/>
                <w:lang w:val="en-US" w:eastAsia="zh-CN"/>
              </w:rPr>
              <w:t>2.10</w:t>
            </w:r>
          </w:p>
        </w:tc>
        <w:tc>
          <w:tcPr>
            <w:tcW w:w="2247"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r>
              <w:rPr>
                <w:rFonts w:hint="eastAsia" w:ascii="仿宋" w:hAnsi="仿宋" w:eastAsia="仿宋"/>
                <w:color w:val="000000"/>
                <w:sz w:val="22"/>
                <w:szCs w:val="22"/>
              </w:rPr>
              <w:t>探头</w:t>
            </w:r>
          </w:p>
        </w:tc>
        <w:tc>
          <w:tcPr>
            <w:tcW w:w="3398"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r>
              <w:rPr>
                <w:rFonts w:hint="eastAsia" w:ascii="仿宋" w:hAnsi="仿宋" w:eastAsia="仿宋"/>
                <w:color w:val="000000"/>
                <w:sz w:val="22"/>
                <w:szCs w:val="22"/>
              </w:rPr>
              <w:t>可配备穿刺导向装置</w:t>
            </w:r>
          </w:p>
        </w:tc>
        <w:tc>
          <w:tcPr>
            <w:tcW w:w="1096"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1424"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592"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13"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eastAsia" w:ascii="仿宋" w:hAnsi="仿宋" w:eastAsia="仿宋" w:cs="Times New Roman"/>
                <w:color w:val="000000"/>
                <w:sz w:val="22"/>
                <w:szCs w:val="22"/>
                <w:lang w:val="en-US" w:eastAsia="zh-CN"/>
              </w:rPr>
            </w:pPr>
            <w:r>
              <w:rPr>
                <w:rFonts w:hint="eastAsia" w:ascii="仿宋" w:hAnsi="仿宋" w:eastAsia="仿宋" w:cs="Times New Roman"/>
                <w:color w:val="000000"/>
                <w:sz w:val="22"/>
                <w:szCs w:val="22"/>
                <w:lang w:val="en-US" w:eastAsia="zh-CN"/>
              </w:rPr>
              <w:t>2.11</w:t>
            </w:r>
          </w:p>
        </w:tc>
        <w:tc>
          <w:tcPr>
            <w:tcW w:w="2247"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r>
              <w:rPr>
                <w:rFonts w:hint="eastAsia" w:ascii="仿宋" w:hAnsi="仿宋" w:eastAsia="仿宋"/>
                <w:color w:val="000000"/>
                <w:sz w:val="22"/>
                <w:szCs w:val="22"/>
              </w:rPr>
              <w:t>无针微触点式探头接口，保证信号完整性，提高信噪比。</w:t>
            </w:r>
          </w:p>
        </w:tc>
        <w:tc>
          <w:tcPr>
            <w:tcW w:w="3398"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r>
              <w:rPr>
                <w:rFonts w:hint="eastAsia" w:ascii="仿宋" w:hAnsi="仿宋" w:eastAsia="仿宋"/>
                <w:color w:val="000000"/>
                <w:sz w:val="22"/>
                <w:szCs w:val="22"/>
              </w:rPr>
              <w:t>支持</w:t>
            </w:r>
          </w:p>
        </w:tc>
        <w:tc>
          <w:tcPr>
            <w:tcW w:w="1096"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1424"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592"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13" w:type="dxa"/>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ind w:firstLine="442" w:firstLineChars="200"/>
              <w:jc w:val="both"/>
              <w:textAlignment w:val="center"/>
              <w:rPr>
                <w:rFonts w:ascii="仿宋" w:hAnsi="仿宋" w:eastAsia="仿宋"/>
                <w:color w:val="000000"/>
                <w:sz w:val="22"/>
                <w:szCs w:val="22"/>
              </w:rPr>
            </w:pPr>
            <w:r>
              <w:rPr>
                <w:rFonts w:hint="eastAsia" w:ascii="仿宋" w:hAnsi="仿宋" w:eastAsia="仿宋" w:cs="仿宋"/>
                <w:b/>
                <w:bCs/>
                <w:i w:val="0"/>
                <w:iCs w:val="0"/>
                <w:color w:val="000000"/>
                <w:kern w:val="0"/>
                <w:sz w:val="22"/>
                <w:szCs w:val="22"/>
                <w:u w:val="none"/>
                <w:lang w:val="en-US" w:eastAsia="zh-CN" w:bidi="ar"/>
              </w:rPr>
              <w:t>3</w:t>
            </w:r>
          </w:p>
        </w:tc>
        <w:tc>
          <w:tcPr>
            <w:tcW w:w="8757" w:type="dxa"/>
            <w:gridSpan w:val="5"/>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left"/>
              <w:textAlignment w:val="auto"/>
              <w:rPr>
                <w:rFonts w:ascii="仿宋" w:hAnsi="仿宋" w:eastAsia="仿宋"/>
                <w:color w:val="000000"/>
                <w:sz w:val="22"/>
                <w:szCs w:val="22"/>
              </w:rPr>
            </w:pPr>
            <w:r>
              <w:rPr>
                <w:rFonts w:hint="eastAsia" w:ascii="仿宋" w:hAnsi="仿宋" w:eastAsia="仿宋"/>
                <w:color w:val="000000"/>
                <w:sz w:val="22"/>
                <w:szCs w:val="22"/>
              </w:rPr>
              <w:t>二维显像主要参数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13"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eastAsia" w:ascii="仿宋" w:hAnsi="仿宋" w:eastAsia="仿宋" w:cs="Times New Roman"/>
                <w:color w:val="000000"/>
                <w:sz w:val="22"/>
                <w:szCs w:val="22"/>
              </w:rPr>
            </w:pPr>
            <w:r>
              <w:rPr>
                <w:rFonts w:hint="eastAsia" w:ascii="仿宋" w:hAnsi="仿宋" w:eastAsia="仿宋" w:cs="Times New Roman"/>
                <w:color w:val="000000"/>
                <w:sz w:val="22"/>
                <w:szCs w:val="22"/>
                <w:lang w:val="en-US" w:eastAsia="zh-CN"/>
              </w:rPr>
              <w:t>3.1</w:t>
            </w:r>
          </w:p>
        </w:tc>
        <w:tc>
          <w:tcPr>
            <w:tcW w:w="2247"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r>
              <w:rPr>
                <w:rFonts w:hint="eastAsia" w:ascii="仿宋" w:hAnsi="仿宋" w:eastAsia="仿宋"/>
                <w:color w:val="000000"/>
                <w:sz w:val="22"/>
                <w:szCs w:val="22"/>
              </w:rPr>
              <w:t>★成像速度</w:t>
            </w:r>
          </w:p>
        </w:tc>
        <w:tc>
          <w:tcPr>
            <w:tcW w:w="3398"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r>
              <w:rPr>
                <w:rFonts w:hint="eastAsia" w:ascii="仿宋" w:hAnsi="仿宋" w:eastAsia="仿宋"/>
                <w:color w:val="000000"/>
                <w:sz w:val="22"/>
                <w:szCs w:val="22"/>
              </w:rPr>
              <w:t>相控阵探头，全视野，18cm深度时，最高线密度下，二维帧频≥58；凸阵探头，全视野，18cm深度时，最高线密度下，彩色帧频≥16；</w:t>
            </w:r>
          </w:p>
        </w:tc>
        <w:tc>
          <w:tcPr>
            <w:tcW w:w="1096"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1424"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592"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13"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eastAsia" w:ascii="仿宋" w:hAnsi="仿宋" w:eastAsia="仿宋" w:cs="Times New Roman"/>
                <w:color w:val="000000"/>
                <w:sz w:val="22"/>
                <w:szCs w:val="22"/>
              </w:rPr>
            </w:pPr>
            <w:r>
              <w:rPr>
                <w:rFonts w:hint="eastAsia" w:ascii="仿宋" w:hAnsi="仿宋" w:eastAsia="仿宋" w:cs="Times New Roman"/>
                <w:color w:val="000000"/>
                <w:sz w:val="22"/>
                <w:szCs w:val="22"/>
                <w:lang w:val="en-US" w:eastAsia="zh-CN"/>
              </w:rPr>
              <w:t>3.2</w:t>
            </w:r>
          </w:p>
        </w:tc>
        <w:tc>
          <w:tcPr>
            <w:tcW w:w="2247"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r>
              <w:rPr>
                <w:rFonts w:hint="eastAsia" w:ascii="仿宋" w:hAnsi="仿宋" w:eastAsia="仿宋"/>
                <w:color w:val="000000"/>
                <w:sz w:val="22"/>
                <w:szCs w:val="22"/>
              </w:rPr>
              <w:t>显示模式</w:t>
            </w:r>
          </w:p>
        </w:tc>
        <w:tc>
          <w:tcPr>
            <w:tcW w:w="3398"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r>
              <w:rPr>
                <w:rFonts w:hint="eastAsia" w:ascii="仿宋" w:hAnsi="仿宋" w:eastAsia="仿宋"/>
                <w:color w:val="000000"/>
                <w:sz w:val="22"/>
                <w:szCs w:val="22"/>
              </w:rPr>
              <w:t>全屏、无缝双幅显示、双幅实时显示，四幅显示;</w:t>
            </w:r>
          </w:p>
        </w:tc>
        <w:tc>
          <w:tcPr>
            <w:tcW w:w="1096"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1424"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592"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13"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eastAsia" w:ascii="仿宋" w:hAnsi="仿宋" w:eastAsia="仿宋" w:cs="Times New Roman"/>
                <w:color w:val="000000"/>
                <w:sz w:val="22"/>
                <w:szCs w:val="22"/>
              </w:rPr>
            </w:pPr>
            <w:r>
              <w:rPr>
                <w:rFonts w:hint="eastAsia" w:ascii="仿宋" w:hAnsi="仿宋" w:eastAsia="仿宋" w:cs="Times New Roman"/>
                <w:color w:val="000000"/>
                <w:sz w:val="22"/>
                <w:szCs w:val="22"/>
                <w:lang w:val="en-US" w:eastAsia="zh-CN"/>
              </w:rPr>
              <w:t>3.3</w:t>
            </w:r>
          </w:p>
        </w:tc>
        <w:tc>
          <w:tcPr>
            <w:tcW w:w="2247"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r>
              <w:rPr>
                <w:rFonts w:hint="eastAsia" w:ascii="仿宋" w:hAnsi="仿宋" w:eastAsia="仿宋"/>
                <w:color w:val="000000"/>
                <w:sz w:val="22"/>
                <w:szCs w:val="22"/>
              </w:rPr>
              <w:t>二维图像成像频率变频数</w:t>
            </w:r>
          </w:p>
        </w:tc>
        <w:tc>
          <w:tcPr>
            <w:tcW w:w="3398"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r>
              <w:rPr>
                <w:rFonts w:hint="eastAsia" w:ascii="仿宋" w:hAnsi="仿宋" w:eastAsia="仿宋"/>
                <w:color w:val="000000"/>
                <w:sz w:val="22"/>
                <w:szCs w:val="22"/>
              </w:rPr>
              <w:t>≥6个，所有频率均可视可调；</w:t>
            </w:r>
          </w:p>
        </w:tc>
        <w:tc>
          <w:tcPr>
            <w:tcW w:w="1096"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1424"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592"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13"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eastAsia" w:ascii="仿宋" w:hAnsi="仿宋" w:eastAsia="仿宋" w:cs="Times New Roman"/>
                <w:color w:val="000000"/>
                <w:sz w:val="22"/>
                <w:szCs w:val="22"/>
              </w:rPr>
            </w:pPr>
            <w:r>
              <w:rPr>
                <w:rFonts w:hint="eastAsia" w:ascii="仿宋" w:hAnsi="仿宋" w:eastAsia="仿宋" w:cs="Times New Roman"/>
                <w:color w:val="000000"/>
                <w:sz w:val="22"/>
                <w:szCs w:val="22"/>
                <w:lang w:val="en-US" w:eastAsia="zh-CN"/>
              </w:rPr>
              <w:t>3.4</w:t>
            </w:r>
          </w:p>
        </w:tc>
        <w:tc>
          <w:tcPr>
            <w:tcW w:w="2247"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r>
              <w:rPr>
                <w:rFonts w:hint="eastAsia" w:ascii="仿宋" w:hAnsi="仿宋" w:eastAsia="仿宋"/>
                <w:color w:val="000000"/>
                <w:sz w:val="22"/>
                <w:szCs w:val="22"/>
              </w:rPr>
              <w:t>增益调节</w:t>
            </w:r>
          </w:p>
        </w:tc>
        <w:tc>
          <w:tcPr>
            <w:tcW w:w="3398"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r>
              <w:rPr>
                <w:rFonts w:hint="eastAsia" w:ascii="仿宋" w:hAnsi="仿宋" w:eastAsia="仿宋"/>
                <w:color w:val="000000"/>
                <w:sz w:val="22"/>
                <w:szCs w:val="22"/>
              </w:rPr>
              <w:t>TGC增益补偿≥8段，B/M可独立调节；</w:t>
            </w:r>
          </w:p>
        </w:tc>
        <w:tc>
          <w:tcPr>
            <w:tcW w:w="1096"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1424"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592"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Pr>
        <w:tc>
          <w:tcPr>
            <w:tcW w:w="813"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eastAsia" w:ascii="仿宋" w:hAnsi="仿宋" w:eastAsia="仿宋" w:cs="Times New Roman"/>
                <w:color w:val="000000"/>
                <w:sz w:val="22"/>
                <w:szCs w:val="22"/>
              </w:rPr>
            </w:pPr>
            <w:r>
              <w:rPr>
                <w:rFonts w:hint="eastAsia" w:ascii="仿宋" w:hAnsi="仿宋" w:eastAsia="仿宋" w:cs="Times New Roman"/>
                <w:color w:val="000000"/>
                <w:sz w:val="22"/>
                <w:szCs w:val="22"/>
                <w:lang w:val="en-US" w:eastAsia="zh-CN"/>
              </w:rPr>
              <w:t>3.5</w:t>
            </w:r>
          </w:p>
        </w:tc>
        <w:tc>
          <w:tcPr>
            <w:tcW w:w="2247"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r>
              <w:rPr>
                <w:rFonts w:hint="eastAsia" w:ascii="仿宋" w:hAnsi="仿宋" w:eastAsia="仿宋"/>
                <w:color w:val="000000"/>
                <w:sz w:val="22"/>
                <w:szCs w:val="22"/>
              </w:rPr>
              <w:t>高清放大</w:t>
            </w:r>
          </w:p>
        </w:tc>
        <w:tc>
          <w:tcPr>
            <w:tcW w:w="3398"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r>
              <w:rPr>
                <w:rFonts w:hint="eastAsia" w:ascii="仿宋" w:hAnsi="仿宋" w:eastAsia="仿宋"/>
                <w:color w:val="000000"/>
                <w:sz w:val="22"/>
                <w:szCs w:val="22"/>
              </w:rPr>
              <w:t>放大时信息量增加，提高分辨率及帧频；</w:t>
            </w:r>
          </w:p>
        </w:tc>
        <w:tc>
          <w:tcPr>
            <w:tcW w:w="1096"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1424"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592"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13"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eastAsia" w:ascii="仿宋" w:hAnsi="仿宋" w:eastAsia="仿宋" w:cs="Times New Roman"/>
                <w:color w:val="000000"/>
                <w:sz w:val="22"/>
                <w:szCs w:val="22"/>
                <w:lang w:val="en-US" w:eastAsia="zh-CN"/>
              </w:rPr>
            </w:pPr>
            <w:r>
              <w:rPr>
                <w:rFonts w:hint="eastAsia" w:ascii="仿宋" w:hAnsi="仿宋" w:eastAsia="仿宋" w:cs="Times New Roman"/>
                <w:color w:val="000000"/>
                <w:sz w:val="22"/>
                <w:szCs w:val="22"/>
                <w:lang w:val="en-US" w:eastAsia="zh-CN"/>
              </w:rPr>
              <w:t>3.6</w:t>
            </w:r>
          </w:p>
        </w:tc>
        <w:tc>
          <w:tcPr>
            <w:tcW w:w="2247"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r>
              <w:rPr>
                <w:rFonts w:hint="eastAsia" w:ascii="仿宋" w:hAnsi="仿宋" w:eastAsia="仿宋"/>
                <w:color w:val="000000"/>
                <w:sz w:val="22"/>
                <w:szCs w:val="22"/>
              </w:rPr>
              <w:t>接收方式</w:t>
            </w:r>
          </w:p>
        </w:tc>
        <w:tc>
          <w:tcPr>
            <w:tcW w:w="3398"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r>
              <w:rPr>
                <w:rFonts w:hint="eastAsia" w:ascii="仿宋" w:hAnsi="仿宋" w:eastAsia="仿宋"/>
                <w:color w:val="000000"/>
                <w:sz w:val="22"/>
                <w:szCs w:val="22"/>
              </w:rPr>
              <w:t>独立接收和发射通道数，多倍信号并行处理；</w:t>
            </w:r>
          </w:p>
        </w:tc>
        <w:tc>
          <w:tcPr>
            <w:tcW w:w="1096"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1424"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592"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Pr>
        <w:tc>
          <w:tcPr>
            <w:tcW w:w="813"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eastAsia" w:ascii="仿宋" w:hAnsi="仿宋" w:eastAsia="仿宋" w:cs="Times New Roman"/>
                <w:color w:val="000000"/>
                <w:sz w:val="22"/>
                <w:szCs w:val="22"/>
                <w:lang w:val="en-US" w:eastAsia="zh-CN"/>
              </w:rPr>
            </w:pPr>
            <w:r>
              <w:rPr>
                <w:rFonts w:hint="eastAsia" w:ascii="仿宋" w:hAnsi="仿宋" w:eastAsia="仿宋" w:cs="Times New Roman"/>
                <w:color w:val="000000"/>
                <w:sz w:val="22"/>
                <w:szCs w:val="22"/>
                <w:lang w:val="en-US" w:eastAsia="zh-CN"/>
              </w:rPr>
              <w:t>3.7</w:t>
            </w:r>
          </w:p>
        </w:tc>
        <w:tc>
          <w:tcPr>
            <w:tcW w:w="2247"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r>
              <w:rPr>
                <w:rFonts w:hint="eastAsia" w:ascii="仿宋" w:hAnsi="仿宋" w:eastAsia="仿宋"/>
                <w:color w:val="000000"/>
                <w:sz w:val="22"/>
                <w:szCs w:val="22"/>
              </w:rPr>
              <w:t>接收超声信号系统动态范围</w:t>
            </w:r>
          </w:p>
        </w:tc>
        <w:tc>
          <w:tcPr>
            <w:tcW w:w="3398"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r>
              <w:rPr>
                <w:rFonts w:hint="eastAsia" w:ascii="仿宋" w:hAnsi="仿宋" w:eastAsia="仿宋"/>
                <w:color w:val="000000"/>
                <w:sz w:val="22"/>
                <w:szCs w:val="22"/>
              </w:rPr>
              <w:t>≥329dB；</w:t>
            </w:r>
          </w:p>
        </w:tc>
        <w:tc>
          <w:tcPr>
            <w:tcW w:w="1096"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1424"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592"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13"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仿宋" w:hAnsi="仿宋" w:eastAsia="仿宋" w:cs="Times New Roman"/>
                <w:color w:val="000000"/>
                <w:sz w:val="22"/>
                <w:szCs w:val="22"/>
                <w:lang w:val="en-US" w:eastAsia="zh-CN"/>
              </w:rPr>
            </w:pPr>
            <w:r>
              <w:rPr>
                <w:rFonts w:hint="eastAsia" w:ascii="仿宋" w:hAnsi="仿宋" w:eastAsia="仿宋" w:cs="Times New Roman"/>
                <w:color w:val="000000"/>
                <w:sz w:val="22"/>
                <w:szCs w:val="22"/>
                <w:lang w:val="en-US" w:eastAsia="zh-CN"/>
              </w:rPr>
              <w:t>3.8</w:t>
            </w:r>
          </w:p>
        </w:tc>
        <w:tc>
          <w:tcPr>
            <w:tcW w:w="2247"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r>
              <w:rPr>
                <w:rFonts w:hint="eastAsia" w:ascii="仿宋" w:hAnsi="仿宋" w:eastAsia="仿宋"/>
                <w:color w:val="000000"/>
                <w:sz w:val="22"/>
                <w:szCs w:val="22"/>
              </w:rPr>
              <w:t>线密度</w:t>
            </w:r>
          </w:p>
        </w:tc>
        <w:tc>
          <w:tcPr>
            <w:tcW w:w="3398"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r>
              <w:rPr>
                <w:rFonts w:hint="eastAsia" w:ascii="仿宋" w:hAnsi="仿宋" w:eastAsia="仿宋"/>
                <w:color w:val="000000"/>
                <w:sz w:val="22"/>
                <w:szCs w:val="22"/>
              </w:rPr>
              <w:t>≥512线/帧；</w:t>
            </w:r>
          </w:p>
        </w:tc>
        <w:tc>
          <w:tcPr>
            <w:tcW w:w="1096"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1424"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592"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13"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hint="eastAsia" w:ascii="仿宋" w:hAnsi="仿宋" w:eastAsia="仿宋" w:cs="Times New Roman"/>
                <w:color w:val="000000"/>
                <w:sz w:val="22"/>
                <w:szCs w:val="22"/>
                <w:lang w:val="en-US" w:eastAsia="zh-CN"/>
              </w:rPr>
            </w:pPr>
            <w:r>
              <w:rPr>
                <w:rFonts w:hint="eastAsia" w:ascii="仿宋" w:hAnsi="仿宋" w:eastAsia="仿宋" w:cs="Times New Roman"/>
                <w:color w:val="000000"/>
                <w:sz w:val="22"/>
                <w:szCs w:val="22"/>
                <w:lang w:val="en-US" w:eastAsia="zh-CN"/>
              </w:rPr>
              <w:t>4</w:t>
            </w:r>
          </w:p>
        </w:tc>
        <w:tc>
          <w:tcPr>
            <w:tcW w:w="8757" w:type="dxa"/>
            <w:gridSpan w:val="5"/>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left"/>
              <w:textAlignment w:val="auto"/>
              <w:rPr>
                <w:rFonts w:ascii="仿宋" w:hAnsi="仿宋" w:eastAsia="仿宋"/>
                <w:color w:val="000000"/>
                <w:sz w:val="22"/>
                <w:szCs w:val="22"/>
              </w:rPr>
            </w:pPr>
            <w:r>
              <w:rPr>
                <w:rFonts w:hint="eastAsia" w:ascii="仿宋" w:hAnsi="仿宋" w:eastAsia="仿宋"/>
                <w:color w:val="000000"/>
                <w:sz w:val="22"/>
                <w:szCs w:val="22"/>
              </w:rPr>
              <w:t>彩色多普勒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13"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eastAsia" w:ascii="仿宋" w:hAnsi="仿宋" w:eastAsia="仿宋" w:cs="Times New Roman"/>
                <w:color w:val="000000"/>
                <w:sz w:val="22"/>
                <w:szCs w:val="22"/>
                <w:lang w:val="en-US" w:eastAsia="zh-CN"/>
              </w:rPr>
            </w:pPr>
            <w:r>
              <w:rPr>
                <w:rFonts w:hint="eastAsia" w:ascii="仿宋" w:hAnsi="仿宋" w:eastAsia="仿宋" w:cs="Times New Roman"/>
                <w:color w:val="000000"/>
                <w:sz w:val="22"/>
                <w:szCs w:val="22"/>
                <w:lang w:val="en-US" w:eastAsia="zh-CN"/>
              </w:rPr>
              <w:t>4.1</w:t>
            </w:r>
          </w:p>
        </w:tc>
        <w:tc>
          <w:tcPr>
            <w:tcW w:w="2247"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r>
              <w:rPr>
                <w:rFonts w:hint="eastAsia" w:ascii="仿宋" w:hAnsi="仿宋" w:eastAsia="仿宋"/>
                <w:color w:val="000000"/>
                <w:sz w:val="22"/>
                <w:szCs w:val="22"/>
              </w:rPr>
              <w:t>显示方式</w:t>
            </w:r>
          </w:p>
        </w:tc>
        <w:tc>
          <w:tcPr>
            <w:tcW w:w="3398"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r>
              <w:rPr>
                <w:rFonts w:hint="eastAsia" w:ascii="仿宋" w:hAnsi="仿宋" w:eastAsia="仿宋"/>
                <w:color w:val="000000"/>
                <w:sz w:val="22"/>
                <w:szCs w:val="22"/>
              </w:rPr>
              <w:t>速度图（CDV）、能量图（CPA）、方向性能量图（DCPA）;</w:t>
            </w:r>
          </w:p>
        </w:tc>
        <w:tc>
          <w:tcPr>
            <w:tcW w:w="1096"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1424"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592"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13"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eastAsia" w:ascii="仿宋" w:hAnsi="仿宋" w:eastAsia="仿宋" w:cs="Times New Roman"/>
                <w:color w:val="000000"/>
                <w:sz w:val="22"/>
                <w:szCs w:val="22"/>
                <w:lang w:val="en-US" w:eastAsia="zh-CN"/>
              </w:rPr>
            </w:pPr>
            <w:r>
              <w:rPr>
                <w:rFonts w:hint="eastAsia" w:ascii="仿宋" w:hAnsi="仿宋" w:eastAsia="仿宋" w:cs="Times New Roman"/>
                <w:color w:val="000000"/>
                <w:sz w:val="22"/>
                <w:szCs w:val="22"/>
                <w:lang w:val="en-US" w:eastAsia="zh-CN"/>
              </w:rPr>
              <w:t>4.2</w:t>
            </w:r>
          </w:p>
        </w:tc>
        <w:tc>
          <w:tcPr>
            <w:tcW w:w="2247"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r>
              <w:rPr>
                <w:rFonts w:hint="eastAsia" w:ascii="仿宋" w:hAnsi="仿宋" w:eastAsia="仿宋"/>
                <w:color w:val="000000"/>
                <w:sz w:val="22"/>
                <w:szCs w:val="22"/>
              </w:rPr>
              <w:t>扫描速率</w:t>
            </w:r>
          </w:p>
        </w:tc>
        <w:tc>
          <w:tcPr>
            <w:tcW w:w="3398"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r>
              <w:rPr>
                <w:rFonts w:hint="eastAsia" w:ascii="仿宋" w:hAnsi="仿宋" w:eastAsia="仿宋"/>
                <w:color w:val="000000"/>
                <w:sz w:val="22"/>
                <w:szCs w:val="22"/>
              </w:rPr>
              <w:t>相控阵探头，全视野，18cm深度时，彩色扫描帧速率≥11帧/秒；</w:t>
            </w:r>
          </w:p>
        </w:tc>
        <w:tc>
          <w:tcPr>
            <w:tcW w:w="1096"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1424"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592"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13"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eastAsia" w:ascii="仿宋" w:hAnsi="仿宋" w:eastAsia="仿宋" w:cs="Times New Roman"/>
                <w:color w:val="000000"/>
                <w:sz w:val="22"/>
                <w:szCs w:val="22"/>
                <w:lang w:val="en-US" w:eastAsia="zh-CN"/>
              </w:rPr>
            </w:pPr>
            <w:r>
              <w:rPr>
                <w:rFonts w:hint="eastAsia" w:ascii="仿宋" w:hAnsi="仿宋" w:eastAsia="仿宋" w:cs="Times New Roman"/>
                <w:color w:val="000000"/>
                <w:sz w:val="22"/>
                <w:szCs w:val="22"/>
                <w:lang w:val="en-US" w:eastAsia="zh-CN"/>
              </w:rPr>
              <w:t>4.3</w:t>
            </w:r>
          </w:p>
        </w:tc>
        <w:tc>
          <w:tcPr>
            <w:tcW w:w="2247"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r>
              <w:rPr>
                <w:rFonts w:hint="eastAsia" w:ascii="仿宋" w:hAnsi="仿宋" w:eastAsia="仿宋"/>
                <w:color w:val="000000"/>
                <w:sz w:val="22"/>
                <w:szCs w:val="22"/>
              </w:rPr>
              <w:t>双同步/三同步显示（B/D/CDV）</w:t>
            </w:r>
          </w:p>
        </w:tc>
        <w:tc>
          <w:tcPr>
            <w:tcW w:w="3398"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hint="eastAsia" w:ascii="仿宋" w:hAnsi="仿宋" w:eastAsia="仿宋"/>
                <w:color w:val="000000"/>
                <w:sz w:val="22"/>
                <w:szCs w:val="22"/>
                <w:lang w:val="en-US" w:eastAsia="zh-CN"/>
              </w:rPr>
            </w:pPr>
            <w:r>
              <w:rPr>
                <w:rFonts w:hint="eastAsia" w:ascii="仿宋" w:hAnsi="仿宋" w:eastAsia="仿宋"/>
                <w:color w:val="000000"/>
                <w:sz w:val="22"/>
                <w:szCs w:val="22"/>
                <w:lang w:val="en-US" w:eastAsia="zh-CN"/>
              </w:rPr>
              <w:t>具有</w:t>
            </w:r>
          </w:p>
        </w:tc>
        <w:tc>
          <w:tcPr>
            <w:tcW w:w="1096"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1424"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592"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13"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eastAsia" w:ascii="仿宋" w:hAnsi="仿宋" w:eastAsia="仿宋" w:cs="Times New Roman"/>
                <w:color w:val="000000"/>
                <w:sz w:val="22"/>
                <w:szCs w:val="22"/>
                <w:lang w:val="en-US" w:eastAsia="zh-CN"/>
              </w:rPr>
            </w:pPr>
            <w:r>
              <w:rPr>
                <w:rFonts w:hint="eastAsia" w:ascii="仿宋" w:hAnsi="仿宋" w:eastAsia="仿宋" w:cs="Times New Roman"/>
                <w:color w:val="000000"/>
                <w:sz w:val="22"/>
                <w:szCs w:val="22"/>
                <w:lang w:val="en-US" w:eastAsia="zh-CN"/>
              </w:rPr>
              <w:t>4.4</w:t>
            </w:r>
          </w:p>
        </w:tc>
        <w:tc>
          <w:tcPr>
            <w:tcW w:w="2247"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r>
              <w:rPr>
                <w:rFonts w:hint="eastAsia" w:ascii="仿宋" w:hAnsi="仿宋" w:eastAsia="仿宋"/>
                <w:color w:val="000000"/>
                <w:sz w:val="22"/>
                <w:szCs w:val="22"/>
              </w:rPr>
              <w:t>自动彩色血流技术</w:t>
            </w:r>
          </w:p>
        </w:tc>
        <w:tc>
          <w:tcPr>
            <w:tcW w:w="3398"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r>
              <w:rPr>
                <w:rFonts w:hint="eastAsia" w:ascii="仿宋" w:hAnsi="仿宋" w:eastAsia="仿宋"/>
                <w:color w:val="000000"/>
                <w:sz w:val="22"/>
                <w:szCs w:val="22"/>
              </w:rPr>
              <w:t>分级可调，提供最优化血流状态;</w:t>
            </w:r>
          </w:p>
        </w:tc>
        <w:tc>
          <w:tcPr>
            <w:tcW w:w="1096"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1424"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592"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13"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eastAsia" w:ascii="仿宋" w:hAnsi="仿宋" w:eastAsia="仿宋" w:cs="Times New Roman"/>
                <w:color w:val="000000"/>
                <w:sz w:val="22"/>
                <w:szCs w:val="22"/>
                <w:lang w:val="en-US" w:eastAsia="zh-CN"/>
              </w:rPr>
            </w:pPr>
            <w:r>
              <w:rPr>
                <w:rFonts w:hint="eastAsia" w:ascii="仿宋" w:hAnsi="仿宋" w:eastAsia="仿宋" w:cs="Times New Roman"/>
                <w:color w:val="000000"/>
                <w:sz w:val="22"/>
                <w:szCs w:val="22"/>
                <w:lang w:val="en-US" w:eastAsia="zh-CN"/>
              </w:rPr>
              <w:t>4.5</w:t>
            </w:r>
          </w:p>
        </w:tc>
        <w:tc>
          <w:tcPr>
            <w:tcW w:w="2247"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r>
              <w:rPr>
                <w:rFonts w:hint="eastAsia" w:ascii="仿宋" w:hAnsi="仿宋" w:eastAsia="仿宋"/>
                <w:color w:val="000000"/>
                <w:sz w:val="22"/>
                <w:szCs w:val="22"/>
              </w:rPr>
              <w:t>显示控制</w:t>
            </w:r>
          </w:p>
        </w:tc>
        <w:tc>
          <w:tcPr>
            <w:tcW w:w="3398"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r>
              <w:rPr>
                <w:rFonts w:hint="eastAsia" w:ascii="仿宋" w:hAnsi="仿宋" w:eastAsia="仿宋"/>
                <w:color w:val="000000"/>
                <w:sz w:val="22"/>
                <w:szCs w:val="22"/>
              </w:rPr>
              <w:t>零位移动、黑白与彩色比较、彩色对比；</w:t>
            </w:r>
          </w:p>
        </w:tc>
        <w:tc>
          <w:tcPr>
            <w:tcW w:w="1096"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1424"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592"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13"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eastAsia" w:ascii="仿宋" w:hAnsi="仿宋" w:eastAsia="仿宋" w:cs="Times New Roman"/>
                <w:color w:val="000000"/>
                <w:sz w:val="22"/>
                <w:szCs w:val="22"/>
                <w:lang w:val="en-US" w:eastAsia="zh-CN"/>
              </w:rPr>
            </w:pPr>
            <w:r>
              <w:rPr>
                <w:rFonts w:hint="eastAsia" w:ascii="仿宋" w:hAnsi="仿宋" w:eastAsia="仿宋" w:cs="Times New Roman"/>
                <w:color w:val="000000"/>
                <w:sz w:val="22"/>
                <w:szCs w:val="22"/>
                <w:lang w:val="en-US" w:eastAsia="zh-CN"/>
              </w:rPr>
              <w:t>4.6</w:t>
            </w:r>
          </w:p>
        </w:tc>
        <w:tc>
          <w:tcPr>
            <w:tcW w:w="2247"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r>
              <w:rPr>
                <w:rFonts w:hint="eastAsia" w:ascii="仿宋" w:hAnsi="仿宋" w:eastAsia="仿宋"/>
                <w:color w:val="000000"/>
                <w:sz w:val="22"/>
                <w:szCs w:val="22"/>
              </w:rPr>
              <w:t>显示位置调整</w:t>
            </w:r>
          </w:p>
        </w:tc>
        <w:tc>
          <w:tcPr>
            <w:tcW w:w="3398"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r>
              <w:rPr>
                <w:rFonts w:hint="eastAsia" w:ascii="仿宋" w:hAnsi="仿宋" w:eastAsia="仿宋"/>
                <w:color w:val="000000"/>
                <w:sz w:val="22"/>
                <w:szCs w:val="22"/>
              </w:rPr>
              <w:t>线阵扫描感兴趣的偏转范围：-20°～ +20°</w:t>
            </w:r>
          </w:p>
        </w:tc>
        <w:tc>
          <w:tcPr>
            <w:tcW w:w="1096"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1424"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592"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13"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仿宋" w:hAnsi="仿宋" w:eastAsia="仿宋" w:cs="Times New Roman"/>
                <w:color w:val="000000"/>
                <w:sz w:val="22"/>
                <w:szCs w:val="22"/>
                <w:lang w:val="en-US" w:eastAsia="zh-CN"/>
              </w:rPr>
            </w:pPr>
            <w:r>
              <w:rPr>
                <w:rFonts w:hint="eastAsia" w:ascii="仿宋" w:hAnsi="仿宋" w:eastAsia="仿宋" w:cs="Times New Roman"/>
                <w:color w:val="000000"/>
                <w:sz w:val="22"/>
                <w:szCs w:val="22"/>
                <w:lang w:val="en-US" w:eastAsia="zh-CN"/>
              </w:rPr>
              <w:t>5</w:t>
            </w:r>
          </w:p>
        </w:tc>
        <w:tc>
          <w:tcPr>
            <w:tcW w:w="8757" w:type="dxa"/>
            <w:gridSpan w:val="5"/>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left"/>
              <w:textAlignment w:val="auto"/>
              <w:rPr>
                <w:rFonts w:ascii="仿宋" w:hAnsi="仿宋" w:eastAsia="仿宋"/>
                <w:color w:val="000000"/>
                <w:sz w:val="22"/>
                <w:szCs w:val="22"/>
              </w:rPr>
            </w:pPr>
            <w:r>
              <w:rPr>
                <w:rFonts w:hint="eastAsia" w:ascii="仿宋" w:hAnsi="仿宋" w:eastAsia="仿宋"/>
                <w:color w:val="000000"/>
                <w:sz w:val="22"/>
                <w:szCs w:val="22"/>
              </w:rPr>
              <w:t>频谱多普勒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13"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eastAsia" w:ascii="仿宋" w:hAnsi="仿宋" w:eastAsia="仿宋" w:cs="Times New Roman"/>
                <w:color w:val="000000"/>
                <w:sz w:val="22"/>
                <w:szCs w:val="22"/>
                <w:lang w:val="en-US" w:eastAsia="zh-CN"/>
              </w:rPr>
            </w:pPr>
            <w:r>
              <w:rPr>
                <w:rFonts w:hint="eastAsia" w:ascii="仿宋" w:hAnsi="仿宋" w:eastAsia="仿宋" w:cs="Times New Roman"/>
                <w:color w:val="000000"/>
                <w:sz w:val="22"/>
                <w:szCs w:val="22"/>
                <w:lang w:val="en-US" w:eastAsia="zh-CN"/>
              </w:rPr>
              <w:t>5.1</w:t>
            </w:r>
          </w:p>
        </w:tc>
        <w:tc>
          <w:tcPr>
            <w:tcW w:w="2247"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r>
              <w:rPr>
                <w:rFonts w:hint="eastAsia" w:ascii="仿宋" w:hAnsi="仿宋" w:eastAsia="仿宋"/>
                <w:color w:val="000000"/>
                <w:sz w:val="22"/>
                <w:szCs w:val="22"/>
              </w:rPr>
              <w:t>显示模式</w:t>
            </w:r>
          </w:p>
        </w:tc>
        <w:tc>
          <w:tcPr>
            <w:tcW w:w="3398"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r>
              <w:rPr>
                <w:rFonts w:hint="eastAsia" w:ascii="仿宋" w:hAnsi="仿宋" w:eastAsia="仿宋"/>
                <w:color w:val="000000"/>
                <w:sz w:val="22"/>
                <w:szCs w:val="22"/>
              </w:rPr>
              <w:t>脉冲波多普勒（PWD），连续波多普勒 (CWD)</w:t>
            </w:r>
          </w:p>
        </w:tc>
        <w:tc>
          <w:tcPr>
            <w:tcW w:w="1096"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1424"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592"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13"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eastAsia" w:ascii="仿宋" w:hAnsi="仿宋" w:eastAsia="仿宋" w:cs="Times New Roman"/>
                <w:color w:val="000000"/>
                <w:sz w:val="22"/>
                <w:szCs w:val="22"/>
                <w:lang w:val="en-US" w:eastAsia="zh-CN"/>
              </w:rPr>
            </w:pPr>
            <w:r>
              <w:rPr>
                <w:rFonts w:hint="eastAsia" w:ascii="仿宋" w:hAnsi="仿宋" w:eastAsia="仿宋" w:cs="Times New Roman"/>
                <w:color w:val="000000"/>
                <w:sz w:val="22"/>
                <w:szCs w:val="22"/>
                <w:lang w:val="en-US" w:eastAsia="zh-CN"/>
              </w:rPr>
              <w:t>5.2</w:t>
            </w:r>
          </w:p>
        </w:tc>
        <w:tc>
          <w:tcPr>
            <w:tcW w:w="2247"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r>
              <w:rPr>
                <w:rFonts w:hint="eastAsia" w:ascii="仿宋" w:hAnsi="仿宋" w:eastAsia="仿宋"/>
                <w:color w:val="000000"/>
                <w:sz w:val="22"/>
                <w:szCs w:val="22"/>
              </w:rPr>
              <w:t>频谱多普勒 (PWD) 的中心频率可选择</w:t>
            </w:r>
          </w:p>
        </w:tc>
        <w:tc>
          <w:tcPr>
            <w:tcW w:w="3398"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r>
              <w:rPr>
                <w:rFonts w:hint="eastAsia" w:ascii="仿宋" w:hAnsi="仿宋" w:eastAsia="仿宋"/>
                <w:color w:val="000000"/>
                <w:sz w:val="22"/>
                <w:szCs w:val="22"/>
              </w:rPr>
              <w:t>≥3个</w:t>
            </w:r>
          </w:p>
        </w:tc>
        <w:tc>
          <w:tcPr>
            <w:tcW w:w="1096"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1424"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592"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629" w:hRule="atLeast"/>
        </w:trPr>
        <w:tc>
          <w:tcPr>
            <w:tcW w:w="813"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eastAsia" w:ascii="仿宋" w:hAnsi="仿宋" w:eastAsia="仿宋" w:cs="Times New Roman"/>
                <w:color w:val="000000"/>
                <w:sz w:val="22"/>
                <w:szCs w:val="22"/>
                <w:lang w:val="en-US" w:eastAsia="zh-CN"/>
              </w:rPr>
            </w:pPr>
            <w:r>
              <w:rPr>
                <w:rFonts w:hint="eastAsia" w:ascii="仿宋" w:hAnsi="仿宋" w:eastAsia="仿宋" w:cs="Times New Roman"/>
                <w:color w:val="000000"/>
                <w:sz w:val="22"/>
                <w:szCs w:val="22"/>
                <w:lang w:val="en-US" w:eastAsia="zh-CN"/>
              </w:rPr>
              <w:t>5.3</w:t>
            </w:r>
          </w:p>
        </w:tc>
        <w:tc>
          <w:tcPr>
            <w:tcW w:w="2247"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r>
              <w:rPr>
                <w:rFonts w:hint="eastAsia" w:ascii="仿宋" w:hAnsi="仿宋" w:eastAsia="仿宋"/>
                <w:color w:val="000000"/>
                <w:sz w:val="22"/>
                <w:szCs w:val="22"/>
              </w:rPr>
              <w:t>频谱多普勒取样容积范围</w:t>
            </w:r>
          </w:p>
        </w:tc>
        <w:tc>
          <w:tcPr>
            <w:tcW w:w="3398"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r>
              <w:rPr>
                <w:rFonts w:hint="eastAsia" w:ascii="仿宋" w:hAnsi="仿宋" w:eastAsia="仿宋"/>
                <w:color w:val="000000"/>
                <w:sz w:val="22"/>
                <w:szCs w:val="22"/>
              </w:rPr>
              <w:t>0.5mm - 20.0mm多级可调;</w:t>
            </w:r>
          </w:p>
        </w:tc>
        <w:tc>
          <w:tcPr>
            <w:tcW w:w="1096"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1424"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592"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13"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eastAsia" w:ascii="仿宋" w:hAnsi="仿宋" w:eastAsia="仿宋" w:cs="Times New Roman"/>
                <w:color w:val="000000"/>
                <w:sz w:val="22"/>
                <w:szCs w:val="22"/>
                <w:lang w:val="en-US" w:eastAsia="zh-CN"/>
              </w:rPr>
            </w:pPr>
            <w:r>
              <w:rPr>
                <w:rFonts w:hint="eastAsia" w:ascii="仿宋" w:hAnsi="仿宋" w:eastAsia="仿宋" w:cs="Times New Roman"/>
                <w:color w:val="000000"/>
                <w:sz w:val="22"/>
                <w:szCs w:val="22"/>
                <w:lang w:val="en-US" w:eastAsia="zh-CN"/>
              </w:rPr>
              <w:t>5.4</w:t>
            </w:r>
          </w:p>
        </w:tc>
        <w:tc>
          <w:tcPr>
            <w:tcW w:w="2247"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r>
              <w:rPr>
                <w:rFonts w:hint="eastAsia" w:ascii="仿宋" w:hAnsi="仿宋" w:eastAsia="仿宋"/>
                <w:color w:val="000000"/>
                <w:sz w:val="22"/>
                <w:szCs w:val="22"/>
              </w:rPr>
              <w:t>最低测量速度</w:t>
            </w:r>
          </w:p>
        </w:tc>
        <w:tc>
          <w:tcPr>
            <w:tcW w:w="3398"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r>
              <w:rPr>
                <w:rFonts w:hint="eastAsia" w:ascii="仿宋" w:hAnsi="仿宋" w:eastAsia="仿宋"/>
                <w:color w:val="000000"/>
                <w:sz w:val="22"/>
                <w:szCs w:val="22"/>
              </w:rPr>
              <w:t>≤0.1cm/s (非噪声信号);</w:t>
            </w:r>
          </w:p>
        </w:tc>
        <w:tc>
          <w:tcPr>
            <w:tcW w:w="1096"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1424"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592"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13"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eastAsia" w:ascii="仿宋" w:hAnsi="仿宋" w:eastAsia="仿宋" w:cs="Times New Roman"/>
                <w:color w:val="000000"/>
                <w:sz w:val="22"/>
                <w:szCs w:val="22"/>
                <w:lang w:val="en-US" w:eastAsia="zh-CN"/>
              </w:rPr>
            </w:pPr>
            <w:r>
              <w:rPr>
                <w:rFonts w:hint="eastAsia" w:ascii="仿宋" w:hAnsi="仿宋" w:eastAsia="仿宋" w:cs="Times New Roman"/>
                <w:color w:val="000000"/>
                <w:sz w:val="22"/>
                <w:szCs w:val="22"/>
                <w:lang w:val="en-US" w:eastAsia="zh-CN"/>
              </w:rPr>
              <w:t>5.5</w:t>
            </w:r>
          </w:p>
        </w:tc>
        <w:tc>
          <w:tcPr>
            <w:tcW w:w="2247"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r>
              <w:rPr>
                <w:rFonts w:hint="eastAsia" w:ascii="仿宋" w:hAnsi="仿宋" w:eastAsia="仿宋"/>
                <w:color w:val="000000"/>
                <w:sz w:val="22"/>
                <w:szCs w:val="22"/>
              </w:rPr>
              <w:t>零位移动</w:t>
            </w:r>
          </w:p>
        </w:tc>
        <w:tc>
          <w:tcPr>
            <w:tcW w:w="3398"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r>
              <w:rPr>
                <w:rFonts w:hint="eastAsia" w:ascii="仿宋" w:hAnsi="仿宋" w:eastAsia="仿宋"/>
                <w:color w:val="000000"/>
                <w:sz w:val="22"/>
                <w:szCs w:val="22"/>
              </w:rPr>
              <w:t>≥13级；</w:t>
            </w:r>
          </w:p>
        </w:tc>
        <w:tc>
          <w:tcPr>
            <w:tcW w:w="1096"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1424"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592"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13"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eastAsia" w:ascii="仿宋" w:hAnsi="仿宋" w:eastAsia="仿宋" w:cs="Times New Roman"/>
                <w:color w:val="000000"/>
                <w:sz w:val="22"/>
                <w:szCs w:val="22"/>
                <w:lang w:val="en-US" w:eastAsia="zh-CN"/>
              </w:rPr>
            </w:pPr>
            <w:r>
              <w:rPr>
                <w:rFonts w:hint="eastAsia" w:ascii="仿宋" w:hAnsi="仿宋" w:eastAsia="仿宋" w:cs="Times New Roman"/>
                <w:color w:val="000000"/>
                <w:sz w:val="22"/>
                <w:szCs w:val="22"/>
                <w:lang w:val="en-US" w:eastAsia="zh-CN"/>
              </w:rPr>
              <w:t>5.6</w:t>
            </w:r>
          </w:p>
        </w:tc>
        <w:tc>
          <w:tcPr>
            <w:tcW w:w="2247"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r>
              <w:rPr>
                <w:rFonts w:hint="eastAsia" w:ascii="仿宋" w:hAnsi="仿宋" w:eastAsia="仿宋"/>
                <w:color w:val="000000"/>
                <w:sz w:val="22"/>
                <w:szCs w:val="22"/>
              </w:rPr>
              <w:t>显示控制</w:t>
            </w:r>
          </w:p>
        </w:tc>
        <w:tc>
          <w:tcPr>
            <w:tcW w:w="3398"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r>
              <w:rPr>
                <w:rFonts w:hint="eastAsia" w:ascii="仿宋" w:hAnsi="仿宋" w:eastAsia="仿宋"/>
                <w:color w:val="000000"/>
                <w:sz w:val="22"/>
                <w:szCs w:val="22"/>
              </w:rPr>
              <w:t>反转显示（上/下） 、零移位、B-刷新、放大、D扩展、B/D扩展，局放及移位；</w:t>
            </w:r>
          </w:p>
        </w:tc>
        <w:tc>
          <w:tcPr>
            <w:tcW w:w="1096"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1424"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592"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13"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eastAsia" w:ascii="仿宋" w:hAnsi="仿宋" w:eastAsia="仿宋" w:cs="Times New Roman"/>
                <w:color w:val="000000"/>
                <w:sz w:val="22"/>
                <w:szCs w:val="22"/>
                <w:lang w:val="en-US" w:eastAsia="zh-CN"/>
              </w:rPr>
            </w:pPr>
            <w:r>
              <w:rPr>
                <w:rFonts w:hint="eastAsia" w:ascii="仿宋" w:hAnsi="仿宋" w:eastAsia="仿宋" w:cs="Times New Roman"/>
                <w:color w:val="000000"/>
                <w:sz w:val="22"/>
                <w:szCs w:val="22"/>
                <w:lang w:val="en-US" w:eastAsia="zh-CN"/>
              </w:rPr>
              <w:t>5.7</w:t>
            </w:r>
          </w:p>
        </w:tc>
        <w:tc>
          <w:tcPr>
            <w:tcW w:w="2247"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r>
              <w:rPr>
                <w:rFonts w:hint="eastAsia" w:ascii="仿宋" w:hAnsi="仿宋" w:eastAsia="仿宋"/>
                <w:color w:val="000000"/>
                <w:sz w:val="22"/>
                <w:szCs w:val="22"/>
              </w:rPr>
              <w:t>滤波器</w:t>
            </w:r>
          </w:p>
        </w:tc>
        <w:tc>
          <w:tcPr>
            <w:tcW w:w="3398"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r>
              <w:rPr>
                <w:rFonts w:hint="eastAsia" w:ascii="仿宋" w:hAnsi="仿宋" w:eastAsia="仿宋"/>
                <w:color w:val="000000"/>
                <w:sz w:val="22"/>
                <w:szCs w:val="22"/>
              </w:rPr>
              <w:t>高通滤波或低通滤波两种，分级选择；</w:t>
            </w:r>
          </w:p>
        </w:tc>
        <w:tc>
          <w:tcPr>
            <w:tcW w:w="1096"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1424"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592"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13" w:type="dxa"/>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eastAsia" w:ascii="仿宋" w:hAnsi="仿宋" w:eastAsia="仿宋" w:cs="Times New Roman"/>
                <w:color w:val="000000"/>
                <w:sz w:val="22"/>
                <w:szCs w:val="22"/>
                <w:lang w:val="en-US" w:eastAsia="zh-CN"/>
              </w:rPr>
            </w:pPr>
            <w:r>
              <w:rPr>
                <w:rFonts w:hint="eastAsia" w:ascii="仿宋" w:hAnsi="仿宋" w:eastAsia="仿宋" w:cs="Times New Roman"/>
                <w:color w:val="000000"/>
                <w:sz w:val="22"/>
                <w:szCs w:val="22"/>
                <w:lang w:val="en-US" w:eastAsia="zh-CN"/>
              </w:rPr>
              <w:t>5.8</w:t>
            </w:r>
          </w:p>
        </w:tc>
        <w:tc>
          <w:tcPr>
            <w:tcW w:w="2247"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r>
              <w:rPr>
                <w:rFonts w:hint="eastAsia" w:ascii="仿宋" w:hAnsi="仿宋" w:eastAsia="仿宋"/>
                <w:color w:val="000000"/>
                <w:sz w:val="22"/>
                <w:szCs w:val="22"/>
              </w:rPr>
              <w:t>实时自动包络频谱并完成频谱测量计算</w:t>
            </w:r>
          </w:p>
        </w:tc>
        <w:tc>
          <w:tcPr>
            <w:tcW w:w="3398"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hint="eastAsia" w:ascii="仿宋" w:hAnsi="仿宋" w:eastAsia="仿宋"/>
                <w:color w:val="000000"/>
                <w:sz w:val="22"/>
                <w:szCs w:val="22"/>
                <w:lang w:val="en-US" w:eastAsia="zh-CN"/>
              </w:rPr>
            </w:pPr>
            <w:r>
              <w:rPr>
                <w:rFonts w:hint="eastAsia" w:ascii="仿宋" w:hAnsi="仿宋" w:eastAsia="仿宋"/>
                <w:color w:val="000000"/>
                <w:sz w:val="22"/>
                <w:szCs w:val="22"/>
                <w:lang w:val="en-US" w:eastAsia="zh-CN"/>
              </w:rPr>
              <w:t>满足</w:t>
            </w:r>
          </w:p>
        </w:tc>
        <w:tc>
          <w:tcPr>
            <w:tcW w:w="1096"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1424"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592"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13"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仿宋" w:hAnsi="仿宋" w:eastAsia="仿宋" w:cs="Times New Roman"/>
                <w:color w:val="000000"/>
                <w:sz w:val="22"/>
                <w:szCs w:val="22"/>
                <w:lang w:val="en-US" w:eastAsia="zh-CN"/>
              </w:rPr>
            </w:pPr>
            <w:r>
              <w:rPr>
                <w:rFonts w:hint="eastAsia" w:ascii="仿宋" w:hAnsi="仿宋" w:eastAsia="仿宋" w:cs="Times New Roman"/>
                <w:color w:val="000000"/>
                <w:sz w:val="22"/>
                <w:szCs w:val="22"/>
                <w:lang w:val="en-US" w:eastAsia="zh-CN"/>
              </w:rPr>
              <w:t>6</w:t>
            </w:r>
          </w:p>
        </w:tc>
        <w:tc>
          <w:tcPr>
            <w:tcW w:w="8757" w:type="dxa"/>
            <w:gridSpan w:val="5"/>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left"/>
              <w:textAlignment w:val="auto"/>
              <w:rPr>
                <w:rFonts w:ascii="仿宋" w:hAnsi="仿宋" w:eastAsia="仿宋"/>
                <w:color w:val="000000"/>
                <w:sz w:val="22"/>
                <w:szCs w:val="22"/>
              </w:rPr>
            </w:pPr>
            <w:r>
              <w:rPr>
                <w:rFonts w:hint="eastAsia" w:ascii="仿宋" w:hAnsi="仿宋" w:eastAsia="仿宋"/>
                <w:color w:val="000000"/>
                <w:sz w:val="22"/>
                <w:szCs w:val="22"/>
              </w:rPr>
              <w:t>超声功率输出调节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13"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仿宋" w:hAnsi="仿宋" w:eastAsia="仿宋" w:cs="Times New Roman"/>
                <w:color w:val="000000"/>
                <w:sz w:val="22"/>
                <w:szCs w:val="22"/>
                <w:lang w:val="en-US" w:eastAsia="zh-CN"/>
              </w:rPr>
            </w:pPr>
            <w:r>
              <w:rPr>
                <w:rFonts w:hint="eastAsia" w:ascii="仿宋" w:hAnsi="仿宋" w:eastAsia="仿宋" w:cs="Times New Roman"/>
                <w:color w:val="000000"/>
                <w:sz w:val="22"/>
                <w:szCs w:val="22"/>
                <w:lang w:val="en-US" w:eastAsia="zh-CN"/>
              </w:rPr>
              <w:t>6.1</w:t>
            </w:r>
          </w:p>
        </w:tc>
        <w:tc>
          <w:tcPr>
            <w:tcW w:w="2247"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r>
              <w:rPr>
                <w:rFonts w:hint="eastAsia" w:ascii="仿宋" w:hAnsi="仿宋" w:eastAsia="仿宋"/>
                <w:color w:val="000000"/>
                <w:sz w:val="22"/>
                <w:szCs w:val="22"/>
              </w:rPr>
              <w:t>B/M、PWD、COLOR DOPPLER;</w:t>
            </w:r>
          </w:p>
        </w:tc>
        <w:tc>
          <w:tcPr>
            <w:tcW w:w="3398"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hint="eastAsia" w:ascii="仿宋" w:hAnsi="仿宋" w:eastAsia="仿宋"/>
                <w:color w:val="000000"/>
                <w:sz w:val="22"/>
                <w:szCs w:val="22"/>
                <w:lang w:val="en-US" w:eastAsia="zh-CN"/>
              </w:rPr>
            </w:pPr>
            <w:r>
              <w:rPr>
                <w:rFonts w:hint="eastAsia" w:ascii="仿宋" w:hAnsi="仿宋" w:eastAsia="仿宋"/>
                <w:color w:val="000000"/>
                <w:sz w:val="22"/>
                <w:szCs w:val="22"/>
                <w:lang w:val="en-US" w:eastAsia="zh-CN"/>
              </w:rPr>
              <w:t>具有</w:t>
            </w:r>
          </w:p>
        </w:tc>
        <w:tc>
          <w:tcPr>
            <w:tcW w:w="1096"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1424"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592"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13"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仿宋" w:hAnsi="仿宋" w:eastAsia="仿宋" w:cs="Times New Roman"/>
                <w:color w:val="000000"/>
                <w:sz w:val="22"/>
                <w:szCs w:val="22"/>
                <w:lang w:val="en-US" w:eastAsia="zh-CN"/>
              </w:rPr>
            </w:pPr>
            <w:r>
              <w:rPr>
                <w:rFonts w:hint="eastAsia" w:ascii="仿宋" w:hAnsi="仿宋" w:eastAsia="仿宋" w:cs="Times New Roman"/>
                <w:color w:val="000000"/>
                <w:sz w:val="22"/>
                <w:szCs w:val="22"/>
                <w:lang w:val="en-US" w:eastAsia="zh-CN"/>
              </w:rPr>
              <w:t>6.2</w:t>
            </w:r>
          </w:p>
        </w:tc>
        <w:tc>
          <w:tcPr>
            <w:tcW w:w="2247"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r>
              <w:rPr>
                <w:rFonts w:hint="eastAsia" w:ascii="仿宋" w:hAnsi="仿宋" w:eastAsia="仿宋"/>
                <w:color w:val="000000"/>
                <w:sz w:val="22"/>
                <w:szCs w:val="22"/>
              </w:rPr>
              <w:t>输出功率选择分别分级可调;</w:t>
            </w:r>
          </w:p>
        </w:tc>
        <w:tc>
          <w:tcPr>
            <w:tcW w:w="3398"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hint="eastAsia" w:ascii="仿宋" w:hAnsi="仿宋" w:eastAsia="仿宋"/>
                <w:color w:val="000000"/>
                <w:sz w:val="22"/>
                <w:szCs w:val="22"/>
                <w:lang w:val="en-US" w:eastAsia="zh-CN"/>
              </w:rPr>
            </w:pPr>
            <w:r>
              <w:rPr>
                <w:rFonts w:hint="eastAsia" w:ascii="仿宋" w:hAnsi="仿宋" w:eastAsia="仿宋"/>
                <w:color w:val="000000"/>
                <w:sz w:val="22"/>
                <w:szCs w:val="22"/>
                <w:lang w:val="en-US" w:eastAsia="zh-CN"/>
              </w:rPr>
              <w:t>具有</w:t>
            </w:r>
          </w:p>
        </w:tc>
        <w:tc>
          <w:tcPr>
            <w:tcW w:w="1096"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1424"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592"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13"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仿宋" w:hAnsi="仿宋" w:eastAsia="仿宋" w:cs="Times New Roman"/>
                <w:color w:val="000000"/>
                <w:sz w:val="22"/>
                <w:szCs w:val="22"/>
                <w:lang w:val="en-US" w:eastAsia="zh-CN"/>
              </w:rPr>
            </w:pPr>
            <w:r>
              <w:rPr>
                <w:rFonts w:hint="eastAsia" w:ascii="仿宋" w:hAnsi="仿宋" w:eastAsia="仿宋" w:cs="Times New Roman"/>
                <w:color w:val="000000"/>
                <w:sz w:val="22"/>
                <w:szCs w:val="22"/>
                <w:lang w:val="en-US" w:eastAsia="zh-CN"/>
              </w:rPr>
              <w:t>7.</w:t>
            </w:r>
          </w:p>
        </w:tc>
        <w:tc>
          <w:tcPr>
            <w:tcW w:w="8757" w:type="dxa"/>
            <w:gridSpan w:val="5"/>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left"/>
              <w:textAlignment w:val="auto"/>
              <w:rPr>
                <w:rFonts w:ascii="仿宋" w:hAnsi="仿宋" w:eastAsia="仿宋"/>
                <w:color w:val="000000"/>
                <w:sz w:val="22"/>
                <w:szCs w:val="22"/>
              </w:rPr>
            </w:pPr>
            <w:r>
              <w:rPr>
                <w:rFonts w:hint="eastAsia" w:ascii="仿宋" w:hAnsi="仿宋" w:eastAsia="仿宋"/>
                <w:color w:val="000000"/>
                <w:sz w:val="22"/>
                <w:szCs w:val="22"/>
              </w:rPr>
              <w:t>记录装置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13"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仿宋" w:hAnsi="仿宋" w:eastAsia="仿宋" w:cs="Times New Roman"/>
                <w:color w:val="000000"/>
                <w:sz w:val="22"/>
                <w:szCs w:val="22"/>
                <w:lang w:val="en-US" w:eastAsia="zh-CN"/>
              </w:rPr>
            </w:pPr>
            <w:r>
              <w:rPr>
                <w:rFonts w:hint="eastAsia" w:ascii="仿宋" w:hAnsi="仿宋" w:eastAsia="仿宋" w:cs="Times New Roman"/>
                <w:color w:val="000000"/>
                <w:sz w:val="22"/>
                <w:szCs w:val="22"/>
                <w:lang w:val="en-US" w:eastAsia="zh-CN"/>
              </w:rPr>
              <w:t>7.1</w:t>
            </w:r>
          </w:p>
        </w:tc>
        <w:tc>
          <w:tcPr>
            <w:tcW w:w="2247"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r>
              <w:rPr>
                <w:rFonts w:hint="eastAsia" w:ascii="仿宋" w:hAnsi="仿宋" w:eastAsia="仿宋"/>
                <w:color w:val="000000"/>
                <w:sz w:val="22"/>
                <w:szCs w:val="22"/>
              </w:rPr>
              <w:t>内置一体化超声工作站</w:t>
            </w:r>
          </w:p>
        </w:tc>
        <w:tc>
          <w:tcPr>
            <w:tcW w:w="3398"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r>
              <w:rPr>
                <w:rFonts w:hint="eastAsia" w:ascii="仿宋" w:hAnsi="仿宋" w:eastAsia="仿宋"/>
                <w:color w:val="000000"/>
                <w:sz w:val="22"/>
                <w:szCs w:val="22"/>
              </w:rPr>
              <w:t>数字化储存静态及动态图像，动态图像及静态图像以AVI、BMP或JPG等PC通用格式直接储存;</w:t>
            </w:r>
          </w:p>
        </w:tc>
        <w:tc>
          <w:tcPr>
            <w:tcW w:w="1096"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1424"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592"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Pr>
        <w:tc>
          <w:tcPr>
            <w:tcW w:w="813"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仿宋" w:hAnsi="仿宋" w:eastAsia="仿宋" w:cs="Times New Roman"/>
                <w:color w:val="000000"/>
                <w:sz w:val="22"/>
                <w:szCs w:val="22"/>
                <w:lang w:val="en-US" w:eastAsia="zh-CN"/>
              </w:rPr>
            </w:pPr>
            <w:r>
              <w:rPr>
                <w:rFonts w:hint="eastAsia" w:ascii="仿宋" w:hAnsi="仿宋" w:eastAsia="仿宋" w:cs="Times New Roman"/>
                <w:color w:val="000000"/>
                <w:sz w:val="22"/>
                <w:szCs w:val="22"/>
                <w:lang w:val="en-US" w:eastAsia="zh-CN"/>
              </w:rPr>
              <w:t>7.2</w:t>
            </w:r>
          </w:p>
        </w:tc>
        <w:tc>
          <w:tcPr>
            <w:tcW w:w="2247"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r>
              <w:rPr>
                <w:rFonts w:hint="eastAsia" w:ascii="仿宋" w:hAnsi="仿宋" w:eastAsia="仿宋"/>
                <w:color w:val="000000"/>
                <w:sz w:val="22"/>
                <w:szCs w:val="22"/>
              </w:rPr>
              <w:t>主机硬盘容量</w:t>
            </w:r>
          </w:p>
        </w:tc>
        <w:tc>
          <w:tcPr>
            <w:tcW w:w="3398"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r>
              <w:rPr>
                <w:rFonts w:hint="eastAsia" w:ascii="仿宋" w:hAnsi="仿宋" w:eastAsia="仿宋"/>
                <w:color w:val="000000"/>
                <w:sz w:val="22"/>
                <w:szCs w:val="22"/>
              </w:rPr>
              <w:t>≥500GB固态硬盘;</w:t>
            </w:r>
          </w:p>
        </w:tc>
        <w:tc>
          <w:tcPr>
            <w:tcW w:w="1096"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1424"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592"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17" w:hRule="atLeast"/>
        </w:trPr>
        <w:tc>
          <w:tcPr>
            <w:tcW w:w="813"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仿宋" w:hAnsi="仿宋" w:eastAsia="仿宋" w:cs="Times New Roman"/>
                <w:color w:val="000000"/>
                <w:sz w:val="22"/>
                <w:szCs w:val="22"/>
                <w:lang w:val="en-US" w:eastAsia="zh-CN"/>
              </w:rPr>
            </w:pPr>
            <w:r>
              <w:rPr>
                <w:rFonts w:hint="eastAsia" w:ascii="仿宋" w:hAnsi="仿宋" w:eastAsia="仿宋" w:cs="Times New Roman"/>
                <w:color w:val="000000"/>
                <w:sz w:val="22"/>
                <w:szCs w:val="22"/>
                <w:lang w:val="en-US" w:eastAsia="zh-CN"/>
              </w:rPr>
              <w:t>7.3</w:t>
            </w:r>
          </w:p>
        </w:tc>
        <w:tc>
          <w:tcPr>
            <w:tcW w:w="2247"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r>
              <w:rPr>
                <w:rFonts w:hint="eastAsia" w:ascii="仿宋" w:hAnsi="仿宋" w:eastAsia="仿宋"/>
                <w:color w:val="000000"/>
                <w:sz w:val="22"/>
                <w:szCs w:val="22"/>
              </w:rPr>
              <w:t>DVD-RW或USB图像存储;</w:t>
            </w:r>
          </w:p>
        </w:tc>
        <w:tc>
          <w:tcPr>
            <w:tcW w:w="3398"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hint="eastAsia" w:ascii="仿宋" w:hAnsi="仿宋" w:eastAsia="仿宋"/>
                <w:color w:val="000000"/>
                <w:sz w:val="22"/>
                <w:szCs w:val="22"/>
                <w:lang w:val="en-US" w:eastAsia="zh-CN"/>
              </w:rPr>
            </w:pPr>
            <w:r>
              <w:rPr>
                <w:rFonts w:hint="eastAsia" w:ascii="仿宋" w:hAnsi="仿宋" w:eastAsia="仿宋"/>
                <w:color w:val="000000"/>
                <w:sz w:val="22"/>
                <w:szCs w:val="22"/>
                <w:lang w:val="en-US" w:eastAsia="zh-CN"/>
              </w:rPr>
              <w:t>具有</w:t>
            </w:r>
          </w:p>
        </w:tc>
        <w:tc>
          <w:tcPr>
            <w:tcW w:w="1096"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1424"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592"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13"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仿宋" w:hAnsi="仿宋" w:eastAsia="仿宋" w:cs="Times New Roman"/>
                <w:color w:val="000000"/>
                <w:sz w:val="22"/>
                <w:szCs w:val="22"/>
                <w:lang w:val="en-US" w:eastAsia="zh-CN"/>
              </w:rPr>
            </w:pPr>
            <w:r>
              <w:rPr>
                <w:rFonts w:hint="eastAsia" w:ascii="仿宋" w:hAnsi="仿宋" w:eastAsia="仿宋" w:cs="Times New Roman"/>
                <w:color w:val="000000"/>
                <w:sz w:val="22"/>
                <w:szCs w:val="22"/>
                <w:lang w:val="en-US" w:eastAsia="zh-CN"/>
              </w:rPr>
              <w:t>7.4</w:t>
            </w:r>
          </w:p>
        </w:tc>
        <w:tc>
          <w:tcPr>
            <w:tcW w:w="2247"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r>
              <w:rPr>
                <w:rFonts w:hint="eastAsia" w:ascii="仿宋" w:hAnsi="仿宋" w:eastAsia="仿宋"/>
                <w:color w:val="000000"/>
                <w:sz w:val="22"/>
                <w:szCs w:val="22"/>
              </w:rPr>
              <w:t>USB接口</w:t>
            </w:r>
          </w:p>
        </w:tc>
        <w:tc>
          <w:tcPr>
            <w:tcW w:w="3398"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r>
              <w:rPr>
                <w:rFonts w:hint="eastAsia" w:ascii="仿宋" w:hAnsi="仿宋" w:eastAsia="仿宋"/>
                <w:color w:val="000000"/>
                <w:sz w:val="22"/>
                <w:szCs w:val="22"/>
              </w:rPr>
              <w:t>≥6个，用于图像传输;</w:t>
            </w:r>
          </w:p>
        </w:tc>
        <w:tc>
          <w:tcPr>
            <w:tcW w:w="1096"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1424"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592"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813"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仿宋" w:hAnsi="仿宋" w:eastAsia="仿宋" w:cs="Times New Roman"/>
                <w:color w:val="000000"/>
                <w:sz w:val="22"/>
                <w:szCs w:val="22"/>
                <w:lang w:val="en-US" w:eastAsia="zh-CN"/>
              </w:rPr>
            </w:pPr>
            <w:r>
              <w:rPr>
                <w:rFonts w:hint="eastAsia" w:ascii="仿宋" w:hAnsi="仿宋" w:eastAsia="仿宋" w:cs="Times New Roman"/>
                <w:color w:val="000000"/>
                <w:sz w:val="22"/>
                <w:szCs w:val="22"/>
                <w:lang w:val="en-US" w:eastAsia="zh-CN"/>
              </w:rPr>
              <w:t>8</w:t>
            </w:r>
          </w:p>
        </w:tc>
        <w:tc>
          <w:tcPr>
            <w:tcW w:w="2247"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r>
              <w:rPr>
                <w:rFonts w:hint="eastAsia" w:ascii="仿宋" w:hAnsi="仿宋" w:eastAsia="仿宋"/>
                <w:color w:val="000000"/>
                <w:sz w:val="22"/>
                <w:szCs w:val="22"/>
              </w:rPr>
              <w:t>技术手册</w:t>
            </w:r>
          </w:p>
        </w:tc>
        <w:tc>
          <w:tcPr>
            <w:tcW w:w="3398"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r>
              <w:rPr>
                <w:rFonts w:hint="eastAsia" w:ascii="仿宋" w:hAnsi="仿宋" w:eastAsia="仿宋"/>
                <w:color w:val="000000"/>
                <w:sz w:val="22"/>
                <w:szCs w:val="22"/>
              </w:rPr>
              <w:t>中英文技术手册</w:t>
            </w:r>
          </w:p>
        </w:tc>
        <w:tc>
          <w:tcPr>
            <w:tcW w:w="1096"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1424"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c>
          <w:tcPr>
            <w:tcW w:w="592"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ascii="仿宋" w:hAnsi="仿宋" w:eastAsia="仿宋"/>
                <w:color w:val="000000"/>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56" w:hRule="atLeast"/>
        </w:trPr>
        <w:tc>
          <w:tcPr>
            <w:tcW w:w="813"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仿宋" w:hAnsi="仿宋" w:eastAsia="仿宋" w:cs="Times New Roman"/>
                <w:color w:val="000000"/>
                <w:sz w:val="22"/>
                <w:szCs w:val="22"/>
                <w:lang w:val="en-US" w:eastAsia="zh-CN"/>
              </w:rPr>
            </w:pPr>
            <w:r>
              <w:rPr>
                <w:rFonts w:hint="eastAsia" w:ascii="仿宋" w:hAnsi="仿宋" w:eastAsia="仿宋" w:cs="Times New Roman"/>
                <w:color w:val="000000"/>
                <w:sz w:val="22"/>
                <w:szCs w:val="22"/>
                <w:lang w:val="en-US" w:eastAsia="zh-CN"/>
              </w:rPr>
              <w:t>9</w:t>
            </w:r>
          </w:p>
        </w:tc>
        <w:tc>
          <w:tcPr>
            <w:tcW w:w="2247"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仿宋" w:hAnsi="仿宋" w:eastAsia="仿宋"/>
                <w:color w:val="000000"/>
                <w:sz w:val="22"/>
                <w:szCs w:val="22"/>
                <w:lang w:val="en-US"/>
              </w:rPr>
            </w:pPr>
            <w:r>
              <w:rPr>
                <w:rFonts w:hint="default" w:ascii="仿宋" w:hAnsi="仿宋" w:eastAsia="仿宋"/>
                <w:color w:val="000000"/>
                <w:sz w:val="22"/>
                <w:szCs w:val="22"/>
                <w:lang w:val="en-US"/>
              </w:rPr>
              <w:t>★免费接入医院系统，终身免费升级软件系统。</w:t>
            </w:r>
          </w:p>
        </w:tc>
        <w:tc>
          <w:tcPr>
            <w:tcW w:w="3398"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hint="eastAsia" w:ascii="仿宋" w:hAnsi="仿宋" w:eastAsia="仿宋"/>
                <w:color w:val="000000"/>
                <w:sz w:val="22"/>
                <w:szCs w:val="22"/>
                <w:lang w:val="en-US" w:eastAsia="zh-CN"/>
              </w:rPr>
            </w:pPr>
            <w:r>
              <w:rPr>
                <w:rFonts w:hint="eastAsia" w:ascii="仿宋" w:hAnsi="仿宋" w:eastAsia="仿宋"/>
                <w:color w:val="000000"/>
                <w:sz w:val="22"/>
                <w:szCs w:val="22"/>
                <w:lang w:val="en-US" w:eastAsia="zh-CN"/>
              </w:rPr>
              <w:t>具有</w:t>
            </w:r>
          </w:p>
        </w:tc>
        <w:tc>
          <w:tcPr>
            <w:tcW w:w="1096"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仿宋" w:hAnsi="仿宋" w:eastAsia="仿宋"/>
                <w:color w:val="000000"/>
                <w:sz w:val="22"/>
                <w:szCs w:val="22"/>
                <w:lang w:val="en-US"/>
              </w:rPr>
            </w:pPr>
          </w:p>
        </w:tc>
        <w:tc>
          <w:tcPr>
            <w:tcW w:w="1424"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仿宋" w:hAnsi="仿宋" w:eastAsia="仿宋"/>
                <w:color w:val="000000"/>
                <w:sz w:val="22"/>
                <w:szCs w:val="22"/>
                <w:lang w:val="en-US"/>
              </w:rPr>
            </w:pPr>
          </w:p>
        </w:tc>
        <w:tc>
          <w:tcPr>
            <w:tcW w:w="592" w:type="dxa"/>
            <w:tcBorders>
              <w:top w:val="single" w:color="auto" w:sz="4" w:space="0"/>
              <w:left w:val="single" w:color="auto" w:sz="4" w:space="0"/>
              <w:bottom w:val="single" w:color="auto" w:sz="4" w:space="0"/>
              <w:right w:val="single" w:color="auto" w:sz="4" w:space="0"/>
            </w:tcBorders>
          </w:tcPr>
          <w:p>
            <w:pPr>
              <w:keepNext w:val="0"/>
              <w:keepLines w:val="0"/>
              <w:pageBreakBefore w:val="0"/>
              <w:widowControl w:val="0"/>
              <w:kinsoku/>
              <w:wordWrap/>
              <w:overflowPunct/>
              <w:topLinePunct w:val="0"/>
              <w:autoSpaceDE/>
              <w:autoSpaceDN/>
              <w:bidi w:val="0"/>
              <w:adjustRightInd/>
              <w:snapToGrid/>
              <w:jc w:val="center"/>
              <w:textAlignment w:val="auto"/>
              <w:rPr>
                <w:rFonts w:hint="default" w:ascii="仿宋" w:hAnsi="仿宋" w:eastAsia="仿宋"/>
                <w:color w:val="000000"/>
                <w:sz w:val="22"/>
                <w:szCs w:val="22"/>
                <w:lang w:val="en-US"/>
              </w:rPr>
            </w:pPr>
          </w:p>
        </w:tc>
      </w:tr>
    </w:tbl>
    <w:p>
      <w:pPr>
        <w:ind w:firstLine="641"/>
        <w:jc w:val="center"/>
        <w:rPr>
          <w:rFonts w:ascii="仿宋" w:hAnsi="仿宋" w:eastAsia="仿宋"/>
          <w:color w:val="FF0000"/>
          <w:sz w:val="28"/>
          <w:szCs w:val="28"/>
        </w:rPr>
      </w:pPr>
      <w:r>
        <w:rPr>
          <w:rFonts w:hint="eastAsia" w:ascii="仿宋" w:hAnsi="仿宋" w:eastAsia="仿宋"/>
          <w:b/>
          <w:color w:val="000000"/>
          <w:szCs w:val="21"/>
        </w:rPr>
        <w:t>注：供应商应当明确响应产品的品牌、型号和具体技术指标数值，否则作为无效响应处理。</w:t>
      </w:r>
    </w:p>
    <w:p>
      <w:pPr>
        <w:widowControl/>
        <w:jc w:val="left"/>
        <w:rPr>
          <w:rFonts w:ascii="仿宋" w:hAnsi="仿宋" w:eastAsia="仿宋"/>
          <w:bCs/>
          <w:sz w:val="28"/>
          <w:szCs w:val="28"/>
        </w:rPr>
      </w:pPr>
      <w:r>
        <w:rPr>
          <w:rFonts w:ascii="仿宋" w:hAnsi="仿宋" w:eastAsia="仿宋"/>
          <w:bCs/>
          <w:sz w:val="28"/>
          <w:szCs w:val="28"/>
        </w:rPr>
        <w:br w:type="page"/>
      </w:r>
    </w:p>
    <w:p>
      <w:pPr>
        <w:ind w:firstLine="560" w:firstLineChars="200"/>
        <w:rPr>
          <w:rFonts w:ascii="仿宋" w:hAnsi="仿宋" w:eastAsia="仿宋"/>
          <w:bCs/>
          <w:sz w:val="28"/>
          <w:szCs w:val="28"/>
        </w:rPr>
      </w:pPr>
      <w:r>
        <w:rPr>
          <w:rFonts w:hint="eastAsia" w:ascii="仿宋" w:hAnsi="仿宋" w:eastAsia="仿宋"/>
          <w:bCs/>
          <w:sz w:val="28"/>
          <w:szCs w:val="28"/>
        </w:rPr>
        <w:t>（四）商务部分正负偏离表</w:t>
      </w:r>
    </w:p>
    <w:p>
      <w:pPr>
        <w:jc w:val="center"/>
        <w:rPr>
          <w:rFonts w:ascii="方正小标宋简体" w:hAnsi="宋体" w:eastAsia="方正小标宋简体"/>
          <w:sz w:val="32"/>
          <w:szCs w:val="32"/>
        </w:rPr>
      </w:pPr>
      <w:r>
        <w:rPr>
          <w:rFonts w:hint="eastAsia" w:ascii="方正小标宋简体" w:hAnsi="宋体" w:eastAsia="方正小标宋简体"/>
          <w:sz w:val="32"/>
          <w:szCs w:val="32"/>
        </w:rPr>
        <w:t>商务部分正负偏离表</w:t>
      </w:r>
    </w:p>
    <w:tbl>
      <w:tblPr>
        <w:tblStyle w:val="19"/>
        <w:tblW w:w="5000" w:type="pct"/>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689"/>
        <w:gridCol w:w="1239"/>
        <w:gridCol w:w="4065"/>
        <w:gridCol w:w="1132"/>
        <w:gridCol w:w="1808"/>
        <w:gridCol w:w="637"/>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68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ind w:left="0"/>
              <w:jc w:val="center"/>
              <w:textAlignment w:val="auto"/>
              <w:rPr>
                <w:rFonts w:hint="eastAsia" w:ascii="仿宋" w:hAnsi="仿宋" w:eastAsia="仿宋" w:cs="仿宋"/>
                <w:sz w:val="22"/>
                <w:szCs w:val="22"/>
              </w:rPr>
            </w:pPr>
            <w:r>
              <w:rPr>
                <w:rFonts w:hint="eastAsia" w:ascii="仿宋" w:hAnsi="仿宋" w:eastAsia="仿宋" w:cs="仿宋"/>
                <w:sz w:val="22"/>
                <w:szCs w:val="22"/>
              </w:rPr>
              <w:t>序号</w:t>
            </w:r>
          </w:p>
        </w:tc>
        <w:tc>
          <w:tcPr>
            <w:tcW w:w="123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ind w:left="0"/>
              <w:jc w:val="center"/>
              <w:textAlignment w:val="auto"/>
              <w:rPr>
                <w:rFonts w:hint="eastAsia" w:ascii="仿宋" w:hAnsi="仿宋" w:eastAsia="仿宋" w:cs="仿宋"/>
                <w:sz w:val="22"/>
                <w:szCs w:val="22"/>
              </w:rPr>
            </w:pPr>
            <w:r>
              <w:rPr>
                <w:rFonts w:hint="eastAsia" w:ascii="仿宋" w:hAnsi="仿宋" w:eastAsia="仿宋" w:cs="仿宋"/>
                <w:sz w:val="22"/>
                <w:szCs w:val="22"/>
              </w:rPr>
              <w:t>商务条款</w:t>
            </w:r>
          </w:p>
        </w:tc>
        <w:tc>
          <w:tcPr>
            <w:tcW w:w="406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ind w:left="0"/>
              <w:jc w:val="center"/>
              <w:textAlignment w:val="auto"/>
              <w:rPr>
                <w:rFonts w:hint="eastAsia" w:ascii="仿宋" w:hAnsi="仿宋" w:eastAsia="仿宋" w:cs="仿宋"/>
                <w:sz w:val="22"/>
                <w:szCs w:val="22"/>
              </w:rPr>
            </w:pPr>
            <w:r>
              <w:rPr>
                <w:rFonts w:hint="eastAsia" w:ascii="仿宋" w:hAnsi="仿宋" w:eastAsia="仿宋" w:cs="仿宋"/>
                <w:sz w:val="22"/>
                <w:szCs w:val="22"/>
              </w:rPr>
              <w:t>招标文件要求</w:t>
            </w:r>
          </w:p>
        </w:tc>
        <w:tc>
          <w:tcPr>
            <w:tcW w:w="1132"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ind w:left="0"/>
              <w:jc w:val="center"/>
              <w:textAlignment w:val="auto"/>
              <w:rPr>
                <w:rFonts w:hint="eastAsia" w:ascii="仿宋" w:hAnsi="仿宋" w:eastAsia="仿宋" w:cs="仿宋"/>
                <w:sz w:val="22"/>
                <w:szCs w:val="22"/>
              </w:rPr>
            </w:pPr>
            <w:r>
              <w:rPr>
                <w:rFonts w:hint="eastAsia" w:ascii="仿宋" w:hAnsi="仿宋" w:eastAsia="仿宋" w:cs="仿宋"/>
                <w:color w:val="000000"/>
                <w:sz w:val="22"/>
                <w:szCs w:val="22"/>
              </w:rPr>
              <w:t>投标响应具体情况</w:t>
            </w:r>
          </w:p>
        </w:tc>
        <w:tc>
          <w:tcPr>
            <w:tcW w:w="180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ind w:left="0"/>
              <w:jc w:val="center"/>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rPr>
              <w:t>结论（正偏离、符合或负偏离）</w:t>
            </w:r>
          </w:p>
        </w:tc>
        <w:tc>
          <w:tcPr>
            <w:tcW w:w="63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ind w:left="0"/>
              <w:jc w:val="center"/>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rPr>
              <w:t>备注</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68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ind w:left="0"/>
              <w:jc w:val="center"/>
              <w:textAlignment w:val="auto"/>
              <w:rPr>
                <w:rFonts w:hint="eastAsia" w:ascii="仿宋" w:hAnsi="仿宋" w:eastAsia="仿宋" w:cs="仿宋"/>
                <w:sz w:val="22"/>
                <w:szCs w:val="22"/>
                <w:lang w:val="en-US" w:eastAsia="zh-CN"/>
              </w:rPr>
            </w:pPr>
            <w:r>
              <w:rPr>
                <w:rFonts w:hint="eastAsia" w:ascii="仿宋" w:hAnsi="仿宋" w:eastAsia="仿宋" w:cs="仿宋"/>
                <w:sz w:val="22"/>
                <w:szCs w:val="22"/>
                <w:lang w:val="en-US" w:eastAsia="zh-CN"/>
              </w:rPr>
              <w:t>1</w:t>
            </w:r>
          </w:p>
        </w:tc>
        <w:tc>
          <w:tcPr>
            <w:tcW w:w="123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ind w:left="0"/>
              <w:jc w:val="center"/>
              <w:textAlignment w:val="auto"/>
              <w:rPr>
                <w:rFonts w:hint="eastAsia" w:ascii="仿宋" w:hAnsi="仿宋" w:eastAsia="仿宋" w:cs="仿宋"/>
                <w:sz w:val="22"/>
                <w:szCs w:val="22"/>
              </w:rPr>
            </w:pPr>
            <w:r>
              <w:rPr>
                <w:rFonts w:hint="eastAsia" w:ascii="仿宋" w:hAnsi="仿宋" w:eastAsia="仿宋" w:cs="仿宋"/>
                <w:sz w:val="22"/>
                <w:szCs w:val="22"/>
              </w:rPr>
              <w:t>交货期限</w:t>
            </w:r>
          </w:p>
        </w:tc>
        <w:tc>
          <w:tcPr>
            <w:tcW w:w="4065" w:type="dxa"/>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widowControl w:val="0"/>
              <w:kinsoku/>
              <w:wordWrap/>
              <w:overflowPunct/>
              <w:topLinePunct w:val="0"/>
              <w:autoSpaceDE/>
              <w:autoSpaceDN/>
              <w:bidi w:val="0"/>
              <w:adjustRightInd/>
              <w:snapToGrid w:val="0"/>
              <w:ind w:left="0"/>
              <w:textAlignment w:val="auto"/>
              <w:rPr>
                <w:rFonts w:hint="eastAsia" w:ascii="仿宋" w:hAnsi="仿宋" w:eastAsia="仿宋" w:cs="仿宋"/>
                <w:sz w:val="22"/>
                <w:szCs w:val="22"/>
              </w:rPr>
            </w:pPr>
            <w:r>
              <w:rPr>
                <w:rFonts w:hint="eastAsia" w:ascii="仿宋" w:hAnsi="仿宋" w:eastAsia="仿宋" w:cs="仿宋"/>
                <w:sz w:val="22"/>
                <w:szCs w:val="22"/>
              </w:rPr>
              <w:t>合同签订后60日历天内交货并安装调试完毕</w:t>
            </w:r>
          </w:p>
        </w:tc>
        <w:tc>
          <w:tcPr>
            <w:tcW w:w="1132" w:type="dxa"/>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widowControl w:val="0"/>
              <w:kinsoku/>
              <w:wordWrap/>
              <w:overflowPunct/>
              <w:topLinePunct w:val="0"/>
              <w:autoSpaceDE/>
              <w:autoSpaceDN/>
              <w:bidi w:val="0"/>
              <w:adjustRightInd/>
              <w:snapToGrid w:val="0"/>
              <w:ind w:left="0"/>
              <w:textAlignment w:val="auto"/>
              <w:rPr>
                <w:rFonts w:hint="eastAsia" w:ascii="仿宋" w:hAnsi="仿宋" w:eastAsia="仿宋" w:cs="仿宋"/>
                <w:sz w:val="22"/>
                <w:szCs w:val="22"/>
              </w:rPr>
            </w:pPr>
          </w:p>
        </w:tc>
        <w:tc>
          <w:tcPr>
            <w:tcW w:w="1808" w:type="dxa"/>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widowControl w:val="0"/>
              <w:kinsoku/>
              <w:wordWrap/>
              <w:overflowPunct/>
              <w:topLinePunct w:val="0"/>
              <w:autoSpaceDE/>
              <w:autoSpaceDN/>
              <w:bidi w:val="0"/>
              <w:adjustRightInd/>
              <w:snapToGrid w:val="0"/>
              <w:ind w:left="0"/>
              <w:textAlignment w:val="auto"/>
              <w:rPr>
                <w:rFonts w:hint="eastAsia" w:ascii="仿宋" w:hAnsi="仿宋" w:eastAsia="仿宋" w:cs="仿宋"/>
                <w:sz w:val="22"/>
                <w:szCs w:val="22"/>
              </w:rPr>
            </w:pPr>
          </w:p>
        </w:tc>
        <w:tc>
          <w:tcPr>
            <w:tcW w:w="637" w:type="dxa"/>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widowControl w:val="0"/>
              <w:kinsoku/>
              <w:wordWrap/>
              <w:overflowPunct/>
              <w:topLinePunct w:val="0"/>
              <w:autoSpaceDE/>
              <w:autoSpaceDN/>
              <w:bidi w:val="0"/>
              <w:adjustRightInd/>
              <w:snapToGrid w:val="0"/>
              <w:ind w:left="0"/>
              <w:textAlignment w:val="auto"/>
              <w:rPr>
                <w:rFonts w:hint="eastAsia" w:ascii="仿宋" w:hAnsi="仿宋" w:eastAsia="仿宋" w:cs="仿宋"/>
                <w:sz w:val="22"/>
                <w:szCs w:val="22"/>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68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ind w:left="0"/>
              <w:jc w:val="center"/>
              <w:textAlignment w:val="auto"/>
              <w:rPr>
                <w:rFonts w:hint="eastAsia" w:ascii="仿宋" w:hAnsi="仿宋" w:eastAsia="仿宋" w:cs="仿宋"/>
                <w:sz w:val="22"/>
                <w:szCs w:val="22"/>
                <w:lang w:val="en-US" w:eastAsia="zh-CN"/>
              </w:rPr>
            </w:pPr>
            <w:r>
              <w:rPr>
                <w:rFonts w:hint="eastAsia" w:ascii="仿宋" w:hAnsi="仿宋" w:eastAsia="仿宋" w:cs="仿宋"/>
                <w:sz w:val="22"/>
                <w:szCs w:val="22"/>
                <w:lang w:val="en-US" w:eastAsia="zh-CN"/>
              </w:rPr>
              <w:t>2</w:t>
            </w:r>
          </w:p>
        </w:tc>
        <w:tc>
          <w:tcPr>
            <w:tcW w:w="123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ind w:left="0"/>
              <w:jc w:val="center"/>
              <w:textAlignment w:val="auto"/>
              <w:rPr>
                <w:rFonts w:hint="eastAsia" w:ascii="仿宋" w:hAnsi="仿宋" w:eastAsia="仿宋" w:cs="仿宋"/>
                <w:sz w:val="22"/>
                <w:szCs w:val="22"/>
              </w:rPr>
            </w:pPr>
            <w:r>
              <w:rPr>
                <w:rFonts w:hint="eastAsia" w:ascii="仿宋" w:hAnsi="仿宋" w:eastAsia="仿宋" w:cs="仿宋"/>
                <w:sz w:val="22"/>
                <w:szCs w:val="22"/>
              </w:rPr>
              <w:t>地点</w:t>
            </w:r>
          </w:p>
        </w:tc>
        <w:tc>
          <w:tcPr>
            <w:tcW w:w="4065" w:type="dxa"/>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widowControl w:val="0"/>
              <w:kinsoku/>
              <w:wordWrap/>
              <w:overflowPunct/>
              <w:topLinePunct w:val="0"/>
              <w:autoSpaceDE/>
              <w:autoSpaceDN/>
              <w:bidi w:val="0"/>
              <w:adjustRightInd/>
              <w:snapToGrid w:val="0"/>
              <w:ind w:left="0"/>
              <w:textAlignment w:val="auto"/>
              <w:rPr>
                <w:rFonts w:hint="eastAsia" w:ascii="仿宋" w:hAnsi="仿宋" w:eastAsia="仿宋" w:cs="仿宋"/>
                <w:sz w:val="22"/>
                <w:szCs w:val="22"/>
                <w:lang w:eastAsia="zh-CN"/>
              </w:rPr>
            </w:pPr>
            <w:r>
              <w:rPr>
                <w:rFonts w:hint="eastAsia" w:ascii="仿宋" w:hAnsi="仿宋" w:eastAsia="仿宋" w:cs="仿宋"/>
                <w:sz w:val="22"/>
                <w:szCs w:val="22"/>
                <w:lang w:eastAsia="zh-CN"/>
              </w:rPr>
              <w:t>如皋市城北街道社区卫生服务中心、如皋市城南街道社区卫生服务中心、如皋市九华镇卫生院、如皋市江安镇卫生院</w:t>
            </w:r>
          </w:p>
        </w:tc>
        <w:tc>
          <w:tcPr>
            <w:tcW w:w="1132" w:type="dxa"/>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widowControl w:val="0"/>
              <w:kinsoku/>
              <w:wordWrap/>
              <w:overflowPunct/>
              <w:topLinePunct w:val="0"/>
              <w:autoSpaceDE/>
              <w:autoSpaceDN/>
              <w:bidi w:val="0"/>
              <w:adjustRightInd/>
              <w:snapToGrid w:val="0"/>
              <w:ind w:left="0"/>
              <w:textAlignment w:val="auto"/>
              <w:rPr>
                <w:rFonts w:hint="eastAsia" w:ascii="仿宋" w:hAnsi="仿宋" w:eastAsia="仿宋" w:cs="仿宋"/>
                <w:sz w:val="22"/>
                <w:szCs w:val="22"/>
              </w:rPr>
            </w:pPr>
          </w:p>
        </w:tc>
        <w:tc>
          <w:tcPr>
            <w:tcW w:w="1808" w:type="dxa"/>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widowControl w:val="0"/>
              <w:kinsoku/>
              <w:wordWrap/>
              <w:overflowPunct/>
              <w:topLinePunct w:val="0"/>
              <w:autoSpaceDE/>
              <w:autoSpaceDN/>
              <w:bidi w:val="0"/>
              <w:adjustRightInd/>
              <w:snapToGrid w:val="0"/>
              <w:ind w:left="0"/>
              <w:textAlignment w:val="auto"/>
              <w:rPr>
                <w:rFonts w:hint="eastAsia" w:ascii="仿宋" w:hAnsi="仿宋" w:eastAsia="仿宋" w:cs="仿宋"/>
                <w:sz w:val="22"/>
                <w:szCs w:val="22"/>
              </w:rPr>
            </w:pPr>
          </w:p>
        </w:tc>
        <w:tc>
          <w:tcPr>
            <w:tcW w:w="637" w:type="dxa"/>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widowControl w:val="0"/>
              <w:kinsoku/>
              <w:wordWrap/>
              <w:overflowPunct/>
              <w:topLinePunct w:val="0"/>
              <w:autoSpaceDE/>
              <w:autoSpaceDN/>
              <w:bidi w:val="0"/>
              <w:adjustRightInd/>
              <w:snapToGrid w:val="0"/>
              <w:ind w:left="0"/>
              <w:textAlignment w:val="auto"/>
              <w:rPr>
                <w:rFonts w:hint="eastAsia" w:ascii="仿宋" w:hAnsi="仿宋" w:eastAsia="仿宋" w:cs="仿宋"/>
                <w:sz w:val="22"/>
                <w:szCs w:val="22"/>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05" w:hRule="atLeast"/>
        </w:trPr>
        <w:tc>
          <w:tcPr>
            <w:tcW w:w="689" w:type="dxa"/>
            <w:vMerge w:val="restart"/>
            <w:tcBorders>
              <w:top w:val="single" w:color="auto" w:sz="4" w:space="0"/>
              <w:left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ind w:left="0"/>
              <w:jc w:val="center"/>
              <w:textAlignment w:val="auto"/>
              <w:rPr>
                <w:rFonts w:hint="eastAsia" w:ascii="仿宋" w:hAnsi="仿宋" w:eastAsia="仿宋" w:cs="仿宋"/>
                <w:sz w:val="22"/>
                <w:szCs w:val="22"/>
                <w:lang w:val="en-US" w:eastAsia="zh-CN"/>
              </w:rPr>
            </w:pPr>
            <w:r>
              <w:rPr>
                <w:rFonts w:hint="eastAsia" w:ascii="仿宋" w:hAnsi="仿宋" w:eastAsia="仿宋" w:cs="仿宋"/>
                <w:sz w:val="22"/>
                <w:szCs w:val="22"/>
                <w:lang w:val="en-US" w:eastAsia="zh-CN"/>
              </w:rPr>
              <w:t>3</w:t>
            </w:r>
          </w:p>
        </w:tc>
        <w:tc>
          <w:tcPr>
            <w:tcW w:w="1239" w:type="dxa"/>
            <w:vMerge w:val="restart"/>
            <w:tcBorders>
              <w:top w:val="single" w:color="auto" w:sz="4" w:space="0"/>
              <w:left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ind w:left="0"/>
              <w:jc w:val="center"/>
              <w:textAlignment w:val="auto"/>
              <w:rPr>
                <w:rFonts w:hint="eastAsia" w:ascii="仿宋" w:hAnsi="仿宋" w:eastAsia="仿宋" w:cs="仿宋"/>
                <w:sz w:val="22"/>
                <w:szCs w:val="22"/>
              </w:rPr>
            </w:pPr>
            <w:r>
              <w:rPr>
                <w:rFonts w:hint="eastAsia" w:ascii="仿宋" w:hAnsi="仿宋" w:eastAsia="仿宋" w:cs="仿宋"/>
                <w:sz w:val="22"/>
                <w:szCs w:val="22"/>
              </w:rPr>
              <w:t>验收方案</w:t>
            </w:r>
          </w:p>
        </w:tc>
        <w:tc>
          <w:tcPr>
            <w:tcW w:w="406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both"/>
              <w:textAlignment w:val="center"/>
              <w:rPr>
                <w:rFonts w:hint="eastAsia" w:ascii="仿宋" w:hAnsi="仿宋" w:eastAsia="仿宋" w:cs="仿宋"/>
                <w:sz w:val="22"/>
                <w:szCs w:val="22"/>
              </w:rPr>
            </w:pPr>
            <w:r>
              <w:rPr>
                <w:rFonts w:hint="eastAsia" w:ascii="仿宋" w:hAnsi="仿宋" w:eastAsia="仿宋" w:cs="仿宋"/>
                <w:i w:val="0"/>
                <w:iCs w:val="0"/>
                <w:color w:val="000000"/>
                <w:kern w:val="0"/>
                <w:sz w:val="22"/>
                <w:szCs w:val="22"/>
                <w:u w:val="none"/>
                <w:lang w:val="en-US" w:eastAsia="zh-CN" w:bidi="ar"/>
              </w:rPr>
              <w:t>货物到达现场后，中标人应在使用单位人员在场情况下当面开箱，共同清点、检查外观，作出开箱记录，双方签字确认。</w:t>
            </w:r>
          </w:p>
        </w:tc>
        <w:tc>
          <w:tcPr>
            <w:tcW w:w="1132" w:type="dxa"/>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widowControl w:val="0"/>
              <w:kinsoku/>
              <w:wordWrap/>
              <w:overflowPunct/>
              <w:topLinePunct w:val="0"/>
              <w:autoSpaceDE/>
              <w:autoSpaceDN/>
              <w:bidi w:val="0"/>
              <w:adjustRightInd/>
              <w:snapToGrid w:val="0"/>
              <w:ind w:left="0"/>
              <w:textAlignment w:val="auto"/>
              <w:rPr>
                <w:rFonts w:hint="eastAsia" w:ascii="仿宋" w:hAnsi="仿宋" w:eastAsia="仿宋" w:cs="仿宋"/>
                <w:sz w:val="22"/>
                <w:szCs w:val="22"/>
              </w:rPr>
            </w:pPr>
          </w:p>
        </w:tc>
        <w:tc>
          <w:tcPr>
            <w:tcW w:w="1808" w:type="dxa"/>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widowControl w:val="0"/>
              <w:kinsoku/>
              <w:wordWrap/>
              <w:overflowPunct/>
              <w:topLinePunct w:val="0"/>
              <w:autoSpaceDE/>
              <w:autoSpaceDN/>
              <w:bidi w:val="0"/>
              <w:adjustRightInd/>
              <w:snapToGrid w:val="0"/>
              <w:ind w:left="0"/>
              <w:textAlignment w:val="auto"/>
              <w:rPr>
                <w:rFonts w:hint="eastAsia" w:ascii="仿宋" w:hAnsi="仿宋" w:eastAsia="仿宋" w:cs="仿宋"/>
                <w:sz w:val="22"/>
                <w:szCs w:val="22"/>
              </w:rPr>
            </w:pPr>
          </w:p>
        </w:tc>
        <w:tc>
          <w:tcPr>
            <w:tcW w:w="637" w:type="dxa"/>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widowControl w:val="0"/>
              <w:kinsoku/>
              <w:wordWrap/>
              <w:overflowPunct/>
              <w:topLinePunct w:val="0"/>
              <w:autoSpaceDE/>
              <w:autoSpaceDN/>
              <w:bidi w:val="0"/>
              <w:adjustRightInd/>
              <w:snapToGrid w:val="0"/>
              <w:ind w:left="0"/>
              <w:textAlignment w:val="auto"/>
              <w:rPr>
                <w:rFonts w:hint="eastAsia" w:ascii="仿宋" w:hAnsi="仿宋" w:eastAsia="仿宋" w:cs="仿宋"/>
                <w:sz w:val="22"/>
                <w:szCs w:val="22"/>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689" w:type="dxa"/>
            <w:vMerge w:val="continue"/>
            <w:tcBorders>
              <w:left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ind w:left="0"/>
              <w:jc w:val="center"/>
              <w:textAlignment w:val="auto"/>
              <w:rPr>
                <w:rFonts w:hint="eastAsia" w:ascii="仿宋" w:hAnsi="仿宋" w:eastAsia="仿宋" w:cs="仿宋"/>
                <w:sz w:val="22"/>
                <w:szCs w:val="22"/>
              </w:rPr>
            </w:pPr>
          </w:p>
        </w:tc>
        <w:tc>
          <w:tcPr>
            <w:tcW w:w="1239" w:type="dxa"/>
            <w:vMerge w:val="continue"/>
            <w:tcBorders>
              <w:left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ind w:left="0"/>
              <w:jc w:val="center"/>
              <w:textAlignment w:val="auto"/>
              <w:rPr>
                <w:rFonts w:hint="eastAsia" w:ascii="仿宋" w:hAnsi="仿宋" w:eastAsia="仿宋" w:cs="仿宋"/>
                <w:sz w:val="22"/>
                <w:szCs w:val="22"/>
              </w:rPr>
            </w:pPr>
          </w:p>
        </w:tc>
        <w:tc>
          <w:tcPr>
            <w:tcW w:w="406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both"/>
              <w:textAlignment w:val="center"/>
              <w:rPr>
                <w:rFonts w:hint="eastAsia" w:ascii="仿宋" w:hAnsi="仿宋" w:eastAsia="仿宋" w:cs="仿宋"/>
                <w:sz w:val="22"/>
                <w:szCs w:val="22"/>
              </w:rPr>
            </w:pPr>
            <w:r>
              <w:rPr>
                <w:rFonts w:hint="eastAsia" w:ascii="仿宋" w:hAnsi="仿宋" w:eastAsia="仿宋" w:cs="仿宋"/>
                <w:i w:val="0"/>
                <w:iCs w:val="0"/>
                <w:color w:val="000000"/>
                <w:kern w:val="0"/>
                <w:sz w:val="22"/>
                <w:szCs w:val="22"/>
                <w:u w:val="none"/>
                <w:lang w:val="en-US" w:eastAsia="zh-CN" w:bidi="ar"/>
              </w:rPr>
              <w:t>中标人应保证货物到达采购人所在地完好无损，如有缺漏、损坏，由中标人负责调换、补齐或赔偿。</w:t>
            </w:r>
          </w:p>
        </w:tc>
        <w:tc>
          <w:tcPr>
            <w:tcW w:w="1132" w:type="dxa"/>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widowControl w:val="0"/>
              <w:kinsoku/>
              <w:wordWrap/>
              <w:overflowPunct/>
              <w:topLinePunct w:val="0"/>
              <w:autoSpaceDE/>
              <w:autoSpaceDN/>
              <w:bidi w:val="0"/>
              <w:adjustRightInd/>
              <w:snapToGrid w:val="0"/>
              <w:ind w:left="0"/>
              <w:textAlignment w:val="auto"/>
              <w:rPr>
                <w:rFonts w:hint="eastAsia" w:ascii="仿宋" w:hAnsi="仿宋" w:eastAsia="仿宋" w:cs="仿宋"/>
                <w:sz w:val="22"/>
                <w:szCs w:val="22"/>
              </w:rPr>
            </w:pPr>
          </w:p>
        </w:tc>
        <w:tc>
          <w:tcPr>
            <w:tcW w:w="1808" w:type="dxa"/>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widowControl w:val="0"/>
              <w:kinsoku/>
              <w:wordWrap/>
              <w:overflowPunct/>
              <w:topLinePunct w:val="0"/>
              <w:autoSpaceDE/>
              <w:autoSpaceDN/>
              <w:bidi w:val="0"/>
              <w:adjustRightInd/>
              <w:snapToGrid w:val="0"/>
              <w:ind w:left="0"/>
              <w:textAlignment w:val="auto"/>
              <w:rPr>
                <w:rFonts w:hint="eastAsia" w:ascii="仿宋" w:hAnsi="仿宋" w:eastAsia="仿宋" w:cs="仿宋"/>
                <w:sz w:val="22"/>
                <w:szCs w:val="22"/>
              </w:rPr>
            </w:pPr>
          </w:p>
        </w:tc>
        <w:tc>
          <w:tcPr>
            <w:tcW w:w="637" w:type="dxa"/>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widowControl w:val="0"/>
              <w:kinsoku/>
              <w:wordWrap/>
              <w:overflowPunct/>
              <w:topLinePunct w:val="0"/>
              <w:autoSpaceDE/>
              <w:autoSpaceDN/>
              <w:bidi w:val="0"/>
              <w:adjustRightInd/>
              <w:snapToGrid w:val="0"/>
              <w:ind w:left="0"/>
              <w:textAlignment w:val="auto"/>
              <w:rPr>
                <w:rFonts w:hint="eastAsia" w:ascii="仿宋" w:hAnsi="仿宋" w:eastAsia="仿宋" w:cs="仿宋"/>
                <w:sz w:val="22"/>
                <w:szCs w:val="22"/>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689" w:type="dxa"/>
            <w:vMerge w:val="continue"/>
            <w:tcBorders>
              <w:left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ind w:left="0"/>
              <w:jc w:val="center"/>
              <w:textAlignment w:val="auto"/>
              <w:rPr>
                <w:rFonts w:hint="eastAsia" w:ascii="仿宋" w:hAnsi="仿宋" w:eastAsia="仿宋" w:cs="仿宋"/>
                <w:sz w:val="22"/>
                <w:szCs w:val="22"/>
              </w:rPr>
            </w:pPr>
          </w:p>
        </w:tc>
        <w:tc>
          <w:tcPr>
            <w:tcW w:w="1239" w:type="dxa"/>
            <w:vMerge w:val="continue"/>
            <w:tcBorders>
              <w:left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ind w:left="0"/>
              <w:jc w:val="center"/>
              <w:textAlignment w:val="auto"/>
              <w:rPr>
                <w:rFonts w:hint="eastAsia" w:ascii="仿宋" w:hAnsi="仿宋" w:eastAsia="仿宋" w:cs="仿宋"/>
                <w:sz w:val="22"/>
                <w:szCs w:val="22"/>
              </w:rPr>
            </w:pPr>
          </w:p>
        </w:tc>
        <w:tc>
          <w:tcPr>
            <w:tcW w:w="406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both"/>
              <w:textAlignment w:val="center"/>
              <w:rPr>
                <w:rFonts w:hint="eastAsia" w:ascii="仿宋" w:hAnsi="仿宋" w:eastAsia="仿宋" w:cs="仿宋"/>
                <w:sz w:val="22"/>
                <w:szCs w:val="22"/>
              </w:rPr>
            </w:pPr>
            <w:r>
              <w:rPr>
                <w:rFonts w:hint="eastAsia" w:ascii="仿宋" w:hAnsi="仿宋" w:eastAsia="仿宋" w:cs="仿宋"/>
                <w:i w:val="0"/>
                <w:iCs w:val="0"/>
                <w:color w:val="000000"/>
                <w:kern w:val="0"/>
                <w:sz w:val="22"/>
                <w:szCs w:val="22"/>
                <w:u w:val="none"/>
                <w:lang w:val="en-US" w:eastAsia="zh-CN" w:bidi="ar"/>
              </w:rPr>
              <w:t>中标人应提供完备的技术资料、装箱单和合格证等，并派遣专业技术人员进行现场安装调试。1.设备技术参数与采购合同一致，性能指标达到规定的标准。2.货物技术资料、装箱单、合格证等资料齐全。3.在试运行期间所出现的问题得到解决，并运行正常。验收合格条件如下：</w:t>
            </w:r>
          </w:p>
        </w:tc>
        <w:tc>
          <w:tcPr>
            <w:tcW w:w="1132" w:type="dxa"/>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widowControl w:val="0"/>
              <w:kinsoku/>
              <w:wordWrap/>
              <w:overflowPunct/>
              <w:topLinePunct w:val="0"/>
              <w:autoSpaceDE/>
              <w:autoSpaceDN/>
              <w:bidi w:val="0"/>
              <w:adjustRightInd/>
              <w:snapToGrid w:val="0"/>
              <w:ind w:left="0"/>
              <w:textAlignment w:val="auto"/>
              <w:rPr>
                <w:rFonts w:hint="eastAsia" w:ascii="仿宋" w:hAnsi="仿宋" w:eastAsia="仿宋" w:cs="仿宋"/>
                <w:sz w:val="22"/>
                <w:szCs w:val="22"/>
              </w:rPr>
            </w:pPr>
          </w:p>
        </w:tc>
        <w:tc>
          <w:tcPr>
            <w:tcW w:w="1808" w:type="dxa"/>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widowControl w:val="0"/>
              <w:kinsoku/>
              <w:wordWrap/>
              <w:overflowPunct/>
              <w:topLinePunct w:val="0"/>
              <w:autoSpaceDE/>
              <w:autoSpaceDN/>
              <w:bidi w:val="0"/>
              <w:adjustRightInd/>
              <w:snapToGrid w:val="0"/>
              <w:ind w:left="0"/>
              <w:textAlignment w:val="auto"/>
              <w:rPr>
                <w:rFonts w:hint="eastAsia" w:ascii="仿宋" w:hAnsi="仿宋" w:eastAsia="仿宋" w:cs="仿宋"/>
                <w:sz w:val="22"/>
                <w:szCs w:val="22"/>
              </w:rPr>
            </w:pPr>
          </w:p>
        </w:tc>
        <w:tc>
          <w:tcPr>
            <w:tcW w:w="637" w:type="dxa"/>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widowControl w:val="0"/>
              <w:kinsoku/>
              <w:wordWrap/>
              <w:overflowPunct/>
              <w:topLinePunct w:val="0"/>
              <w:autoSpaceDE/>
              <w:autoSpaceDN/>
              <w:bidi w:val="0"/>
              <w:adjustRightInd/>
              <w:snapToGrid w:val="0"/>
              <w:ind w:left="0"/>
              <w:textAlignment w:val="auto"/>
              <w:rPr>
                <w:rFonts w:hint="eastAsia" w:ascii="仿宋" w:hAnsi="仿宋" w:eastAsia="仿宋" w:cs="仿宋"/>
                <w:sz w:val="22"/>
                <w:szCs w:val="22"/>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PrEx>
        <w:tc>
          <w:tcPr>
            <w:tcW w:w="689" w:type="dxa"/>
            <w:vMerge w:val="continue"/>
            <w:tcBorders>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ind w:left="0"/>
              <w:jc w:val="center"/>
              <w:textAlignment w:val="auto"/>
              <w:rPr>
                <w:rFonts w:hint="eastAsia" w:ascii="仿宋" w:hAnsi="仿宋" w:eastAsia="仿宋" w:cs="仿宋"/>
                <w:sz w:val="22"/>
                <w:szCs w:val="22"/>
              </w:rPr>
            </w:pPr>
          </w:p>
        </w:tc>
        <w:tc>
          <w:tcPr>
            <w:tcW w:w="1239" w:type="dxa"/>
            <w:vMerge w:val="continue"/>
            <w:tcBorders>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ind w:left="0"/>
              <w:jc w:val="center"/>
              <w:textAlignment w:val="auto"/>
              <w:rPr>
                <w:rFonts w:hint="eastAsia" w:ascii="仿宋" w:hAnsi="仿宋" w:eastAsia="仿宋" w:cs="仿宋"/>
                <w:sz w:val="22"/>
                <w:szCs w:val="22"/>
              </w:rPr>
            </w:pPr>
          </w:p>
        </w:tc>
        <w:tc>
          <w:tcPr>
            <w:tcW w:w="406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both"/>
              <w:textAlignment w:val="center"/>
              <w:rPr>
                <w:rFonts w:hint="eastAsia" w:ascii="仿宋" w:hAnsi="仿宋" w:eastAsia="仿宋" w:cs="仿宋"/>
                <w:sz w:val="22"/>
                <w:szCs w:val="22"/>
              </w:rPr>
            </w:pPr>
            <w:r>
              <w:rPr>
                <w:rFonts w:hint="eastAsia" w:ascii="仿宋" w:hAnsi="仿宋" w:eastAsia="仿宋" w:cs="仿宋"/>
                <w:i w:val="0"/>
                <w:iCs w:val="0"/>
                <w:color w:val="000000"/>
                <w:kern w:val="0"/>
                <w:sz w:val="22"/>
                <w:szCs w:val="22"/>
                <w:u w:val="none"/>
                <w:lang w:val="en-US" w:eastAsia="zh-CN" w:bidi="ar"/>
              </w:rPr>
              <w:t>采购人在接到中标人以书面形式提出验收申请后，应在</w:t>
            </w:r>
            <w:r>
              <w:rPr>
                <w:rStyle w:val="45"/>
                <w:lang w:val="en-US" w:eastAsia="zh-CN" w:bidi="ar"/>
              </w:rPr>
              <w:t xml:space="preserve"> 5 </w:t>
            </w:r>
            <w:r>
              <w:rPr>
                <w:rFonts w:hint="eastAsia" w:ascii="仿宋" w:hAnsi="仿宋" w:eastAsia="仿宋" w:cs="仿宋"/>
                <w:i w:val="0"/>
                <w:iCs w:val="0"/>
                <w:color w:val="000000"/>
                <w:kern w:val="0"/>
                <w:sz w:val="22"/>
                <w:szCs w:val="22"/>
                <w:u w:val="none"/>
                <w:lang w:val="en-US" w:eastAsia="zh-CN" w:bidi="ar"/>
              </w:rPr>
              <w:t>个工作日内及时组织相关专业技术人员，按国家有关质量标准进行现场验收，必要时邀请采购办等相关部门共同参与验收，并出具验收报告，作为支付货款的依据。</w:t>
            </w:r>
          </w:p>
        </w:tc>
        <w:tc>
          <w:tcPr>
            <w:tcW w:w="1132" w:type="dxa"/>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widowControl w:val="0"/>
              <w:kinsoku/>
              <w:wordWrap/>
              <w:overflowPunct/>
              <w:topLinePunct w:val="0"/>
              <w:autoSpaceDE/>
              <w:autoSpaceDN/>
              <w:bidi w:val="0"/>
              <w:adjustRightInd/>
              <w:snapToGrid w:val="0"/>
              <w:ind w:left="0"/>
              <w:textAlignment w:val="auto"/>
              <w:rPr>
                <w:rFonts w:hint="eastAsia" w:ascii="仿宋" w:hAnsi="仿宋" w:eastAsia="仿宋" w:cs="仿宋"/>
                <w:sz w:val="22"/>
                <w:szCs w:val="22"/>
              </w:rPr>
            </w:pPr>
          </w:p>
        </w:tc>
        <w:tc>
          <w:tcPr>
            <w:tcW w:w="1808" w:type="dxa"/>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widowControl w:val="0"/>
              <w:kinsoku/>
              <w:wordWrap/>
              <w:overflowPunct/>
              <w:topLinePunct w:val="0"/>
              <w:autoSpaceDE/>
              <w:autoSpaceDN/>
              <w:bidi w:val="0"/>
              <w:adjustRightInd/>
              <w:snapToGrid w:val="0"/>
              <w:ind w:left="0"/>
              <w:textAlignment w:val="auto"/>
              <w:rPr>
                <w:rFonts w:hint="eastAsia" w:ascii="仿宋" w:hAnsi="仿宋" w:eastAsia="仿宋" w:cs="仿宋"/>
                <w:sz w:val="22"/>
                <w:szCs w:val="22"/>
              </w:rPr>
            </w:pPr>
          </w:p>
        </w:tc>
        <w:tc>
          <w:tcPr>
            <w:tcW w:w="637" w:type="dxa"/>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widowControl w:val="0"/>
              <w:kinsoku/>
              <w:wordWrap/>
              <w:overflowPunct/>
              <w:topLinePunct w:val="0"/>
              <w:autoSpaceDE/>
              <w:autoSpaceDN/>
              <w:bidi w:val="0"/>
              <w:adjustRightInd/>
              <w:snapToGrid w:val="0"/>
              <w:ind w:left="0"/>
              <w:textAlignment w:val="auto"/>
              <w:rPr>
                <w:rFonts w:hint="eastAsia" w:ascii="仿宋" w:hAnsi="仿宋" w:eastAsia="仿宋" w:cs="仿宋"/>
                <w:sz w:val="22"/>
                <w:szCs w:val="22"/>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68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ind w:left="0"/>
              <w:jc w:val="center"/>
              <w:textAlignment w:val="auto"/>
              <w:rPr>
                <w:rFonts w:hint="eastAsia" w:ascii="仿宋" w:hAnsi="仿宋" w:eastAsia="仿宋" w:cs="仿宋"/>
                <w:sz w:val="22"/>
                <w:szCs w:val="22"/>
                <w:lang w:val="en-US" w:eastAsia="zh-CN"/>
              </w:rPr>
            </w:pPr>
            <w:r>
              <w:rPr>
                <w:rFonts w:hint="eastAsia" w:ascii="仿宋" w:hAnsi="仿宋" w:eastAsia="仿宋" w:cs="仿宋"/>
                <w:sz w:val="22"/>
                <w:szCs w:val="22"/>
                <w:lang w:val="en-US" w:eastAsia="zh-CN"/>
              </w:rPr>
              <w:t>4</w:t>
            </w:r>
          </w:p>
        </w:tc>
        <w:tc>
          <w:tcPr>
            <w:tcW w:w="123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ind w:left="0"/>
              <w:jc w:val="center"/>
              <w:textAlignment w:val="auto"/>
              <w:rPr>
                <w:rFonts w:hint="eastAsia" w:ascii="仿宋" w:hAnsi="仿宋" w:eastAsia="仿宋" w:cs="仿宋"/>
                <w:sz w:val="22"/>
                <w:szCs w:val="22"/>
              </w:rPr>
            </w:pPr>
            <w:r>
              <w:rPr>
                <w:rFonts w:hint="eastAsia" w:ascii="仿宋" w:hAnsi="仿宋" w:eastAsia="仿宋" w:cs="仿宋"/>
                <w:sz w:val="22"/>
                <w:szCs w:val="22"/>
              </w:rPr>
              <w:t>质量保证期限</w:t>
            </w:r>
          </w:p>
        </w:tc>
        <w:tc>
          <w:tcPr>
            <w:tcW w:w="406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both"/>
              <w:textAlignment w:val="center"/>
              <w:rPr>
                <w:rFonts w:hint="eastAsia" w:ascii="仿宋" w:hAnsi="仿宋" w:eastAsia="仿宋" w:cs="仿宋"/>
                <w:sz w:val="22"/>
                <w:szCs w:val="22"/>
              </w:rPr>
            </w:pPr>
            <w:r>
              <w:rPr>
                <w:rFonts w:hint="eastAsia" w:ascii="仿宋" w:hAnsi="仿宋" w:eastAsia="仿宋" w:cs="仿宋"/>
                <w:sz w:val="22"/>
                <w:szCs w:val="22"/>
              </w:rPr>
              <w:t>自交货并验收合格之日起原厂质保计壹年（整机）。</w:t>
            </w:r>
          </w:p>
        </w:tc>
        <w:tc>
          <w:tcPr>
            <w:tcW w:w="1132" w:type="dxa"/>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widowControl w:val="0"/>
              <w:kinsoku/>
              <w:wordWrap/>
              <w:overflowPunct/>
              <w:topLinePunct w:val="0"/>
              <w:autoSpaceDE/>
              <w:autoSpaceDN/>
              <w:bidi w:val="0"/>
              <w:adjustRightInd/>
              <w:snapToGrid w:val="0"/>
              <w:ind w:left="0"/>
              <w:textAlignment w:val="auto"/>
              <w:rPr>
                <w:rFonts w:hint="eastAsia" w:ascii="仿宋" w:hAnsi="仿宋" w:eastAsia="仿宋" w:cs="仿宋"/>
                <w:sz w:val="22"/>
                <w:szCs w:val="22"/>
              </w:rPr>
            </w:pPr>
          </w:p>
        </w:tc>
        <w:tc>
          <w:tcPr>
            <w:tcW w:w="1808" w:type="dxa"/>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widowControl w:val="0"/>
              <w:kinsoku/>
              <w:wordWrap/>
              <w:overflowPunct/>
              <w:topLinePunct w:val="0"/>
              <w:autoSpaceDE/>
              <w:autoSpaceDN/>
              <w:bidi w:val="0"/>
              <w:adjustRightInd/>
              <w:snapToGrid w:val="0"/>
              <w:ind w:left="0"/>
              <w:textAlignment w:val="auto"/>
              <w:rPr>
                <w:rFonts w:hint="eastAsia" w:ascii="仿宋" w:hAnsi="仿宋" w:eastAsia="仿宋" w:cs="仿宋"/>
                <w:sz w:val="22"/>
                <w:szCs w:val="22"/>
              </w:rPr>
            </w:pPr>
          </w:p>
        </w:tc>
        <w:tc>
          <w:tcPr>
            <w:tcW w:w="637" w:type="dxa"/>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widowControl w:val="0"/>
              <w:kinsoku/>
              <w:wordWrap/>
              <w:overflowPunct/>
              <w:topLinePunct w:val="0"/>
              <w:autoSpaceDE/>
              <w:autoSpaceDN/>
              <w:bidi w:val="0"/>
              <w:adjustRightInd/>
              <w:snapToGrid w:val="0"/>
              <w:ind w:left="0"/>
              <w:textAlignment w:val="auto"/>
              <w:rPr>
                <w:rFonts w:hint="eastAsia" w:ascii="仿宋" w:hAnsi="仿宋" w:eastAsia="仿宋" w:cs="仿宋"/>
                <w:sz w:val="22"/>
                <w:szCs w:val="22"/>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689" w:type="dxa"/>
            <w:vMerge w:val="restart"/>
            <w:tcBorders>
              <w:top w:val="single" w:color="auto" w:sz="4" w:space="0"/>
              <w:left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ind w:left="0"/>
              <w:jc w:val="center"/>
              <w:textAlignment w:val="auto"/>
              <w:rPr>
                <w:rFonts w:hint="eastAsia" w:ascii="仿宋" w:hAnsi="仿宋" w:eastAsia="仿宋" w:cs="仿宋"/>
                <w:sz w:val="22"/>
                <w:szCs w:val="22"/>
                <w:lang w:val="en-US" w:eastAsia="zh-CN"/>
              </w:rPr>
            </w:pPr>
            <w:r>
              <w:rPr>
                <w:rFonts w:hint="eastAsia" w:ascii="仿宋" w:hAnsi="仿宋" w:eastAsia="仿宋" w:cs="仿宋"/>
                <w:sz w:val="22"/>
                <w:szCs w:val="22"/>
                <w:lang w:val="en-US" w:eastAsia="zh-CN"/>
              </w:rPr>
              <w:t>5</w:t>
            </w:r>
          </w:p>
        </w:tc>
        <w:tc>
          <w:tcPr>
            <w:tcW w:w="1239" w:type="dxa"/>
            <w:vMerge w:val="restart"/>
            <w:tcBorders>
              <w:top w:val="single" w:color="auto" w:sz="4" w:space="0"/>
              <w:left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ind w:left="0"/>
              <w:jc w:val="center"/>
              <w:textAlignment w:val="auto"/>
              <w:rPr>
                <w:rFonts w:hint="eastAsia" w:ascii="仿宋" w:hAnsi="仿宋" w:eastAsia="仿宋" w:cs="仿宋"/>
                <w:sz w:val="22"/>
                <w:szCs w:val="22"/>
              </w:rPr>
            </w:pPr>
            <w:r>
              <w:rPr>
                <w:rFonts w:hint="eastAsia" w:ascii="仿宋" w:hAnsi="仿宋" w:eastAsia="仿宋" w:cs="仿宋"/>
                <w:sz w:val="22"/>
                <w:szCs w:val="22"/>
              </w:rPr>
              <w:t>售后服务</w:t>
            </w:r>
          </w:p>
        </w:tc>
        <w:tc>
          <w:tcPr>
            <w:tcW w:w="406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both"/>
              <w:textAlignment w:val="center"/>
              <w:rPr>
                <w:rFonts w:hint="eastAsia" w:ascii="仿宋" w:hAnsi="仿宋" w:eastAsia="仿宋" w:cs="仿宋"/>
                <w:sz w:val="22"/>
                <w:szCs w:val="22"/>
              </w:rPr>
            </w:pPr>
            <w:r>
              <w:rPr>
                <w:rFonts w:hint="eastAsia" w:ascii="仿宋" w:hAnsi="仿宋" w:eastAsia="仿宋" w:cs="仿宋"/>
                <w:i w:val="0"/>
                <w:iCs w:val="0"/>
                <w:color w:val="000000"/>
                <w:kern w:val="0"/>
                <w:sz w:val="22"/>
                <w:szCs w:val="22"/>
                <w:u w:val="none"/>
                <w:lang w:val="en-US" w:eastAsia="zh-CN" w:bidi="ar"/>
              </w:rPr>
              <w:t>成交供应商负责本项目所涉及的技术性维护，其工作范围包括：软件版本升级和错误更正等。设备维护措施：自验收合格之日起，进入保修期，质保一年；保修期后，终身维护，保证零配件的供应十年，维修只收取配件费（按成本收取），不收人工费；维修承诺必须有生产单位签注；提供软件终身免费升级。</w:t>
            </w:r>
          </w:p>
        </w:tc>
        <w:tc>
          <w:tcPr>
            <w:tcW w:w="1132" w:type="dxa"/>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widowControl w:val="0"/>
              <w:kinsoku/>
              <w:wordWrap/>
              <w:overflowPunct/>
              <w:topLinePunct w:val="0"/>
              <w:autoSpaceDE/>
              <w:autoSpaceDN/>
              <w:bidi w:val="0"/>
              <w:adjustRightInd/>
              <w:snapToGrid w:val="0"/>
              <w:ind w:left="0"/>
              <w:textAlignment w:val="auto"/>
              <w:rPr>
                <w:rFonts w:hint="eastAsia" w:ascii="仿宋" w:hAnsi="仿宋" w:eastAsia="仿宋" w:cs="仿宋"/>
                <w:sz w:val="22"/>
                <w:szCs w:val="22"/>
              </w:rPr>
            </w:pPr>
          </w:p>
        </w:tc>
        <w:tc>
          <w:tcPr>
            <w:tcW w:w="1808" w:type="dxa"/>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widowControl w:val="0"/>
              <w:kinsoku/>
              <w:wordWrap/>
              <w:overflowPunct/>
              <w:topLinePunct w:val="0"/>
              <w:autoSpaceDE/>
              <w:autoSpaceDN/>
              <w:bidi w:val="0"/>
              <w:adjustRightInd/>
              <w:snapToGrid w:val="0"/>
              <w:ind w:left="0"/>
              <w:textAlignment w:val="auto"/>
              <w:rPr>
                <w:rFonts w:hint="eastAsia" w:ascii="仿宋" w:hAnsi="仿宋" w:eastAsia="仿宋" w:cs="仿宋"/>
                <w:sz w:val="22"/>
                <w:szCs w:val="22"/>
              </w:rPr>
            </w:pPr>
          </w:p>
        </w:tc>
        <w:tc>
          <w:tcPr>
            <w:tcW w:w="637" w:type="dxa"/>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widowControl w:val="0"/>
              <w:kinsoku/>
              <w:wordWrap/>
              <w:overflowPunct/>
              <w:topLinePunct w:val="0"/>
              <w:autoSpaceDE/>
              <w:autoSpaceDN/>
              <w:bidi w:val="0"/>
              <w:adjustRightInd/>
              <w:snapToGrid w:val="0"/>
              <w:ind w:left="0"/>
              <w:textAlignment w:val="auto"/>
              <w:rPr>
                <w:rFonts w:hint="eastAsia" w:ascii="仿宋" w:hAnsi="仿宋" w:eastAsia="仿宋" w:cs="仿宋"/>
                <w:sz w:val="22"/>
                <w:szCs w:val="22"/>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689" w:type="dxa"/>
            <w:vMerge w:val="continue"/>
            <w:tcBorders>
              <w:left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ind w:left="0"/>
              <w:jc w:val="center"/>
              <w:textAlignment w:val="auto"/>
              <w:rPr>
                <w:rFonts w:hint="eastAsia" w:ascii="仿宋" w:hAnsi="仿宋" w:eastAsia="仿宋" w:cs="仿宋"/>
                <w:sz w:val="22"/>
                <w:szCs w:val="22"/>
              </w:rPr>
            </w:pPr>
          </w:p>
        </w:tc>
        <w:tc>
          <w:tcPr>
            <w:tcW w:w="1239" w:type="dxa"/>
            <w:vMerge w:val="continue"/>
            <w:tcBorders>
              <w:left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ind w:left="0"/>
              <w:jc w:val="center"/>
              <w:textAlignment w:val="auto"/>
              <w:rPr>
                <w:rFonts w:hint="eastAsia" w:ascii="仿宋" w:hAnsi="仿宋" w:eastAsia="仿宋" w:cs="仿宋"/>
                <w:sz w:val="22"/>
                <w:szCs w:val="22"/>
              </w:rPr>
            </w:pPr>
          </w:p>
        </w:tc>
        <w:tc>
          <w:tcPr>
            <w:tcW w:w="406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both"/>
              <w:textAlignment w:val="center"/>
              <w:rPr>
                <w:rFonts w:hint="eastAsia" w:ascii="仿宋" w:hAnsi="仿宋" w:eastAsia="仿宋" w:cs="仿宋"/>
                <w:sz w:val="22"/>
                <w:szCs w:val="22"/>
              </w:rPr>
            </w:pPr>
            <w:r>
              <w:rPr>
                <w:rFonts w:hint="eastAsia" w:ascii="仿宋" w:hAnsi="仿宋" w:eastAsia="仿宋" w:cs="仿宋"/>
                <w:i w:val="0"/>
                <w:iCs w:val="0"/>
                <w:color w:val="000000"/>
                <w:kern w:val="0"/>
                <w:sz w:val="22"/>
                <w:szCs w:val="22"/>
                <w:u w:val="none"/>
                <w:lang w:val="en-US" w:eastAsia="zh-CN" w:bidi="ar"/>
              </w:rPr>
              <w:t>应针对本项目指定专人作为售后联系人，7*8小时负责协调产品销售以及售后问题。</w:t>
            </w:r>
          </w:p>
        </w:tc>
        <w:tc>
          <w:tcPr>
            <w:tcW w:w="1132" w:type="dxa"/>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widowControl w:val="0"/>
              <w:kinsoku/>
              <w:wordWrap/>
              <w:overflowPunct/>
              <w:topLinePunct w:val="0"/>
              <w:autoSpaceDE/>
              <w:autoSpaceDN/>
              <w:bidi w:val="0"/>
              <w:adjustRightInd/>
              <w:snapToGrid w:val="0"/>
              <w:ind w:left="0"/>
              <w:textAlignment w:val="auto"/>
              <w:rPr>
                <w:rFonts w:hint="eastAsia" w:ascii="仿宋" w:hAnsi="仿宋" w:eastAsia="仿宋" w:cs="仿宋"/>
                <w:sz w:val="22"/>
                <w:szCs w:val="22"/>
              </w:rPr>
            </w:pPr>
          </w:p>
        </w:tc>
        <w:tc>
          <w:tcPr>
            <w:tcW w:w="1808" w:type="dxa"/>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widowControl w:val="0"/>
              <w:kinsoku/>
              <w:wordWrap/>
              <w:overflowPunct/>
              <w:topLinePunct w:val="0"/>
              <w:autoSpaceDE/>
              <w:autoSpaceDN/>
              <w:bidi w:val="0"/>
              <w:adjustRightInd/>
              <w:snapToGrid w:val="0"/>
              <w:ind w:left="0"/>
              <w:textAlignment w:val="auto"/>
              <w:rPr>
                <w:rFonts w:hint="eastAsia" w:ascii="仿宋" w:hAnsi="仿宋" w:eastAsia="仿宋" w:cs="仿宋"/>
                <w:sz w:val="22"/>
                <w:szCs w:val="22"/>
              </w:rPr>
            </w:pPr>
          </w:p>
        </w:tc>
        <w:tc>
          <w:tcPr>
            <w:tcW w:w="637" w:type="dxa"/>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widowControl w:val="0"/>
              <w:kinsoku/>
              <w:wordWrap/>
              <w:overflowPunct/>
              <w:topLinePunct w:val="0"/>
              <w:autoSpaceDE/>
              <w:autoSpaceDN/>
              <w:bidi w:val="0"/>
              <w:adjustRightInd/>
              <w:snapToGrid w:val="0"/>
              <w:ind w:left="0"/>
              <w:textAlignment w:val="auto"/>
              <w:rPr>
                <w:rFonts w:hint="eastAsia" w:ascii="仿宋" w:hAnsi="仿宋" w:eastAsia="仿宋" w:cs="仿宋"/>
                <w:sz w:val="22"/>
                <w:szCs w:val="22"/>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689" w:type="dxa"/>
            <w:vMerge w:val="continue"/>
            <w:tcBorders>
              <w:left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ind w:left="0"/>
              <w:jc w:val="center"/>
              <w:textAlignment w:val="auto"/>
              <w:rPr>
                <w:rFonts w:hint="eastAsia" w:ascii="仿宋" w:hAnsi="仿宋" w:eastAsia="仿宋" w:cs="仿宋"/>
                <w:sz w:val="22"/>
                <w:szCs w:val="22"/>
              </w:rPr>
            </w:pPr>
          </w:p>
        </w:tc>
        <w:tc>
          <w:tcPr>
            <w:tcW w:w="1239" w:type="dxa"/>
            <w:vMerge w:val="continue"/>
            <w:tcBorders>
              <w:left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ind w:left="0"/>
              <w:jc w:val="center"/>
              <w:textAlignment w:val="auto"/>
              <w:rPr>
                <w:rFonts w:hint="eastAsia" w:ascii="仿宋" w:hAnsi="仿宋" w:eastAsia="仿宋" w:cs="仿宋"/>
                <w:sz w:val="22"/>
                <w:szCs w:val="22"/>
              </w:rPr>
            </w:pPr>
          </w:p>
        </w:tc>
        <w:tc>
          <w:tcPr>
            <w:tcW w:w="406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both"/>
              <w:textAlignment w:val="center"/>
              <w:rPr>
                <w:rFonts w:hint="eastAsia" w:ascii="仿宋" w:hAnsi="仿宋" w:eastAsia="仿宋" w:cs="仿宋"/>
                <w:sz w:val="22"/>
                <w:szCs w:val="22"/>
              </w:rPr>
            </w:pPr>
            <w:r>
              <w:rPr>
                <w:rFonts w:hint="eastAsia" w:ascii="仿宋" w:hAnsi="仿宋" w:eastAsia="仿宋" w:cs="仿宋"/>
                <w:i w:val="0"/>
                <w:iCs w:val="0"/>
                <w:color w:val="000000"/>
                <w:kern w:val="0"/>
                <w:sz w:val="22"/>
                <w:szCs w:val="22"/>
                <w:u w:val="none"/>
                <w:lang w:val="en-US" w:eastAsia="zh-CN" w:bidi="ar"/>
              </w:rPr>
              <w:t>应在质量保证期内，免费故障保修电话为7*24小时，成交人在接到采购人设备故障通知的24小时内派工程师到达现场，如一时无法修复的设备，必要时成交人应提供备品供买方使用。</w:t>
            </w:r>
          </w:p>
        </w:tc>
        <w:tc>
          <w:tcPr>
            <w:tcW w:w="1132" w:type="dxa"/>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widowControl w:val="0"/>
              <w:kinsoku/>
              <w:wordWrap/>
              <w:overflowPunct/>
              <w:topLinePunct w:val="0"/>
              <w:autoSpaceDE/>
              <w:autoSpaceDN/>
              <w:bidi w:val="0"/>
              <w:adjustRightInd/>
              <w:snapToGrid w:val="0"/>
              <w:ind w:left="0"/>
              <w:textAlignment w:val="auto"/>
              <w:rPr>
                <w:rFonts w:hint="eastAsia" w:ascii="仿宋" w:hAnsi="仿宋" w:eastAsia="仿宋" w:cs="仿宋"/>
                <w:sz w:val="22"/>
                <w:szCs w:val="22"/>
              </w:rPr>
            </w:pPr>
          </w:p>
        </w:tc>
        <w:tc>
          <w:tcPr>
            <w:tcW w:w="1808" w:type="dxa"/>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widowControl w:val="0"/>
              <w:kinsoku/>
              <w:wordWrap/>
              <w:overflowPunct/>
              <w:topLinePunct w:val="0"/>
              <w:autoSpaceDE/>
              <w:autoSpaceDN/>
              <w:bidi w:val="0"/>
              <w:adjustRightInd/>
              <w:snapToGrid w:val="0"/>
              <w:ind w:left="0"/>
              <w:textAlignment w:val="auto"/>
              <w:rPr>
                <w:rFonts w:hint="eastAsia" w:ascii="仿宋" w:hAnsi="仿宋" w:eastAsia="仿宋" w:cs="仿宋"/>
                <w:sz w:val="22"/>
                <w:szCs w:val="22"/>
              </w:rPr>
            </w:pPr>
          </w:p>
        </w:tc>
        <w:tc>
          <w:tcPr>
            <w:tcW w:w="637" w:type="dxa"/>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widowControl w:val="0"/>
              <w:kinsoku/>
              <w:wordWrap/>
              <w:overflowPunct/>
              <w:topLinePunct w:val="0"/>
              <w:autoSpaceDE/>
              <w:autoSpaceDN/>
              <w:bidi w:val="0"/>
              <w:adjustRightInd/>
              <w:snapToGrid w:val="0"/>
              <w:ind w:left="0"/>
              <w:textAlignment w:val="auto"/>
              <w:rPr>
                <w:rFonts w:hint="eastAsia" w:ascii="仿宋" w:hAnsi="仿宋" w:eastAsia="仿宋" w:cs="仿宋"/>
                <w:sz w:val="22"/>
                <w:szCs w:val="22"/>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689" w:type="dxa"/>
            <w:vMerge w:val="continue"/>
            <w:tcBorders>
              <w:left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ind w:left="0"/>
              <w:jc w:val="center"/>
              <w:textAlignment w:val="auto"/>
              <w:rPr>
                <w:rFonts w:hint="eastAsia" w:ascii="仿宋" w:hAnsi="仿宋" w:eastAsia="仿宋" w:cs="仿宋"/>
                <w:sz w:val="22"/>
                <w:szCs w:val="22"/>
              </w:rPr>
            </w:pPr>
          </w:p>
        </w:tc>
        <w:tc>
          <w:tcPr>
            <w:tcW w:w="1239" w:type="dxa"/>
            <w:vMerge w:val="continue"/>
            <w:tcBorders>
              <w:left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ind w:left="0"/>
              <w:jc w:val="center"/>
              <w:textAlignment w:val="auto"/>
              <w:rPr>
                <w:rFonts w:hint="eastAsia" w:ascii="仿宋" w:hAnsi="仿宋" w:eastAsia="仿宋" w:cs="仿宋"/>
                <w:sz w:val="22"/>
                <w:szCs w:val="22"/>
              </w:rPr>
            </w:pPr>
          </w:p>
        </w:tc>
        <w:tc>
          <w:tcPr>
            <w:tcW w:w="406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both"/>
              <w:textAlignment w:val="center"/>
              <w:rPr>
                <w:rFonts w:hint="eastAsia" w:ascii="仿宋" w:hAnsi="仿宋" w:eastAsia="仿宋" w:cs="仿宋"/>
                <w:sz w:val="22"/>
                <w:szCs w:val="22"/>
              </w:rPr>
            </w:pPr>
            <w:r>
              <w:rPr>
                <w:rFonts w:hint="eastAsia" w:ascii="仿宋" w:hAnsi="仿宋" w:eastAsia="仿宋" w:cs="仿宋"/>
                <w:i w:val="0"/>
                <w:iCs w:val="0"/>
                <w:color w:val="000000"/>
                <w:kern w:val="0"/>
                <w:sz w:val="22"/>
                <w:szCs w:val="22"/>
                <w:u w:val="none"/>
                <w:lang w:val="en-US" w:eastAsia="zh-CN" w:bidi="ar"/>
              </w:rPr>
              <w:t>在质量保证期内更换的任何配件，须为原设备厂家生产的；并且保证替代的零配件是全新的未使用过的和未经修复的。</w:t>
            </w:r>
          </w:p>
        </w:tc>
        <w:tc>
          <w:tcPr>
            <w:tcW w:w="1132" w:type="dxa"/>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widowControl w:val="0"/>
              <w:kinsoku/>
              <w:wordWrap/>
              <w:overflowPunct/>
              <w:topLinePunct w:val="0"/>
              <w:autoSpaceDE/>
              <w:autoSpaceDN/>
              <w:bidi w:val="0"/>
              <w:adjustRightInd/>
              <w:snapToGrid w:val="0"/>
              <w:ind w:left="0"/>
              <w:textAlignment w:val="auto"/>
              <w:rPr>
                <w:rFonts w:hint="eastAsia" w:ascii="仿宋" w:hAnsi="仿宋" w:eastAsia="仿宋" w:cs="仿宋"/>
                <w:sz w:val="22"/>
                <w:szCs w:val="22"/>
              </w:rPr>
            </w:pPr>
          </w:p>
        </w:tc>
        <w:tc>
          <w:tcPr>
            <w:tcW w:w="1808" w:type="dxa"/>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widowControl w:val="0"/>
              <w:kinsoku/>
              <w:wordWrap/>
              <w:overflowPunct/>
              <w:topLinePunct w:val="0"/>
              <w:autoSpaceDE/>
              <w:autoSpaceDN/>
              <w:bidi w:val="0"/>
              <w:adjustRightInd/>
              <w:snapToGrid w:val="0"/>
              <w:ind w:left="0"/>
              <w:textAlignment w:val="auto"/>
              <w:rPr>
                <w:rFonts w:hint="eastAsia" w:ascii="仿宋" w:hAnsi="仿宋" w:eastAsia="仿宋" w:cs="仿宋"/>
                <w:sz w:val="22"/>
                <w:szCs w:val="22"/>
              </w:rPr>
            </w:pPr>
          </w:p>
        </w:tc>
        <w:tc>
          <w:tcPr>
            <w:tcW w:w="637" w:type="dxa"/>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widowControl w:val="0"/>
              <w:kinsoku/>
              <w:wordWrap/>
              <w:overflowPunct/>
              <w:topLinePunct w:val="0"/>
              <w:autoSpaceDE/>
              <w:autoSpaceDN/>
              <w:bidi w:val="0"/>
              <w:adjustRightInd/>
              <w:snapToGrid w:val="0"/>
              <w:ind w:left="0"/>
              <w:textAlignment w:val="auto"/>
              <w:rPr>
                <w:rFonts w:hint="eastAsia" w:ascii="仿宋" w:hAnsi="仿宋" w:eastAsia="仿宋" w:cs="仿宋"/>
                <w:sz w:val="22"/>
                <w:szCs w:val="22"/>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689" w:type="dxa"/>
            <w:vMerge w:val="continue"/>
            <w:tcBorders>
              <w:left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ind w:left="0"/>
              <w:jc w:val="center"/>
              <w:textAlignment w:val="auto"/>
              <w:rPr>
                <w:rFonts w:hint="eastAsia" w:ascii="仿宋" w:hAnsi="仿宋" w:eastAsia="仿宋" w:cs="仿宋"/>
                <w:sz w:val="22"/>
                <w:szCs w:val="22"/>
              </w:rPr>
            </w:pPr>
          </w:p>
        </w:tc>
        <w:tc>
          <w:tcPr>
            <w:tcW w:w="1239" w:type="dxa"/>
            <w:vMerge w:val="continue"/>
            <w:tcBorders>
              <w:left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ind w:left="0"/>
              <w:jc w:val="center"/>
              <w:textAlignment w:val="auto"/>
              <w:rPr>
                <w:rFonts w:hint="eastAsia" w:ascii="仿宋" w:hAnsi="仿宋" w:eastAsia="仿宋" w:cs="仿宋"/>
                <w:sz w:val="22"/>
                <w:szCs w:val="22"/>
              </w:rPr>
            </w:pPr>
          </w:p>
        </w:tc>
        <w:tc>
          <w:tcPr>
            <w:tcW w:w="406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both"/>
              <w:textAlignment w:val="center"/>
              <w:rPr>
                <w:rFonts w:hint="eastAsia" w:ascii="仿宋" w:hAnsi="仿宋" w:eastAsia="仿宋" w:cs="仿宋"/>
                <w:sz w:val="22"/>
                <w:szCs w:val="22"/>
              </w:rPr>
            </w:pPr>
            <w:r>
              <w:rPr>
                <w:rFonts w:hint="eastAsia" w:ascii="仿宋" w:hAnsi="仿宋" w:eastAsia="仿宋" w:cs="仿宋"/>
                <w:i w:val="0"/>
                <w:iCs w:val="0"/>
                <w:color w:val="000000"/>
                <w:kern w:val="0"/>
                <w:sz w:val="22"/>
                <w:szCs w:val="22"/>
                <w:u w:val="none"/>
                <w:lang w:val="en-US" w:eastAsia="zh-CN" w:bidi="ar"/>
              </w:rPr>
              <w:t>提供的产品若有设计缺陷，应主动召回。</w:t>
            </w:r>
          </w:p>
        </w:tc>
        <w:tc>
          <w:tcPr>
            <w:tcW w:w="1132" w:type="dxa"/>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widowControl w:val="0"/>
              <w:kinsoku/>
              <w:wordWrap/>
              <w:overflowPunct/>
              <w:topLinePunct w:val="0"/>
              <w:autoSpaceDE/>
              <w:autoSpaceDN/>
              <w:bidi w:val="0"/>
              <w:adjustRightInd/>
              <w:snapToGrid w:val="0"/>
              <w:ind w:left="0"/>
              <w:textAlignment w:val="auto"/>
              <w:rPr>
                <w:rFonts w:hint="eastAsia" w:ascii="仿宋" w:hAnsi="仿宋" w:eastAsia="仿宋" w:cs="仿宋"/>
                <w:sz w:val="22"/>
                <w:szCs w:val="22"/>
              </w:rPr>
            </w:pPr>
          </w:p>
        </w:tc>
        <w:tc>
          <w:tcPr>
            <w:tcW w:w="1808" w:type="dxa"/>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widowControl w:val="0"/>
              <w:kinsoku/>
              <w:wordWrap/>
              <w:overflowPunct/>
              <w:topLinePunct w:val="0"/>
              <w:autoSpaceDE/>
              <w:autoSpaceDN/>
              <w:bidi w:val="0"/>
              <w:adjustRightInd/>
              <w:snapToGrid w:val="0"/>
              <w:ind w:left="0"/>
              <w:textAlignment w:val="auto"/>
              <w:rPr>
                <w:rFonts w:hint="eastAsia" w:ascii="仿宋" w:hAnsi="仿宋" w:eastAsia="仿宋" w:cs="仿宋"/>
                <w:sz w:val="22"/>
                <w:szCs w:val="22"/>
              </w:rPr>
            </w:pPr>
          </w:p>
        </w:tc>
        <w:tc>
          <w:tcPr>
            <w:tcW w:w="637" w:type="dxa"/>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widowControl w:val="0"/>
              <w:kinsoku/>
              <w:wordWrap/>
              <w:overflowPunct/>
              <w:topLinePunct w:val="0"/>
              <w:autoSpaceDE/>
              <w:autoSpaceDN/>
              <w:bidi w:val="0"/>
              <w:adjustRightInd/>
              <w:snapToGrid w:val="0"/>
              <w:ind w:left="0"/>
              <w:textAlignment w:val="auto"/>
              <w:rPr>
                <w:rFonts w:hint="eastAsia" w:ascii="仿宋" w:hAnsi="仿宋" w:eastAsia="仿宋" w:cs="仿宋"/>
                <w:sz w:val="22"/>
                <w:szCs w:val="22"/>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689" w:type="dxa"/>
            <w:vMerge w:val="continue"/>
            <w:tcBorders>
              <w:left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ind w:left="0"/>
              <w:jc w:val="center"/>
              <w:textAlignment w:val="auto"/>
              <w:rPr>
                <w:rFonts w:hint="eastAsia" w:ascii="仿宋" w:hAnsi="仿宋" w:eastAsia="仿宋" w:cs="仿宋"/>
                <w:sz w:val="22"/>
                <w:szCs w:val="22"/>
              </w:rPr>
            </w:pPr>
          </w:p>
        </w:tc>
        <w:tc>
          <w:tcPr>
            <w:tcW w:w="1239" w:type="dxa"/>
            <w:vMerge w:val="continue"/>
            <w:tcBorders>
              <w:left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ind w:left="0"/>
              <w:jc w:val="center"/>
              <w:textAlignment w:val="auto"/>
              <w:rPr>
                <w:rFonts w:hint="eastAsia" w:ascii="仿宋" w:hAnsi="仿宋" w:eastAsia="仿宋" w:cs="仿宋"/>
                <w:sz w:val="22"/>
                <w:szCs w:val="22"/>
              </w:rPr>
            </w:pPr>
          </w:p>
        </w:tc>
        <w:tc>
          <w:tcPr>
            <w:tcW w:w="406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both"/>
              <w:textAlignment w:val="center"/>
              <w:rPr>
                <w:rFonts w:hint="eastAsia" w:ascii="仿宋" w:hAnsi="仿宋" w:eastAsia="仿宋" w:cs="仿宋"/>
                <w:sz w:val="22"/>
                <w:szCs w:val="22"/>
              </w:rPr>
            </w:pPr>
            <w:r>
              <w:rPr>
                <w:rFonts w:hint="eastAsia" w:ascii="仿宋" w:hAnsi="仿宋" w:eastAsia="仿宋" w:cs="仿宋"/>
                <w:i w:val="0"/>
                <w:iCs w:val="0"/>
                <w:color w:val="000000"/>
                <w:kern w:val="0"/>
                <w:sz w:val="22"/>
                <w:szCs w:val="22"/>
                <w:u w:val="none"/>
                <w:lang w:val="en-US" w:eastAsia="zh-CN" w:bidi="ar"/>
              </w:rPr>
              <w:t>在质量保证期内，供应商应提供每年度技术巡检服务，巡检内容应包含：对设备使用状况的调查、升级软件、为机器除尘，故障预防工作，并向使用单位提供巡检记录以及巡检报告。</w:t>
            </w:r>
          </w:p>
        </w:tc>
        <w:tc>
          <w:tcPr>
            <w:tcW w:w="1132" w:type="dxa"/>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widowControl w:val="0"/>
              <w:kinsoku/>
              <w:wordWrap/>
              <w:overflowPunct/>
              <w:topLinePunct w:val="0"/>
              <w:autoSpaceDE/>
              <w:autoSpaceDN/>
              <w:bidi w:val="0"/>
              <w:adjustRightInd/>
              <w:snapToGrid w:val="0"/>
              <w:ind w:left="0"/>
              <w:textAlignment w:val="auto"/>
              <w:rPr>
                <w:rFonts w:hint="eastAsia" w:ascii="仿宋" w:hAnsi="仿宋" w:eastAsia="仿宋" w:cs="仿宋"/>
                <w:sz w:val="22"/>
                <w:szCs w:val="22"/>
              </w:rPr>
            </w:pPr>
          </w:p>
        </w:tc>
        <w:tc>
          <w:tcPr>
            <w:tcW w:w="1808" w:type="dxa"/>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widowControl w:val="0"/>
              <w:kinsoku/>
              <w:wordWrap/>
              <w:overflowPunct/>
              <w:topLinePunct w:val="0"/>
              <w:autoSpaceDE/>
              <w:autoSpaceDN/>
              <w:bidi w:val="0"/>
              <w:adjustRightInd/>
              <w:snapToGrid w:val="0"/>
              <w:ind w:left="0"/>
              <w:textAlignment w:val="auto"/>
              <w:rPr>
                <w:rFonts w:hint="eastAsia" w:ascii="仿宋" w:hAnsi="仿宋" w:eastAsia="仿宋" w:cs="仿宋"/>
                <w:sz w:val="22"/>
                <w:szCs w:val="22"/>
              </w:rPr>
            </w:pPr>
          </w:p>
        </w:tc>
        <w:tc>
          <w:tcPr>
            <w:tcW w:w="637" w:type="dxa"/>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widowControl w:val="0"/>
              <w:kinsoku/>
              <w:wordWrap/>
              <w:overflowPunct/>
              <w:topLinePunct w:val="0"/>
              <w:autoSpaceDE/>
              <w:autoSpaceDN/>
              <w:bidi w:val="0"/>
              <w:adjustRightInd/>
              <w:snapToGrid w:val="0"/>
              <w:ind w:left="0"/>
              <w:textAlignment w:val="auto"/>
              <w:rPr>
                <w:rFonts w:hint="eastAsia" w:ascii="仿宋" w:hAnsi="仿宋" w:eastAsia="仿宋" w:cs="仿宋"/>
                <w:sz w:val="22"/>
                <w:szCs w:val="22"/>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689" w:type="dxa"/>
            <w:vMerge w:val="continue"/>
            <w:tcBorders>
              <w:left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ind w:left="0"/>
              <w:jc w:val="center"/>
              <w:textAlignment w:val="auto"/>
              <w:rPr>
                <w:rFonts w:hint="eastAsia" w:ascii="仿宋" w:hAnsi="仿宋" w:eastAsia="仿宋" w:cs="仿宋"/>
                <w:sz w:val="22"/>
                <w:szCs w:val="22"/>
              </w:rPr>
            </w:pPr>
          </w:p>
        </w:tc>
        <w:tc>
          <w:tcPr>
            <w:tcW w:w="1239" w:type="dxa"/>
            <w:vMerge w:val="continue"/>
            <w:tcBorders>
              <w:left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ind w:left="0"/>
              <w:jc w:val="center"/>
              <w:textAlignment w:val="auto"/>
              <w:rPr>
                <w:rFonts w:hint="eastAsia" w:ascii="仿宋" w:hAnsi="仿宋" w:eastAsia="仿宋" w:cs="仿宋"/>
                <w:sz w:val="22"/>
                <w:szCs w:val="22"/>
              </w:rPr>
            </w:pPr>
          </w:p>
        </w:tc>
        <w:tc>
          <w:tcPr>
            <w:tcW w:w="406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both"/>
              <w:textAlignment w:val="center"/>
              <w:rPr>
                <w:rFonts w:hint="eastAsia" w:ascii="仿宋" w:hAnsi="仿宋" w:eastAsia="仿宋" w:cs="仿宋"/>
                <w:sz w:val="22"/>
                <w:szCs w:val="22"/>
              </w:rPr>
            </w:pPr>
            <w:r>
              <w:rPr>
                <w:rFonts w:hint="eastAsia" w:ascii="仿宋" w:hAnsi="仿宋" w:eastAsia="仿宋" w:cs="仿宋"/>
                <w:i w:val="0"/>
                <w:iCs w:val="0"/>
                <w:color w:val="000000"/>
                <w:kern w:val="0"/>
                <w:sz w:val="22"/>
                <w:szCs w:val="22"/>
                <w:u w:val="none"/>
                <w:lang w:val="en-US" w:eastAsia="zh-CN" w:bidi="ar"/>
              </w:rPr>
              <w:t>使用单位负责日常性管理工作，包括信息更新、数据维护和系统管理，成交供应商提供必要的技术性协助。损坏的信息存储介质不得收回，应免费由用户保留。</w:t>
            </w:r>
          </w:p>
        </w:tc>
        <w:tc>
          <w:tcPr>
            <w:tcW w:w="1132" w:type="dxa"/>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widowControl w:val="0"/>
              <w:kinsoku/>
              <w:wordWrap/>
              <w:overflowPunct/>
              <w:topLinePunct w:val="0"/>
              <w:autoSpaceDE/>
              <w:autoSpaceDN/>
              <w:bidi w:val="0"/>
              <w:adjustRightInd/>
              <w:snapToGrid w:val="0"/>
              <w:ind w:left="0"/>
              <w:textAlignment w:val="auto"/>
              <w:rPr>
                <w:rFonts w:hint="eastAsia" w:ascii="仿宋" w:hAnsi="仿宋" w:eastAsia="仿宋" w:cs="仿宋"/>
                <w:sz w:val="22"/>
                <w:szCs w:val="22"/>
              </w:rPr>
            </w:pPr>
          </w:p>
        </w:tc>
        <w:tc>
          <w:tcPr>
            <w:tcW w:w="1808" w:type="dxa"/>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widowControl w:val="0"/>
              <w:kinsoku/>
              <w:wordWrap/>
              <w:overflowPunct/>
              <w:topLinePunct w:val="0"/>
              <w:autoSpaceDE/>
              <w:autoSpaceDN/>
              <w:bidi w:val="0"/>
              <w:adjustRightInd/>
              <w:snapToGrid w:val="0"/>
              <w:ind w:left="0"/>
              <w:textAlignment w:val="auto"/>
              <w:rPr>
                <w:rFonts w:hint="eastAsia" w:ascii="仿宋" w:hAnsi="仿宋" w:eastAsia="仿宋" w:cs="仿宋"/>
                <w:sz w:val="22"/>
                <w:szCs w:val="22"/>
              </w:rPr>
            </w:pPr>
          </w:p>
        </w:tc>
        <w:tc>
          <w:tcPr>
            <w:tcW w:w="637" w:type="dxa"/>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widowControl w:val="0"/>
              <w:kinsoku/>
              <w:wordWrap/>
              <w:overflowPunct/>
              <w:topLinePunct w:val="0"/>
              <w:autoSpaceDE/>
              <w:autoSpaceDN/>
              <w:bidi w:val="0"/>
              <w:adjustRightInd/>
              <w:snapToGrid w:val="0"/>
              <w:ind w:left="0"/>
              <w:textAlignment w:val="auto"/>
              <w:rPr>
                <w:rFonts w:hint="eastAsia" w:ascii="仿宋" w:hAnsi="仿宋" w:eastAsia="仿宋" w:cs="仿宋"/>
                <w:sz w:val="22"/>
                <w:szCs w:val="22"/>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689" w:type="dxa"/>
            <w:vMerge w:val="continue"/>
            <w:tcBorders>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ind w:left="0"/>
              <w:jc w:val="center"/>
              <w:textAlignment w:val="auto"/>
              <w:rPr>
                <w:rFonts w:hint="eastAsia" w:ascii="仿宋" w:hAnsi="仿宋" w:eastAsia="仿宋" w:cs="仿宋"/>
                <w:sz w:val="22"/>
                <w:szCs w:val="22"/>
              </w:rPr>
            </w:pPr>
          </w:p>
        </w:tc>
        <w:tc>
          <w:tcPr>
            <w:tcW w:w="1239" w:type="dxa"/>
            <w:vMerge w:val="continue"/>
            <w:tcBorders>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ind w:left="0"/>
              <w:jc w:val="center"/>
              <w:textAlignment w:val="auto"/>
              <w:rPr>
                <w:rFonts w:hint="eastAsia" w:ascii="仿宋" w:hAnsi="仿宋" w:eastAsia="仿宋" w:cs="仿宋"/>
                <w:sz w:val="22"/>
                <w:szCs w:val="22"/>
              </w:rPr>
            </w:pPr>
          </w:p>
        </w:tc>
        <w:tc>
          <w:tcPr>
            <w:tcW w:w="406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both"/>
              <w:textAlignment w:val="center"/>
              <w:rPr>
                <w:rFonts w:hint="eastAsia" w:ascii="仿宋" w:hAnsi="仿宋" w:eastAsia="仿宋" w:cs="仿宋"/>
                <w:sz w:val="22"/>
                <w:szCs w:val="22"/>
              </w:rPr>
            </w:pPr>
            <w:r>
              <w:rPr>
                <w:rFonts w:hint="eastAsia" w:ascii="仿宋" w:hAnsi="仿宋" w:eastAsia="仿宋" w:cs="仿宋"/>
                <w:i w:val="0"/>
                <w:iCs w:val="0"/>
                <w:color w:val="000000"/>
                <w:kern w:val="0"/>
                <w:sz w:val="22"/>
                <w:szCs w:val="22"/>
                <w:u w:val="none"/>
                <w:lang w:val="en-US" w:eastAsia="zh-CN" w:bidi="ar"/>
              </w:rPr>
              <w:t>质量保证期外应提供完整的售后服务信息，包括联系地址、本项目售后联系人、联系电话等。</w:t>
            </w:r>
          </w:p>
        </w:tc>
        <w:tc>
          <w:tcPr>
            <w:tcW w:w="1132" w:type="dxa"/>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widowControl w:val="0"/>
              <w:kinsoku/>
              <w:wordWrap/>
              <w:overflowPunct/>
              <w:topLinePunct w:val="0"/>
              <w:autoSpaceDE/>
              <w:autoSpaceDN/>
              <w:bidi w:val="0"/>
              <w:adjustRightInd/>
              <w:snapToGrid w:val="0"/>
              <w:ind w:left="0"/>
              <w:textAlignment w:val="auto"/>
              <w:rPr>
                <w:rFonts w:hint="eastAsia" w:ascii="仿宋" w:hAnsi="仿宋" w:eastAsia="仿宋" w:cs="仿宋"/>
                <w:sz w:val="22"/>
                <w:szCs w:val="22"/>
              </w:rPr>
            </w:pPr>
          </w:p>
        </w:tc>
        <w:tc>
          <w:tcPr>
            <w:tcW w:w="1808" w:type="dxa"/>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widowControl w:val="0"/>
              <w:kinsoku/>
              <w:wordWrap/>
              <w:overflowPunct/>
              <w:topLinePunct w:val="0"/>
              <w:autoSpaceDE/>
              <w:autoSpaceDN/>
              <w:bidi w:val="0"/>
              <w:adjustRightInd/>
              <w:snapToGrid w:val="0"/>
              <w:ind w:left="0"/>
              <w:textAlignment w:val="auto"/>
              <w:rPr>
                <w:rFonts w:hint="eastAsia" w:ascii="仿宋" w:hAnsi="仿宋" w:eastAsia="仿宋" w:cs="仿宋"/>
                <w:sz w:val="22"/>
                <w:szCs w:val="22"/>
              </w:rPr>
            </w:pPr>
          </w:p>
        </w:tc>
        <w:tc>
          <w:tcPr>
            <w:tcW w:w="637" w:type="dxa"/>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widowControl w:val="0"/>
              <w:kinsoku/>
              <w:wordWrap/>
              <w:overflowPunct/>
              <w:topLinePunct w:val="0"/>
              <w:autoSpaceDE/>
              <w:autoSpaceDN/>
              <w:bidi w:val="0"/>
              <w:adjustRightInd/>
              <w:snapToGrid w:val="0"/>
              <w:ind w:left="0"/>
              <w:textAlignment w:val="auto"/>
              <w:rPr>
                <w:rFonts w:hint="eastAsia" w:ascii="仿宋" w:hAnsi="仿宋" w:eastAsia="仿宋" w:cs="仿宋"/>
                <w:sz w:val="22"/>
                <w:szCs w:val="22"/>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68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ind w:left="0"/>
              <w:jc w:val="center"/>
              <w:textAlignment w:val="auto"/>
              <w:rPr>
                <w:rFonts w:hint="eastAsia" w:ascii="仿宋" w:hAnsi="仿宋" w:eastAsia="仿宋" w:cs="仿宋"/>
                <w:sz w:val="22"/>
                <w:szCs w:val="22"/>
                <w:lang w:val="en-US" w:eastAsia="zh-CN"/>
              </w:rPr>
            </w:pPr>
            <w:r>
              <w:rPr>
                <w:rFonts w:hint="eastAsia" w:ascii="仿宋" w:hAnsi="仿宋" w:eastAsia="仿宋" w:cs="仿宋"/>
                <w:sz w:val="22"/>
                <w:szCs w:val="22"/>
                <w:lang w:val="en-US" w:eastAsia="zh-CN"/>
              </w:rPr>
              <w:t>6</w:t>
            </w:r>
          </w:p>
        </w:tc>
        <w:tc>
          <w:tcPr>
            <w:tcW w:w="123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ind w:left="0"/>
              <w:jc w:val="center"/>
              <w:textAlignment w:val="auto"/>
              <w:rPr>
                <w:rFonts w:hint="eastAsia" w:ascii="仿宋" w:hAnsi="仿宋" w:eastAsia="仿宋" w:cs="仿宋"/>
                <w:sz w:val="22"/>
                <w:szCs w:val="22"/>
              </w:rPr>
            </w:pPr>
            <w:r>
              <w:rPr>
                <w:rFonts w:hint="eastAsia" w:ascii="仿宋" w:hAnsi="仿宋" w:eastAsia="仿宋" w:cs="仿宋"/>
                <w:sz w:val="22"/>
                <w:szCs w:val="22"/>
              </w:rPr>
              <w:t>付款方式</w:t>
            </w:r>
          </w:p>
        </w:tc>
        <w:tc>
          <w:tcPr>
            <w:tcW w:w="406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both"/>
              <w:textAlignment w:val="center"/>
              <w:rPr>
                <w:rFonts w:hint="eastAsia" w:ascii="仿宋" w:hAnsi="仿宋" w:eastAsia="仿宋" w:cs="仿宋"/>
                <w:sz w:val="22"/>
                <w:szCs w:val="22"/>
              </w:rPr>
            </w:pPr>
            <w:r>
              <w:rPr>
                <w:rFonts w:hint="eastAsia" w:ascii="仿宋" w:hAnsi="仿宋" w:eastAsia="仿宋" w:cs="仿宋"/>
                <w:sz w:val="22"/>
                <w:szCs w:val="22"/>
              </w:rPr>
              <w:t>签订合同后30个工作日内支付预付款，预付款为合同金额的30%；合同履行完毕验收合格6个月后，支付合同金额的60%；验收合格满一年后，若仪器性能良好付清余款。每次支付前，成交人均应出具在税务部门开具的正式税票。</w:t>
            </w:r>
          </w:p>
        </w:tc>
        <w:tc>
          <w:tcPr>
            <w:tcW w:w="1132" w:type="dxa"/>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widowControl w:val="0"/>
              <w:kinsoku/>
              <w:wordWrap/>
              <w:overflowPunct/>
              <w:topLinePunct w:val="0"/>
              <w:autoSpaceDE/>
              <w:autoSpaceDN/>
              <w:bidi w:val="0"/>
              <w:adjustRightInd/>
              <w:snapToGrid w:val="0"/>
              <w:ind w:left="0"/>
              <w:textAlignment w:val="auto"/>
              <w:rPr>
                <w:rFonts w:hint="eastAsia" w:ascii="仿宋" w:hAnsi="仿宋" w:eastAsia="仿宋" w:cs="仿宋"/>
                <w:sz w:val="22"/>
                <w:szCs w:val="22"/>
              </w:rPr>
            </w:pPr>
          </w:p>
        </w:tc>
        <w:tc>
          <w:tcPr>
            <w:tcW w:w="1808" w:type="dxa"/>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widowControl w:val="0"/>
              <w:kinsoku/>
              <w:wordWrap/>
              <w:overflowPunct/>
              <w:topLinePunct w:val="0"/>
              <w:autoSpaceDE/>
              <w:autoSpaceDN/>
              <w:bidi w:val="0"/>
              <w:adjustRightInd/>
              <w:snapToGrid w:val="0"/>
              <w:ind w:left="0"/>
              <w:textAlignment w:val="auto"/>
              <w:rPr>
                <w:rFonts w:hint="eastAsia" w:ascii="仿宋" w:hAnsi="仿宋" w:eastAsia="仿宋" w:cs="仿宋"/>
                <w:sz w:val="22"/>
                <w:szCs w:val="22"/>
              </w:rPr>
            </w:pPr>
          </w:p>
        </w:tc>
        <w:tc>
          <w:tcPr>
            <w:tcW w:w="637" w:type="dxa"/>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widowControl w:val="0"/>
              <w:kinsoku/>
              <w:wordWrap/>
              <w:overflowPunct/>
              <w:topLinePunct w:val="0"/>
              <w:autoSpaceDE/>
              <w:autoSpaceDN/>
              <w:bidi w:val="0"/>
              <w:adjustRightInd/>
              <w:snapToGrid w:val="0"/>
              <w:ind w:left="0"/>
              <w:textAlignment w:val="auto"/>
              <w:rPr>
                <w:rFonts w:hint="eastAsia" w:ascii="仿宋" w:hAnsi="仿宋" w:eastAsia="仿宋" w:cs="仿宋"/>
                <w:sz w:val="22"/>
                <w:szCs w:val="22"/>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68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ind w:left="0"/>
              <w:jc w:val="center"/>
              <w:textAlignment w:val="auto"/>
              <w:rPr>
                <w:rFonts w:hint="eastAsia" w:ascii="仿宋" w:hAnsi="仿宋" w:eastAsia="仿宋" w:cs="仿宋"/>
                <w:sz w:val="22"/>
                <w:szCs w:val="22"/>
                <w:lang w:val="en-US" w:eastAsia="zh-CN"/>
              </w:rPr>
            </w:pPr>
            <w:r>
              <w:rPr>
                <w:rFonts w:hint="eastAsia" w:ascii="仿宋" w:hAnsi="仿宋" w:eastAsia="仿宋" w:cs="仿宋"/>
                <w:sz w:val="22"/>
                <w:szCs w:val="22"/>
                <w:lang w:val="en-US" w:eastAsia="zh-CN"/>
              </w:rPr>
              <w:t>7</w:t>
            </w:r>
          </w:p>
        </w:tc>
        <w:tc>
          <w:tcPr>
            <w:tcW w:w="123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ind w:left="0"/>
              <w:jc w:val="center"/>
              <w:textAlignment w:val="auto"/>
              <w:rPr>
                <w:rFonts w:hint="eastAsia" w:ascii="仿宋" w:hAnsi="仿宋" w:eastAsia="仿宋" w:cs="仿宋"/>
                <w:sz w:val="22"/>
                <w:szCs w:val="22"/>
              </w:rPr>
            </w:pPr>
            <w:r>
              <w:rPr>
                <w:rFonts w:hint="eastAsia" w:ascii="仿宋" w:hAnsi="仿宋" w:eastAsia="仿宋" w:cs="仿宋"/>
                <w:sz w:val="22"/>
                <w:szCs w:val="22"/>
              </w:rPr>
              <w:t>报价要求</w:t>
            </w:r>
          </w:p>
        </w:tc>
        <w:tc>
          <w:tcPr>
            <w:tcW w:w="406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both"/>
              <w:textAlignment w:val="center"/>
              <w:rPr>
                <w:rFonts w:hint="eastAsia" w:ascii="仿宋" w:hAnsi="仿宋" w:eastAsia="仿宋" w:cs="仿宋"/>
                <w:sz w:val="22"/>
                <w:szCs w:val="22"/>
              </w:rPr>
            </w:pPr>
            <w:r>
              <w:rPr>
                <w:rFonts w:hint="eastAsia" w:ascii="仿宋" w:hAnsi="仿宋" w:eastAsia="仿宋" w:cs="仿宋"/>
                <w:sz w:val="22"/>
                <w:szCs w:val="22"/>
              </w:rPr>
              <w:t>响应供应商报价应包含设备（材料）的制造、包装、运输、装卸、保险、安装调试、验收、人员培训、检验、税金等一切与之相关费用；报价含交付使用前一切费用。不接受选择性报价。</w:t>
            </w:r>
          </w:p>
        </w:tc>
        <w:tc>
          <w:tcPr>
            <w:tcW w:w="1132" w:type="dxa"/>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widowControl w:val="0"/>
              <w:kinsoku/>
              <w:wordWrap/>
              <w:overflowPunct/>
              <w:topLinePunct w:val="0"/>
              <w:autoSpaceDE/>
              <w:autoSpaceDN/>
              <w:bidi w:val="0"/>
              <w:adjustRightInd/>
              <w:snapToGrid w:val="0"/>
              <w:ind w:left="0"/>
              <w:textAlignment w:val="auto"/>
              <w:rPr>
                <w:rFonts w:hint="eastAsia" w:ascii="仿宋" w:hAnsi="仿宋" w:eastAsia="仿宋" w:cs="仿宋"/>
                <w:sz w:val="22"/>
                <w:szCs w:val="22"/>
              </w:rPr>
            </w:pPr>
          </w:p>
        </w:tc>
        <w:tc>
          <w:tcPr>
            <w:tcW w:w="1808" w:type="dxa"/>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widowControl w:val="0"/>
              <w:kinsoku/>
              <w:wordWrap/>
              <w:overflowPunct/>
              <w:topLinePunct w:val="0"/>
              <w:autoSpaceDE/>
              <w:autoSpaceDN/>
              <w:bidi w:val="0"/>
              <w:adjustRightInd/>
              <w:snapToGrid w:val="0"/>
              <w:ind w:left="0"/>
              <w:textAlignment w:val="auto"/>
              <w:rPr>
                <w:rFonts w:hint="eastAsia" w:ascii="仿宋" w:hAnsi="仿宋" w:eastAsia="仿宋" w:cs="仿宋"/>
                <w:sz w:val="22"/>
                <w:szCs w:val="22"/>
              </w:rPr>
            </w:pPr>
          </w:p>
        </w:tc>
        <w:tc>
          <w:tcPr>
            <w:tcW w:w="637" w:type="dxa"/>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widowControl w:val="0"/>
              <w:kinsoku/>
              <w:wordWrap/>
              <w:overflowPunct/>
              <w:topLinePunct w:val="0"/>
              <w:autoSpaceDE/>
              <w:autoSpaceDN/>
              <w:bidi w:val="0"/>
              <w:adjustRightInd/>
              <w:snapToGrid w:val="0"/>
              <w:ind w:left="0"/>
              <w:textAlignment w:val="auto"/>
              <w:rPr>
                <w:rFonts w:hint="eastAsia" w:ascii="仿宋" w:hAnsi="仿宋" w:eastAsia="仿宋" w:cs="仿宋"/>
                <w:sz w:val="22"/>
                <w:szCs w:val="22"/>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689" w:type="dxa"/>
            <w:vMerge w:val="restart"/>
            <w:tcBorders>
              <w:top w:val="single" w:color="auto" w:sz="4" w:space="0"/>
              <w:left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ind w:left="0"/>
              <w:jc w:val="center"/>
              <w:textAlignment w:val="auto"/>
              <w:rPr>
                <w:rFonts w:hint="eastAsia" w:ascii="仿宋" w:hAnsi="仿宋" w:eastAsia="仿宋" w:cs="仿宋"/>
                <w:sz w:val="22"/>
                <w:szCs w:val="22"/>
                <w:lang w:val="en-US" w:eastAsia="zh-CN"/>
              </w:rPr>
            </w:pPr>
            <w:r>
              <w:rPr>
                <w:rFonts w:hint="eastAsia" w:ascii="仿宋" w:hAnsi="仿宋" w:eastAsia="仿宋" w:cs="仿宋"/>
                <w:sz w:val="22"/>
                <w:szCs w:val="22"/>
                <w:lang w:val="en-US" w:eastAsia="zh-CN"/>
              </w:rPr>
              <w:t>8</w:t>
            </w:r>
          </w:p>
        </w:tc>
        <w:tc>
          <w:tcPr>
            <w:tcW w:w="1239" w:type="dxa"/>
            <w:vMerge w:val="restart"/>
            <w:tcBorders>
              <w:top w:val="single" w:color="auto" w:sz="4" w:space="0"/>
              <w:left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ind w:left="0"/>
              <w:jc w:val="center"/>
              <w:textAlignment w:val="auto"/>
              <w:rPr>
                <w:rFonts w:hint="eastAsia" w:ascii="仿宋" w:hAnsi="仿宋" w:eastAsia="仿宋" w:cs="仿宋"/>
                <w:sz w:val="22"/>
                <w:szCs w:val="22"/>
              </w:rPr>
            </w:pPr>
            <w:r>
              <w:rPr>
                <w:rFonts w:hint="eastAsia" w:ascii="仿宋" w:hAnsi="仿宋" w:eastAsia="仿宋" w:cs="仿宋"/>
                <w:sz w:val="22"/>
                <w:szCs w:val="22"/>
              </w:rPr>
              <w:t>设备安装调试要求</w:t>
            </w:r>
          </w:p>
        </w:tc>
        <w:tc>
          <w:tcPr>
            <w:tcW w:w="406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both"/>
              <w:textAlignment w:val="center"/>
              <w:rPr>
                <w:rFonts w:hint="eastAsia" w:ascii="仿宋" w:hAnsi="仿宋" w:eastAsia="仿宋" w:cs="仿宋"/>
                <w:sz w:val="22"/>
                <w:szCs w:val="22"/>
              </w:rPr>
            </w:pPr>
            <w:r>
              <w:rPr>
                <w:rFonts w:hint="eastAsia" w:ascii="仿宋" w:hAnsi="仿宋" w:eastAsia="仿宋" w:cs="仿宋"/>
                <w:i w:val="0"/>
                <w:iCs w:val="0"/>
                <w:color w:val="000000"/>
                <w:kern w:val="0"/>
                <w:sz w:val="22"/>
                <w:szCs w:val="22"/>
                <w:u w:val="none"/>
                <w:lang w:val="en-US" w:eastAsia="zh-CN" w:bidi="ar"/>
              </w:rPr>
              <w:t>成交人在采购方安装、调试期间，一切费用自理、安全责任自负；</w:t>
            </w:r>
          </w:p>
        </w:tc>
        <w:tc>
          <w:tcPr>
            <w:tcW w:w="1132" w:type="dxa"/>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widowControl w:val="0"/>
              <w:kinsoku/>
              <w:wordWrap/>
              <w:overflowPunct/>
              <w:topLinePunct w:val="0"/>
              <w:autoSpaceDE/>
              <w:autoSpaceDN/>
              <w:bidi w:val="0"/>
              <w:adjustRightInd/>
              <w:snapToGrid w:val="0"/>
              <w:ind w:left="0"/>
              <w:textAlignment w:val="auto"/>
              <w:rPr>
                <w:rFonts w:hint="eastAsia" w:ascii="仿宋" w:hAnsi="仿宋" w:eastAsia="仿宋" w:cs="仿宋"/>
                <w:sz w:val="22"/>
                <w:szCs w:val="22"/>
              </w:rPr>
            </w:pPr>
          </w:p>
        </w:tc>
        <w:tc>
          <w:tcPr>
            <w:tcW w:w="1808" w:type="dxa"/>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widowControl w:val="0"/>
              <w:kinsoku/>
              <w:wordWrap/>
              <w:overflowPunct/>
              <w:topLinePunct w:val="0"/>
              <w:autoSpaceDE/>
              <w:autoSpaceDN/>
              <w:bidi w:val="0"/>
              <w:adjustRightInd/>
              <w:snapToGrid w:val="0"/>
              <w:ind w:left="0"/>
              <w:textAlignment w:val="auto"/>
              <w:rPr>
                <w:rFonts w:hint="eastAsia" w:ascii="仿宋" w:hAnsi="仿宋" w:eastAsia="仿宋" w:cs="仿宋"/>
                <w:sz w:val="22"/>
                <w:szCs w:val="22"/>
              </w:rPr>
            </w:pPr>
          </w:p>
        </w:tc>
        <w:tc>
          <w:tcPr>
            <w:tcW w:w="637" w:type="dxa"/>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widowControl w:val="0"/>
              <w:kinsoku/>
              <w:wordWrap/>
              <w:overflowPunct/>
              <w:topLinePunct w:val="0"/>
              <w:autoSpaceDE/>
              <w:autoSpaceDN/>
              <w:bidi w:val="0"/>
              <w:adjustRightInd/>
              <w:snapToGrid w:val="0"/>
              <w:ind w:left="0"/>
              <w:textAlignment w:val="auto"/>
              <w:rPr>
                <w:rFonts w:hint="eastAsia" w:ascii="仿宋" w:hAnsi="仿宋" w:eastAsia="仿宋" w:cs="仿宋"/>
                <w:sz w:val="22"/>
                <w:szCs w:val="22"/>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689" w:type="dxa"/>
            <w:vMerge w:val="continue"/>
            <w:tcBorders>
              <w:left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ind w:left="0"/>
              <w:jc w:val="center"/>
              <w:textAlignment w:val="auto"/>
              <w:rPr>
                <w:rFonts w:hint="eastAsia" w:ascii="仿宋" w:hAnsi="仿宋" w:eastAsia="仿宋" w:cs="仿宋"/>
                <w:sz w:val="22"/>
                <w:szCs w:val="22"/>
              </w:rPr>
            </w:pPr>
          </w:p>
        </w:tc>
        <w:tc>
          <w:tcPr>
            <w:tcW w:w="1239" w:type="dxa"/>
            <w:vMerge w:val="continue"/>
            <w:tcBorders>
              <w:left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ind w:left="0"/>
              <w:jc w:val="center"/>
              <w:textAlignment w:val="auto"/>
              <w:rPr>
                <w:rFonts w:hint="eastAsia" w:ascii="仿宋" w:hAnsi="仿宋" w:eastAsia="仿宋" w:cs="仿宋"/>
                <w:sz w:val="22"/>
                <w:szCs w:val="22"/>
              </w:rPr>
            </w:pPr>
          </w:p>
        </w:tc>
        <w:tc>
          <w:tcPr>
            <w:tcW w:w="406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both"/>
              <w:textAlignment w:val="center"/>
              <w:rPr>
                <w:rFonts w:hint="eastAsia" w:ascii="仿宋" w:hAnsi="仿宋" w:eastAsia="仿宋" w:cs="仿宋"/>
                <w:sz w:val="22"/>
                <w:szCs w:val="22"/>
              </w:rPr>
            </w:pPr>
            <w:r>
              <w:rPr>
                <w:rFonts w:hint="eastAsia" w:ascii="仿宋" w:hAnsi="仿宋" w:eastAsia="仿宋" w:cs="仿宋"/>
                <w:i w:val="0"/>
                <w:iCs w:val="0"/>
                <w:color w:val="000000"/>
                <w:kern w:val="0"/>
                <w:sz w:val="22"/>
                <w:szCs w:val="22"/>
                <w:u w:val="none"/>
                <w:lang w:val="en-US" w:eastAsia="zh-CN" w:bidi="ar"/>
              </w:rPr>
              <w:t>成交人提供安装和维护所需的专用工具；</w:t>
            </w:r>
          </w:p>
        </w:tc>
        <w:tc>
          <w:tcPr>
            <w:tcW w:w="1132" w:type="dxa"/>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widowControl w:val="0"/>
              <w:kinsoku/>
              <w:wordWrap/>
              <w:overflowPunct/>
              <w:topLinePunct w:val="0"/>
              <w:autoSpaceDE/>
              <w:autoSpaceDN/>
              <w:bidi w:val="0"/>
              <w:adjustRightInd/>
              <w:snapToGrid w:val="0"/>
              <w:ind w:left="0"/>
              <w:textAlignment w:val="auto"/>
              <w:rPr>
                <w:rFonts w:hint="eastAsia" w:ascii="仿宋" w:hAnsi="仿宋" w:eastAsia="仿宋" w:cs="仿宋"/>
                <w:sz w:val="22"/>
                <w:szCs w:val="22"/>
              </w:rPr>
            </w:pPr>
          </w:p>
        </w:tc>
        <w:tc>
          <w:tcPr>
            <w:tcW w:w="1808" w:type="dxa"/>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widowControl w:val="0"/>
              <w:kinsoku/>
              <w:wordWrap/>
              <w:overflowPunct/>
              <w:topLinePunct w:val="0"/>
              <w:autoSpaceDE/>
              <w:autoSpaceDN/>
              <w:bidi w:val="0"/>
              <w:adjustRightInd/>
              <w:snapToGrid w:val="0"/>
              <w:ind w:left="0"/>
              <w:textAlignment w:val="auto"/>
              <w:rPr>
                <w:rFonts w:hint="eastAsia" w:ascii="仿宋" w:hAnsi="仿宋" w:eastAsia="仿宋" w:cs="仿宋"/>
                <w:sz w:val="22"/>
                <w:szCs w:val="22"/>
              </w:rPr>
            </w:pPr>
          </w:p>
        </w:tc>
        <w:tc>
          <w:tcPr>
            <w:tcW w:w="637" w:type="dxa"/>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widowControl w:val="0"/>
              <w:kinsoku/>
              <w:wordWrap/>
              <w:overflowPunct/>
              <w:topLinePunct w:val="0"/>
              <w:autoSpaceDE/>
              <w:autoSpaceDN/>
              <w:bidi w:val="0"/>
              <w:adjustRightInd/>
              <w:snapToGrid w:val="0"/>
              <w:ind w:left="0"/>
              <w:textAlignment w:val="auto"/>
              <w:rPr>
                <w:rFonts w:hint="eastAsia" w:ascii="仿宋" w:hAnsi="仿宋" w:eastAsia="仿宋" w:cs="仿宋"/>
                <w:sz w:val="22"/>
                <w:szCs w:val="22"/>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689" w:type="dxa"/>
            <w:vMerge w:val="continue"/>
            <w:tcBorders>
              <w:left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ind w:left="0"/>
              <w:jc w:val="center"/>
              <w:textAlignment w:val="auto"/>
              <w:rPr>
                <w:rFonts w:hint="eastAsia" w:ascii="仿宋" w:hAnsi="仿宋" w:eastAsia="仿宋" w:cs="仿宋"/>
                <w:sz w:val="22"/>
                <w:szCs w:val="22"/>
              </w:rPr>
            </w:pPr>
          </w:p>
        </w:tc>
        <w:tc>
          <w:tcPr>
            <w:tcW w:w="1239" w:type="dxa"/>
            <w:vMerge w:val="continue"/>
            <w:tcBorders>
              <w:left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ind w:left="0"/>
              <w:jc w:val="center"/>
              <w:textAlignment w:val="auto"/>
              <w:rPr>
                <w:rFonts w:hint="eastAsia" w:ascii="仿宋" w:hAnsi="仿宋" w:eastAsia="仿宋" w:cs="仿宋"/>
                <w:sz w:val="22"/>
                <w:szCs w:val="22"/>
              </w:rPr>
            </w:pPr>
          </w:p>
        </w:tc>
        <w:tc>
          <w:tcPr>
            <w:tcW w:w="406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both"/>
              <w:textAlignment w:val="center"/>
              <w:rPr>
                <w:rFonts w:hint="eastAsia" w:ascii="仿宋" w:hAnsi="仿宋" w:eastAsia="仿宋" w:cs="仿宋"/>
                <w:sz w:val="22"/>
                <w:szCs w:val="22"/>
              </w:rPr>
            </w:pPr>
            <w:r>
              <w:rPr>
                <w:rFonts w:hint="eastAsia" w:ascii="仿宋" w:hAnsi="仿宋" w:eastAsia="仿宋" w:cs="仿宋"/>
                <w:i w:val="0"/>
                <w:iCs w:val="0"/>
                <w:color w:val="000000"/>
                <w:kern w:val="0"/>
                <w:sz w:val="22"/>
                <w:szCs w:val="22"/>
                <w:u w:val="none"/>
                <w:lang w:val="en-US" w:eastAsia="zh-CN" w:bidi="ar"/>
              </w:rPr>
              <w:t>成交人负责运输（包括上、下力支）；</w:t>
            </w:r>
          </w:p>
        </w:tc>
        <w:tc>
          <w:tcPr>
            <w:tcW w:w="1132" w:type="dxa"/>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widowControl w:val="0"/>
              <w:kinsoku/>
              <w:wordWrap/>
              <w:overflowPunct/>
              <w:topLinePunct w:val="0"/>
              <w:autoSpaceDE/>
              <w:autoSpaceDN/>
              <w:bidi w:val="0"/>
              <w:adjustRightInd/>
              <w:snapToGrid w:val="0"/>
              <w:ind w:left="0"/>
              <w:textAlignment w:val="auto"/>
              <w:rPr>
                <w:rFonts w:hint="eastAsia" w:ascii="仿宋" w:hAnsi="仿宋" w:eastAsia="仿宋" w:cs="仿宋"/>
                <w:sz w:val="22"/>
                <w:szCs w:val="22"/>
              </w:rPr>
            </w:pPr>
          </w:p>
        </w:tc>
        <w:tc>
          <w:tcPr>
            <w:tcW w:w="1808" w:type="dxa"/>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widowControl w:val="0"/>
              <w:kinsoku/>
              <w:wordWrap/>
              <w:overflowPunct/>
              <w:topLinePunct w:val="0"/>
              <w:autoSpaceDE/>
              <w:autoSpaceDN/>
              <w:bidi w:val="0"/>
              <w:adjustRightInd/>
              <w:snapToGrid w:val="0"/>
              <w:ind w:left="0"/>
              <w:textAlignment w:val="auto"/>
              <w:rPr>
                <w:rFonts w:hint="eastAsia" w:ascii="仿宋" w:hAnsi="仿宋" w:eastAsia="仿宋" w:cs="仿宋"/>
                <w:sz w:val="22"/>
                <w:szCs w:val="22"/>
              </w:rPr>
            </w:pPr>
          </w:p>
        </w:tc>
        <w:tc>
          <w:tcPr>
            <w:tcW w:w="637" w:type="dxa"/>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widowControl w:val="0"/>
              <w:kinsoku/>
              <w:wordWrap/>
              <w:overflowPunct/>
              <w:topLinePunct w:val="0"/>
              <w:autoSpaceDE/>
              <w:autoSpaceDN/>
              <w:bidi w:val="0"/>
              <w:adjustRightInd/>
              <w:snapToGrid w:val="0"/>
              <w:ind w:left="0"/>
              <w:textAlignment w:val="auto"/>
              <w:rPr>
                <w:rFonts w:hint="eastAsia" w:ascii="仿宋" w:hAnsi="仿宋" w:eastAsia="仿宋" w:cs="仿宋"/>
                <w:sz w:val="22"/>
                <w:szCs w:val="22"/>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689" w:type="dxa"/>
            <w:vMerge w:val="continue"/>
            <w:tcBorders>
              <w:left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ind w:left="0"/>
              <w:jc w:val="center"/>
              <w:textAlignment w:val="auto"/>
              <w:rPr>
                <w:rFonts w:hint="eastAsia" w:ascii="仿宋" w:hAnsi="仿宋" w:eastAsia="仿宋" w:cs="仿宋"/>
                <w:sz w:val="22"/>
                <w:szCs w:val="22"/>
              </w:rPr>
            </w:pPr>
          </w:p>
        </w:tc>
        <w:tc>
          <w:tcPr>
            <w:tcW w:w="1239" w:type="dxa"/>
            <w:vMerge w:val="continue"/>
            <w:tcBorders>
              <w:left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ind w:left="0"/>
              <w:jc w:val="center"/>
              <w:textAlignment w:val="auto"/>
              <w:rPr>
                <w:rFonts w:hint="eastAsia" w:ascii="仿宋" w:hAnsi="仿宋" w:eastAsia="仿宋" w:cs="仿宋"/>
                <w:sz w:val="22"/>
                <w:szCs w:val="22"/>
              </w:rPr>
            </w:pPr>
          </w:p>
        </w:tc>
        <w:tc>
          <w:tcPr>
            <w:tcW w:w="406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both"/>
              <w:textAlignment w:val="center"/>
              <w:rPr>
                <w:rFonts w:hint="eastAsia" w:ascii="仿宋" w:hAnsi="仿宋" w:eastAsia="仿宋" w:cs="仿宋"/>
                <w:sz w:val="22"/>
                <w:szCs w:val="22"/>
              </w:rPr>
            </w:pPr>
            <w:r>
              <w:rPr>
                <w:rFonts w:hint="eastAsia" w:ascii="仿宋" w:hAnsi="仿宋" w:eastAsia="仿宋" w:cs="仿宋"/>
                <w:i w:val="0"/>
                <w:iCs w:val="0"/>
                <w:color w:val="000000"/>
                <w:kern w:val="0"/>
                <w:sz w:val="22"/>
                <w:szCs w:val="22"/>
                <w:u w:val="none"/>
                <w:lang w:val="en-US" w:eastAsia="zh-CN" w:bidi="ar"/>
              </w:rPr>
              <w:t>在货物到达使用单位后,成交人应在2天内派技术人员到现场安装,提供安装、调试等服务,1天内负责调试至合格，并协助医院组织验收；</w:t>
            </w:r>
          </w:p>
        </w:tc>
        <w:tc>
          <w:tcPr>
            <w:tcW w:w="1132" w:type="dxa"/>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widowControl w:val="0"/>
              <w:kinsoku/>
              <w:wordWrap/>
              <w:overflowPunct/>
              <w:topLinePunct w:val="0"/>
              <w:autoSpaceDE/>
              <w:autoSpaceDN/>
              <w:bidi w:val="0"/>
              <w:adjustRightInd/>
              <w:snapToGrid w:val="0"/>
              <w:ind w:left="0"/>
              <w:textAlignment w:val="auto"/>
              <w:rPr>
                <w:rFonts w:hint="eastAsia" w:ascii="仿宋" w:hAnsi="仿宋" w:eastAsia="仿宋" w:cs="仿宋"/>
                <w:sz w:val="22"/>
                <w:szCs w:val="22"/>
              </w:rPr>
            </w:pPr>
          </w:p>
        </w:tc>
        <w:tc>
          <w:tcPr>
            <w:tcW w:w="1808" w:type="dxa"/>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widowControl w:val="0"/>
              <w:kinsoku/>
              <w:wordWrap/>
              <w:overflowPunct/>
              <w:topLinePunct w:val="0"/>
              <w:autoSpaceDE/>
              <w:autoSpaceDN/>
              <w:bidi w:val="0"/>
              <w:adjustRightInd/>
              <w:snapToGrid w:val="0"/>
              <w:ind w:left="0"/>
              <w:textAlignment w:val="auto"/>
              <w:rPr>
                <w:rFonts w:hint="eastAsia" w:ascii="仿宋" w:hAnsi="仿宋" w:eastAsia="仿宋" w:cs="仿宋"/>
                <w:sz w:val="22"/>
                <w:szCs w:val="22"/>
              </w:rPr>
            </w:pPr>
          </w:p>
        </w:tc>
        <w:tc>
          <w:tcPr>
            <w:tcW w:w="637" w:type="dxa"/>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widowControl w:val="0"/>
              <w:kinsoku/>
              <w:wordWrap/>
              <w:overflowPunct/>
              <w:topLinePunct w:val="0"/>
              <w:autoSpaceDE/>
              <w:autoSpaceDN/>
              <w:bidi w:val="0"/>
              <w:adjustRightInd/>
              <w:snapToGrid w:val="0"/>
              <w:ind w:left="0"/>
              <w:textAlignment w:val="auto"/>
              <w:rPr>
                <w:rFonts w:hint="eastAsia" w:ascii="仿宋" w:hAnsi="仿宋" w:eastAsia="仿宋" w:cs="仿宋"/>
                <w:sz w:val="22"/>
                <w:szCs w:val="22"/>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689" w:type="dxa"/>
            <w:vMerge w:val="continue"/>
            <w:tcBorders>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ind w:left="0"/>
              <w:jc w:val="center"/>
              <w:textAlignment w:val="auto"/>
              <w:rPr>
                <w:rFonts w:hint="eastAsia" w:ascii="仿宋" w:hAnsi="仿宋" w:eastAsia="仿宋" w:cs="仿宋"/>
                <w:sz w:val="22"/>
                <w:szCs w:val="22"/>
              </w:rPr>
            </w:pPr>
          </w:p>
        </w:tc>
        <w:tc>
          <w:tcPr>
            <w:tcW w:w="1239" w:type="dxa"/>
            <w:vMerge w:val="continue"/>
            <w:tcBorders>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ind w:left="0"/>
              <w:jc w:val="center"/>
              <w:textAlignment w:val="auto"/>
              <w:rPr>
                <w:rFonts w:hint="eastAsia" w:ascii="仿宋" w:hAnsi="仿宋" w:eastAsia="仿宋" w:cs="仿宋"/>
                <w:sz w:val="22"/>
                <w:szCs w:val="22"/>
              </w:rPr>
            </w:pPr>
          </w:p>
        </w:tc>
        <w:tc>
          <w:tcPr>
            <w:tcW w:w="406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both"/>
              <w:textAlignment w:val="center"/>
              <w:rPr>
                <w:rFonts w:hint="eastAsia" w:ascii="仿宋" w:hAnsi="仿宋" w:eastAsia="仿宋" w:cs="仿宋"/>
                <w:sz w:val="22"/>
                <w:szCs w:val="22"/>
              </w:rPr>
            </w:pPr>
            <w:r>
              <w:rPr>
                <w:rFonts w:hint="eastAsia" w:ascii="仿宋" w:hAnsi="仿宋" w:eastAsia="仿宋" w:cs="仿宋"/>
                <w:i w:val="0"/>
                <w:iCs w:val="0"/>
                <w:color w:val="000000"/>
                <w:kern w:val="0"/>
                <w:sz w:val="22"/>
                <w:szCs w:val="22"/>
                <w:u w:val="none"/>
                <w:lang w:val="en-US" w:eastAsia="zh-CN" w:bidi="ar"/>
              </w:rPr>
              <w:t>成交人在货物验收时，应提供有关的技术档案资料；</w:t>
            </w:r>
          </w:p>
        </w:tc>
        <w:tc>
          <w:tcPr>
            <w:tcW w:w="1132" w:type="dxa"/>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widowControl w:val="0"/>
              <w:kinsoku/>
              <w:wordWrap/>
              <w:overflowPunct/>
              <w:topLinePunct w:val="0"/>
              <w:autoSpaceDE/>
              <w:autoSpaceDN/>
              <w:bidi w:val="0"/>
              <w:adjustRightInd/>
              <w:snapToGrid w:val="0"/>
              <w:ind w:left="0"/>
              <w:textAlignment w:val="auto"/>
              <w:rPr>
                <w:rFonts w:hint="eastAsia" w:ascii="仿宋" w:hAnsi="仿宋" w:eastAsia="仿宋" w:cs="仿宋"/>
                <w:sz w:val="22"/>
                <w:szCs w:val="22"/>
              </w:rPr>
            </w:pPr>
          </w:p>
        </w:tc>
        <w:tc>
          <w:tcPr>
            <w:tcW w:w="1808" w:type="dxa"/>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widowControl w:val="0"/>
              <w:kinsoku/>
              <w:wordWrap/>
              <w:overflowPunct/>
              <w:topLinePunct w:val="0"/>
              <w:autoSpaceDE/>
              <w:autoSpaceDN/>
              <w:bidi w:val="0"/>
              <w:adjustRightInd/>
              <w:snapToGrid w:val="0"/>
              <w:ind w:left="0"/>
              <w:textAlignment w:val="auto"/>
              <w:rPr>
                <w:rFonts w:hint="eastAsia" w:ascii="仿宋" w:hAnsi="仿宋" w:eastAsia="仿宋" w:cs="仿宋"/>
                <w:sz w:val="22"/>
                <w:szCs w:val="22"/>
              </w:rPr>
            </w:pPr>
          </w:p>
        </w:tc>
        <w:tc>
          <w:tcPr>
            <w:tcW w:w="637" w:type="dxa"/>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widowControl w:val="0"/>
              <w:kinsoku/>
              <w:wordWrap/>
              <w:overflowPunct/>
              <w:topLinePunct w:val="0"/>
              <w:autoSpaceDE/>
              <w:autoSpaceDN/>
              <w:bidi w:val="0"/>
              <w:adjustRightInd/>
              <w:snapToGrid w:val="0"/>
              <w:ind w:left="0"/>
              <w:textAlignment w:val="auto"/>
              <w:rPr>
                <w:rFonts w:hint="eastAsia" w:ascii="仿宋" w:hAnsi="仿宋" w:eastAsia="仿宋" w:cs="仿宋"/>
                <w:sz w:val="22"/>
                <w:szCs w:val="22"/>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68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ind w:left="0"/>
              <w:jc w:val="center"/>
              <w:textAlignment w:val="auto"/>
              <w:rPr>
                <w:rFonts w:hint="eastAsia" w:ascii="仿宋" w:hAnsi="仿宋" w:eastAsia="仿宋" w:cs="仿宋"/>
                <w:sz w:val="22"/>
                <w:szCs w:val="22"/>
                <w:lang w:val="en-US" w:eastAsia="zh-CN"/>
              </w:rPr>
            </w:pPr>
            <w:r>
              <w:rPr>
                <w:rFonts w:hint="eastAsia" w:ascii="仿宋" w:hAnsi="仿宋" w:eastAsia="仿宋" w:cs="仿宋"/>
                <w:sz w:val="22"/>
                <w:szCs w:val="22"/>
                <w:lang w:val="en-US" w:eastAsia="zh-CN"/>
              </w:rPr>
              <w:t>9</w:t>
            </w:r>
          </w:p>
        </w:tc>
        <w:tc>
          <w:tcPr>
            <w:tcW w:w="123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ind w:left="0"/>
              <w:jc w:val="center"/>
              <w:textAlignment w:val="auto"/>
              <w:rPr>
                <w:rFonts w:hint="eastAsia" w:ascii="仿宋" w:hAnsi="仿宋" w:eastAsia="仿宋" w:cs="仿宋"/>
                <w:sz w:val="22"/>
                <w:szCs w:val="22"/>
              </w:rPr>
            </w:pPr>
            <w:r>
              <w:rPr>
                <w:rFonts w:hint="eastAsia" w:ascii="仿宋" w:hAnsi="仿宋" w:eastAsia="仿宋" w:cs="仿宋"/>
                <w:sz w:val="22"/>
                <w:szCs w:val="22"/>
              </w:rPr>
              <w:t>人员培训要求</w:t>
            </w:r>
          </w:p>
        </w:tc>
        <w:tc>
          <w:tcPr>
            <w:tcW w:w="406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both"/>
              <w:textAlignment w:val="center"/>
              <w:rPr>
                <w:rFonts w:hint="eastAsia" w:ascii="仿宋" w:hAnsi="仿宋" w:eastAsia="仿宋" w:cs="仿宋"/>
                <w:sz w:val="22"/>
                <w:szCs w:val="22"/>
              </w:rPr>
            </w:pPr>
            <w:r>
              <w:rPr>
                <w:rFonts w:hint="eastAsia" w:ascii="仿宋" w:hAnsi="仿宋" w:eastAsia="仿宋" w:cs="仿宋"/>
                <w:sz w:val="22"/>
                <w:szCs w:val="22"/>
              </w:rPr>
              <w:t>培训操作人员2人以上，培训维修工程师1至2人，保证操作人员正常使用设备的各种功能。</w:t>
            </w:r>
          </w:p>
        </w:tc>
        <w:tc>
          <w:tcPr>
            <w:tcW w:w="1132" w:type="dxa"/>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widowControl w:val="0"/>
              <w:kinsoku/>
              <w:wordWrap/>
              <w:overflowPunct/>
              <w:topLinePunct w:val="0"/>
              <w:autoSpaceDE/>
              <w:autoSpaceDN/>
              <w:bidi w:val="0"/>
              <w:adjustRightInd/>
              <w:snapToGrid w:val="0"/>
              <w:ind w:left="0"/>
              <w:textAlignment w:val="auto"/>
              <w:rPr>
                <w:rFonts w:hint="eastAsia" w:ascii="仿宋" w:hAnsi="仿宋" w:eastAsia="仿宋" w:cs="仿宋"/>
                <w:sz w:val="22"/>
                <w:szCs w:val="22"/>
              </w:rPr>
            </w:pPr>
          </w:p>
        </w:tc>
        <w:tc>
          <w:tcPr>
            <w:tcW w:w="1808" w:type="dxa"/>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widowControl w:val="0"/>
              <w:kinsoku/>
              <w:wordWrap/>
              <w:overflowPunct/>
              <w:topLinePunct w:val="0"/>
              <w:autoSpaceDE/>
              <w:autoSpaceDN/>
              <w:bidi w:val="0"/>
              <w:adjustRightInd/>
              <w:snapToGrid w:val="0"/>
              <w:ind w:left="0"/>
              <w:textAlignment w:val="auto"/>
              <w:rPr>
                <w:rFonts w:hint="eastAsia" w:ascii="仿宋" w:hAnsi="仿宋" w:eastAsia="仿宋" w:cs="仿宋"/>
                <w:sz w:val="22"/>
                <w:szCs w:val="22"/>
              </w:rPr>
            </w:pPr>
          </w:p>
        </w:tc>
        <w:tc>
          <w:tcPr>
            <w:tcW w:w="637" w:type="dxa"/>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widowControl w:val="0"/>
              <w:kinsoku/>
              <w:wordWrap/>
              <w:overflowPunct/>
              <w:topLinePunct w:val="0"/>
              <w:autoSpaceDE/>
              <w:autoSpaceDN/>
              <w:bidi w:val="0"/>
              <w:adjustRightInd/>
              <w:snapToGrid w:val="0"/>
              <w:ind w:left="0"/>
              <w:textAlignment w:val="auto"/>
              <w:rPr>
                <w:rFonts w:hint="eastAsia" w:ascii="仿宋" w:hAnsi="仿宋" w:eastAsia="仿宋" w:cs="仿宋"/>
                <w:sz w:val="22"/>
                <w:szCs w:val="22"/>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1520" w:hRule="atLeast"/>
        </w:trPr>
        <w:tc>
          <w:tcPr>
            <w:tcW w:w="68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ind w:left="0"/>
              <w:jc w:val="center"/>
              <w:textAlignment w:val="auto"/>
              <w:rPr>
                <w:rFonts w:hint="default" w:ascii="仿宋" w:hAnsi="仿宋" w:eastAsia="仿宋" w:cs="仿宋"/>
                <w:sz w:val="22"/>
                <w:szCs w:val="22"/>
                <w:lang w:val="en-US" w:eastAsia="zh-CN"/>
              </w:rPr>
            </w:pPr>
            <w:r>
              <w:rPr>
                <w:rFonts w:hint="eastAsia" w:ascii="仿宋" w:hAnsi="仿宋" w:eastAsia="仿宋" w:cs="仿宋"/>
                <w:sz w:val="22"/>
                <w:szCs w:val="22"/>
                <w:lang w:val="en-US" w:eastAsia="zh-CN"/>
              </w:rPr>
              <w:t>10</w:t>
            </w:r>
          </w:p>
        </w:tc>
        <w:tc>
          <w:tcPr>
            <w:tcW w:w="123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val="0"/>
              <w:ind w:left="0"/>
              <w:jc w:val="center"/>
              <w:textAlignment w:val="auto"/>
              <w:rPr>
                <w:rFonts w:hint="eastAsia" w:ascii="仿宋" w:hAnsi="仿宋" w:eastAsia="仿宋" w:cs="仿宋"/>
                <w:sz w:val="22"/>
                <w:szCs w:val="22"/>
                <w:lang w:val="en-US" w:eastAsia="zh-CN"/>
              </w:rPr>
            </w:pPr>
            <w:r>
              <w:rPr>
                <w:rFonts w:hint="eastAsia" w:ascii="仿宋" w:hAnsi="仿宋" w:eastAsia="仿宋" w:cs="仿宋"/>
                <w:sz w:val="22"/>
                <w:szCs w:val="22"/>
                <w:lang w:val="en-US" w:eastAsia="zh-CN"/>
              </w:rPr>
              <w:t>其他</w:t>
            </w:r>
          </w:p>
        </w:tc>
        <w:tc>
          <w:tcPr>
            <w:tcW w:w="406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both"/>
              <w:textAlignment w:val="center"/>
              <w:rPr>
                <w:rFonts w:hint="eastAsia" w:ascii="仿宋" w:hAnsi="仿宋" w:eastAsia="仿宋" w:cs="仿宋"/>
                <w:sz w:val="22"/>
                <w:szCs w:val="22"/>
              </w:rPr>
            </w:pPr>
            <w:r>
              <w:rPr>
                <w:rFonts w:hint="eastAsia" w:ascii="仿宋" w:hAnsi="仿宋" w:eastAsia="仿宋" w:cs="仿宋"/>
                <w:sz w:val="22"/>
                <w:szCs w:val="22"/>
              </w:rPr>
              <w:t>响应文件中提供售后服务方案，包含但不限于售后服务承诺，须包括维修响应时间、回访巡检周期、故障解决措施、技术人员保障、备品备件储备等。</w:t>
            </w:r>
          </w:p>
        </w:tc>
        <w:tc>
          <w:tcPr>
            <w:tcW w:w="1132" w:type="dxa"/>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widowControl w:val="0"/>
              <w:kinsoku/>
              <w:wordWrap/>
              <w:overflowPunct/>
              <w:topLinePunct w:val="0"/>
              <w:autoSpaceDE/>
              <w:autoSpaceDN/>
              <w:bidi w:val="0"/>
              <w:adjustRightInd/>
              <w:snapToGrid w:val="0"/>
              <w:ind w:left="0"/>
              <w:textAlignment w:val="auto"/>
              <w:rPr>
                <w:rFonts w:hint="eastAsia" w:ascii="仿宋" w:hAnsi="仿宋" w:eastAsia="仿宋" w:cs="仿宋"/>
                <w:sz w:val="22"/>
                <w:szCs w:val="22"/>
              </w:rPr>
            </w:pPr>
          </w:p>
        </w:tc>
        <w:tc>
          <w:tcPr>
            <w:tcW w:w="1808" w:type="dxa"/>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widowControl w:val="0"/>
              <w:kinsoku/>
              <w:wordWrap/>
              <w:overflowPunct/>
              <w:topLinePunct w:val="0"/>
              <w:autoSpaceDE/>
              <w:autoSpaceDN/>
              <w:bidi w:val="0"/>
              <w:adjustRightInd/>
              <w:snapToGrid w:val="0"/>
              <w:ind w:left="0"/>
              <w:textAlignment w:val="auto"/>
              <w:rPr>
                <w:rFonts w:hint="eastAsia" w:ascii="仿宋" w:hAnsi="仿宋" w:eastAsia="仿宋" w:cs="仿宋"/>
                <w:sz w:val="22"/>
                <w:szCs w:val="22"/>
              </w:rPr>
            </w:pPr>
          </w:p>
        </w:tc>
        <w:tc>
          <w:tcPr>
            <w:tcW w:w="637" w:type="dxa"/>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widowControl w:val="0"/>
              <w:kinsoku/>
              <w:wordWrap/>
              <w:overflowPunct/>
              <w:topLinePunct w:val="0"/>
              <w:autoSpaceDE/>
              <w:autoSpaceDN/>
              <w:bidi w:val="0"/>
              <w:adjustRightInd/>
              <w:snapToGrid w:val="0"/>
              <w:ind w:left="0"/>
              <w:textAlignment w:val="auto"/>
              <w:rPr>
                <w:rFonts w:hint="eastAsia" w:ascii="仿宋" w:hAnsi="仿宋" w:eastAsia="仿宋" w:cs="仿宋"/>
                <w:sz w:val="22"/>
                <w:szCs w:val="22"/>
              </w:rPr>
            </w:pPr>
          </w:p>
        </w:tc>
      </w:tr>
    </w:tbl>
    <w:p>
      <w:pPr>
        <w:rPr>
          <w:rFonts w:ascii="仿宋" w:hAnsi="仿宋" w:eastAsia="仿宋"/>
          <w:color w:val="000000"/>
          <w:szCs w:val="21"/>
        </w:rPr>
      </w:pPr>
      <w:r>
        <w:rPr>
          <w:rFonts w:hint="eastAsia" w:ascii="仿宋" w:hAnsi="仿宋" w:eastAsia="仿宋"/>
          <w:color w:val="000000"/>
          <w:szCs w:val="21"/>
        </w:rPr>
        <w:t>注：按照招标文件要求详细填列，可增减行。</w:t>
      </w:r>
    </w:p>
    <w:p>
      <w:pPr>
        <w:rPr>
          <w:rFonts w:ascii="仿宋" w:hAnsi="仿宋" w:eastAsia="仿宋"/>
          <w:sz w:val="24"/>
        </w:rPr>
      </w:pPr>
    </w:p>
    <w:p>
      <w:pPr>
        <w:ind w:firstLine="560" w:firstLineChars="200"/>
        <w:rPr>
          <w:rFonts w:ascii="仿宋" w:hAnsi="仿宋" w:eastAsia="仿宋"/>
          <w:sz w:val="28"/>
          <w:szCs w:val="28"/>
          <w:highlight w:val="none"/>
        </w:rPr>
      </w:pPr>
      <w:r>
        <w:rPr>
          <w:rFonts w:hint="eastAsia" w:ascii="仿宋" w:hAnsi="仿宋" w:eastAsia="仿宋"/>
          <w:sz w:val="28"/>
          <w:szCs w:val="28"/>
          <w:highlight w:val="none"/>
        </w:rPr>
        <w:t>（四）招标文件规定提交的其他材料</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outlineLvl w:val="9"/>
        <w:rPr>
          <w:rFonts w:hint="eastAsia" w:ascii="仿宋" w:hAnsi="仿宋" w:eastAsia="仿宋"/>
          <w:bCs/>
          <w:sz w:val="28"/>
          <w:szCs w:val="28"/>
          <w:highlight w:val="none"/>
        </w:rPr>
      </w:pPr>
      <w:r>
        <w:rPr>
          <w:rFonts w:hint="eastAsia" w:ascii="仿宋" w:hAnsi="仿宋" w:eastAsia="仿宋"/>
          <w:bCs/>
          <w:sz w:val="28"/>
          <w:szCs w:val="28"/>
          <w:highlight w:val="none"/>
          <w:lang w:val="en-US" w:eastAsia="zh-CN"/>
        </w:rPr>
        <w:t>1.</w:t>
      </w:r>
      <w:r>
        <w:rPr>
          <w:rFonts w:hint="eastAsia" w:ascii="仿宋" w:hAnsi="仿宋" w:eastAsia="仿宋"/>
          <w:bCs/>
          <w:sz w:val="28"/>
          <w:szCs w:val="28"/>
          <w:highlight w:val="none"/>
        </w:rPr>
        <w:t>制造商公开发布的印刷资料、技术白皮书、技术规格书、产品使用说明书、产品检验报告、注册证、注册证附件产品技术要求、功能截图等证明材料</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outlineLvl w:val="9"/>
        <w:rPr>
          <w:rFonts w:hint="default" w:ascii="仿宋" w:hAnsi="仿宋" w:eastAsia="仿宋"/>
          <w:bCs/>
          <w:sz w:val="28"/>
          <w:szCs w:val="28"/>
          <w:lang w:val="en-US" w:eastAsia="zh-CN"/>
        </w:rPr>
      </w:pPr>
      <w:r>
        <w:rPr>
          <w:rFonts w:hint="eastAsia" w:ascii="仿宋" w:hAnsi="仿宋" w:eastAsia="仿宋"/>
          <w:bCs/>
          <w:sz w:val="28"/>
          <w:szCs w:val="28"/>
          <w:lang w:val="en-US" w:eastAsia="zh-CN"/>
        </w:rPr>
        <w:t>2.2020年1月1日以来（以合同签订时间为准）拟投同型号产品的合同和中标通知书（附查询网站）</w:t>
      </w:r>
    </w:p>
    <w:p>
      <w:pPr>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outlineLvl w:val="9"/>
        <w:rPr>
          <w:rFonts w:hint="eastAsia" w:ascii="仿宋" w:hAnsi="仿宋" w:eastAsia="仿宋"/>
          <w:bCs/>
          <w:sz w:val="28"/>
          <w:szCs w:val="28"/>
        </w:rPr>
      </w:pPr>
      <w:r>
        <w:rPr>
          <w:rFonts w:hint="eastAsia" w:ascii="仿宋" w:hAnsi="仿宋" w:eastAsia="仿宋"/>
          <w:bCs/>
          <w:sz w:val="28"/>
          <w:szCs w:val="28"/>
          <w:lang w:val="en-US" w:eastAsia="zh-CN"/>
        </w:rPr>
        <w:t>3.</w:t>
      </w:r>
      <w:r>
        <w:rPr>
          <w:rFonts w:hint="eastAsia" w:ascii="仿宋" w:hAnsi="仿宋" w:eastAsia="仿宋"/>
          <w:bCs/>
          <w:sz w:val="28"/>
          <w:szCs w:val="28"/>
        </w:rPr>
        <w:t>针对本项目提供供货保障措施</w:t>
      </w:r>
    </w:p>
    <w:p>
      <w:pPr>
        <w:ind w:firstLine="560" w:firstLineChars="200"/>
        <w:rPr>
          <w:rFonts w:ascii="仿宋" w:hAnsi="仿宋" w:eastAsia="仿宋"/>
          <w:bCs/>
          <w:sz w:val="28"/>
          <w:szCs w:val="28"/>
        </w:rPr>
      </w:pPr>
      <w:r>
        <w:rPr>
          <w:rFonts w:hint="eastAsia" w:ascii="仿宋" w:hAnsi="仿宋" w:eastAsia="仿宋"/>
          <w:bCs/>
          <w:sz w:val="28"/>
          <w:szCs w:val="28"/>
          <w:lang w:val="en-US" w:eastAsia="zh-CN"/>
        </w:rPr>
        <w:t>4.</w:t>
      </w:r>
      <w:r>
        <w:rPr>
          <w:rFonts w:hint="eastAsia" w:ascii="仿宋" w:hAnsi="仿宋" w:eastAsia="仿宋"/>
          <w:bCs/>
          <w:sz w:val="28"/>
          <w:szCs w:val="28"/>
        </w:rPr>
        <w:t>针对本项目提供售后服务方案</w:t>
      </w:r>
    </w:p>
    <w:p>
      <w:pPr>
        <w:ind w:firstLine="560" w:firstLineChars="200"/>
        <w:rPr>
          <w:rFonts w:ascii="黑体" w:hAnsi="黑体" w:eastAsia="黑体"/>
          <w:bCs/>
          <w:sz w:val="28"/>
          <w:szCs w:val="28"/>
        </w:rPr>
      </w:pPr>
      <w:r>
        <w:rPr>
          <w:rFonts w:ascii="黑体" w:hAnsi="黑体" w:eastAsia="黑体"/>
          <w:sz w:val="28"/>
          <w:szCs w:val="28"/>
        </w:rPr>
        <w:br w:type="page"/>
      </w:r>
      <w:r>
        <w:rPr>
          <w:rFonts w:hint="eastAsia" w:ascii="黑体" w:hAnsi="黑体" w:eastAsia="黑体"/>
          <w:sz w:val="28"/>
          <w:szCs w:val="28"/>
        </w:rPr>
        <w:t>四、报价文件</w:t>
      </w:r>
    </w:p>
    <w:p>
      <w:pPr>
        <w:ind w:firstLine="560" w:firstLineChars="200"/>
        <w:rPr>
          <w:rFonts w:ascii="仿宋" w:hAnsi="仿宋" w:eastAsia="仿宋"/>
          <w:bCs/>
          <w:sz w:val="28"/>
          <w:szCs w:val="28"/>
        </w:rPr>
      </w:pPr>
      <w:r>
        <w:rPr>
          <w:rFonts w:hint="eastAsia" w:ascii="仿宋" w:hAnsi="仿宋" w:eastAsia="仿宋"/>
          <w:bCs/>
          <w:sz w:val="28"/>
          <w:szCs w:val="28"/>
        </w:rPr>
        <w:t>（一）公开招标响应报价表</w:t>
      </w:r>
    </w:p>
    <w:p>
      <w:pPr>
        <w:ind w:firstLine="3040" w:firstLineChars="950"/>
        <w:rPr>
          <w:rFonts w:ascii="方正小标宋简体" w:hAnsi="宋体" w:eastAsia="方正小标宋简体"/>
          <w:sz w:val="32"/>
          <w:szCs w:val="32"/>
        </w:rPr>
      </w:pPr>
      <w:r>
        <w:rPr>
          <w:rFonts w:hint="eastAsia" w:ascii="方正小标宋简体" w:hAnsi="宋体" w:eastAsia="方正小标宋简体"/>
          <w:sz w:val="32"/>
          <w:szCs w:val="32"/>
        </w:rPr>
        <w:t>公开招标响应报价表</w:t>
      </w:r>
    </w:p>
    <w:tbl>
      <w:tblPr>
        <w:tblStyle w:val="19"/>
        <w:tblW w:w="8807" w:type="dxa"/>
        <w:tblInd w:w="95" w:type="dxa"/>
        <w:tblLayout w:type="fixed"/>
        <w:tblCellMar>
          <w:top w:w="0" w:type="dxa"/>
          <w:left w:w="108" w:type="dxa"/>
          <w:bottom w:w="0" w:type="dxa"/>
          <w:right w:w="108" w:type="dxa"/>
        </w:tblCellMar>
      </w:tblPr>
      <w:tblGrid>
        <w:gridCol w:w="794"/>
        <w:gridCol w:w="3293"/>
        <w:gridCol w:w="2220"/>
        <w:gridCol w:w="2500"/>
      </w:tblGrid>
      <w:tr>
        <w:tblPrEx>
          <w:tblCellMar>
            <w:top w:w="0" w:type="dxa"/>
            <w:left w:w="108" w:type="dxa"/>
            <w:bottom w:w="0" w:type="dxa"/>
            <w:right w:w="108" w:type="dxa"/>
          </w:tblCellMar>
        </w:tblPrEx>
        <w:trPr>
          <w:trHeight w:val="390" w:hRule="atLeast"/>
        </w:trPr>
        <w:tc>
          <w:tcPr>
            <w:tcW w:w="8807" w:type="dxa"/>
            <w:gridSpan w:val="4"/>
            <w:tcBorders>
              <w:top w:val="nil"/>
              <w:left w:val="nil"/>
              <w:bottom w:val="nil"/>
              <w:right w:val="nil"/>
            </w:tcBorders>
            <w:noWrap/>
            <w:vAlign w:val="center"/>
          </w:tcPr>
          <w:p>
            <w:pPr>
              <w:widowControl/>
              <w:jc w:val="left"/>
              <w:rPr>
                <w:rFonts w:ascii="仿宋" w:hAnsi="仿宋" w:eastAsia="仿宋" w:cs="宋体"/>
                <w:kern w:val="0"/>
                <w:sz w:val="24"/>
              </w:rPr>
            </w:pPr>
            <w:r>
              <w:rPr>
                <w:rFonts w:hint="eastAsia" w:ascii="仿宋" w:hAnsi="仿宋" w:eastAsia="仿宋" w:cs="宋体"/>
                <w:kern w:val="0"/>
                <w:sz w:val="24"/>
              </w:rPr>
              <w:t>供应商名称（加盖公章）：</w:t>
            </w:r>
          </w:p>
        </w:tc>
      </w:tr>
      <w:tr>
        <w:tblPrEx>
          <w:tblCellMar>
            <w:top w:w="0" w:type="dxa"/>
            <w:left w:w="108" w:type="dxa"/>
            <w:bottom w:w="0" w:type="dxa"/>
            <w:right w:w="108" w:type="dxa"/>
          </w:tblCellMar>
        </w:tblPrEx>
        <w:trPr>
          <w:trHeight w:val="405" w:hRule="atLeast"/>
        </w:trPr>
        <w:tc>
          <w:tcPr>
            <w:tcW w:w="8807" w:type="dxa"/>
            <w:gridSpan w:val="4"/>
            <w:tcBorders>
              <w:top w:val="nil"/>
              <w:left w:val="nil"/>
              <w:bottom w:val="nil"/>
              <w:right w:val="nil"/>
            </w:tcBorders>
            <w:noWrap/>
            <w:vAlign w:val="center"/>
          </w:tcPr>
          <w:p>
            <w:pPr>
              <w:widowControl/>
              <w:jc w:val="left"/>
              <w:rPr>
                <w:rFonts w:hint="eastAsia" w:ascii="仿宋" w:hAnsi="仿宋" w:eastAsia="仿宋" w:cs="宋体"/>
                <w:kern w:val="0"/>
                <w:sz w:val="24"/>
                <w:lang w:val="en-US" w:eastAsia="zh-CN"/>
              </w:rPr>
            </w:pPr>
            <w:r>
              <w:rPr>
                <w:rFonts w:hint="eastAsia" w:ascii="仿宋" w:hAnsi="仿宋" w:eastAsia="仿宋" w:cs="宋体"/>
                <w:kern w:val="0"/>
                <w:sz w:val="24"/>
              </w:rPr>
              <w:t>项目名称：</w:t>
            </w:r>
            <w:r>
              <w:rPr>
                <w:rFonts w:hint="eastAsia" w:ascii="仿宋" w:hAnsi="仿宋" w:eastAsia="仿宋" w:cs="宋体"/>
                <w:kern w:val="0"/>
                <w:sz w:val="24"/>
                <w:lang w:val="en-US" w:eastAsia="zh-CN"/>
              </w:rPr>
              <w:t>如皋市卫健委集采项目（城南、城北街道卫生服务中心、九华、江安卫生院）四台彩超采购</w:t>
            </w:r>
          </w:p>
        </w:tc>
      </w:tr>
      <w:tr>
        <w:tblPrEx>
          <w:tblCellMar>
            <w:top w:w="0" w:type="dxa"/>
            <w:left w:w="108" w:type="dxa"/>
            <w:bottom w:w="0" w:type="dxa"/>
            <w:right w:w="108" w:type="dxa"/>
          </w:tblCellMar>
        </w:tblPrEx>
        <w:trPr>
          <w:trHeight w:val="420" w:hRule="atLeast"/>
        </w:trPr>
        <w:tc>
          <w:tcPr>
            <w:tcW w:w="6307" w:type="dxa"/>
            <w:gridSpan w:val="3"/>
            <w:tcBorders>
              <w:top w:val="nil"/>
              <w:left w:val="nil"/>
              <w:bottom w:val="nil"/>
              <w:right w:val="nil"/>
            </w:tcBorders>
            <w:noWrap/>
            <w:vAlign w:val="center"/>
          </w:tcPr>
          <w:p>
            <w:pPr>
              <w:widowControl/>
              <w:jc w:val="left"/>
              <w:rPr>
                <w:rFonts w:hint="eastAsia" w:ascii="仿宋" w:hAnsi="仿宋" w:eastAsia="仿宋" w:cs="宋体"/>
                <w:kern w:val="0"/>
                <w:sz w:val="24"/>
                <w:lang w:val="en-US" w:eastAsia="zh-CN"/>
              </w:rPr>
            </w:pPr>
            <w:r>
              <w:rPr>
                <w:rFonts w:hint="eastAsia" w:ascii="仿宋" w:hAnsi="仿宋" w:eastAsia="仿宋" w:cs="宋体"/>
                <w:kern w:val="0"/>
                <w:sz w:val="24"/>
              </w:rPr>
              <w:t>项目编号：</w:t>
            </w:r>
            <w:r>
              <w:rPr>
                <w:rFonts w:hint="eastAsia" w:ascii="仿宋" w:hAnsi="仿宋" w:eastAsia="仿宋" w:cs="宋体"/>
                <w:kern w:val="0"/>
                <w:sz w:val="24"/>
                <w:lang w:val="en-US" w:eastAsia="zh-CN"/>
              </w:rPr>
              <w:t>JSZC-320682-NTJW-G2023-0115</w:t>
            </w:r>
          </w:p>
        </w:tc>
        <w:tc>
          <w:tcPr>
            <w:tcW w:w="2500" w:type="dxa"/>
            <w:tcBorders>
              <w:top w:val="nil"/>
              <w:left w:val="nil"/>
              <w:bottom w:val="nil"/>
              <w:right w:val="nil"/>
            </w:tcBorders>
            <w:noWrap/>
            <w:vAlign w:val="center"/>
          </w:tcPr>
          <w:p>
            <w:pPr>
              <w:widowControl/>
              <w:jc w:val="left"/>
              <w:rPr>
                <w:rFonts w:ascii="仿宋" w:hAnsi="仿宋" w:eastAsia="仿宋" w:cs="宋体"/>
                <w:kern w:val="0"/>
                <w:sz w:val="24"/>
              </w:rPr>
            </w:pPr>
          </w:p>
        </w:tc>
      </w:tr>
      <w:tr>
        <w:tblPrEx>
          <w:tblCellMar>
            <w:top w:w="0" w:type="dxa"/>
            <w:left w:w="108" w:type="dxa"/>
            <w:bottom w:w="0" w:type="dxa"/>
            <w:right w:w="108" w:type="dxa"/>
          </w:tblCellMar>
        </w:tblPrEx>
        <w:trPr>
          <w:trHeight w:val="525" w:hRule="atLeast"/>
        </w:trPr>
        <w:tc>
          <w:tcPr>
            <w:tcW w:w="4087" w:type="dxa"/>
            <w:gridSpan w:val="2"/>
            <w:vMerge w:val="restart"/>
            <w:tcBorders>
              <w:top w:val="single" w:color="auto" w:sz="4" w:space="0"/>
              <w:left w:val="single" w:color="auto" w:sz="4" w:space="0"/>
              <w:bottom w:val="single" w:color="auto" w:sz="4" w:space="0"/>
              <w:right w:val="single" w:color="auto" w:sz="4" w:space="0"/>
            </w:tcBorders>
            <w:noWrap/>
            <w:vAlign w:val="center"/>
          </w:tcPr>
          <w:p>
            <w:pPr>
              <w:widowControl/>
              <w:jc w:val="center"/>
              <w:rPr>
                <w:rFonts w:ascii="仿宋" w:hAnsi="仿宋" w:eastAsia="仿宋" w:cs="宋体"/>
                <w:kern w:val="0"/>
                <w:sz w:val="24"/>
              </w:rPr>
            </w:pPr>
            <w:r>
              <w:rPr>
                <w:rFonts w:hint="eastAsia" w:ascii="仿宋" w:hAnsi="仿宋" w:eastAsia="仿宋" w:cs="宋体"/>
                <w:kern w:val="0"/>
                <w:sz w:val="24"/>
              </w:rPr>
              <w:t>投标报价</w:t>
            </w:r>
          </w:p>
        </w:tc>
        <w:tc>
          <w:tcPr>
            <w:tcW w:w="4720" w:type="dxa"/>
            <w:gridSpan w:val="2"/>
            <w:tcBorders>
              <w:top w:val="single" w:color="auto" w:sz="4" w:space="0"/>
              <w:left w:val="nil"/>
              <w:bottom w:val="single" w:color="auto" w:sz="4" w:space="0"/>
              <w:right w:val="single" w:color="auto" w:sz="4" w:space="0"/>
            </w:tcBorders>
            <w:noWrap/>
            <w:vAlign w:val="center"/>
          </w:tcPr>
          <w:p>
            <w:pPr>
              <w:widowControl/>
              <w:jc w:val="left"/>
              <w:rPr>
                <w:rFonts w:ascii="仿宋" w:hAnsi="仿宋" w:eastAsia="仿宋" w:cs="宋体"/>
                <w:kern w:val="0"/>
                <w:sz w:val="24"/>
              </w:rPr>
            </w:pPr>
            <w:r>
              <w:rPr>
                <w:rFonts w:hint="eastAsia" w:ascii="仿宋" w:hAnsi="仿宋" w:eastAsia="仿宋" w:cs="宋体"/>
                <w:kern w:val="0"/>
                <w:sz w:val="24"/>
              </w:rPr>
              <w:t>小写：</w:t>
            </w:r>
          </w:p>
        </w:tc>
      </w:tr>
      <w:tr>
        <w:tblPrEx>
          <w:tblCellMar>
            <w:top w:w="0" w:type="dxa"/>
            <w:left w:w="108" w:type="dxa"/>
            <w:bottom w:w="0" w:type="dxa"/>
            <w:right w:w="108" w:type="dxa"/>
          </w:tblCellMar>
        </w:tblPrEx>
        <w:trPr>
          <w:trHeight w:val="525" w:hRule="atLeast"/>
        </w:trPr>
        <w:tc>
          <w:tcPr>
            <w:tcW w:w="4087"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widowControl/>
              <w:jc w:val="left"/>
              <w:rPr>
                <w:rFonts w:ascii="仿宋" w:hAnsi="仿宋" w:eastAsia="仿宋" w:cs="宋体"/>
                <w:kern w:val="0"/>
                <w:sz w:val="24"/>
              </w:rPr>
            </w:pPr>
          </w:p>
        </w:tc>
        <w:tc>
          <w:tcPr>
            <w:tcW w:w="4720" w:type="dxa"/>
            <w:gridSpan w:val="2"/>
            <w:tcBorders>
              <w:top w:val="single" w:color="auto" w:sz="4" w:space="0"/>
              <w:left w:val="nil"/>
              <w:bottom w:val="single" w:color="auto" w:sz="4" w:space="0"/>
              <w:right w:val="single" w:color="auto" w:sz="4" w:space="0"/>
            </w:tcBorders>
            <w:noWrap/>
            <w:vAlign w:val="center"/>
          </w:tcPr>
          <w:p>
            <w:pPr>
              <w:widowControl/>
              <w:jc w:val="left"/>
              <w:rPr>
                <w:rFonts w:ascii="仿宋" w:hAnsi="仿宋" w:eastAsia="仿宋" w:cs="宋体"/>
                <w:kern w:val="0"/>
                <w:sz w:val="24"/>
              </w:rPr>
            </w:pPr>
            <w:r>
              <w:rPr>
                <w:rFonts w:hint="eastAsia" w:ascii="仿宋" w:hAnsi="仿宋" w:eastAsia="仿宋" w:cs="宋体"/>
                <w:kern w:val="0"/>
                <w:sz w:val="24"/>
              </w:rPr>
              <w:t>大写：</w:t>
            </w:r>
          </w:p>
        </w:tc>
      </w:tr>
      <w:tr>
        <w:tblPrEx>
          <w:tblCellMar>
            <w:top w:w="0" w:type="dxa"/>
            <w:left w:w="108" w:type="dxa"/>
            <w:bottom w:w="0" w:type="dxa"/>
            <w:right w:w="108" w:type="dxa"/>
          </w:tblCellMar>
        </w:tblPrEx>
        <w:trPr>
          <w:trHeight w:val="1814" w:hRule="atLeast"/>
        </w:trPr>
        <w:tc>
          <w:tcPr>
            <w:tcW w:w="794" w:type="dxa"/>
            <w:vMerge w:val="restart"/>
            <w:tcBorders>
              <w:top w:val="nil"/>
              <w:left w:val="single" w:color="auto" w:sz="4" w:space="0"/>
              <w:bottom w:val="single" w:color="auto" w:sz="4" w:space="0"/>
              <w:right w:val="single" w:color="auto" w:sz="4" w:space="0"/>
            </w:tcBorders>
            <w:noWrap/>
            <w:textDirection w:val="tbRlV"/>
            <w:vAlign w:val="center"/>
          </w:tcPr>
          <w:p>
            <w:pPr>
              <w:widowControl/>
              <w:jc w:val="center"/>
              <w:rPr>
                <w:rFonts w:ascii="仿宋" w:hAnsi="仿宋" w:eastAsia="仿宋" w:cs="宋体"/>
                <w:kern w:val="0"/>
                <w:sz w:val="24"/>
              </w:rPr>
            </w:pPr>
            <w:r>
              <w:rPr>
                <w:rFonts w:hint="eastAsia" w:ascii="仿宋" w:hAnsi="仿宋" w:eastAsia="仿宋" w:cs="宋体"/>
                <w:kern w:val="0"/>
                <w:sz w:val="24"/>
              </w:rPr>
              <w:t>落实政府采购政策评审价格</w:t>
            </w:r>
          </w:p>
        </w:tc>
        <w:tc>
          <w:tcPr>
            <w:tcW w:w="3293" w:type="dxa"/>
            <w:vMerge w:val="restart"/>
            <w:tcBorders>
              <w:top w:val="nil"/>
              <w:left w:val="single" w:color="auto" w:sz="4" w:space="0"/>
              <w:bottom w:val="single" w:color="auto" w:sz="4" w:space="0"/>
              <w:right w:val="single" w:color="auto" w:sz="4" w:space="0"/>
            </w:tcBorders>
            <w:noWrap w:val="0"/>
            <w:vAlign w:val="center"/>
          </w:tcPr>
          <w:p>
            <w:pPr>
              <w:widowControl/>
              <w:jc w:val="center"/>
              <w:rPr>
                <w:rFonts w:ascii="仿宋" w:hAnsi="仿宋" w:eastAsia="仿宋" w:cs="宋体"/>
                <w:kern w:val="0"/>
                <w:sz w:val="24"/>
                <w:highlight w:val="none"/>
                <w:u w:val="none"/>
              </w:rPr>
            </w:pPr>
            <w:r>
              <w:rPr>
                <w:rFonts w:hint="eastAsia" w:ascii="仿宋" w:hAnsi="仿宋" w:eastAsia="仿宋" w:cs="宋体"/>
                <w:kern w:val="0"/>
                <w:sz w:val="24"/>
                <w:highlight w:val="none"/>
                <w:u w:val="none"/>
              </w:rPr>
              <w:t>小微企业、残疾人福利单位或者监狱和戒毒企业制造的产品或者承接的服务，报价折扣10%后的评审报价</w:t>
            </w:r>
          </w:p>
        </w:tc>
        <w:tc>
          <w:tcPr>
            <w:tcW w:w="4720" w:type="dxa"/>
            <w:gridSpan w:val="2"/>
            <w:tcBorders>
              <w:top w:val="single" w:color="auto" w:sz="4" w:space="0"/>
              <w:left w:val="nil"/>
              <w:bottom w:val="single" w:color="auto" w:sz="4" w:space="0"/>
              <w:right w:val="single" w:color="auto" w:sz="4" w:space="0"/>
            </w:tcBorders>
            <w:noWrap/>
            <w:vAlign w:val="center"/>
          </w:tcPr>
          <w:p>
            <w:pPr>
              <w:widowControl/>
              <w:jc w:val="left"/>
              <w:rPr>
                <w:rFonts w:ascii="仿宋" w:hAnsi="仿宋" w:eastAsia="仿宋" w:cs="宋体"/>
                <w:kern w:val="0"/>
                <w:sz w:val="24"/>
              </w:rPr>
            </w:pPr>
            <w:r>
              <w:rPr>
                <w:rFonts w:hint="eastAsia" w:ascii="仿宋" w:hAnsi="仿宋" w:eastAsia="仿宋" w:cs="宋体"/>
                <w:kern w:val="0"/>
                <w:sz w:val="24"/>
              </w:rPr>
              <w:t>小写：</w:t>
            </w:r>
          </w:p>
        </w:tc>
      </w:tr>
      <w:tr>
        <w:tblPrEx>
          <w:tblCellMar>
            <w:top w:w="0" w:type="dxa"/>
            <w:left w:w="108" w:type="dxa"/>
            <w:bottom w:w="0" w:type="dxa"/>
            <w:right w:w="108" w:type="dxa"/>
          </w:tblCellMar>
        </w:tblPrEx>
        <w:trPr>
          <w:trHeight w:val="2255" w:hRule="atLeast"/>
        </w:trPr>
        <w:tc>
          <w:tcPr>
            <w:tcW w:w="794" w:type="dxa"/>
            <w:vMerge w:val="continue"/>
            <w:tcBorders>
              <w:top w:val="nil"/>
              <w:left w:val="single" w:color="auto" w:sz="4" w:space="0"/>
              <w:bottom w:val="single" w:color="auto" w:sz="4" w:space="0"/>
              <w:right w:val="single" w:color="auto" w:sz="4" w:space="0"/>
            </w:tcBorders>
            <w:noWrap w:val="0"/>
            <w:vAlign w:val="center"/>
          </w:tcPr>
          <w:p>
            <w:pPr>
              <w:widowControl/>
              <w:jc w:val="left"/>
              <w:rPr>
                <w:rFonts w:ascii="仿宋" w:hAnsi="仿宋" w:eastAsia="仿宋" w:cs="宋体"/>
                <w:kern w:val="0"/>
                <w:sz w:val="24"/>
              </w:rPr>
            </w:pPr>
          </w:p>
        </w:tc>
        <w:tc>
          <w:tcPr>
            <w:tcW w:w="3293" w:type="dxa"/>
            <w:vMerge w:val="continue"/>
            <w:tcBorders>
              <w:top w:val="nil"/>
              <w:left w:val="single" w:color="auto" w:sz="4" w:space="0"/>
              <w:bottom w:val="single" w:color="auto" w:sz="4" w:space="0"/>
              <w:right w:val="single" w:color="auto" w:sz="4" w:space="0"/>
            </w:tcBorders>
            <w:noWrap w:val="0"/>
            <w:vAlign w:val="center"/>
          </w:tcPr>
          <w:p>
            <w:pPr>
              <w:widowControl/>
              <w:jc w:val="left"/>
              <w:rPr>
                <w:rFonts w:ascii="仿宋" w:hAnsi="仿宋" w:eastAsia="仿宋" w:cs="宋体"/>
                <w:kern w:val="0"/>
                <w:sz w:val="24"/>
                <w:u w:val="none"/>
              </w:rPr>
            </w:pPr>
          </w:p>
        </w:tc>
        <w:tc>
          <w:tcPr>
            <w:tcW w:w="4720" w:type="dxa"/>
            <w:gridSpan w:val="2"/>
            <w:tcBorders>
              <w:top w:val="single" w:color="auto" w:sz="4" w:space="0"/>
              <w:left w:val="nil"/>
              <w:bottom w:val="single" w:color="auto" w:sz="4" w:space="0"/>
              <w:right w:val="single" w:color="auto" w:sz="4" w:space="0"/>
            </w:tcBorders>
            <w:noWrap/>
            <w:vAlign w:val="center"/>
          </w:tcPr>
          <w:p>
            <w:pPr>
              <w:widowControl/>
              <w:jc w:val="left"/>
              <w:rPr>
                <w:rFonts w:ascii="仿宋" w:hAnsi="仿宋" w:eastAsia="仿宋" w:cs="宋体"/>
                <w:kern w:val="0"/>
                <w:sz w:val="24"/>
              </w:rPr>
            </w:pPr>
            <w:r>
              <w:rPr>
                <w:rFonts w:hint="eastAsia" w:ascii="仿宋" w:hAnsi="仿宋" w:eastAsia="仿宋" w:cs="宋体"/>
                <w:kern w:val="0"/>
                <w:sz w:val="24"/>
              </w:rPr>
              <w:t>大写：</w:t>
            </w:r>
          </w:p>
        </w:tc>
      </w:tr>
    </w:tbl>
    <w:p>
      <w:pPr>
        <w:ind w:firstLine="560" w:firstLineChars="200"/>
        <w:rPr>
          <w:rFonts w:ascii="仿宋" w:hAnsi="仿宋" w:eastAsia="仿宋"/>
          <w:bCs/>
          <w:sz w:val="28"/>
          <w:szCs w:val="28"/>
        </w:rPr>
      </w:pPr>
    </w:p>
    <w:p>
      <w:pPr>
        <w:ind w:firstLine="560" w:firstLineChars="200"/>
        <w:rPr>
          <w:rFonts w:ascii="仿宋" w:hAnsi="仿宋" w:eastAsia="仿宋"/>
          <w:bCs/>
          <w:sz w:val="28"/>
          <w:szCs w:val="28"/>
          <w:highlight w:val="none"/>
        </w:rPr>
      </w:pPr>
      <w:r>
        <w:rPr>
          <w:rFonts w:ascii="仿宋" w:hAnsi="仿宋" w:eastAsia="仿宋"/>
          <w:bCs/>
          <w:sz w:val="28"/>
          <w:szCs w:val="28"/>
        </w:rPr>
        <w:br w:type="page"/>
      </w:r>
      <w:r>
        <w:rPr>
          <w:rFonts w:hint="eastAsia" w:ascii="仿宋" w:hAnsi="仿宋" w:eastAsia="仿宋"/>
          <w:bCs/>
          <w:sz w:val="28"/>
          <w:szCs w:val="28"/>
          <w:highlight w:val="none"/>
        </w:rPr>
        <w:t>（二）公开招标响应报价明细表</w:t>
      </w:r>
    </w:p>
    <w:p>
      <w:pPr>
        <w:ind w:firstLine="1995" w:firstLineChars="950"/>
        <w:rPr>
          <w:rFonts w:hint="eastAsia" w:ascii="宋体" w:hAnsi="宋体"/>
          <w:sz w:val="24"/>
          <w:highlight w:val="none"/>
        </w:rPr>
      </w:pPr>
      <w:r>
        <w:rPr>
          <w:rFonts w:hint="eastAsia" w:ascii="宋体" w:hAnsi="宋体"/>
          <w:highlight w:val="none"/>
        </w:rPr>
        <w:t xml:space="preserve">  </w:t>
      </w:r>
      <w:r>
        <w:rPr>
          <w:rFonts w:hint="eastAsia" w:ascii="宋体" w:hAnsi="宋体"/>
          <w:sz w:val="24"/>
          <w:highlight w:val="none"/>
        </w:rPr>
        <w:t xml:space="preserve">  </w:t>
      </w:r>
      <w:r>
        <w:rPr>
          <w:rFonts w:hint="eastAsia" w:ascii="方正小标宋简体" w:hAnsi="宋体" w:eastAsia="方正小标宋简体"/>
          <w:sz w:val="32"/>
          <w:szCs w:val="32"/>
          <w:highlight w:val="none"/>
        </w:rPr>
        <w:t>公开招标响应报价明细表</w:t>
      </w:r>
    </w:p>
    <w:p>
      <w:pPr>
        <w:rPr>
          <w:rFonts w:hint="eastAsia" w:ascii="宋体" w:hAnsi="宋体"/>
          <w:highlight w:val="none"/>
        </w:rPr>
      </w:pPr>
    </w:p>
    <w:p>
      <w:pPr>
        <w:pStyle w:val="11"/>
        <w:rPr>
          <w:rFonts w:hint="eastAsia" w:ascii="仿宋" w:hAnsi="仿宋" w:eastAsia="仿宋"/>
          <w:szCs w:val="24"/>
          <w:lang w:val="en-US" w:eastAsia="zh-CN"/>
        </w:rPr>
      </w:pPr>
      <w:r>
        <w:rPr>
          <w:rFonts w:hint="eastAsia" w:ascii="仿宋" w:hAnsi="仿宋" w:eastAsia="仿宋"/>
          <w:szCs w:val="24"/>
          <w:highlight w:val="none"/>
        </w:rPr>
        <w:t xml:space="preserve">项目名称： </w:t>
      </w:r>
      <w:r>
        <w:rPr>
          <w:rFonts w:hint="eastAsia" w:ascii="仿宋" w:hAnsi="仿宋" w:eastAsia="仿宋"/>
          <w:szCs w:val="24"/>
          <w:highlight w:val="none"/>
          <w:lang w:val="en-US" w:eastAsia="zh-CN"/>
        </w:rPr>
        <w:t>如皋市卫健委集采项</w:t>
      </w:r>
      <w:r>
        <w:rPr>
          <w:rFonts w:hint="eastAsia" w:ascii="仿宋" w:hAnsi="仿宋" w:eastAsia="仿宋"/>
          <w:szCs w:val="24"/>
          <w:lang w:val="en-US" w:eastAsia="zh-CN"/>
        </w:rPr>
        <w:t>目（城南、城北街道卫生服务中心、九华、江安卫生院）四台彩超采购</w:t>
      </w:r>
    </w:p>
    <w:p>
      <w:pPr>
        <w:rPr>
          <w:rFonts w:hint="eastAsia" w:ascii="仿宋" w:hAnsi="仿宋" w:eastAsia="仿宋"/>
          <w:sz w:val="24"/>
        </w:rPr>
      </w:pPr>
      <w:r>
        <w:rPr>
          <w:rFonts w:hint="eastAsia" w:ascii="仿宋" w:hAnsi="仿宋" w:eastAsia="仿宋"/>
          <w:sz w:val="24"/>
        </w:rPr>
        <w:t xml:space="preserve">项目编号： </w:t>
      </w:r>
      <w:r>
        <w:rPr>
          <w:rFonts w:hint="eastAsia" w:ascii="仿宋" w:hAnsi="仿宋" w:eastAsia="仿宋"/>
          <w:sz w:val="24"/>
          <w:lang w:val="en-US" w:eastAsia="zh-CN"/>
        </w:rPr>
        <w:t>JSZC-320682-NTJW-G2023-0115</w:t>
      </w:r>
      <w:r>
        <w:rPr>
          <w:rFonts w:hint="eastAsia" w:ascii="仿宋" w:hAnsi="仿宋" w:eastAsia="仿宋"/>
          <w:sz w:val="24"/>
        </w:rPr>
        <w:t xml:space="preserve">   </w:t>
      </w:r>
    </w:p>
    <w:tbl>
      <w:tblPr>
        <w:tblStyle w:val="19"/>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95"/>
        <w:gridCol w:w="1348"/>
        <w:gridCol w:w="1563"/>
        <w:gridCol w:w="1135"/>
        <w:gridCol w:w="1135"/>
        <w:gridCol w:w="1135"/>
        <w:gridCol w:w="1324"/>
        <w:gridCol w:w="113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795" w:type="dxa"/>
            <w:noWrap w:val="0"/>
            <w:vAlign w:val="center"/>
          </w:tcPr>
          <w:p>
            <w:pPr>
              <w:jc w:val="center"/>
              <w:rPr>
                <w:rFonts w:hint="eastAsia" w:ascii="仿宋" w:hAnsi="仿宋" w:eastAsia="仿宋"/>
                <w:sz w:val="24"/>
              </w:rPr>
            </w:pPr>
            <w:r>
              <w:rPr>
                <w:rFonts w:hint="eastAsia" w:ascii="仿宋" w:hAnsi="仿宋" w:eastAsia="仿宋"/>
                <w:sz w:val="24"/>
              </w:rPr>
              <w:t>序号</w:t>
            </w:r>
          </w:p>
        </w:tc>
        <w:tc>
          <w:tcPr>
            <w:tcW w:w="1348" w:type="dxa"/>
            <w:noWrap w:val="0"/>
            <w:vAlign w:val="center"/>
          </w:tcPr>
          <w:p>
            <w:pPr>
              <w:jc w:val="center"/>
              <w:rPr>
                <w:rFonts w:hint="eastAsia" w:ascii="仿宋" w:hAnsi="仿宋" w:eastAsia="仿宋"/>
                <w:sz w:val="24"/>
              </w:rPr>
            </w:pPr>
            <w:r>
              <w:rPr>
                <w:rFonts w:hint="eastAsia" w:ascii="仿宋" w:hAnsi="仿宋" w:eastAsia="仿宋"/>
                <w:sz w:val="24"/>
              </w:rPr>
              <w:t>设备名称</w:t>
            </w:r>
          </w:p>
        </w:tc>
        <w:tc>
          <w:tcPr>
            <w:tcW w:w="1563" w:type="dxa"/>
            <w:noWrap w:val="0"/>
            <w:vAlign w:val="center"/>
          </w:tcPr>
          <w:p>
            <w:pPr>
              <w:jc w:val="center"/>
              <w:rPr>
                <w:rFonts w:hint="eastAsia" w:ascii="仿宋" w:hAnsi="仿宋" w:eastAsia="仿宋"/>
                <w:sz w:val="24"/>
              </w:rPr>
            </w:pPr>
            <w:r>
              <w:rPr>
                <w:rFonts w:hint="eastAsia" w:ascii="仿宋" w:hAnsi="仿宋" w:eastAsia="仿宋"/>
                <w:sz w:val="24"/>
              </w:rPr>
              <w:t>品牌和型号</w:t>
            </w:r>
          </w:p>
        </w:tc>
        <w:tc>
          <w:tcPr>
            <w:tcW w:w="1135" w:type="dxa"/>
            <w:noWrap w:val="0"/>
            <w:vAlign w:val="center"/>
          </w:tcPr>
          <w:p>
            <w:pPr>
              <w:jc w:val="center"/>
              <w:rPr>
                <w:rFonts w:hint="eastAsia" w:ascii="仿宋" w:hAnsi="仿宋" w:eastAsia="仿宋"/>
                <w:sz w:val="24"/>
              </w:rPr>
            </w:pPr>
            <w:r>
              <w:rPr>
                <w:rFonts w:hint="eastAsia" w:ascii="仿宋" w:hAnsi="仿宋" w:eastAsia="仿宋"/>
                <w:sz w:val="24"/>
              </w:rPr>
              <w:t>制造商名称</w:t>
            </w:r>
          </w:p>
        </w:tc>
        <w:tc>
          <w:tcPr>
            <w:tcW w:w="1135" w:type="dxa"/>
            <w:noWrap w:val="0"/>
            <w:vAlign w:val="center"/>
          </w:tcPr>
          <w:p>
            <w:pPr>
              <w:jc w:val="center"/>
              <w:rPr>
                <w:rFonts w:hint="eastAsia" w:ascii="仿宋" w:hAnsi="仿宋" w:eastAsia="仿宋"/>
                <w:sz w:val="24"/>
              </w:rPr>
            </w:pPr>
            <w:r>
              <w:rPr>
                <w:rFonts w:hint="eastAsia" w:ascii="仿宋" w:hAnsi="仿宋" w:eastAsia="仿宋"/>
                <w:sz w:val="24"/>
              </w:rPr>
              <w:t>数量</w:t>
            </w:r>
          </w:p>
        </w:tc>
        <w:tc>
          <w:tcPr>
            <w:tcW w:w="1135" w:type="dxa"/>
            <w:noWrap w:val="0"/>
            <w:vAlign w:val="center"/>
          </w:tcPr>
          <w:p>
            <w:pPr>
              <w:jc w:val="center"/>
              <w:rPr>
                <w:rFonts w:hint="eastAsia" w:ascii="仿宋" w:hAnsi="仿宋" w:eastAsia="仿宋"/>
                <w:sz w:val="24"/>
              </w:rPr>
            </w:pPr>
            <w:r>
              <w:rPr>
                <w:rFonts w:hint="eastAsia" w:ascii="仿宋" w:hAnsi="仿宋" w:eastAsia="仿宋"/>
                <w:sz w:val="24"/>
              </w:rPr>
              <w:t>单价</w:t>
            </w:r>
          </w:p>
          <w:p>
            <w:pPr>
              <w:jc w:val="center"/>
              <w:rPr>
                <w:rFonts w:hint="eastAsia" w:ascii="仿宋" w:hAnsi="仿宋" w:eastAsia="仿宋"/>
                <w:sz w:val="24"/>
              </w:rPr>
            </w:pPr>
            <w:r>
              <w:rPr>
                <w:rFonts w:hint="eastAsia" w:ascii="仿宋" w:hAnsi="仿宋" w:eastAsia="仿宋"/>
                <w:sz w:val="24"/>
              </w:rPr>
              <w:t>（元）</w:t>
            </w:r>
          </w:p>
        </w:tc>
        <w:tc>
          <w:tcPr>
            <w:tcW w:w="1324" w:type="dxa"/>
            <w:noWrap w:val="0"/>
            <w:vAlign w:val="center"/>
          </w:tcPr>
          <w:p>
            <w:pPr>
              <w:jc w:val="center"/>
              <w:rPr>
                <w:rFonts w:hint="eastAsia" w:ascii="仿宋" w:hAnsi="仿宋" w:eastAsia="仿宋"/>
                <w:sz w:val="24"/>
              </w:rPr>
            </w:pPr>
            <w:r>
              <w:rPr>
                <w:rFonts w:hint="eastAsia" w:ascii="仿宋" w:hAnsi="仿宋" w:eastAsia="仿宋"/>
                <w:sz w:val="24"/>
              </w:rPr>
              <w:t>单项</w:t>
            </w:r>
          </w:p>
          <w:p>
            <w:pPr>
              <w:jc w:val="center"/>
              <w:rPr>
                <w:rFonts w:hint="eastAsia" w:ascii="仿宋" w:hAnsi="仿宋" w:eastAsia="仿宋"/>
                <w:sz w:val="24"/>
              </w:rPr>
            </w:pPr>
            <w:r>
              <w:rPr>
                <w:rFonts w:hint="eastAsia" w:ascii="仿宋" w:hAnsi="仿宋" w:eastAsia="仿宋"/>
                <w:sz w:val="24"/>
              </w:rPr>
              <w:t>合计价</w:t>
            </w:r>
          </w:p>
          <w:p>
            <w:pPr>
              <w:jc w:val="center"/>
              <w:rPr>
                <w:rFonts w:hint="eastAsia" w:ascii="仿宋" w:hAnsi="仿宋" w:eastAsia="仿宋"/>
                <w:sz w:val="24"/>
              </w:rPr>
            </w:pPr>
            <w:r>
              <w:rPr>
                <w:rFonts w:hint="eastAsia" w:ascii="仿宋" w:hAnsi="仿宋" w:eastAsia="仿宋"/>
                <w:sz w:val="24"/>
              </w:rPr>
              <w:t>（元）</w:t>
            </w:r>
          </w:p>
        </w:tc>
        <w:tc>
          <w:tcPr>
            <w:tcW w:w="1135" w:type="dxa"/>
            <w:noWrap w:val="0"/>
            <w:vAlign w:val="center"/>
          </w:tcPr>
          <w:p>
            <w:pPr>
              <w:jc w:val="center"/>
              <w:rPr>
                <w:rFonts w:hint="eastAsia" w:ascii="仿宋" w:hAnsi="仿宋" w:eastAsia="仿宋"/>
                <w:sz w:val="24"/>
              </w:rPr>
            </w:pPr>
            <w:r>
              <w:rPr>
                <w:rFonts w:hint="eastAsia" w:ascii="仿宋" w:hAnsi="仿宋" w:eastAsia="仿宋"/>
                <w:sz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795" w:type="dxa"/>
            <w:noWrap w:val="0"/>
            <w:vAlign w:val="center"/>
          </w:tcPr>
          <w:p>
            <w:pPr>
              <w:jc w:val="center"/>
              <w:rPr>
                <w:rFonts w:hint="eastAsia" w:ascii="仿宋" w:hAnsi="仿宋" w:eastAsia="仿宋"/>
                <w:sz w:val="24"/>
                <w:lang w:val="en-US" w:eastAsia="zh-CN"/>
              </w:rPr>
            </w:pPr>
            <w:r>
              <w:rPr>
                <w:rFonts w:hint="eastAsia" w:ascii="仿宋" w:hAnsi="仿宋" w:eastAsia="仿宋"/>
                <w:sz w:val="24"/>
                <w:lang w:val="en-US" w:eastAsia="zh-CN"/>
              </w:rPr>
              <w:t>1</w:t>
            </w:r>
          </w:p>
        </w:tc>
        <w:tc>
          <w:tcPr>
            <w:tcW w:w="1348" w:type="dxa"/>
            <w:noWrap w:val="0"/>
            <w:vAlign w:val="center"/>
          </w:tcPr>
          <w:p>
            <w:pPr>
              <w:jc w:val="center"/>
              <w:rPr>
                <w:rFonts w:hint="eastAsia" w:ascii="仿宋" w:hAnsi="仿宋" w:eastAsia="仿宋"/>
                <w:sz w:val="24"/>
              </w:rPr>
            </w:pPr>
            <w:r>
              <w:rPr>
                <w:rFonts w:hint="eastAsia" w:ascii="仿宋" w:hAnsi="仿宋" w:eastAsia="仿宋"/>
                <w:sz w:val="24"/>
              </w:rPr>
              <w:t>全数字化高档彩色多普勒超声诊断仪</w:t>
            </w:r>
          </w:p>
        </w:tc>
        <w:tc>
          <w:tcPr>
            <w:tcW w:w="1563" w:type="dxa"/>
            <w:noWrap w:val="0"/>
            <w:vAlign w:val="center"/>
          </w:tcPr>
          <w:p>
            <w:pPr>
              <w:jc w:val="center"/>
              <w:rPr>
                <w:rFonts w:hint="eastAsia" w:ascii="仿宋" w:hAnsi="仿宋" w:eastAsia="仿宋"/>
                <w:sz w:val="24"/>
              </w:rPr>
            </w:pPr>
          </w:p>
        </w:tc>
        <w:tc>
          <w:tcPr>
            <w:tcW w:w="1135" w:type="dxa"/>
            <w:noWrap w:val="0"/>
            <w:vAlign w:val="center"/>
          </w:tcPr>
          <w:p>
            <w:pPr>
              <w:jc w:val="center"/>
              <w:rPr>
                <w:rFonts w:hint="eastAsia" w:ascii="仿宋" w:hAnsi="仿宋" w:eastAsia="仿宋"/>
                <w:sz w:val="24"/>
              </w:rPr>
            </w:pPr>
          </w:p>
        </w:tc>
        <w:tc>
          <w:tcPr>
            <w:tcW w:w="1135" w:type="dxa"/>
            <w:noWrap w:val="0"/>
            <w:vAlign w:val="center"/>
          </w:tcPr>
          <w:p>
            <w:pPr>
              <w:jc w:val="center"/>
              <w:rPr>
                <w:rFonts w:hint="default" w:ascii="仿宋" w:hAnsi="仿宋" w:eastAsia="仿宋"/>
                <w:sz w:val="24"/>
                <w:lang w:val="en-US" w:eastAsia="zh-CN"/>
              </w:rPr>
            </w:pPr>
            <w:r>
              <w:rPr>
                <w:rFonts w:hint="eastAsia" w:ascii="仿宋" w:hAnsi="仿宋" w:eastAsia="仿宋"/>
                <w:sz w:val="24"/>
                <w:lang w:val="en-US" w:eastAsia="zh-CN"/>
              </w:rPr>
              <w:t>4台</w:t>
            </w:r>
          </w:p>
        </w:tc>
        <w:tc>
          <w:tcPr>
            <w:tcW w:w="1135" w:type="dxa"/>
            <w:noWrap w:val="0"/>
            <w:vAlign w:val="center"/>
          </w:tcPr>
          <w:p>
            <w:pPr>
              <w:jc w:val="center"/>
              <w:rPr>
                <w:rFonts w:hint="eastAsia" w:ascii="仿宋" w:hAnsi="仿宋" w:eastAsia="仿宋"/>
                <w:sz w:val="24"/>
              </w:rPr>
            </w:pPr>
          </w:p>
        </w:tc>
        <w:tc>
          <w:tcPr>
            <w:tcW w:w="1324" w:type="dxa"/>
            <w:noWrap w:val="0"/>
            <w:vAlign w:val="center"/>
          </w:tcPr>
          <w:p>
            <w:pPr>
              <w:jc w:val="center"/>
              <w:rPr>
                <w:rFonts w:hint="eastAsia" w:ascii="仿宋" w:hAnsi="仿宋" w:eastAsia="仿宋"/>
                <w:sz w:val="24"/>
              </w:rPr>
            </w:pPr>
          </w:p>
        </w:tc>
        <w:tc>
          <w:tcPr>
            <w:tcW w:w="1135" w:type="dxa"/>
            <w:noWrap w:val="0"/>
            <w:vAlign w:val="center"/>
          </w:tcPr>
          <w:p>
            <w:pPr>
              <w:jc w:val="center"/>
              <w:rPr>
                <w:rFonts w:hint="eastAsia" w:ascii="仿宋" w:hAnsi="仿宋" w:eastAsia="仿宋"/>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7111" w:type="dxa"/>
            <w:gridSpan w:val="6"/>
            <w:noWrap w:val="0"/>
            <w:vAlign w:val="center"/>
          </w:tcPr>
          <w:p>
            <w:pPr>
              <w:jc w:val="center"/>
              <w:rPr>
                <w:rFonts w:hint="eastAsia" w:ascii="仿宋" w:hAnsi="仿宋" w:eastAsia="仿宋"/>
                <w:sz w:val="24"/>
              </w:rPr>
            </w:pPr>
            <w:r>
              <w:rPr>
                <w:rFonts w:hint="eastAsia" w:ascii="仿宋" w:hAnsi="仿宋" w:eastAsia="仿宋"/>
                <w:sz w:val="24"/>
              </w:rPr>
              <w:t>总 计</w:t>
            </w:r>
          </w:p>
        </w:tc>
        <w:tc>
          <w:tcPr>
            <w:tcW w:w="1324" w:type="dxa"/>
            <w:noWrap w:val="0"/>
            <w:vAlign w:val="center"/>
          </w:tcPr>
          <w:p>
            <w:pPr>
              <w:jc w:val="center"/>
              <w:rPr>
                <w:rFonts w:hint="eastAsia" w:ascii="仿宋" w:hAnsi="仿宋" w:eastAsia="仿宋"/>
                <w:sz w:val="24"/>
              </w:rPr>
            </w:pPr>
          </w:p>
        </w:tc>
        <w:tc>
          <w:tcPr>
            <w:tcW w:w="1135" w:type="dxa"/>
            <w:noWrap w:val="0"/>
            <w:vAlign w:val="center"/>
          </w:tcPr>
          <w:p>
            <w:pPr>
              <w:jc w:val="center"/>
              <w:rPr>
                <w:rFonts w:hint="eastAsia" w:ascii="仿宋" w:hAnsi="仿宋" w:eastAsia="仿宋"/>
                <w:sz w:val="24"/>
              </w:rPr>
            </w:pPr>
          </w:p>
        </w:tc>
      </w:tr>
    </w:tbl>
    <w:p>
      <w:pPr>
        <w:rPr>
          <w:rFonts w:hint="eastAsia" w:ascii="仿宋" w:hAnsi="仿宋" w:eastAsia="仿宋"/>
          <w:b/>
          <w:szCs w:val="21"/>
        </w:rPr>
      </w:pPr>
      <w:r>
        <w:rPr>
          <w:rFonts w:hint="eastAsia" w:ascii="仿宋" w:hAnsi="仿宋" w:eastAsia="仿宋"/>
          <w:szCs w:val="21"/>
        </w:rPr>
        <w:t>注：</w:t>
      </w:r>
    </w:p>
    <w:p>
      <w:pPr>
        <w:rPr>
          <w:rFonts w:hint="eastAsia" w:ascii="仿宋" w:hAnsi="仿宋" w:eastAsia="仿宋"/>
          <w:szCs w:val="21"/>
        </w:rPr>
      </w:pPr>
      <w:r>
        <w:rPr>
          <w:rFonts w:hint="eastAsia" w:ascii="仿宋" w:hAnsi="仿宋" w:eastAsia="仿宋"/>
          <w:szCs w:val="21"/>
        </w:rPr>
        <w:t>1、此表可以根据需要自行增减行数。</w:t>
      </w:r>
    </w:p>
    <w:p>
      <w:pPr>
        <w:rPr>
          <w:rFonts w:ascii="仿宋" w:hAnsi="仿宋" w:eastAsia="仿宋"/>
          <w:szCs w:val="21"/>
        </w:rPr>
      </w:pPr>
      <w:r>
        <w:rPr>
          <w:rFonts w:hint="eastAsia" w:ascii="仿宋" w:hAnsi="仿宋" w:eastAsia="仿宋"/>
          <w:szCs w:val="21"/>
        </w:rPr>
        <w:t>2、项目如有分包，请各投标人按投报的分包分别列表。</w:t>
      </w:r>
    </w:p>
    <w:p>
      <w:pPr>
        <w:spacing w:line="500" w:lineRule="exact"/>
        <w:ind w:firstLine="560" w:firstLineChars="200"/>
        <w:rPr>
          <w:rFonts w:ascii="仿宋" w:hAnsi="仿宋" w:eastAsia="仿宋"/>
          <w:bCs/>
          <w:sz w:val="28"/>
          <w:szCs w:val="28"/>
        </w:rPr>
      </w:pPr>
      <w:r>
        <w:rPr>
          <w:rFonts w:ascii="仿宋" w:hAnsi="仿宋" w:eastAsia="仿宋"/>
          <w:bCs/>
          <w:sz w:val="28"/>
          <w:szCs w:val="28"/>
        </w:rPr>
        <w:br w:type="page"/>
      </w:r>
      <w:r>
        <w:rPr>
          <w:rFonts w:hint="eastAsia" w:ascii="仿宋" w:hAnsi="仿宋" w:eastAsia="仿宋"/>
          <w:bCs/>
          <w:sz w:val="28"/>
          <w:szCs w:val="28"/>
        </w:rPr>
        <w:t>（三）中小企业声明函</w:t>
      </w:r>
    </w:p>
    <w:p>
      <w:pPr>
        <w:spacing w:line="500" w:lineRule="exact"/>
        <w:jc w:val="center"/>
        <w:rPr>
          <w:rFonts w:ascii="方正小标宋简体" w:hAnsi="Calibri" w:eastAsia="方正小标宋简体"/>
          <w:i w:val="0"/>
          <w:iCs w:val="0"/>
          <w:sz w:val="40"/>
          <w:szCs w:val="40"/>
          <w:highlight w:val="none"/>
        </w:rPr>
      </w:pPr>
      <w:r>
        <w:rPr>
          <w:rFonts w:hint="eastAsia" w:ascii="方正小标宋简体" w:hAnsi="Calibri" w:eastAsia="方正小标宋简体"/>
          <w:i w:val="0"/>
          <w:iCs w:val="0"/>
          <w:sz w:val="40"/>
          <w:szCs w:val="40"/>
          <w:highlight w:val="none"/>
        </w:rPr>
        <w:t>中小企业声明函（货物）</w:t>
      </w:r>
    </w:p>
    <w:p>
      <w:pPr>
        <w:spacing w:line="500" w:lineRule="exact"/>
        <w:ind w:firstLine="560" w:firstLineChars="200"/>
        <w:rPr>
          <w:rFonts w:ascii="仿宋" w:hAnsi="仿宋" w:eastAsia="仿宋"/>
          <w:i w:val="0"/>
          <w:iCs w:val="0"/>
          <w:sz w:val="28"/>
          <w:szCs w:val="28"/>
          <w:highlight w:val="none"/>
        </w:rPr>
      </w:pPr>
      <w:r>
        <w:rPr>
          <w:rFonts w:hint="eastAsia" w:ascii="仿宋" w:hAnsi="仿宋" w:eastAsia="仿宋"/>
          <w:i w:val="0"/>
          <w:iCs w:val="0"/>
          <w:sz w:val="28"/>
          <w:szCs w:val="28"/>
          <w:highlight w:val="none"/>
        </w:rPr>
        <w:t>本公司（联合体）郑重声明，根据《政府采购促进中小企业发展管理办法》（财库﹝2020﹞46 号）的规定，本公司（联合体）参加</w:t>
      </w:r>
      <w:r>
        <w:rPr>
          <w:rFonts w:hint="eastAsia" w:ascii="仿宋" w:hAnsi="仿宋" w:eastAsia="仿宋"/>
          <w:i w:val="0"/>
          <w:iCs w:val="0"/>
          <w:sz w:val="28"/>
          <w:szCs w:val="28"/>
          <w:highlight w:val="none"/>
          <w:u w:val="single"/>
          <w:lang w:val="en-US" w:eastAsia="zh-CN"/>
        </w:rPr>
        <w:t>如皋市卫生健康委员会</w:t>
      </w:r>
      <w:r>
        <w:rPr>
          <w:rFonts w:hint="eastAsia" w:ascii="仿宋" w:hAnsi="仿宋" w:eastAsia="仿宋"/>
          <w:i w:val="0"/>
          <w:iCs w:val="0"/>
          <w:sz w:val="28"/>
          <w:szCs w:val="28"/>
          <w:highlight w:val="none"/>
        </w:rPr>
        <w:t>的</w:t>
      </w:r>
      <w:r>
        <w:rPr>
          <w:rFonts w:hint="eastAsia" w:ascii="仿宋" w:hAnsi="仿宋" w:eastAsia="仿宋"/>
          <w:i w:val="0"/>
          <w:iCs w:val="0"/>
          <w:sz w:val="28"/>
          <w:szCs w:val="28"/>
          <w:highlight w:val="none"/>
          <w:u w:val="single"/>
          <w:lang w:val="en-US" w:eastAsia="zh-CN"/>
        </w:rPr>
        <w:t>如皋市卫健委集采项目（城南、城北街道卫生服务中心、九华、江安卫生院）四台彩超采购</w:t>
      </w:r>
      <w:r>
        <w:rPr>
          <w:rFonts w:hint="eastAsia" w:ascii="仿宋" w:hAnsi="仿宋" w:eastAsia="仿宋"/>
          <w:i w:val="0"/>
          <w:iCs w:val="0"/>
          <w:sz w:val="28"/>
          <w:szCs w:val="28"/>
          <w:highlight w:val="none"/>
        </w:rPr>
        <w:t>活动，提供的货物全部由符合政策要求的中小企业制造。相关企业（含联合体中的中小企业、签订分包意向协议的中小企业）的具体情况如下：</w:t>
      </w:r>
    </w:p>
    <w:p>
      <w:pPr>
        <w:spacing w:line="500" w:lineRule="exact"/>
        <w:ind w:firstLine="560" w:firstLineChars="200"/>
        <w:rPr>
          <w:rFonts w:ascii="仿宋" w:hAnsi="仿宋" w:eastAsia="仿宋"/>
          <w:i w:val="0"/>
          <w:iCs w:val="0"/>
          <w:sz w:val="28"/>
          <w:szCs w:val="28"/>
          <w:highlight w:val="none"/>
        </w:rPr>
      </w:pPr>
      <w:r>
        <w:rPr>
          <w:rFonts w:hint="eastAsia" w:ascii="仿宋" w:hAnsi="仿宋" w:eastAsia="仿宋"/>
          <w:i w:val="0"/>
          <w:iCs w:val="0"/>
          <w:sz w:val="28"/>
          <w:szCs w:val="28"/>
          <w:highlight w:val="none"/>
        </w:rPr>
        <w:t>1.</w:t>
      </w:r>
      <w:r>
        <w:rPr>
          <w:rFonts w:hint="eastAsia" w:ascii="仿宋" w:hAnsi="仿宋" w:eastAsia="仿宋"/>
          <w:i w:val="0"/>
          <w:iCs w:val="0"/>
          <w:sz w:val="28"/>
          <w:szCs w:val="28"/>
          <w:highlight w:val="none"/>
          <w:u w:val="single"/>
        </w:rPr>
        <w:t>全数字化高档彩色多普勒超声诊断仪</w:t>
      </w:r>
      <w:r>
        <w:rPr>
          <w:rFonts w:hint="eastAsia" w:ascii="仿宋" w:hAnsi="仿宋" w:eastAsia="仿宋"/>
          <w:i w:val="0"/>
          <w:iCs w:val="0"/>
          <w:sz w:val="28"/>
          <w:szCs w:val="28"/>
          <w:highlight w:val="none"/>
        </w:rPr>
        <w:t>，属于</w:t>
      </w:r>
      <w:r>
        <w:rPr>
          <w:rFonts w:hint="eastAsia" w:ascii="仿宋" w:hAnsi="仿宋" w:eastAsia="仿宋"/>
          <w:i w:val="0"/>
          <w:iCs w:val="0"/>
          <w:sz w:val="28"/>
          <w:szCs w:val="28"/>
          <w:highlight w:val="none"/>
          <w:u w:val="single"/>
          <w:lang w:val="en-US" w:eastAsia="zh-CN"/>
        </w:rPr>
        <w:t>工业</w:t>
      </w:r>
      <w:r>
        <w:rPr>
          <w:rFonts w:hint="eastAsia" w:ascii="仿宋" w:hAnsi="仿宋" w:eastAsia="仿宋"/>
          <w:i w:val="0"/>
          <w:iCs w:val="0"/>
          <w:sz w:val="28"/>
          <w:szCs w:val="28"/>
          <w:highlight w:val="none"/>
          <w:u w:val="single"/>
        </w:rPr>
        <w:t>行业</w:t>
      </w:r>
      <w:r>
        <w:rPr>
          <w:rFonts w:hint="eastAsia" w:ascii="仿宋" w:hAnsi="仿宋" w:eastAsia="仿宋"/>
          <w:i w:val="0"/>
          <w:iCs w:val="0"/>
          <w:sz w:val="28"/>
          <w:szCs w:val="28"/>
          <w:highlight w:val="none"/>
        </w:rPr>
        <w:t xml:space="preserve"> ；制造商为 </w:t>
      </w:r>
      <w:r>
        <w:rPr>
          <w:rFonts w:hint="eastAsia" w:ascii="仿宋" w:hAnsi="仿宋" w:eastAsia="仿宋"/>
          <w:i w:val="0"/>
          <w:iCs w:val="0"/>
          <w:sz w:val="28"/>
          <w:szCs w:val="28"/>
          <w:highlight w:val="none"/>
          <w:u w:val="single"/>
        </w:rPr>
        <w:t>（企业名称）</w:t>
      </w:r>
      <w:r>
        <w:rPr>
          <w:rFonts w:hint="eastAsia" w:ascii="仿宋" w:hAnsi="仿宋" w:eastAsia="仿宋"/>
          <w:i w:val="0"/>
          <w:iCs w:val="0"/>
          <w:sz w:val="28"/>
          <w:szCs w:val="28"/>
          <w:highlight w:val="none"/>
        </w:rPr>
        <w:t xml:space="preserve"> ，从业人员</w:t>
      </w:r>
      <w:r>
        <w:rPr>
          <w:rFonts w:hint="eastAsia" w:ascii="仿宋" w:hAnsi="仿宋" w:eastAsia="仿宋"/>
          <w:i w:val="0"/>
          <w:iCs w:val="0"/>
          <w:sz w:val="28"/>
          <w:szCs w:val="28"/>
          <w:highlight w:val="none"/>
          <w:u w:val="single"/>
        </w:rPr>
        <w:t xml:space="preserve">     </w:t>
      </w:r>
      <w:r>
        <w:rPr>
          <w:rFonts w:hint="eastAsia" w:ascii="仿宋" w:hAnsi="仿宋" w:eastAsia="仿宋"/>
          <w:i w:val="0"/>
          <w:iCs w:val="0"/>
          <w:sz w:val="28"/>
          <w:szCs w:val="28"/>
          <w:highlight w:val="none"/>
        </w:rPr>
        <w:t>人，营业收入为</w:t>
      </w:r>
      <w:r>
        <w:rPr>
          <w:rFonts w:hint="eastAsia" w:ascii="仿宋" w:hAnsi="仿宋" w:eastAsia="仿宋"/>
          <w:i w:val="0"/>
          <w:iCs w:val="0"/>
          <w:sz w:val="28"/>
          <w:szCs w:val="28"/>
          <w:highlight w:val="none"/>
          <w:u w:val="single"/>
        </w:rPr>
        <w:t xml:space="preserve">    </w:t>
      </w:r>
      <w:r>
        <w:rPr>
          <w:rFonts w:hint="eastAsia" w:ascii="仿宋" w:hAnsi="仿宋" w:eastAsia="仿宋"/>
          <w:i w:val="0"/>
          <w:iCs w:val="0"/>
          <w:sz w:val="28"/>
          <w:szCs w:val="28"/>
          <w:highlight w:val="none"/>
        </w:rPr>
        <w:t>万元，资产总额为</w:t>
      </w:r>
      <w:r>
        <w:rPr>
          <w:rFonts w:hint="eastAsia" w:ascii="仿宋" w:hAnsi="仿宋" w:eastAsia="仿宋"/>
          <w:i w:val="0"/>
          <w:iCs w:val="0"/>
          <w:sz w:val="28"/>
          <w:szCs w:val="28"/>
          <w:highlight w:val="none"/>
          <w:u w:val="single"/>
        </w:rPr>
        <w:t xml:space="preserve">     </w:t>
      </w:r>
      <w:r>
        <w:rPr>
          <w:rFonts w:hint="eastAsia" w:ascii="仿宋" w:hAnsi="仿宋" w:eastAsia="仿宋"/>
          <w:i w:val="0"/>
          <w:iCs w:val="0"/>
          <w:sz w:val="28"/>
          <w:szCs w:val="28"/>
          <w:highlight w:val="none"/>
        </w:rPr>
        <w:t>万元，属于</w:t>
      </w:r>
      <w:r>
        <w:rPr>
          <w:rFonts w:hint="eastAsia" w:ascii="仿宋" w:hAnsi="仿宋" w:eastAsia="仿宋"/>
          <w:i w:val="0"/>
          <w:iCs w:val="0"/>
          <w:sz w:val="28"/>
          <w:szCs w:val="28"/>
          <w:highlight w:val="none"/>
          <w:u w:val="single"/>
        </w:rPr>
        <w:t xml:space="preserve"> （中型企业、小型企业、微型企业） </w:t>
      </w:r>
      <w:r>
        <w:rPr>
          <w:rFonts w:hint="eastAsia" w:ascii="仿宋" w:hAnsi="仿宋" w:eastAsia="仿宋"/>
          <w:i w:val="0"/>
          <w:iCs w:val="0"/>
          <w:sz w:val="28"/>
          <w:szCs w:val="28"/>
          <w:highlight w:val="none"/>
        </w:rPr>
        <w:t>；</w:t>
      </w:r>
    </w:p>
    <w:p>
      <w:pPr>
        <w:spacing w:line="500" w:lineRule="exact"/>
        <w:ind w:firstLine="560" w:firstLineChars="200"/>
        <w:rPr>
          <w:rFonts w:ascii="仿宋" w:hAnsi="仿宋" w:eastAsia="仿宋"/>
          <w:i w:val="0"/>
          <w:iCs w:val="0"/>
          <w:sz w:val="28"/>
          <w:szCs w:val="28"/>
          <w:highlight w:val="none"/>
        </w:rPr>
      </w:pPr>
      <w:r>
        <w:rPr>
          <w:rFonts w:hint="eastAsia" w:ascii="仿宋" w:hAnsi="仿宋" w:eastAsia="仿宋"/>
          <w:i w:val="0"/>
          <w:iCs w:val="0"/>
          <w:sz w:val="28"/>
          <w:szCs w:val="28"/>
          <w:highlight w:val="none"/>
        </w:rPr>
        <w:t>……</w:t>
      </w:r>
    </w:p>
    <w:p>
      <w:pPr>
        <w:spacing w:line="500" w:lineRule="exact"/>
        <w:ind w:firstLine="560" w:firstLineChars="200"/>
        <w:rPr>
          <w:rFonts w:ascii="仿宋" w:hAnsi="仿宋" w:eastAsia="仿宋"/>
          <w:i w:val="0"/>
          <w:iCs w:val="0"/>
          <w:sz w:val="28"/>
          <w:szCs w:val="28"/>
          <w:highlight w:val="none"/>
        </w:rPr>
      </w:pPr>
      <w:r>
        <w:rPr>
          <w:rFonts w:hint="eastAsia" w:ascii="仿宋" w:hAnsi="仿宋" w:eastAsia="仿宋"/>
          <w:i w:val="0"/>
          <w:iCs w:val="0"/>
          <w:sz w:val="28"/>
          <w:szCs w:val="28"/>
          <w:highlight w:val="none"/>
        </w:rPr>
        <w:t>以上企业，不属于大企业的分支机构，不存在控股股东为大企业的情形，也不存在与大企业的负责人为同一人的情形。</w:t>
      </w:r>
    </w:p>
    <w:p>
      <w:pPr>
        <w:spacing w:line="500" w:lineRule="exact"/>
        <w:ind w:firstLine="560" w:firstLineChars="200"/>
        <w:rPr>
          <w:rFonts w:ascii="仿宋" w:hAnsi="仿宋" w:eastAsia="仿宋"/>
          <w:i w:val="0"/>
          <w:iCs w:val="0"/>
          <w:sz w:val="28"/>
          <w:szCs w:val="28"/>
          <w:highlight w:val="none"/>
        </w:rPr>
      </w:pPr>
      <w:r>
        <w:rPr>
          <w:rFonts w:hint="eastAsia" w:ascii="仿宋" w:hAnsi="仿宋" w:eastAsia="仿宋"/>
          <w:i w:val="0"/>
          <w:iCs w:val="0"/>
          <w:sz w:val="28"/>
          <w:szCs w:val="28"/>
          <w:highlight w:val="none"/>
        </w:rPr>
        <w:t>本企业对上述声明内容的真实性负责。如有虚假，将依法承担相应责任。</w:t>
      </w:r>
    </w:p>
    <w:p>
      <w:pPr>
        <w:spacing w:line="500" w:lineRule="exact"/>
        <w:jc w:val="right"/>
        <w:rPr>
          <w:rFonts w:ascii="仿宋" w:hAnsi="仿宋" w:eastAsia="仿宋"/>
          <w:i w:val="0"/>
          <w:iCs w:val="0"/>
          <w:sz w:val="28"/>
          <w:szCs w:val="28"/>
          <w:highlight w:val="none"/>
        </w:rPr>
      </w:pPr>
      <w:r>
        <w:rPr>
          <w:rFonts w:hint="eastAsia" w:ascii="仿宋" w:hAnsi="仿宋" w:eastAsia="仿宋"/>
          <w:i w:val="0"/>
          <w:iCs w:val="0"/>
          <w:sz w:val="28"/>
          <w:szCs w:val="28"/>
          <w:highlight w:val="none"/>
        </w:rPr>
        <w:t xml:space="preserve">企业名称（盖章）：            </w:t>
      </w:r>
    </w:p>
    <w:p>
      <w:pPr>
        <w:spacing w:line="500" w:lineRule="exact"/>
        <w:jc w:val="right"/>
        <w:rPr>
          <w:rFonts w:ascii="仿宋" w:hAnsi="仿宋" w:eastAsia="仿宋"/>
          <w:i w:val="0"/>
          <w:iCs w:val="0"/>
          <w:sz w:val="28"/>
          <w:szCs w:val="28"/>
          <w:highlight w:val="none"/>
        </w:rPr>
      </w:pPr>
      <w:r>
        <w:rPr>
          <w:rFonts w:hint="eastAsia" w:ascii="仿宋" w:hAnsi="仿宋" w:eastAsia="仿宋"/>
          <w:i w:val="0"/>
          <w:iCs w:val="0"/>
          <w:sz w:val="28"/>
          <w:szCs w:val="28"/>
          <w:highlight w:val="none"/>
        </w:rPr>
        <w:t xml:space="preserve">日 期：               </w:t>
      </w:r>
    </w:p>
    <w:p>
      <w:pPr>
        <w:spacing w:line="500" w:lineRule="exact"/>
        <w:rPr>
          <w:rFonts w:ascii="仿宋" w:hAnsi="仿宋" w:eastAsia="仿宋"/>
          <w:sz w:val="28"/>
          <w:szCs w:val="28"/>
        </w:rPr>
      </w:pPr>
      <w:r>
        <w:rPr>
          <w:rFonts w:hint="eastAsia" w:ascii="仿宋" w:hAnsi="仿宋" w:eastAsia="仿宋"/>
          <w:i w:val="0"/>
          <w:iCs w:val="0"/>
          <w:sz w:val="24"/>
          <w:szCs w:val="24"/>
          <w:highlight w:val="none"/>
        </w:rPr>
        <w:t>注1： 从业人员、营业收入、资产总额填报上一年度数据，无上一年度数据的新成立企业可不填报。</w:t>
      </w:r>
    </w:p>
    <w:p>
      <w:pPr>
        <w:widowControl/>
        <w:jc w:val="left"/>
        <w:rPr>
          <w:rFonts w:ascii="Calibri" w:hAnsi="Calibri"/>
          <w:szCs w:val="22"/>
        </w:rPr>
      </w:pPr>
      <w:r>
        <w:rPr>
          <w:rFonts w:ascii="Calibri" w:hAnsi="Calibri"/>
          <w:szCs w:val="22"/>
        </w:rPr>
        <w:br w:type="page"/>
      </w:r>
    </w:p>
    <w:p>
      <w:pPr>
        <w:spacing w:line="500" w:lineRule="exact"/>
        <w:rPr>
          <w:rFonts w:ascii="仿宋" w:hAnsi="仿宋" w:eastAsia="仿宋" w:cs="Arial"/>
          <w:sz w:val="28"/>
          <w:szCs w:val="28"/>
          <w:highlight w:val="none"/>
        </w:rPr>
      </w:pPr>
      <w:r>
        <w:rPr>
          <w:rFonts w:hint="eastAsia" w:ascii="仿宋" w:hAnsi="仿宋" w:eastAsia="仿宋"/>
          <w:bCs/>
          <w:sz w:val="28"/>
          <w:szCs w:val="28"/>
          <w:highlight w:val="none"/>
        </w:rPr>
        <w:t>（四）</w:t>
      </w:r>
      <w:r>
        <w:rPr>
          <w:rFonts w:hint="eastAsia" w:ascii="仿宋" w:hAnsi="仿宋" w:eastAsia="仿宋" w:cs="Arial"/>
          <w:sz w:val="28"/>
          <w:szCs w:val="28"/>
          <w:highlight w:val="none"/>
        </w:rPr>
        <w:t>残疾人福利性单位声明函</w:t>
      </w:r>
    </w:p>
    <w:p>
      <w:pPr>
        <w:jc w:val="center"/>
        <w:rPr>
          <w:rFonts w:ascii="方正小标宋简体" w:eastAsia="方正小标宋简体"/>
          <w:i/>
          <w:sz w:val="36"/>
          <w:szCs w:val="36"/>
        </w:rPr>
      </w:pPr>
      <w:r>
        <w:rPr>
          <w:rFonts w:hint="eastAsia" w:ascii="方正小标宋简体" w:eastAsia="方正小标宋简体"/>
          <w:sz w:val="36"/>
          <w:szCs w:val="36"/>
        </w:rPr>
        <w:t>残疾人福利性单位声明函</w:t>
      </w:r>
    </w:p>
    <w:p>
      <w:pPr>
        <w:spacing w:line="500" w:lineRule="exact"/>
        <w:ind w:firstLine="560" w:firstLineChars="200"/>
        <w:rPr>
          <w:rFonts w:ascii="仿宋" w:hAnsi="仿宋" w:eastAsia="仿宋"/>
          <w:sz w:val="28"/>
          <w:szCs w:val="28"/>
        </w:rPr>
      </w:pPr>
    </w:p>
    <w:p>
      <w:pPr>
        <w:spacing w:line="500" w:lineRule="exact"/>
        <w:ind w:firstLine="560" w:firstLineChars="200"/>
        <w:rPr>
          <w:rFonts w:hint="eastAsia" w:ascii="仿宋" w:hAnsi="仿宋" w:eastAsia="仿宋"/>
          <w:sz w:val="28"/>
          <w:szCs w:val="28"/>
        </w:rPr>
      </w:pPr>
      <w:r>
        <w:rPr>
          <w:rFonts w:hint="eastAsia" w:ascii="仿宋" w:hAnsi="仿宋" w:eastAsia="仿宋"/>
          <w:sz w:val="28"/>
          <w:szCs w:val="28"/>
        </w:rPr>
        <w:t>本单位郑重声明，根据《财政部 民政部 中国残疾人联合会关于促进残疾人就业政府采购政策的通知》（财库〔2</w:t>
      </w:r>
      <w:bookmarkStart w:id="59" w:name="_GoBack"/>
      <w:r>
        <w:rPr>
          <w:rFonts w:hint="eastAsia" w:ascii="仿宋" w:hAnsi="仿宋" w:eastAsia="仿宋"/>
          <w:sz w:val="28"/>
          <w:szCs w:val="28"/>
        </w:rPr>
        <w:t>01</w:t>
      </w:r>
      <w:bookmarkEnd w:id="59"/>
      <w:r>
        <w:rPr>
          <w:rFonts w:hint="eastAsia" w:ascii="仿宋" w:hAnsi="仿宋" w:eastAsia="仿宋"/>
          <w:sz w:val="28"/>
          <w:szCs w:val="28"/>
        </w:rPr>
        <w:t>7〕 141号）的规定，本单位为符合条件的残疾人福利性单位，且本单位参加</w:t>
      </w:r>
      <w:r>
        <w:rPr>
          <w:rFonts w:hint="eastAsia" w:ascii="仿宋" w:hAnsi="仿宋" w:eastAsia="仿宋"/>
          <w:sz w:val="28"/>
          <w:szCs w:val="28"/>
          <w:u w:val="single"/>
        </w:rPr>
        <w:t xml:space="preserve"> </w:t>
      </w:r>
      <w:r>
        <w:rPr>
          <w:rFonts w:hint="eastAsia" w:ascii="仿宋" w:hAnsi="仿宋" w:eastAsia="仿宋"/>
          <w:sz w:val="28"/>
          <w:szCs w:val="28"/>
          <w:u w:val="single"/>
          <w:lang w:val="en-US" w:eastAsia="zh-CN"/>
        </w:rPr>
        <w:t>如皋市卫生健康委员会</w:t>
      </w:r>
      <w:r>
        <w:rPr>
          <w:rFonts w:hint="eastAsia" w:ascii="仿宋" w:hAnsi="仿宋" w:eastAsia="仿宋"/>
          <w:sz w:val="28"/>
          <w:szCs w:val="28"/>
          <w:u w:val="single"/>
        </w:rPr>
        <w:t xml:space="preserve"> </w:t>
      </w:r>
      <w:r>
        <w:rPr>
          <w:rFonts w:hint="eastAsia" w:ascii="仿宋" w:hAnsi="仿宋" w:eastAsia="仿宋"/>
          <w:sz w:val="28"/>
          <w:szCs w:val="28"/>
        </w:rPr>
        <w:t>单位的项目编号为</w:t>
      </w:r>
      <w:r>
        <w:rPr>
          <w:rFonts w:hint="eastAsia" w:ascii="仿宋" w:hAnsi="仿宋" w:eastAsia="仿宋"/>
          <w:sz w:val="28"/>
          <w:szCs w:val="28"/>
          <w:u w:val="single"/>
        </w:rPr>
        <w:t>JSZC-320682-NTJW-G2023-0115</w:t>
      </w:r>
      <w:r>
        <w:rPr>
          <w:rFonts w:hint="eastAsia" w:ascii="仿宋" w:hAnsi="仿宋" w:eastAsia="仿宋"/>
          <w:sz w:val="28"/>
          <w:szCs w:val="28"/>
        </w:rPr>
        <w:t>的</w:t>
      </w:r>
      <w:r>
        <w:rPr>
          <w:rFonts w:hint="eastAsia" w:ascii="仿宋" w:hAnsi="仿宋" w:eastAsia="仿宋"/>
          <w:sz w:val="28"/>
          <w:szCs w:val="28"/>
          <w:u w:val="single"/>
        </w:rPr>
        <w:t xml:space="preserve">  </w:t>
      </w:r>
      <w:r>
        <w:rPr>
          <w:rFonts w:hint="eastAsia" w:ascii="仿宋" w:hAnsi="仿宋" w:eastAsia="仿宋"/>
          <w:sz w:val="28"/>
          <w:szCs w:val="28"/>
          <w:u w:val="single"/>
          <w:lang w:val="en-US" w:eastAsia="zh-CN"/>
        </w:rPr>
        <w:t>如皋市卫健委集采项目（城南、城北街道卫生服务中心、九华、江安卫生院）四台彩超采购</w:t>
      </w:r>
      <w:r>
        <w:rPr>
          <w:rFonts w:hint="eastAsia" w:ascii="仿宋" w:hAnsi="仿宋" w:eastAsia="仿宋"/>
          <w:sz w:val="28"/>
          <w:szCs w:val="28"/>
          <w:u w:val="single"/>
        </w:rPr>
        <w:t xml:space="preserve">  </w:t>
      </w:r>
      <w:r>
        <w:rPr>
          <w:rFonts w:hint="eastAsia" w:ascii="仿宋" w:hAnsi="仿宋" w:eastAsia="仿宋"/>
          <w:sz w:val="28"/>
          <w:szCs w:val="28"/>
        </w:rPr>
        <w:t>项目采购活动提供本单位制造的货物（由本单位承担工程/提供服务），或者提供其他残疾人福利性单位制造的货物（不包括使用非残疾人福利性单位注册商标的货物）。</w:t>
      </w:r>
    </w:p>
    <w:p>
      <w:pPr>
        <w:spacing w:line="500" w:lineRule="exact"/>
        <w:ind w:firstLine="560" w:firstLineChars="200"/>
        <w:rPr>
          <w:rFonts w:hint="eastAsia" w:ascii="仿宋" w:hAnsi="仿宋" w:eastAsia="仿宋"/>
          <w:sz w:val="28"/>
          <w:szCs w:val="28"/>
        </w:rPr>
      </w:pPr>
      <w:r>
        <w:rPr>
          <w:rFonts w:hint="eastAsia" w:ascii="仿宋" w:hAnsi="仿宋" w:eastAsia="仿宋"/>
          <w:sz w:val="28"/>
          <w:szCs w:val="28"/>
        </w:rPr>
        <w:t>本单位在本次政府采购活动中提供的残疾人福利单位产品报价合计为人民币（大写）</w:t>
      </w:r>
      <w:r>
        <w:rPr>
          <w:rFonts w:hint="eastAsia" w:ascii="仿宋" w:hAnsi="仿宋" w:eastAsia="仿宋"/>
          <w:sz w:val="28"/>
          <w:szCs w:val="28"/>
          <w:u w:val="single"/>
        </w:rPr>
        <w:t xml:space="preserve">      </w:t>
      </w:r>
      <w:r>
        <w:rPr>
          <w:rFonts w:hint="eastAsia" w:ascii="仿宋" w:hAnsi="仿宋" w:eastAsia="仿宋"/>
          <w:sz w:val="28"/>
          <w:szCs w:val="28"/>
        </w:rPr>
        <w:t>元整（￥：</w:t>
      </w:r>
      <w:r>
        <w:rPr>
          <w:rFonts w:hint="eastAsia" w:ascii="仿宋" w:hAnsi="仿宋" w:eastAsia="仿宋"/>
          <w:sz w:val="28"/>
          <w:szCs w:val="28"/>
          <w:u w:val="single"/>
        </w:rPr>
        <w:t xml:space="preserve">     </w:t>
      </w:r>
      <w:r>
        <w:rPr>
          <w:rFonts w:hint="eastAsia" w:ascii="仿宋" w:hAnsi="仿宋" w:eastAsia="仿宋"/>
          <w:sz w:val="28"/>
          <w:szCs w:val="28"/>
        </w:rPr>
        <w:t>）。</w:t>
      </w:r>
    </w:p>
    <w:p>
      <w:pPr>
        <w:spacing w:line="500" w:lineRule="exact"/>
        <w:ind w:firstLine="560" w:firstLineChars="200"/>
        <w:rPr>
          <w:rFonts w:hint="eastAsia" w:ascii="仿宋" w:hAnsi="仿宋" w:eastAsia="仿宋"/>
          <w:sz w:val="28"/>
          <w:szCs w:val="28"/>
        </w:rPr>
      </w:pPr>
      <w:r>
        <w:rPr>
          <w:rFonts w:hint="eastAsia" w:ascii="仿宋" w:hAnsi="仿宋" w:eastAsia="仿宋"/>
          <w:sz w:val="28"/>
          <w:szCs w:val="28"/>
        </w:rPr>
        <w:t>本单位对上述声明的真实性负责。如有虚假，将依法承担相应责任。</w:t>
      </w:r>
    </w:p>
    <w:p>
      <w:pPr>
        <w:spacing w:line="500" w:lineRule="exact"/>
        <w:ind w:firstLine="560" w:firstLineChars="200"/>
        <w:rPr>
          <w:rFonts w:hint="eastAsia" w:ascii="仿宋" w:hAnsi="仿宋" w:eastAsia="仿宋"/>
          <w:sz w:val="28"/>
          <w:szCs w:val="28"/>
        </w:rPr>
      </w:pPr>
    </w:p>
    <w:p>
      <w:pPr>
        <w:tabs>
          <w:tab w:val="left" w:pos="4860"/>
        </w:tabs>
        <w:spacing w:line="500" w:lineRule="exact"/>
        <w:ind w:right="1560" w:firstLine="560" w:firstLineChars="200"/>
        <w:jc w:val="center"/>
        <w:rPr>
          <w:rFonts w:hint="eastAsia" w:ascii="仿宋" w:hAnsi="仿宋" w:eastAsia="仿宋"/>
          <w:sz w:val="28"/>
          <w:szCs w:val="28"/>
        </w:rPr>
      </w:pPr>
      <w:r>
        <w:rPr>
          <w:rFonts w:hint="eastAsia" w:ascii="仿宋" w:hAnsi="仿宋" w:eastAsia="仿宋"/>
          <w:sz w:val="28"/>
          <w:szCs w:val="28"/>
        </w:rPr>
        <w:t xml:space="preserve">                 供应商全称（盖章）：</w:t>
      </w:r>
    </w:p>
    <w:p>
      <w:pPr>
        <w:tabs>
          <w:tab w:val="left" w:pos="4860"/>
        </w:tabs>
        <w:spacing w:line="500" w:lineRule="exact"/>
        <w:ind w:right="1560" w:firstLine="560" w:firstLineChars="200"/>
        <w:jc w:val="center"/>
        <w:rPr>
          <w:rFonts w:ascii="仿宋" w:hAnsi="仿宋" w:eastAsia="仿宋"/>
          <w:sz w:val="28"/>
          <w:szCs w:val="28"/>
        </w:rPr>
      </w:pPr>
      <w:r>
        <w:rPr>
          <w:rFonts w:hint="eastAsia" w:ascii="仿宋" w:hAnsi="仿宋" w:eastAsia="仿宋"/>
          <w:sz w:val="28"/>
          <w:szCs w:val="28"/>
        </w:rPr>
        <w:t xml:space="preserve">                              日  期：</w:t>
      </w:r>
    </w:p>
    <w:p>
      <w:pPr>
        <w:spacing w:line="500" w:lineRule="exact"/>
        <w:ind w:firstLine="560" w:firstLineChars="200"/>
        <w:rPr>
          <w:rFonts w:ascii="仿宋" w:hAnsi="仿宋" w:eastAsia="仿宋"/>
          <w:sz w:val="28"/>
          <w:szCs w:val="28"/>
        </w:rPr>
      </w:pPr>
    </w:p>
    <w:p>
      <w:pPr>
        <w:spacing w:line="500" w:lineRule="exact"/>
        <w:rPr>
          <w:rFonts w:ascii="仿宋" w:hAnsi="仿宋" w:eastAsia="仿宋"/>
          <w:szCs w:val="21"/>
        </w:rPr>
      </w:pPr>
      <w:r>
        <w:rPr>
          <w:rFonts w:hint="eastAsia" w:ascii="仿宋" w:hAnsi="仿宋" w:eastAsia="仿宋"/>
          <w:b/>
          <w:sz w:val="28"/>
          <w:szCs w:val="28"/>
        </w:rPr>
        <w:t>注意：中标供应商提供的《中小企业声明函》、《残疾人福利性单位声明函》将随中标结果同时公告，接受社会监督。</w:t>
      </w:r>
    </w:p>
    <w:sectPr>
      <w:footerReference r:id="rId5" w:type="default"/>
      <w:pgSz w:w="11906" w:h="16838"/>
      <w:pgMar w:top="1418" w:right="1134" w:bottom="1134" w:left="1418" w:header="851" w:footer="992" w:gutter="0"/>
      <w:pgNumType w:start="1"/>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roman"/>
    <w:pitch w:val="default"/>
    <w:sig w:usb0="E0002EFF" w:usb1="C000785B" w:usb2="00000009" w:usb3="00000000" w:csb0="400001FF" w:csb1="FFFF0000"/>
  </w:font>
  <w:font w:name="宋体">
    <w:panose1 w:val="02010600030101010101"/>
    <w:charset w:val="88"/>
    <w:family w:val="moder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Tahoma">
    <w:panose1 w:val="020B0604030504040204"/>
    <w:charset w:val="00"/>
    <w:family w:val="swiss"/>
    <w:pitch w:val="default"/>
    <w:sig w:usb0="E1002EFF" w:usb1="C000605B" w:usb2="00000029" w:usb3="00000000" w:csb0="200101FF" w:csb1="20280000"/>
  </w:font>
  <w:font w:name="仿宋">
    <w:panose1 w:val="02010609060101010101"/>
    <w:charset w:val="86"/>
    <w:family w:val="modern"/>
    <w:pitch w:val="default"/>
    <w:sig w:usb0="800002BF" w:usb1="38CF7CFA" w:usb2="00000016" w:usb3="00000000" w:csb0="00040001" w:csb1="00000000"/>
  </w:font>
  <w:font w:name="方正小标宋简体">
    <w:panose1 w:val="02000000000000000000"/>
    <w:charset w:val="86"/>
    <w:family w:val="auto"/>
    <w:pitch w:val="default"/>
    <w:sig w:usb0="00000001" w:usb1="08000000" w:usb2="00000000" w:usb3="00000000" w:csb0="00040000" w:csb1="00000000"/>
  </w:font>
  <w:font w:name="文鼎CS楷体">
    <w:altName w:val="宋体"/>
    <w:panose1 w:val="02010609010101010101"/>
    <w:charset w:val="86"/>
    <w:family w:val="modern"/>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framePr w:wrap="around" w:vAnchor="text" w:hAnchor="margin" w:xAlign="center" w:y="1"/>
      <w:rPr>
        <w:rStyle w:val="22"/>
      </w:rPr>
    </w:pPr>
    <w:r>
      <w:fldChar w:fldCharType="begin"/>
    </w:r>
    <w:r>
      <w:rPr>
        <w:rStyle w:val="22"/>
      </w:rPr>
      <w:instrText xml:space="preserve">PAGE  </w:instrText>
    </w:r>
    <w:r>
      <w:fldChar w:fldCharType="end"/>
    </w:r>
  </w:p>
  <w:p>
    <w:pPr>
      <w:pStyle w:val="1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framePr w:wrap="around" w:vAnchor="text" w:hAnchor="margin" w:xAlign="center" w:y="1"/>
      <w:rPr>
        <w:rStyle w:val="22"/>
      </w:rPr>
    </w:pPr>
    <w:r>
      <w:fldChar w:fldCharType="begin"/>
    </w:r>
    <w:r>
      <w:rPr>
        <w:rStyle w:val="22"/>
      </w:rPr>
      <w:instrText xml:space="preserve">PAGE  </w:instrText>
    </w:r>
    <w:r>
      <w:fldChar w:fldCharType="separate"/>
    </w:r>
    <w:r>
      <w:rPr>
        <w:rStyle w:val="22"/>
      </w:rPr>
      <w:t>6</w:t>
    </w:r>
    <w:r>
      <w:fldChar w:fldCharType="end"/>
    </w:r>
  </w:p>
  <w:p>
    <w:pPr>
      <w:pStyle w:val="14"/>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5"/>
    </w:pPr>
    <w:r>
      <w:rPr>
        <w:rFonts w:hint="eastAsia"/>
      </w:rPr>
      <w:t>如</w:t>
    </w:r>
    <w:r>
      <w:t>皋市政府采购</w:t>
    </w:r>
    <w:r>
      <w:rPr>
        <w:rFonts w:hint="eastAsia"/>
      </w:rPr>
      <w:t>公开招标</w:t>
    </w:r>
    <w:r>
      <w:t>文件</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6BB623D"/>
    <w:multiLevelType w:val="multilevel"/>
    <w:tmpl w:val="36BB623D"/>
    <w:lvl w:ilvl="0" w:tentative="0">
      <w:start w:val="1"/>
      <w:numFmt w:val="japaneseCounting"/>
      <w:lvlText w:val="%1、"/>
      <w:lvlJc w:val="left"/>
      <w:pPr>
        <w:tabs>
          <w:tab w:val="left" w:pos="1146"/>
        </w:tabs>
        <w:ind w:left="1146" w:hanging="720"/>
      </w:pPr>
      <w:rPr>
        <w:rFonts w:hint="eastAsia"/>
        <w:b/>
      </w:rPr>
    </w:lvl>
    <w:lvl w:ilvl="1" w:tentative="0">
      <w:start w:val="8"/>
      <w:numFmt w:val="japaneseCounting"/>
      <w:lvlText w:val="%2、"/>
      <w:lvlJc w:val="left"/>
      <w:pPr>
        <w:tabs>
          <w:tab w:val="left" w:pos="1532"/>
        </w:tabs>
        <w:ind w:left="1532" w:hanging="840"/>
      </w:pPr>
      <w:rPr>
        <w:rFonts w:hint="eastAsia"/>
      </w:rPr>
    </w:lvl>
    <w:lvl w:ilvl="2" w:tentative="0">
      <w:start w:val="1"/>
      <w:numFmt w:val="decimal"/>
      <w:lvlText w:val="%3、"/>
      <w:lvlJc w:val="left"/>
      <w:pPr>
        <w:tabs>
          <w:tab w:val="left" w:pos="1832"/>
        </w:tabs>
        <w:ind w:left="1832" w:hanging="720"/>
      </w:pPr>
      <w:rPr>
        <w:rFonts w:hint="eastAsia"/>
        <w:u w:val="none"/>
      </w:rPr>
    </w:lvl>
    <w:lvl w:ilvl="3" w:tentative="0">
      <w:start w:val="1"/>
      <w:numFmt w:val="decimal"/>
      <w:lvlText w:val="%4."/>
      <w:lvlJc w:val="left"/>
      <w:pPr>
        <w:tabs>
          <w:tab w:val="left" w:pos="1952"/>
        </w:tabs>
        <w:ind w:left="1952" w:hanging="420"/>
      </w:pPr>
    </w:lvl>
    <w:lvl w:ilvl="4" w:tentative="0">
      <w:start w:val="1"/>
      <w:numFmt w:val="lowerLetter"/>
      <w:lvlText w:val="%5)"/>
      <w:lvlJc w:val="left"/>
      <w:pPr>
        <w:tabs>
          <w:tab w:val="left" w:pos="2372"/>
        </w:tabs>
        <w:ind w:left="2372" w:hanging="420"/>
      </w:pPr>
    </w:lvl>
    <w:lvl w:ilvl="5" w:tentative="0">
      <w:start w:val="1"/>
      <w:numFmt w:val="lowerRoman"/>
      <w:lvlText w:val="%6."/>
      <w:lvlJc w:val="right"/>
      <w:pPr>
        <w:tabs>
          <w:tab w:val="left" w:pos="2792"/>
        </w:tabs>
        <w:ind w:left="2792" w:hanging="420"/>
      </w:pPr>
    </w:lvl>
    <w:lvl w:ilvl="6" w:tentative="0">
      <w:start w:val="1"/>
      <w:numFmt w:val="decimal"/>
      <w:lvlText w:val="%7."/>
      <w:lvlJc w:val="left"/>
      <w:pPr>
        <w:tabs>
          <w:tab w:val="left" w:pos="3212"/>
        </w:tabs>
        <w:ind w:left="3212" w:hanging="420"/>
      </w:pPr>
    </w:lvl>
    <w:lvl w:ilvl="7" w:tentative="0">
      <w:start w:val="1"/>
      <w:numFmt w:val="lowerLetter"/>
      <w:lvlText w:val="%8)"/>
      <w:lvlJc w:val="left"/>
      <w:pPr>
        <w:tabs>
          <w:tab w:val="left" w:pos="3632"/>
        </w:tabs>
        <w:ind w:left="3632" w:hanging="420"/>
      </w:pPr>
    </w:lvl>
    <w:lvl w:ilvl="8" w:tentative="0">
      <w:start w:val="1"/>
      <w:numFmt w:val="lowerRoman"/>
      <w:lvlText w:val="%9."/>
      <w:lvlJc w:val="right"/>
      <w:pPr>
        <w:tabs>
          <w:tab w:val="left" w:pos="4052"/>
        </w:tabs>
        <w:ind w:left="4052"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NGE2MTgwYzBkMTkzZDNjOGI1OWU1ZjZjODQwZWE5YWQifQ=="/>
  </w:docVars>
  <w:rsids>
    <w:rsidRoot w:val="00C8358F"/>
    <w:rsid w:val="00003ADC"/>
    <w:rsid w:val="00003D0F"/>
    <w:rsid w:val="000056BE"/>
    <w:rsid w:val="0000649A"/>
    <w:rsid w:val="00007D0D"/>
    <w:rsid w:val="000105A4"/>
    <w:rsid w:val="00010D73"/>
    <w:rsid w:val="00012515"/>
    <w:rsid w:val="000146E4"/>
    <w:rsid w:val="00015172"/>
    <w:rsid w:val="00016AE2"/>
    <w:rsid w:val="00017872"/>
    <w:rsid w:val="000224F2"/>
    <w:rsid w:val="00024B8A"/>
    <w:rsid w:val="00026B11"/>
    <w:rsid w:val="00027BB8"/>
    <w:rsid w:val="000302F1"/>
    <w:rsid w:val="00030326"/>
    <w:rsid w:val="00033AD2"/>
    <w:rsid w:val="00040BF2"/>
    <w:rsid w:val="00043C24"/>
    <w:rsid w:val="0004483B"/>
    <w:rsid w:val="00045758"/>
    <w:rsid w:val="0004600C"/>
    <w:rsid w:val="00046680"/>
    <w:rsid w:val="00046FDD"/>
    <w:rsid w:val="00051A8F"/>
    <w:rsid w:val="000520C4"/>
    <w:rsid w:val="000521AA"/>
    <w:rsid w:val="00055450"/>
    <w:rsid w:val="0005552C"/>
    <w:rsid w:val="00055D14"/>
    <w:rsid w:val="000561C0"/>
    <w:rsid w:val="0006367C"/>
    <w:rsid w:val="000649E6"/>
    <w:rsid w:val="00064FB2"/>
    <w:rsid w:val="000650E9"/>
    <w:rsid w:val="00065B58"/>
    <w:rsid w:val="00065E0B"/>
    <w:rsid w:val="000679EA"/>
    <w:rsid w:val="0007358E"/>
    <w:rsid w:val="0007487C"/>
    <w:rsid w:val="00076998"/>
    <w:rsid w:val="00077225"/>
    <w:rsid w:val="0008063C"/>
    <w:rsid w:val="00081CE7"/>
    <w:rsid w:val="00084764"/>
    <w:rsid w:val="00086F34"/>
    <w:rsid w:val="000871A8"/>
    <w:rsid w:val="00087229"/>
    <w:rsid w:val="000908B9"/>
    <w:rsid w:val="00092E8B"/>
    <w:rsid w:val="00095018"/>
    <w:rsid w:val="00095630"/>
    <w:rsid w:val="000957D2"/>
    <w:rsid w:val="000958FB"/>
    <w:rsid w:val="00095E4C"/>
    <w:rsid w:val="000970E2"/>
    <w:rsid w:val="00097375"/>
    <w:rsid w:val="000A04A8"/>
    <w:rsid w:val="000A16E3"/>
    <w:rsid w:val="000A2DB2"/>
    <w:rsid w:val="000A3128"/>
    <w:rsid w:val="000A41F5"/>
    <w:rsid w:val="000A53AE"/>
    <w:rsid w:val="000A6601"/>
    <w:rsid w:val="000A720D"/>
    <w:rsid w:val="000A7606"/>
    <w:rsid w:val="000A7870"/>
    <w:rsid w:val="000B0233"/>
    <w:rsid w:val="000B0986"/>
    <w:rsid w:val="000B0D4C"/>
    <w:rsid w:val="000B2D6F"/>
    <w:rsid w:val="000B486C"/>
    <w:rsid w:val="000B49C4"/>
    <w:rsid w:val="000B627B"/>
    <w:rsid w:val="000B65BC"/>
    <w:rsid w:val="000B72C8"/>
    <w:rsid w:val="000B7662"/>
    <w:rsid w:val="000C1489"/>
    <w:rsid w:val="000C62A7"/>
    <w:rsid w:val="000D0658"/>
    <w:rsid w:val="000D1DDB"/>
    <w:rsid w:val="000E08EF"/>
    <w:rsid w:val="000E10B3"/>
    <w:rsid w:val="000E455E"/>
    <w:rsid w:val="000E55E7"/>
    <w:rsid w:val="000E71A4"/>
    <w:rsid w:val="000E7622"/>
    <w:rsid w:val="000E7A24"/>
    <w:rsid w:val="000E7DA3"/>
    <w:rsid w:val="000F16F6"/>
    <w:rsid w:val="000F43BC"/>
    <w:rsid w:val="000F450C"/>
    <w:rsid w:val="000F596B"/>
    <w:rsid w:val="000F5F35"/>
    <w:rsid w:val="000F695B"/>
    <w:rsid w:val="000F6C1F"/>
    <w:rsid w:val="000F6D86"/>
    <w:rsid w:val="000F7FA8"/>
    <w:rsid w:val="001000E4"/>
    <w:rsid w:val="00100830"/>
    <w:rsid w:val="0010140C"/>
    <w:rsid w:val="001041F0"/>
    <w:rsid w:val="00104F46"/>
    <w:rsid w:val="00105A76"/>
    <w:rsid w:val="00105AD1"/>
    <w:rsid w:val="001064C9"/>
    <w:rsid w:val="0010677C"/>
    <w:rsid w:val="001100C9"/>
    <w:rsid w:val="0011059B"/>
    <w:rsid w:val="00111314"/>
    <w:rsid w:val="0011345C"/>
    <w:rsid w:val="00113765"/>
    <w:rsid w:val="00113A63"/>
    <w:rsid w:val="00114B25"/>
    <w:rsid w:val="00114F40"/>
    <w:rsid w:val="001178F6"/>
    <w:rsid w:val="0012005A"/>
    <w:rsid w:val="00126D12"/>
    <w:rsid w:val="00127240"/>
    <w:rsid w:val="00127629"/>
    <w:rsid w:val="00130AB9"/>
    <w:rsid w:val="001312FD"/>
    <w:rsid w:val="0013182C"/>
    <w:rsid w:val="001334A5"/>
    <w:rsid w:val="00133659"/>
    <w:rsid w:val="0013368E"/>
    <w:rsid w:val="00133D14"/>
    <w:rsid w:val="001345E5"/>
    <w:rsid w:val="001349F1"/>
    <w:rsid w:val="001419AB"/>
    <w:rsid w:val="00145860"/>
    <w:rsid w:val="00150743"/>
    <w:rsid w:val="0015239E"/>
    <w:rsid w:val="00153255"/>
    <w:rsid w:val="001537F7"/>
    <w:rsid w:val="0015594A"/>
    <w:rsid w:val="001559A9"/>
    <w:rsid w:val="00155DF2"/>
    <w:rsid w:val="00156777"/>
    <w:rsid w:val="0016069F"/>
    <w:rsid w:val="00161510"/>
    <w:rsid w:val="00162EED"/>
    <w:rsid w:val="0016303D"/>
    <w:rsid w:val="00163BF8"/>
    <w:rsid w:val="001644AF"/>
    <w:rsid w:val="001645AA"/>
    <w:rsid w:val="001649F7"/>
    <w:rsid w:val="00165914"/>
    <w:rsid w:val="00167929"/>
    <w:rsid w:val="001705C6"/>
    <w:rsid w:val="001712E4"/>
    <w:rsid w:val="00171BAD"/>
    <w:rsid w:val="001727F4"/>
    <w:rsid w:val="00172F5F"/>
    <w:rsid w:val="001740E6"/>
    <w:rsid w:val="00180865"/>
    <w:rsid w:val="001812CA"/>
    <w:rsid w:val="00181918"/>
    <w:rsid w:val="00184BCE"/>
    <w:rsid w:val="00186730"/>
    <w:rsid w:val="0019026D"/>
    <w:rsid w:val="00191574"/>
    <w:rsid w:val="001917E5"/>
    <w:rsid w:val="00194D5C"/>
    <w:rsid w:val="00195505"/>
    <w:rsid w:val="001A122F"/>
    <w:rsid w:val="001A14C3"/>
    <w:rsid w:val="001A17A9"/>
    <w:rsid w:val="001A2E15"/>
    <w:rsid w:val="001A4D58"/>
    <w:rsid w:val="001A5BBD"/>
    <w:rsid w:val="001A5E89"/>
    <w:rsid w:val="001A612C"/>
    <w:rsid w:val="001A6151"/>
    <w:rsid w:val="001A73A2"/>
    <w:rsid w:val="001A7452"/>
    <w:rsid w:val="001A7C78"/>
    <w:rsid w:val="001B00E4"/>
    <w:rsid w:val="001B00EC"/>
    <w:rsid w:val="001B090C"/>
    <w:rsid w:val="001B0AF2"/>
    <w:rsid w:val="001B1841"/>
    <w:rsid w:val="001B3AF0"/>
    <w:rsid w:val="001B4726"/>
    <w:rsid w:val="001B4841"/>
    <w:rsid w:val="001B4D60"/>
    <w:rsid w:val="001B729E"/>
    <w:rsid w:val="001C0199"/>
    <w:rsid w:val="001C01F6"/>
    <w:rsid w:val="001C281A"/>
    <w:rsid w:val="001C34B9"/>
    <w:rsid w:val="001C3F69"/>
    <w:rsid w:val="001C5507"/>
    <w:rsid w:val="001C5F46"/>
    <w:rsid w:val="001D3753"/>
    <w:rsid w:val="001D42B3"/>
    <w:rsid w:val="001D6A95"/>
    <w:rsid w:val="001D73F3"/>
    <w:rsid w:val="001D7FC6"/>
    <w:rsid w:val="001E2B14"/>
    <w:rsid w:val="001E35A1"/>
    <w:rsid w:val="001E4CA5"/>
    <w:rsid w:val="001F24A9"/>
    <w:rsid w:val="001F2B35"/>
    <w:rsid w:val="001F2FA0"/>
    <w:rsid w:val="001F6197"/>
    <w:rsid w:val="001F672D"/>
    <w:rsid w:val="001F6A0B"/>
    <w:rsid w:val="001F6DC3"/>
    <w:rsid w:val="001F78B2"/>
    <w:rsid w:val="001F7ED8"/>
    <w:rsid w:val="001F7F0B"/>
    <w:rsid w:val="00202637"/>
    <w:rsid w:val="00204680"/>
    <w:rsid w:val="0020473F"/>
    <w:rsid w:val="00204FF8"/>
    <w:rsid w:val="00206D9D"/>
    <w:rsid w:val="0020708E"/>
    <w:rsid w:val="00210D09"/>
    <w:rsid w:val="00211FDE"/>
    <w:rsid w:val="002120E9"/>
    <w:rsid w:val="00214D2E"/>
    <w:rsid w:val="002166F8"/>
    <w:rsid w:val="00217A36"/>
    <w:rsid w:val="00222308"/>
    <w:rsid w:val="002233E4"/>
    <w:rsid w:val="00223FE8"/>
    <w:rsid w:val="002248EF"/>
    <w:rsid w:val="00226BC6"/>
    <w:rsid w:val="00230887"/>
    <w:rsid w:val="0023390D"/>
    <w:rsid w:val="002341A3"/>
    <w:rsid w:val="00234AA1"/>
    <w:rsid w:val="00234FAA"/>
    <w:rsid w:val="00236047"/>
    <w:rsid w:val="002368D0"/>
    <w:rsid w:val="00241D07"/>
    <w:rsid w:val="00242069"/>
    <w:rsid w:val="00242BDE"/>
    <w:rsid w:val="0024454D"/>
    <w:rsid w:val="00245739"/>
    <w:rsid w:val="00245AD7"/>
    <w:rsid w:val="00247B31"/>
    <w:rsid w:val="00250F9F"/>
    <w:rsid w:val="002512E6"/>
    <w:rsid w:val="002533FB"/>
    <w:rsid w:val="0025552F"/>
    <w:rsid w:val="002559C4"/>
    <w:rsid w:val="00255ED0"/>
    <w:rsid w:val="00263E7B"/>
    <w:rsid w:val="00266AA3"/>
    <w:rsid w:val="00267D7B"/>
    <w:rsid w:val="00271AF8"/>
    <w:rsid w:val="002721FF"/>
    <w:rsid w:val="002737FA"/>
    <w:rsid w:val="002748FD"/>
    <w:rsid w:val="002766E2"/>
    <w:rsid w:val="00276B7A"/>
    <w:rsid w:val="00281501"/>
    <w:rsid w:val="00282304"/>
    <w:rsid w:val="0028486A"/>
    <w:rsid w:val="00285B89"/>
    <w:rsid w:val="00286DC8"/>
    <w:rsid w:val="00287690"/>
    <w:rsid w:val="002967B2"/>
    <w:rsid w:val="002A111D"/>
    <w:rsid w:val="002A2392"/>
    <w:rsid w:val="002A3476"/>
    <w:rsid w:val="002A47A2"/>
    <w:rsid w:val="002A7835"/>
    <w:rsid w:val="002A7DA5"/>
    <w:rsid w:val="002B009F"/>
    <w:rsid w:val="002B0F3D"/>
    <w:rsid w:val="002B14AF"/>
    <w:rsid w:val="002B1D62"/>
    <w:rsid w:val="002B340A"/>
    <w:rsid w:val="002B37B5"/>
    <w:rsid w:val="002B3941"/>
    <w:rsid w:val="002B406D"/>
    <w:rsid w:val="002B505E"/>
    <w:rsid w:val="002B6ED5"/>
    <w:rsid w:val="002B7F98"/>
    <w:rsid w:val="002C1C9F"/>
    <w:rsid w:val="002C327B"/>
    <w:rsid w:val="002C4617"/>
    <w:rsid w:val="002C4CD8"/>
    <w:rsid w:val="002C4E4C"/>
    <w:rsid w:val="002C6149"/>
    <w:rsid w:val="002D0A56"/>
    <w:rsid w:val="002D297F"/>
    <w:rsid w:val="002D2CEA"/>
    <w:rsid w:val="002E08A5"/>
    <w:rsid w:val="002E08BC"/>
    <w:rsid w:val="002E38B2"/>
    <w:rsid w:val="002E39F6"/>
    <w:rsid w:val="002E672D"/>
    <w:rsid w:val="002F0A6C"/>
    <w:rsid w:val="002F2AC6"/>
    <w:rsid w:val="002F3F72"/>
    <w:rsid w:val="002F4A2C"/>
    <w:rsid w:val="00300644"/>
    <w:rsid w:val="003015DA"/>
    <w:rsid w:val="003029DE"/>
    <w:rsid w:val="00303347"/>
    <w:rsid w:val="0030399E"/>
    <w:rsid w:val="003048FD"/>
    <w:rsid w:val="003050A1"/>
    <w:rsid w:val="003068B2"/>
    <w:rsid w:val="00311048"/>
    <w:rsid w:val="00313F9C"/>
    <w:rsid w:val="003149B4"/>
    <w:rsid w:val="00315EFE"/>
    <w:rsid w:val="003168E5"/>
    <w:rsid w:val="003210C3"/>
    <w:rsid w:val="00323EF6"/>
    <w:rsid w:val="003248D7"/>
    <w:rsid w:val="003250B4"/>
    <w:rsid w:val="00325A77"/>
    <w:rsid w:val="0033131E"/>
    <w:rsid w:val="003318D5"/>
    <w:rsid w:val="003338C9"/>
    <w:rsid w:val="00333B0E"/>
    <w:rsid w:val="00335B0E"/>
    <w:rsid w:val="003362A6"/>
    <w:rsid w:val="003363D5"/>
    <w:rsid w:val="00337283"/>
    <w:rsid w:val="00337736"/>
    <w:rsid w:val="00341F41"/>
    <w:rsid w:val="00343298"/>
    <w:rsid w:val="0034458A"/>
    <w:rsid w:val="00345375"/>
    <w:rsid w:val="00345CF9"/>
    <w:rsid w:val="0034773F"/>
    <w:rsid w:val="003516AA"/>
    <w:rsid w:val="00353806"/>
    <w:rsid w:val="00354CFF"/>
    <w:rsid w:val="00357832"/>
    <w:rsid w:val="00360AEB"/>
    <w:rsid w:val="00360FDE"/>
    <w:rsid w:val="003612FE"/>
    <w:rsid w:val="00362041"/>
    <w:rsid w:val="003621BB"/>
    <w:rsid w:val="00362D37"/>
    <w:rsid w:val="00363534"/>
    <w:rsid w:val="003636A7"/>
    <w:rsid w:val="0036607A"/>
    <w:rsid w:val="003660AE"/>
    <w:rsid w:val="00366540"/>
    <w:rsid w:val="00366D25"/>
    <w:rsid w:val="003672FB"/>
    <w:rsid w:val="00370FD4"/>
    <w:rsid w:val="003710F9"/>
    <w:rsid w:val="00371196"/>
    <w:rsid w:val="003719EF"/>
    <w:rsid w:val="003721CA"/>
    <w:rsid w:val="00372F7B"/>
    <w:rsid w:val="00373BBF"/>
    <w:rsid w:val="00375083"/>
    <w:rsid w:val="00375719"/>
    <w:rsid w:val="00375FDC"/>
    <w:rsid w:val="00376A9D"/>
    <w:rsid w:val="00382426"/>
    <w:rsid w:val="00385F5D"/>
    <w:rsid w:val="003867BC"/>
    <w:rsid w:val="003869C6"/>
    <w:rsid w:val="0039188A"/>
    <w:rsid w:val="00392FB7"/>
    <w:rsid w:val="00394048"/>
    <w:rsid w:val="00394338"/>
    <w:rsid w:val="003944F5"/>
    <w:rsid w:val="003A2953"/>
    <w:rsid w:val="003A34C0"/>
    <w:rsid w:val="003A4183"/>
    <w:rsid w:val="003A4FE6"/>
    <w:rsid w:val="003A5E0F"/>
    <w:rsid w:val="003A6468"/>
    <w:rsid w:val="003A6FB7"/>
    <w:rsid w:val="003A71FF"/>
    <w:rsid w:val="003A72D7"/>
    <w:rsid w:val="003B16A7"/>
    <w:rsid w:val="003B3D58"/>
    <w:rsid w:val="003B5884"/>
    <w:rsid w:val="003B6643"/>
    <w:rsid w:val="003C0F69"/>
    <w:rsid w:val="003C13CF"/>
    <w:rsid w:val="003C6B90"/>
    <w:rsid w:val="003D09FC"/>
    <w:rsid w:val="003D3723"/>
    <w:rsid w:val="003D3A49"/>
    <w:rsid w:val="003D3E54"/>
    <w:rsid w:val="003D4183"/>
    <w:rsid w:val="003D4E38"/>
    <w:rsid w:val="003D68A7"/>
    <w:rsid w:val="003D77F0"/>
    <w:rsid w:val="003E0928"/>
    <w:rsid w:val="003E25B4"/>
    <w:rsid w:val="003E3F16"/>
    <w:rsid w:val="003E41B3"/>
    <w:rsid w:val="003E5713"/>
    <w:rsid w:val="003F09BB"/>
    <w:rsid w:val="003F1B7F"/>
    <w:rsid w:val="003F2D2B"/>
    <w:rsid w:val="003F31F1"/>
    <w:rsid w:val="003F40A5"/>
    <w:rsid w:val="003F40B6"/>
    <w:rsid w:val="003F6497"/>
    <w:rsid w:val="00401FCA"/>
    <w:rsid w:val="004047F3"/>
    <w:rsid w:val="00404D20"/>
    <w:rsid w:val="00404FF5"/>
    <w:rsid w:val="004064FC"/>
    <w:rsid w:val="00410A9D"/>
    <w:rsid w:val="00410B14"/>
    <w:rsid w:val="00410C7F"/>
    <w:rsid w:val="00411081"/>
    <w:rsid w:val="00413350"/>
    <w:rsid w:val="004155F4"/>
    <w:rsid w:val="00415D3C"/>
    <w:rsid w:val="00415EED"/>
    <w:rsid w:val="0041675D"/>
    <w:rsid w:val="00416948"/>
    <w:rsid w:val="00417502"/>
    <w:rsid w:val="0042098E"/>
    <w:rsid w:val="00421507"/>
    <w:rsid w:val="00422129"/>
    <w:rsid w:val="00422CC9"/>
    <w:rsid w:val="004232C7"/>
    <w:rsid w:val="00423455"/>
    <w:rsid w:val="004234C5"/>
    <w:rsid w:val="00424021"/>
    <w:rsid w:val="00424A4D"/>
    <w:rsid w:val="00425C81"/>
    <w:rsid w:val="004264E0"/>
    <w:rsid w:val="00427191"/>
    <w:rsid w:val="0043055C"/>
    <w:rsid w:val="00433126"/>
    <w:rsid w:val="00434289"/>
    <w:rsid w:val="00434F18"/>
    <w:rsid w:val="00441244"/>
    <w:rsid w:val="00441291"/>
    <w:rsid w:val="00442326"/>
    <w:rsid w:val="00442D98"/>
    <w:rsid w:val="00443070"/>
    <w:rsid w:val="004436C8"/>
    <w:rsid w:val="0044376B"/>
    <w:rsid w:val="00443B43"/>
    <w:rsid w:val="00445047"/>
    <w:rsid w:val="0044567F"/>
    <w:rsid w:val="00450BF1"/>
    <w:rsid w:val="0045163D"/>
    <w:rsid w:val="00454521"/>
    <w:rsid w:val="0045479C"/>
    <w:rsid w:val="004554A4"/>
    <w:rsid w:val="00456385"/>
    <w:rsid w:val="00457182"/>
    <w:rsid w:val="00457587"/>
    <w:rsid w:val="004606EC"/>
    <w:rsid w:val="00460884"/>
    <w:rsid w:val="00462D3B"/>
    <w:rsid w:val="00465D5D"/>
    <w:rsid w:val="00466E69"/>
    <w:rsid w:val="0046782D"/>
    <w:rsid w:val="004705A4"/>
    <w:rsid w:val="00472FCB"/>
    <w:rsid w:val="0047370E"/>
    <w:rsid w:val="00473D0C"/>
    <w:rsid w:val="004758A0"/>
    <w:rsid w:val="0047637E"/>
    <w:rsid w:val="00477522"/>
    <w:rsid w:val="00477D08"/>
    <w:rsid w:val="00477EB5"/>
    <w:rsid w:val="00480C42"/>
    <w:rsid w:val="00481CFB"/>
    <w:rsid w:val="00486085"/>
    <w:rsid w:val="004870A9"/>
    <w:rsid w:val="004873AA"/>
    <w:rsid w:val="00487FB2"/>
    <w:rsid w:val="00490F01"/>
    <w:rsid w:val="00491832"/>
    <w:rsid w:val="0049296A"/>
    <w:rsid w:val="00494667"/>
    <w:rsid w:val="004956DA"/>
    <w:rsid w:val="004961F1"/>
    <w:rsid w:val="00496680"/>
    <w:rsid w:val="00497431"/>
    <w:rsid w:val="004A6D5B"/>
    <w:rsid w:val="004A7FCA"/>
    <w:rsid w:val="004B046A"/>
    <w:rsid w:val="004B218B"/>
    <w:rsid w:val="004B3C2C"/>
    <w:rsid w:val="004B4C91"/>
    <w:rsid w:val="004B65E1"/>
    <w:rsid w:val="004B6918"/>
    <w:rsid w:val="004B751D"/>
    <w:rsid w:val="004B7E96"/>
    <w:rsid w:val="004C138F"/>
    <w:rsid w:val="004C345A"/>
    <w:rsid w:val="004C3971"/>
    <w:rsid w:val="004C4437"/>
    <w:rsid w:val="004C472C"/>
    <w:rsid w:val="004C7416"/>
    <w:rsid w:val="004D16ED"/>
    <w:rsid w:val="004D1C54"/>
    <w:rsid w:val="004D1FE1"/>
    <w:rsid w:val="004D4FD7"/>
    <w:rsid w:val="004D6C03"/>
    <w:rsid w:val="004E1D13"/>
    <w:rsid w:val="004E32BA"/>
    <w:rsid w:val="004E4141"/>
    <w:rsid w:val="004E576D"/>
    <w:rsid w:val="004E6612"/>
    <w:rsid w:val="004E72B4"/>
    <w:rsid w:val="004F409F"/>
    <w:rsid w:val="004F41EE"/>
    <w:rsid w:val="004F5731"/>
    <w:rsid w:val="005007D1"/>
    <w:rsid w:val="00504C4C"/>
    <w:rsid w:val="0050766C"/>
    <w:rsid w:val="00507772"/>
    <w:rsid w:val="005107D4"/>
    <w:rsid w:val="005109F1"/>
    <w:rsid w:val="00510DCE"/>
    <w:rsid w:val="00511862"/>
    <w:rsid w:val="00513AD1"/>
    <w:rsid w:val="0051455F"/>
    <w:rsid w:val="005159D7"/>
    <w:rsid w:val="00515F2E"/>
    <w:rsid w:val="00520885"/>
    <w:rsid w:val="005217C8"/>
    <w:rsid w:val="005247CA"/>
    <w:rsid w:val="005256B1"/>
    <w:rsid w:val="00525D82"/>
    <w:rsid w:val="0052633A"/>
    <w:rsid w:val="005276B4"/>
    <w:rsid w:val="00527A3C"/>
    <w:rsid w:val="00527B03"/>
    <w:rsid w:val="00531DDD"/>
    <w:rsid w:val="0053276D"/>
    <w:rsid w:val="00532AA3"/>
    <w:rsid w:val="00535858"/>
    <w:rsid w:val="005360D8"/>
    <w:rsid w:val="0053612C"/>
    <w:rsid w:val="00537B74"/>
    <w:rsid w:val="005404D6"/>
    <w:rsid w:val="00540533"/>
    <w:rsid w:val="00540FA8"/>
    <w:rsid w:val="005444CA"/>
    <w:rsid w:val="00544847"/>
    <w:rsid w:val="00544E66"/>
    <w:rsid w:val="005462FD"/>
    <w:rsid w:val="005468FB"/>
    <w:rsid w:val="00546C4F"/>
    <w:rsid w:val="00550E8E"/>
    <w:rsid w:val="00552C0D"/>
    <w:rsid w:val="00553A6B"/>
    <w:rsid w:val="00557981"/>
    <w:rsid w:val="00560EA2"/>
    <w:rsid w:val="00561B47"/>
    <w:rsid w:val="005670D1"/>
    <w:rsid w:val="00567203"/>
    <w:rsid w:val="005735C6"/>
    <w:rsid w:val="00573A38"/>
    <w:rsid w:val="00576F6E"/>
    <w:rsid w:val="00577A9D"/>
    <w:rsid w:val="00580CCE"/>
    <w:rsid w:val="0058140C"/>
    <w:rsid w:val="00582345"/>
    <w:rsid w:val="00583328"/>
    <w:rsid w:val="0058492E"/>
    <w:rsid w:val="00585FBE"/>
    <w:rsid w:val="005864C5"/>
    <w:rsid w:val="00586512"/>
    <w:rsid w:val="00590A9F"/>
    <w:rsid w:val="005957DA"/>
    <w:rsid w:val="005965B5"/>
    <w:rsid w:val="005968E5"/>
    <w:rsid w:val="00597A44"/>
    <w:rsid w:val="005A045E"/>
    <w:rsid w:val="005A2282"/>
    <w:rsid w:val="005A2C5C"/>
    <w:rsid w:val="005A2D04"/>
    <w:rsid w:val="005A355B"/>
    <w:rsid w:val="005A4A9D"/>
    <w:rsid w:val="005A5551"/>
    <w:rsid w:val="005A6054"/>
    <w:rsid w:val="005A6069"/>
    <w:rsid w:val="005A61DC"/>
    <w:rsid w:val="005A7F3B"/>
    <w:rsid w:val="005B0A48"/>
    <w:rsid w:val="005B163A"/>
    <w:rsid w:val="005B1CC5"/>
    <w:rsid w:val="005B1E67"/>
    <w:rsid w:val="005B3389"/>
    <w:rsid w:val="005B41B7"/>
    <w:rsid w:val="005B5547"/>
    <w:rsid w:val="005B6501"/>
    <w:rsid w:val="005B6CBD"/>
    <w:rsid w:val="005B6D90"/>
    <w:rsid w:val="005C1670"/>
    <w:rsid w:val="005C2A99"/>
    <w:rsid w:val="005C3FA1"/>
    <w:rsid w:val="005C65BF"/>
    <w:rsid w:val="005C6A8F"/>
    <w:rsid w:val="005C6D22"/>
    <w:rsid w:val="005C7390"/>
    <w:rsid w:val="005D0832"/>
    <w:rsid w:val="005D0F8C"/>
    <w:rsid w:val="005D1409"/>
    <w:rsid w:val="005D1A07"/>
    <w:rsid w:val="005D1EBA"/>
    <w:rsid w:val="005D2E7D"/>
    <w:rsid w:val="005D6824"/>
    <w:rsid w:val="005D6E97"/>
    <w:rsid w:val="005E1B49"/>
    <w:rsid w:val="005E2A24"/>
    <w:rsid w:val="005E6266"/>
    <w:rsid w:val="005E68DA"/>
    <w:rsid w:val="005E71B2"/>
    <w:rsid w:val="005F194E"/>
    <w:rsid w:val="005F1E92"/>
    <w:rsid w:val="005F2D94"/>
    <w:rsid w:val="005F302E"/>
    <w:rsid w:val="005F3CE9"/>
    <w:rsid w:val="005F4415"/>
    <w:rsid w:val="005F54AC"/>
    <w:rsid w:val="005F6C63"/>
    <w:rsid w:val="00600863"/>
    <w:rsid w:val="006009E9"/>
    <w:rsid w:val="00603774"/>
    <w:rsid w:val="006039C3"/>
    <w:rsid w:val="00604A0E"/>
    <w:rsid w:val="00604CF7"/>
    <w:rsid w:val="00605CF1"/>
    <w:rsid w:val="00606A90"/>
    <w:rsid w:val="006077E3"/>
    <w:rsid w:val="006110E6"/>
    <w:rsid w:val="006163F8"/>
    <w:rsid w:val="00620CEA"/>
    <w:rsid w:val="00621656"/>
    <w:rsid w:val="00625485"/>
    <w:rsid w:val="00625842"/>
    <w:rsid w:val="00626F31"/>
    <w:rsid w:val="00627E79"/>
    <w:rsid w:val="00633158"/>
    <w:rsid w:val="00633CDA"/>
    <w:rsid w:val="00635B08"/>
    <w:rsid w:val="00635FB6"/>
    <w:rsid w:val="0063796E"/>
    <w:rsid w:val="00643BC1"/>
    <w:rsid w:val="00644015"/>
    <w:rsid w:val="0064785F"/>
    <w:rsid w:val="006521CF"/>
    <w:rsid w:val="0065347F"/>
    <w:rsid w:val="00653655"/>
    <w:rsid w:val="0065467A"/>
    <w:rsid w:val="0065589C"/>
    <w:rsid w:val="00655D09"/>
    <w:rsid w:val="00656A41"/>
    <w:rsid w:val="00661251"/>
    <w:rsid w:val="0066144A"/>
    <w:rsid w:val="00661AE6"/>
    <w:rsid w:val="00662CFD"/>
    <w:rsid w:val="00663737"/>
    <w:rsid w:val="0066525D"/>
    <w:rsid w:val="006666DB"/>
    <w:rsid w:val="00671049"/>
    <w:rsid w:val="0067146B"/>
    <w:rsid w:val="0067250E"/>
    <w:rsid w:val="00673A14"/>
    <w:rsid w:val="00673EEA"/>
    <w:rsid w:val="0067569A"/>
    <w:rsid w:val="006756F7"/>
    <w:rsid w:val="00676B2F"/>
    <w:rsid w:val="00676C31"/>
    <w:rsid w:val="00680007"/>
    <w:rsid w:val="0068242F"/>
    <w:rsid w:val="006832CD"/>
    <w:rsid w:val="0068362C"/>
    <w:rsid w:val="00684A3F"/>
    <w:rsid w:val="00685128"/>
    <w:rsid w:val="006852AB"/>
    <w:rsid w:val="00685974"/>
    <w:rsid w:val="00686C1A"/>
    <w:rsid w:val="00687C76"/>
    <w:rsid w:val="00687F65"/>
    <w:rsid w:val="00690669"/>
    <w:rsid w:val="00690B32"/>
    <w:rsid w:val="0069154B"/>
    <w:rsid w:val="00691DA6"/>
    <w:rsid w:val="00693828"/>
    <w:rsid w:val="00694E56"/>
    <w:rsid w:val="00697286"/>
    <w:rsid w:val="006A0C8C"/>
    <w:rsid w:val="006A1B4A"/>
    <w:rsid w:val="006A45A2"/>
    <w:rsid w:val="006A479D"/>
    <w:rsid w:val="006A5509"/>
    <w:rsid w:val="006A5DD7"/>
    <w:rsid w:val="006A7341"/>
    <w:rsid w:val="006B019C"/>
    <w:rsid w:val="006B1982"/>
    <w:rsid w:val="006B226C"/>
    <w:rsid w:val="006B575A"/>
    <w:rsid w:val="006B57D6"/>
    <w:rsid w:val="006B7998"/>
    <w:rsid w:val="006C7682"/>
    <w:rsid w:val="006D2D87"/>
    <w:rsid w:val="006D6FED"/>
    <w:rsid w:val="006E37C2"/>
    <w:rsid w:val="006E41D2"/>
    <w:rsid w:val="006E46D7"/>
    <w:rsid w:val="006E4AC8"/>
    <w:rsid w:val="006E7BE6"/>
    <w:rsid w:val="006F1F3A"/>
    <w:rsid w:val="006F206F"/>
    <w:rsid w:val="006F3F40"/>
    <w:rsid w:val="006F4B62"/>
    <w:rsid w:val="006F53FC"/>
    <w:rsid w:val="006F582C"/>
    <w:rsid w:val="0070025C"/>
    <w:rsid w:val="007012C7"/>
    <w:rsid w:val="00701A5B"/>
    <w:rsid w:val="007022A3"/>
    <w:rsid w:val="00702749"/>
    <w:rsid w:val="00702DED"/>
    <w:rsid w:val="007039B8"/>
    <w:rsid w:val="00704166"/>
    <w:rsid w:val="00704458"/>
    <w:rsid w:val="00706D61"/>
    <w:rsid w:val="00707147"/>
    <w:rsid w:val="00707764"/>
    <w:rsid w:val="007100ED"/>
    <w:rsid w:val="00710B1A"/>
    <w:rsid w:val="00711996"/>
    <w:rsid w:val="00714A08"/>
    <w:rsid w:val="00715048"/>
    <w:rsid w:val="007156B9"/>
    <w:rsid w:val="007164C0"/>
    <w:rsid w:val="00716F17"/>
    <w:rsid w:val="00722672"/>
    <w:rsid w:val="007227CD"/>
    <w:rsid w:val="00722C39"/>
    <w:rsid w:val="00723763"/>
    <w:rsid w:val="007254CE"/>
    <w:rsid w:val="00726F91"/>
    <w:rsid w:val="00727438"/>
    <w:rsid w:val="00730296"/>
    <w:rsid w:val="00731810"/>
    <w:rsid w:val="00731C2D"/>
    <w:rsid w:val="007402E1"/>
    <w:rsid w:val="007406E3"/>
    <w:rsid w:val="00741CAC"/>
    <w:rsid w:val="007460E4"/>
    <w:rsid w:val="007469CD"/>
    <w:rsid w:val="00747873"/>
    <w:rsid w:val="00747EEB"/>
    <w:rsid w:val="00747F59"/>
    <w:rsid w:val="0075175B"/>
    <w:rsid w:val="00752E9B"/>
    <w:rsid w:val="00753CB1"/>
    <w:rsid w:val="0075569A"/>
    <w:rsid w:val="00761BCB"/>
    <w:rsid w:val="00762E34"/>
    <w:rsid w:val="007631D4"/>
    <w:rsid w:val="00763833"/>
    <w:rsid w:val="00767ECE"/>
    <w:rsid w:val="007709E6"/>
    <w:rsid w:val="00770A02"/>
    <w:rsid w:val="00771137"/>
    <w:rsid w:val="00771932"/>
    <w:rsid w:val="00771935"/>
    <w:rsid w:val="00772EF3"/>
    <w:rsid w:val="00775011"/>
    <w:rsid w:val="00776BD2"/>
    <w:rsid w:val="007771B5"/>
    <w:rsid w:val="00780386"/>
    <w:rsid w:val="00780DFE"/>
    <w:rsid w:val="00780FA3"/>
    <w:rsid w:val="00783A63"/>
    <w:rsid w:val="00783DCC"/>
    <w:rsid w:val="007851AA"/>
    <w:rsid w:val="007855C1"/>
    <w:rsid w:val="00786944"/>
    <w:rsid w:val="00786DFD"/>
    <w:rsid w:val="007900CC"/>
    <w:rsid w:val="00791FD3"/>
    <w:rsid w:val="00792375"/>
    <w:rsid w:val="0079314E"/>
    <w:rsid w:val="00793F9D"/>
    <w:rsid w:val="007948B7"/>
    <w:rsid w:val="00794CCA"/>
    <w:rsid w:val="007951E0"/>
    <w:rsid w:val="00795621"/>
    <w:rsid w:val="007959FE"/>
    <w:rsid w:val="00797A10"/>
    <w:rsid w:val="007A13FA"/>
    <w:rsid w:val="007A1F3D"/>
    <w:rsid w:val="007A2116"/>
    <w:rsid w:val="007A2DA5"/>
    <w:rsid w:val="007A45E4"/>
    <w:rsid w:val="007A45E6"/>
    <w:rsid w:val="007A4C07"/>
    <w:rsid w:val="007A4D7A"/>
    <w:rsid w:val="007A6262"/>
    <w:rsid w:val="007B1D92"/>
    <w:rsid w:val="007B2A53"/>
    <w:rsid w:val="007B34A8"/>
    <w:rsid w:val="007B37F0"/>
    <w:rsid w:val="007B5177"/>
    <w:rsid w:val="007B677B"/>
    <w:rsid w:val="007B6EF9"/>
    <w:rsid w:val="007C0399"/>
    <w:rsid w:val="007C0C96"/>
    <w:rsid w:val="007C2F32"/>
    <w:rsid w:val="007C3699"/>
    <w:rsid w:val="007C4867"/>
    <w:rsid w:val="007C75A3"/>
    <w:rsid w:val="007C7E20"/>
    <w:rsid w:val="007D188B"/>
    <w:rsid w:val="007D1DD6"/>
    <w:rsid w:val="007D3AF8"/>
    <w:rsid w:val="007D5271"/>
    <w:rsid w:val="007D6C62"/>
    <w:rsid w:val="007D7955"/>
    <w:rsid w:val="007D7B0E"/>
    <w:rsid w:val="007E00FB"/>
    <w:rsid w:val="007E0298"/>
    <w:rsid w:val="007E0C9D"/>
    <w:rsid w:val="007E17B8"/>
    <w:rsid w:val="007E1CF3"/>
    <w:rsid w:val="007E5C67"/>
    <w:rsid w:val="007E7C48"/>
    <w:rsid w:val="007F0571"/>
    <w:rsid w:val="007F1CAC"/>
    <w:rsid w:val="007F422A"/>
    <w:rsid w:val="007F4DF3"/>
    <w:rsid w:val="007F58EE"/>
    <w:rsid w:val="00800CD2"/>
    <w:rsid w:val="008051D4"/>
    <w:rsid w:val="0080691D"/>
    <w:rsid w:val="00812A1D"/>
    <w:rsid w:val="00812CC4"/>
    <w:rsid w:val="00816468"/>
    <w:rsid w:val="00817133"/>
    <w:rsid w:val="00817D75"/>
    <w:rsid w:val="00821268"/>
    <w:rsid w:val="00821719"/>
    <w:rsid w:val="00823949"/>
    <w:rsid w:val="00824032"/>
    <w:rsid w:val="008249E6"/>
    <w:rsid w:val="008251A4"/>
    <w:rsid w:val="00827ABF"/>
    <w:rsid w:val="00827EA9"/>
    <w:rsid w:val="0083034E"/>
    <w:rsid w:val="008309EE"/>
    <w:rsid w:val="00831582"/>
    <w:rsid w:val="00832567"/>
    <w:rsid w:val="0083270A"/>
    <w:rsid w:val="00833345"/>
    <w:rsid w:val="00833F53"/>
    <w:rsid w:val="008341A3"/>
    <w:rsid w:val="008365F8"/>
    <w:rsid w:val="008372B9"/>
    <w:rsid w:val="008379AC"/>
    <w:rsid w:val="00840519"/>
    <w:rsid w:val="00842E95"/>
    <w:rsid w:val="008448AB"/>
    <w:rsid w:val="008463C9"/>
    <w:rsid w:val="00850598"/>
    <w:rsid w:val="00850CBC"/>
    <w:rsid w:val="00851471"/>
    <w:rsid w:val="00852821"/>
    <w:rsid w:val="008549DA"/>
    <w:rsid w:val="00854A51"/>
    <w:rsid w:val="0085506A"/>
    <w:rsid w:val="0086053D"/>
    <w:rsid w:val="00861757"/>
    <w:rsid w:val="0086357C"/>
    <w:rsid w:val="008665D1"/>
    <w:rsid w:val="0086740E"/>
    <w:rsid w:val="00875772"/>
    <w:rsid w:val="00875C40"/>
    <w:rsid w:val="00877AD3"/>
    <w:rsid w:val="008826D4"/>
    <w:rsid w:val="00884718"/>
    <w:rsid w:val="008904BF"/>
    <w:rsid w:val="00891521"/>
    <w:rsid w:val="00891938"/>
    <w:rsid w:val="008924DD"/>
    <w:rsid w:val="00893255"/>
    <w:rsid w:val="0089479E"/>
    <w:rsid w:val="00894CD3"/>
    <w:rsid w:val="00895143"/>
    <w:rsid w:val="00895A7F"/>
    <w:rsid w:val="00896855"/>
    <w:rsid w:val="00896EE9"/>
    <w:rsid w:val="0089716A"/>
    <w:rsid w:val="008973D6"/>
    <w:rsid w:val="008978FB"/>
    <w:rsid w:val="008A061A"/>
    <w:rsid w:val="008A19AA"/>
    <w:rsid w:val="008A3EB6"/>
    <w:rsid w:val="008A4F6B"/>
    <w:rsid w:val="008A5748"/>
    <w:rsid w:val="008A5B1D"/>
    <w:rsid w:val="008A618A"/>
    <w:rsid w:val="008A6457"/>
    <w:rsid w:val="008A71EA"/>
    <w:rsid w:val="008B1FBF"/>
    <w:rsid w:val="008B2722"/>
    <w:rsid w:val="008B324A"/>
    <w:rsid w:val="008B324B"/>
    <w:rsid w:val="008B393E"/>
    <w:rsid w:val="008B3B46"/>
    <w:rsid w:val="008B6FBE"/>
    <w:rsid w:val="008B71C8"/>
    <w:rsid w:val="008C3461"/>
    <w:rsid w:val="008C36BA"/>
    <w:rsid w:val="008C4290"/>
    <w:rsid w:val="008C5E05"/>
    <w:rsid w:val="008C664D"/>
    <w:rsid w:val="008C692D"/>
    <w:rsid w:val="008C7ED9"/>
    <w:rsid w:val="008D099D"/>
    <w:rsid w:val="008D113F"/>
    <w:rsid w:val="008D271C"/>
    <w:rsid w:val="008D4254"/>
    <w:rsid w:val="008D53DB"/>
    <w:rsid w:val="008D6341"/>
    <w:rsid w:val="008D6DFE"/>
    <w:rsid w:val="008E0A4D"/>
    <w:rsid w:val="008E1128"/>
    <w:rsid w:val="008E112A"/>
    <w:rsid w:val="008E1141"/>
    <w:rsid w:val="008E1C48"/>
    <w:rsid w:val="008E1FFD"/>
    <w:rsid w:val="008E2B52"/>
    <w:rsid w:val="008E3B6F"/>
    <w:rsid w:val="008E48B7"/>
    <w:rsid w:val="008F09C4"/>
    <w:rsid w:val="008F0E9B"/>
    <w:rsid w:val="008F2017"/>
    <w:rsid w:val="008F2050"/>
    <w:rsid w:val="008F31B4"/>
    <w:rsid w:val="009007BC"/>
    <w:rsid w:val="00900EB9"/>
    <w:rsid w:val="00901445"/>
    <w:rsid w:val="00901C56"/>
    <w:rsid w:val="0090558B"/>
    <w:rsid w:val="00905892"/>
    <w:rsid w:val="009068CA"/>
    <w:rsid w:val="00907CFD"/>
    <w:rsid w:val="00910187"/>
    <w:rsid w:val="009108C9"/>
    <w:rsid w:val="00913A8F"/>
    <w:rsid w:val="0092092A"/>
    <w:rsid w:val="00923006"/>
    <w:rsid w:val="009243D3"/>
    <w:rsid w:val="00924B70"/>
    <w:rsid w:val="00925174"/>
    <w:rsid w:val="00926C5D"/>
    <w:rsid w:val="00927691"/>
    <w:rsid w:val="009305A1"/>
    <w:rsid w:val="00930BC2"/>
    <w:rsid w:val="00931436"/>
    <w:rsid w:val="009321A8"/>
    <w:rsid w:val="009327ED"/>
    <w:rsid w:val="009335EF"/>
    <w:rsid w:val="00933EBA"/>
    <w:rsid w:val="00934FD7"/>
    <w:rsid w:val="00935573"/>
    <w:rsid w:val="00935A06"/>
    <w:rsid w:val="00936DCE"/>
    <w:rsid w:val="00937C0B"/>
    <w:rsid w:val="00946B49"/>
    <w:rsid w:val="009473CB"/>
    <w:rsid w:val="00947855"/>
    <w:rsid w:val="009478CD"/>
    <w:rsid w:val="00950BC0"/>
    <w:rsid w:val="00951514"/>
    <w:rsid w:val="00951F67"/>
    <w:rsid w:val="00951F9E"/>
    <w:rsid w:val="00952314"/>
    <w:rsid w:val="00952DB8"/>
    <w:rsid w:val="00953BFF"/>
    <w:rsid w:val="009547A9"/>
    <w:rsid w:val="009547E2"/>
    <w:rsid w:val="009559E3"/>
    <w:rsid w:val="00956C6F"/>
    <w:rsid w:val="00960332"/>
    <w:rsid w:val="00960351"/>
    <w:rsid w:val="00960D8D"/>
    <w:rsid w:val="009615E2"/>
    <w:rsid w:val="0096291E"/>
    <w:rsid w:val="00964A21"/>
    <w:rsid w:val="00971806"/>
    <w:rsid w:val="0097312B"/>
    <w:rsid w:val="00975E69"/>
    <w:rsid w:val="00980598"/>
    <w:rsid w:val="00981485"/>
    <w:rsid w:val="0098213D"/>
    <w:rsid w:val="00982775"/>
    <w:rsid w:val="009858EA"/>
    <w:rsid w:val="00985A80"/>
    <w:rsid w:val="00985B1E"/>
    <w:rsid w:val="00987D51"/>
    <w:rsid w:val="009907E9"/>
    <w:rsid w:val="00990D00"/>
    <w:rsid w:val="009912E2"/>
    <w:rsid w:val="0099195D"/>
    <w:rsid w:val="009923B2"/>
    <w:rsid w:val="00992580"/>
    <w:rsid w:val="00993A7A"/>
    <w:rsid w:val="00994DD0"/>
    <w:rsid w:val="00996840"/>
    <w:rsid w:val="009971D3"/>
    <w:rsid w:val="009A27AA"/>
    <w:rsid w:val="009A2863"/>
    <w:rsid w:val="009A4D41"/>
    <w:rsid w:val="009A4FA9"/>
    <w:rsid w:val="009A6A5A"/>
    <w:rsid w:val="009A7084"/>
    <w:rsid w:val="009A736F"/>
    <w:rsid w:val="009B091B"/>
    <w:rsid w:val="009B0DB5"/>
    <w:rsid w:val="009B259F"/>
    <w:rsid w:val="009B2B15"/>
    <w:rsid w:val="009B468D"/>
    <w:rsid w:val="009B5A99"/>
    <w:rsid w:val="009B5F59"/>
    <w:rsid w:val="009B661B"/>
    <w:rsid w:val="009B703D"/>
    <w:rsid w:val="009B79D6"/>
    <w:rsid w:val="009C16CC"/>
    <w:rsid w:val="009C2C5E"/>
    <w:rsid w:val="009C380F"/>
    <w:rsid w:val="009C72BD"/>
    <w:rsid w:val="009C73EF"/>
    <w:rsid w:val="009D2907"/>
    <w:rsid w:val="009E06BF"/>
    <w:rsid w:val="009E0A07"/>
    <w:rsid w:val="009E2471"/>
    <w:rsid w:val="009E42BC"/>
    <w:rsid w:val="009E457F"/>
    <w:rsid w:val="009E47B8"/>
    <w:rsid w:val="009E4827"/>
    <w:rsid w:val="009E70E3"/>
    <w:rsid w:val="009F1A8B"/>
    <w:rsid w:val="009F297D"/>
    <w:rsid w:val="009F2B56"/>
    <w:rsid w:val="009F3A33"/>
    <w:rsid w:val="009F492E"/>
    <w:rsid w:val="009F5160"/>
    <w:rsid w:val="009F55B3"/>
    <w:rsid w:val="009F58C0"/>
    <w:rsid w:val="009F6869"/>
    <w:rsid w:val="009F72EF"/>
    <w:rsid w:val="009F73C0"/>
    <w:rsid w:val="009F7D84"/>
    <w:rsid w:val="009F7F2E"/>
    <w:rsid w:val="00A0068E"/>
    <w:rsid w:val="00A020CF"/>
    <w:rsid w:val="00A02441"/>
    <w:rsid w:val="00A0247F"/>
    <w:rsid w:val="00A03729"/>
    <w:rsid w:val="00A03C1A"/>
    <w:rsid w:val="00A04A75"/>
    <w:rsid w:val="00A057BF"/>
    <w:rsid w:val="00A06959"/>
    <w:rsid w:val="00A109D0"/>
    <w:rsid w:val="00A15E13"/>
    <w:rsid w:val="00A160B1"/>
    <w:rsid w:val="00A163D6"/>
    <w:rsid w:val="00A16E76"/>
    <w:rsid w:val="00A177A2"/>
    <w:rsid w:val="00A207A7"/>
    <w:rsid w:val="00A20854"/>
    <w:rsid w:val="00A20F64"/>
    <w:rsid w:val="00A213D0"/>
    <w:rsid w:val="00A22E24"/>
    <w:rsid w:val="00A2387F"/>
    <w:rsid w:val="00A2429B"/>
    <w:rsid w:val="00A2738F"/>
    <w:rsid w:val="00A30C3E"/>
    <w:rsid w:val="00A30C66"/>
    <w:rsid w:val="00A331DF"/>
    <w:rsid w:val="00A344AA"/>
    <w:rsid w:val="00A3482E"/>
    <w:rsid w:val="00A35DB4"/>
    <w:rsid w:val="00A378D8"/>
    <w:rsid w:val="00A41E82"/>
    <w:rsid w:val="00A44605"/>
    <w:rsid w:val="00A44B5B"/>
    <w:rsid w:val="00A44EE8"/>
    <w:rsid w:val="00A46AA4"/>
    <w:rsid w:val="00A505BC"/>
    <w:rsid w:val="00A518EA"/>
    <w:rsid w:val="00A53393"/>
    <w:rsid w:val="00A53FBF"/>
    <w:rsid w:val="00A56DF9"/>
    <w:rsid w:val="00A60601"/>
    <w:rsid w:val="00A6063F"/>
    <w:rsid w:val="00A61BC9"/>
    <w:rsid w:val="00A61CE3"/>
    <w:rsid w:val="00A633AD"/>
    <w:rsid w:val="00A72B22"/>
    <w:rsid w:val="00A7457F"/>
    <w:rsid w:val="00A75A20"/>
    <w:rsid w:val="00A77D81"/>
    <w:rsid w:val="00A8132C"/>
    <w:rsid w:val="00A82650"/>
    <w:rsid w:val="00A83BA0"/>
    <w:rsid w:val="00A84B26"/>
    <w:rsid w:val="00A91A7D"/>
    <w:rsid w:val="00A96994"/>
    <w:rsid w:val="00A97D63"/>
    <w:rsid w:val="00AA09B9"/>
    <w:rsid w:val="00AA0D95"/>
    <w:rsid w:val="00AA7746"/>
    <w:rsid w:val="00AB369E"/>
    <w:rsid w:val="00AB3A2E"/>
    <w:rsid w:val="00AB48F3"/>
    <w:rsid w:val="00AB5C54"/>
    <w:rsid w:val="00AB5C59"/>
    <w:rsid w:val="00AB7379"/>
    <w:rsid w:val="00AB7565"/>
    <w:rsid w:val="00AB7F52"/>
    <w:rsid w:val="00AC0853"/>
    <w:rsid w:val="00AC3650"/>
    <w:rsid w:val="00AC39AE"/>
    <w:rsid w:val="00AC4800"/>
    <w:rsid w:val="00AC4CB9"/>
    <w:rsid w:val="00AC4F96"/>
    <w:rsid w:val="00AC692D"/>
    <w:rsid w:val="00AC6DDB"/>
    <w:rsid w:val="00AC7C99"/>
    <w:rsid w:val="00AD25FF"/>
    <w:rsid w:val="00AD437F"/>
    <w:rsid w:val="00AD473A"/>
    <w:rsid w:val="00AD6143"/>
    <w:rsid w:val="00AD7470"/>
    <w:rsid w:val="00AE2421"/>
    <w:rsid w:val="00AE25AE"/>
    <w:rsid w:val="00AE3084"/>
    <w:rsid w:val="00AE6F46"/>
    <w:rsid w:val="00AE7968"/>
    <w:rsid w:val="00AF035D"/>
    <w:rsid w:val="00AF1159"/>
    <w:rsid w:val="00AF15A2"/>
    <w:rsid w:val="00AF1D59"/>
    <w:rsid w:val="00B0183D"/>
    <w:rsid w:val="00B019B5"/>
    <w:rsid w:val="00B01C01"/>
    <w:rsid w:val="00B03AA5"/>
    <w:rsid w:val="00B040B6"/>
    <w:rsid w:val="00B06FC1"/>
    <w:rsid w:val="00B071B1"/>
    <w:rsid w:val="00B078A6"/>
    <w:rsid w:val="00B1184E"/>
    <w:rsid w:val="00B12D48"/>
    <w:rsid w:val="00B13C08"/>
    <w:rsid w:val="00B13FF5"/>
    <w:rsid w:val="00B14490"/>
    <w:rsid w:val="00B1732E"/>
    <w:rsid w:val="00B17EAC"/>
    <w:rsid w:val="00B2002A"/>
    <w:rsid w:val="00B2035C"/>
    <w:rsid w:val="00B23182"/>
    <w:rsid w:val="00B23620"/>
    <w:rsid w:val="00B24487"/>
    <w:rsid w:val="00B24E76"/>
    <w:rsid w:val="00B25297"/>
    <w:rsid w:val="00B253B0"/>
    <w:rsid w:val="00B26835"/>
    <w:rsid w:val="00B30482"/>
    <w:rsid w:val="00B311D4"/>
    <w:rsid w:val="00B3252E"/>
    <w:rsid w:val="00B330EB"/>
    <w:rsid w:val="00B4292B"/>
    <w:rsid w:val="00B46C39"/>
    <w:rsid w:val="00B47B9C"/>
    <w:rsid w:val="00B5057F"/>
    <w:rsid w:val="00B52178"/>
    <w:rsid w:val="00B549F7"/>
    <w:rsid w:val="00B54B75"/>
    <w:rsid w:val="00B54EA0"/>
    <w:rsid w:val="00B64F01"/>
    <w:rsid w:val="00B6645E"/>
    <w:rsid w:val="00B66B78"/>
    <w:rsid w:val="00B6744D"/>
    <w:rsid w:val="00B67843"/>
    <w:rsid w:val="00B7065E"/>
    <w:rsid w:val="00B742DD"/>
    <w:rsid w:val="00B75567"/>
    <w:rsid w:val="00B75FCD"/>
    <w:rsid w:val="00B767EB"/>
    <w:rsid w:val="00B77E26"/>
    <w:rsid w:val="00B8156F"/>
    <w:rsid w:val="00B81A07"/>
    <w:rsid w:val="00B81E8E"/>
    <w:rsid w:val="00B81E90"/>
    <w:rsid w:val="00B844FE"/>
    <w:rsid w:val="00B84EA0"/>
    <w:rsid w:val="00B86920"/>
    <w:rsid w:val="00B87927"/>
    <w:rsid w:val="00B87C05"/>
    <w:rsid w:val="00B942CB"/>
    <w:rsid w:val="00B94563"/>
    <w:rsid w:val="00B94E71"/>
    <w:rsid w:val="00B95916"/>
    <w:rsid w:val="00B95AD4"/>
    <w:rsid w:val="00B97A93"/>
    <w:rsid w:val="00BA1E17"/>
    <w:rsid w:val="00BA3D4E"/>
    <w:rsid w:val="00BA3EEB"/>
    <w:rsid w:val="00BA543B"/>
    <w:rsid w:val="00BA55FB"/>
    <w:rsid w:val="00BA5E5D"/>
    <w:rsid w:val="00BA7616"/>
    <w:rsid w:val="00BB211C"/>
    <w:rsid w:val="00BB2C2B"/>
    <w:rsid w:val="00BB3437"/>
    <w:rsid w:val="00BB3896"/>
    <w:rsid w:val="00BB6F2D"/>
    <w:rsid w:val="00BC06C0"/>
    <w:rsid w:val="00BC2151"/>
    <w:rsid w:val="00BC268D"/>
    <w:rsid w:val="00BC3410"/>
    <w:rsid w:val="00BC3979"/>
    <w:rsid w:val="00BC4718"/>
    <w:rsid w:val="00BD0441"/>
    <w:rsid w:val="00BD06D6"/>
    <w:rsid w:val="00BD1997"/>
    <w:rsid w:val="00BD1E4E"/>
    <w:rsid w:val="00BD7A3F"/>
    <w:rsid w:val="00BE16D9"/>
    <w:rsid w:val="00BE2BA7"/>
    <w:rsid w:val="00BE3EA9"/>
    <w:rsid w:val="00BE41EA"/>
    <w:rsid w:val="00BE47C1"/>
    <w:rsid w:val="00BE5D77"/>
    <w:rsid w:val="00BE6AC4"/>
    <w:rsid w:val="00BF512D"/>
    <w:rsid w:val="00BF54E4"/>
    <w:rsid w:val="00BF56B4"/>
    <w:rsid w:val="00BF667E"/>
    <w:rsid w:val="00BF67D5"/>
    <w:rsid w:val="00BF6F36"/>
    <w:rsid w:val="00BF70A1"/>
    <w:rsid w:val="00C00503"/>
    <w:rsid w:val="00C0112B"/>
    <w:rsid w:val="00C02A60"/>
    <w:rsid w:val="00C03437"/>
    <w:rsid w:val="00C035A3"/>
    <w:rsid w:val="00C0589C"/>
    <w:rsid w:val="00C05E6E"/>
    <w:rsid w:val="00C06553"/>
    <w:rsid w:val="00C1060A"/>
    <w:rsid w:val="00C11AC4"/>
    <w:rsid w:val="00C123FF"/>
    <w:rsid w:val="00C135EB"/>
    <w:rsid w:val="00C136D5"/>
    <w:rsid w:val="00C151E4"/>
    <w:rsid w:val="00C155B3"/>
    <w:rsid w:val="00C165B3"/>
    <w:rsid w:val="00C17F90"/>
    <w:rsid w:val="00C207ED"/>
    <w:rsid w:val="00C2083B"/>
    <w:rsid w:val="00C21579"/>
    <w:rsid w:val="00C227F1"/>
    <w:rsid w:val="00C2284F"/>
    <w:rsid w:val="00C22902"/>
    <w:rsid w:val="00C25907"/>
    <w:rsid w:val="00C2641B"/>
    <w:rsid w:val="00C314FD"/>
    <w:rsid w:val="00C31573"/>
    <w:rsid w:val="00C3167C"/>
    <w:rsid w:val="00C316F1"/>
    <w:rsid w:val="00C31BFA"/>
    <w:rsid w:val="00C32D07"/>
    <w:rsid w:val="00C34389"/>
    <w:rsid w:val="00C34BF6"/>
    <w:rsid w:val="00C356FC"/>
    <w:rsid w:val="00C3633D"/>
    <w:rsid w:val="00C37013"/>
    <w:rsid w:val="00C37147"/>
    <w:rsid w:val="00C40D64"/>
    <w:rsid w:val="00C411E2"/>
    <w:rsid w:val="00C41DBF"/>
    <w:rsid w:val="00C4291C"/>
    <w:rsid w:val="00C43003"/>
    <w:rsid w:val="00C44677"/>
    <w:rsid w:val="00C44BF3"/>
    <w:rsid w:val="00C5109A"/>
    <w:rsid w:val="00C5226D"/>
    <w:rsid w:val="00C52D13"/>
    <w:rsid w:val="00C52FF3"/>
    <w:rsid w:val="00C55B26"/>
    <w:rsid w:val="00C57B96"/>
    <w:rsid w:val="00C603E6"/>
    <w:rsid w:val="00C60730"/>
    <w:rsid w:val="00C60A80"/>
    <w:rsid w:val="00C6163C"/>
    <w:rsid w:val="00C62C10"/>
    <w:rsid w:val="00C66083"/>
    <w:rsid w:val="00C66293"/>
    <w:rsid w:val="00C673D6"/>
    <w:rsid w:val="00C6766E"/>
    <w:rsid w:val="00C70BD7"/>
    <w:rsid w:val="00C70D7F"/>
    <w:rsid w:val="00C71AA8"/>
    <w:rsid w:val="00C722B8"/>
    <w:rsid w:val="00C72D3B"/>
    <w:rsid w:val="00C73479"/>
    <w:rsid w:val="00C73707"/>
    <w:rsid w:val="00C74FD5"/>
    <w:rsid w:val="00C80909"/>
    <w:rsid w:val="00C80CD1"/>
    <w:rsid w:val="00C812D9"/>
    <w:rsid w:val="00C8194B"/>
    <w:rsid w:val="00C81FF9"/>
    <w:rsid w:val="00C8354A"/>
    <w:rsid w:val="00C8358F"/>
    <w:rsid w:val="00C845D5"/>
    <w:rsid w:val="00C84B57"/>
    <w:rsid w:val="00C9251A"/>
    <w:rsid w:val="00C93093"/>
    <w:rsid w:val="00C93B60"/>
    <w:rsid w:val="00C93EA1"/>
    <w:rsid w:val="00C9456C"/>
    <w:rsid w:val="00CA16D9"/>
    <w:rsid w:val="00CA1CC1"/>
    <w:rsid w:val="00CA2BE6"/>
    <w:rsid w:val="00CA4BE7"/>
    <w:rsid w:val="00CA5578"/>
    <w:rsid w:val="00CB0435"/>
    <w:rsid w:val="00CB04B1"/>
    <w:rsid w:val="00CB324B"/>
    <w:rsid w:val="00CB6386"/>
    <w:rsid w:val="00CB656A"/>
    <w:rsid w:val="00CC060D"/>
    <w:rsid w:val="00CC0786"/>
    <w:rsid w:val="00CC0ACC"/>
    <w:rsid w:val="00CC1652"/>
    <w:rsid w:val="00CC2D1F"/>
    <w:rsid w:val="00CC320B"/>
    <w:rsid w:val="00CC4A42"/>
    <w:rsid w:val="00CC71DA"/>
    <w:rsid w:val="00CD0A22"/>
    <w:rsid w:val="00CD194F"/>
    <w:rsid w:val="00CD3B00"/>
    <w:rsid w:val="00CD43AB"/>
    <w:rsid w:val="00CD4BFE"/>
    <w:rsid w:val="00CD641E"/>
    <w:rsid w:val="00CD6CC9"/>
    <w:rsid w:val="00CD75B6"/>
    <w:rsid w:val="00CD78F6"/>
    <w:rsid w:val="00CD7C28"/>
    <w:rsid w:val="00CE1361"/>
    <w:rsid w:val="00CE192C"/>
    <w:rsid w:val="00CE2A86"/>
    <w:rsid w:val="00CE78A7"/>
    <w:rsid w:val="00CE7CB5"/>
    <w:rsid w:val="00CF05B4"/>
    <w:rsid w:val="00CF07D2"/>
    <w:rsid w:val="00CF16EF"/>
    <w:rsid w:val="00CF3617"/>
    <w:rsid w:val="00CF40B5"/>
    <w:rsid w:val="00CF433B"/>
    <w:rsid w:val="00D010B9"/>
    <w:rsid w:val="00D02DD5"/>
    <w:rsid w:val="00D0588E"/>
    <w:rsid w:val="00D060F5"/>
    <w:rsid w:val="00D07325"/>
    <w:rsid w:val="00D0786F"/>
    <w:rsid w:val="00D104DB"/>
    <w:rsid w:val="00D11347"/>
    <w:rsid w:val="00D12024"/>
    <w:rsid w:val="00D14B88"/>
    <w:rsid w:val="00D20AC3"/>
    <w:rsid w:val="00D2138E"/>
    <w:rsid w:val="00D219FC"/>
    <w:rsid w:val="00D22374"/>
    <w:rsid w:val="00D24003"/>
    <w:rsid w:val="00D279BF"/>
    <w:rsid w:val="00D317BA"/>
    <w:rsid w:val="00D3302E"/>
    <w:rsid w:val="00D3334C"/>
    <w:rsid w:val="00D342C2"/>
    <w:rsid w:val="00D4034A"/>
    <w:rsid w:val="00D4374A"/>
    <w:rsid w:val="00D44421"/>
    <w:rsid w:val="00D45198"/>
    <w:rsid w:val="00D453B1"/>
    <w:rsid w:val="00D45808"/>
    <w:rsid w:val="00D4646C"/>
    <w:rsid w:val="00D47512"/>
    <w:rsid w:val="00D47AD7"/>
    <w:rsid w:val="00D47CE8"/>
    <w:rsid w:val="00D5043E"/>
    <w:rsid w:val="00D52095"/>
    <w:rsid w:val="00D53170"/>
    <w:rsid w:val="00D53C8B"/>
    <w:rsid w:val="00D5431E"/>
    <w:rsid w:val="00D54BE9"/>
    <w:rsid w:val="00D54C0E"/>
    <w:rsid w:val="00D5580E"/>
    <w:rsid w:val="00D55A20"/>
    <w:rsid w:val="00D60840"/>
    <w:rsid w:val="00D615C7"/>
    <w:rsid w:val="00D63A43"/>
    <w:rsid w:val="00D63EBB"/>
    <w:rsid w:val="00D641ED"/>
    <w:rsid w:val="00D64A11"/>
    <w:rsid w:val="00D71C06"/>
    <w:rsid w:val="00D756A8"/>
    <w:rsid w:val="00D75B19"/>
    <w:rsid w:val="00D75CD0"/>
    <w:rsid w:val="00D804E4"/>
    <w:rsid w:val="00D858B5"/>
    <w:rsid w:val="00D85949"/>
    <w:rsid w:val="00D85AF3"/>
    <w:rsid w:val="00D85F0C"/>
    <w:rsid w:val="00D86E99"/>
    <w:rsid w:val="00D87B14"/>
    <w:rsid w:val="00D87DF7"/>
    <w:rsid w:val="00D90616"/>
    <w:rsid w:val="00D90D4E"/>
    <w:rsid w:val="00D90E9D"/>
    <w:rsid w:val="00D931B4"/>
    <w:rsid w:val="00D94462"/>
    <w:rsid w:val="00D95FE5"/>
    <w:rsid w:val="00D9731D"/>
    <w:rsid w:val="00DA2CD6"/>
    <w:rsid w:val="00DA3372"/>
    <w:rsid w:val="00DA6A43"/>
    <w:rsid w:val="00DA708B"/>
    <w:rsid w:val="00DA7E9F"/>
    <w:rsid w:val="00DB1362"/>
    <w:rsid w:val="00DB244A"/>
    <w:rsid w:val="00DB2890"/>
    <w:rsid w:val="00DB5BC5"/>
    <w:rsid w:val="00DB5CF2"/>
    <w:rsid w:val="00DB6129"/>
    <w:rsid w:val="00DB6CFF"/>
    <w:rsid w:val="00DB7585"/>
    <w:rsid w:val="00DB77B0"/>
    <w:rsid w:val="00DC0122"/>
    <w:rsid w:val="00DC12A9"/>
    <w:rsid w:val="00DC3517"/>
    <w:rsid w:val="00DC4BD9"/>
    <w:rsid w:val="00DC6024"/>
    <w:rsid w:val="00DD2C7C"/>
    <w:rsid w:val="00DD401A"/>
    <w:rsid w:val="00DD4263"/>
    <w:rsid w:val="00DD5C11"/>
    <w:rsid w:val="00DD60BC"/>
    <w:rsid w:val="00DD7318"/>
    <w:rsid w:val="00DE1268"/>
    <w:rsid w:val="00DE18B6"/>
    <w:rsid w:val="00DE20C0"/>
    <w:rsid w:val="00DE3431"/>
    <w:rsid w:val="00DE6457"/>
    <w:rsid w:val="00DE7A87"/>
    <w:rsid w:val="00DF0112"/>
    <w:rsid w:val="00DF3A20"/>
    <w:rsid w:val="00DF4830"/>
    <w:rsid w:val="00DF6BFB"/>
    <w:rsid w:val="00E00CF2"/>
    <w:rsid w:val="00E022F5"/>
    <w:rsid w:val="00E03E41"/>
    <w:rsid w:val="00E043DC"/>
    <w:rsid w:val="00E05654"/>
    <w:rsid w:val="00E05932"/>
    <w:rsid w:val="00E05B9C"/>
    <w:rsid w:val="00E06B07"/>
    <w:rsid w:val="00E0779F"/>
    <w:rsid w:val="00E10B81"/>
    <w:rsid w:val="00E111A0"/>
    <w:rsid w:val="00E16930"/>
    <w:rsid w:val="00E2301E"/>
    <w:rsid w:val="00E25117"/>
    <w:rsid w:val="00E25333"/>
    <w:rsid w:val="00E261CD"/>
    <w:rsid w:val="00E26E2F"/>
    <w:rsid w:val="00E31BF1"/>
    <w:rsid w:val="00E32C8E"/>
    <w:rsid w:val="00E34139"/>
    <w:rsid w:val="00E37B2C"/>
    <w:rsid w:val="00E409C5"/>
    <w:rsid w:val="00E41875"/>
    <w:rsid w:val="00E42C81"/>
    <w:rsid w:val="00E438D6"/>
    <w:rsid w:val="00E43A42"/>
    <w:rsid w:val="00E4475B"/>
    <w:rsid w:val="00E449C1"/>
    <w:rsid w:val="00E471DC"/>
    <w:rsid w:val="00E50264"/>
    <w:rsid w:val="00E515A0"/>
    <w:rsid w:val="00E51ACB"/>
    <w:rsid w:val="00E53190"/>
    <w:rsid w:val="00E53757"/>
    <w:rsid w:val="00E56EA6"/>
    <w:rsid w:val="00E61870"/>
    <w:rsid w:val="00E628AF"/>
    <w:rsid w:val="00E62C3D"/>
    <w:rsid w:val="00E63BDB"/>
    <w:rsid w:val="00E65471"/>
    <w:rsid w:val="00E66153"/>
    <w:rsid w:val="00E66350"/>
    <w:rsid w:val="00E66CA7"/>
    <w:rsid w:val="00E7023E"/>
    <w:rsid w:val="00E70E10"/>
    <w:rsid w:val="00E73B6B"/>
    <w:rsid w:val="00E75F59"/>
    <w:rsid w:val="00E80B40"/>
    <w:rsid w:val="00E8347F"/>
    <w:rsid w:val="00E84DC3"/>
    <w:rsid w:val="00E852B1"/>
    <w:rsid w:val="00E862DF"/>
    <w:rsid w:val="00E869D3"/>
    <w:rsid w:val="00E90CFC"/>
    <w:rsid w:val="00E9215B"/>
    <w:rsid w:val="00E94C23"/>
    <w:rsid w:val="00E97A88"/>
    <w:rsid w:val="00E97B0C"/>
    <w:rsid w:val="00EA108B"/>
    <w:rsid w:val="00EA1098"/>
    <w:rsid w:val="00EA1A65"/>
    <w:rsid w:val="00EA2DB3"/>
    <w:rsid w:val="00EA4B71"/>
    <w:rsid w:val="00EA5201"/>
    <w:rsid w:val="00EA7E12"/>
    <w:rsid w:val="00EB0FB2"/>
    <w:rsid w:val="00EB1513"/>
    <w:rsid w:val="00EB269C"/>
    <w:rsid w:val="00EB298C"/>
    <w:rsid w:val="00EB3222"/>
    <w:rsid w:val="00EB6F43"/>
    <w:rsid w:val="00EC1679"/>
    <w:rsid w:val="00EC34C2"/>
    <w:rsid w:val="00EC48F8"/>
    <w:rsid w:val="00EC76BE"/>
    <w:rsid w:val="00ED2B12"/>
    <w:rsid w:val="00ED329E"/>
    <w:rsid w:val="00ED5293"/>
    <w:rsid w:val="00EE0531"/>
    <w:rsid w:val="00EE167D"/>
    <w:rsid w:val="00EE1FFC"/>
    <w:rsid w:val="00EE2478"/>
    <w:rsid w:val="00EE3C76"/>
    <w:rsid w:val="00EE446A"/>
    <w:rsid w:val="00EE6279"/>
    <w:rsid w:val="00EE7357"/>
    <w:rsid w:val="00EE762F"/>
    <w:rsid w:val="00EF188A"/>
    <w:rsid w:val="00EF5985"/>
    <w:rsid w:val="00EF625F"/>
    <w:rsid w:val="00EF6459"/>
    <w:rsid w:val="00EF6A54"/>
    <w:rsid w:val="00EF6D43"/>
    <w:rsid w:val="00EF751B"/>
    <w:rsid w:val="00F00CE1"/>
    <w:rsid w:val="00F02AE9"/>
    <w:rsid w:val="00F03CB0"/>
    <w:rsid w:val="00F07639"/>
    <w:rsid w:val="00F11890"/>
    <w:rsid w:val="00F11EBE"/>
    <w:rsid w:val="00F122C4"/>
    <w:rsid w:val="00F128A4"/>
    <w:rsid w:val="00F156C7"/>
    <w:rsid w:val="00F16586"/>
    <w:rsid w:val="00F169DB"/>
    <w:rsid w:val="00F17A45"/>
    <w:rsid w:val="00F20A73"/>
    <w:rsid w:val="00F20F62"/>
    <w:rsid w:val="00F22273"/>
    <w:rsid w:val="00F226D8"/>
    <w:rsid w:val="00F22D0D"/>
    <w:rsid w:val="00F23C07"/>
    <w:rsid w:val="00F24484"/>
    <w:rsid w:val="00F247E3"/>
    <w:rsid w:val="00F2561D"/>
    <w:rsid w:val="00F25FA6"/>
    <w:rsid w:val="00F26A6D"/>
    <w:rsid w:val="00F26EAB"/>
    <w:rsid w:val="00F300DC"/>
    <w:rsid w:val="00F3153F"/>
    <w:rsid w:val="00F3161D"/>
    <w:rsid w:val="00F337C3"/>
    <w:rsid w:val="00F338AE"/>
    <w:rsid w:val="00F361DB"/>
    <w:rsid w:val="00F37B29"/>
    <w:rsid w:val="00F37E3F"/>
    <w:rsid w:val="00F50D7A"/>
    <w:rsid w:val="00F514C8"/>
    <w:rsid w:val="00F51E7E"/>
    <w:rsid w:val="00F5218E"/>
    <w:rsid w:val="00F54D97"/>
    <w:rsid w:val="00F55A08"/>
    <w:rsid w:val="00F561F9"/>
    <w:rsid w:val="00F60846"/>
    <w:rsid w:val="00F61EE3"/>
    <w:rsid w:val="00F62727"/>
    <w:rsid w:val="00F634AF"/>
    <w:rsid w:val="00F63687"/>
    <w:rsid w:val="00F64176"/>
    <w:rsid w:val="00F64DBA"/>
    <w:rsid w:val="00F65F90"/>
    <w:rsid w:val="00F703B0"/>
    <w:rsid w:val="00F7042A"/>
    <w:rsid w:val="00F719B0"/>
    <w:rsid w:val="00F7226D"/>
    <w:rsid w:val="00F739A6"/>
    <w:rsid w:val="00F7464E"/>
    <w:rsid w:val="00F74D12"/>
    <w:rsid w:val="00F758AE"/>
    <w:rsid w:val="00F75E81"/>
    <w:rsid w:val="00F7642E"/>
    <w:rsid w:val="00F76DA0"/>
    <w:rsid w:val="00F773DE"/>
    <w:rsid w:val="00F802B2"/>
    <w:rsid w:val="00F80BAD"/>
    <w:rsid w:val="00F82E80"/>
    <w:rsid w:val="00F83849"/>
    <w:rsid w:val="00F8417C"/>
    <w:rsid w:val="00F84D60"/>
    <w:rsid w:val="00F84FEC"/>
    <w:rsid w:val="00F9633A"/>
    <w:rsid w:val="00FA0D51"/>
    <w:rsid w:val="00FA1639"/>
    <w:rsid w:val="00FA1B7F"/>
    <w:rsid w:val="00FA2908"/>
    <w:rsid w:val="00FA4AD1"/>
    <w:rsid w:val="00FA6EF1"/>
    <w:rsid w:val="00FB0558"/>
    <w:rsid w:val="00FB069B"/>
    <w:rsid w:val="00FB1D1E"/>
    <w:rsid w:val="00FB54A8"/>
    <w:rsid w:val="00FB6F78"/>
    <w:rsid w:val="00FB7F1B"/>
    <w:rsid w:val="00FC0A1D"/>
    <w:rsid w:val="00FC17B0"/>
    <w:rsid w:val="00FC32F3"/>
    <w:rsid w:val="00FC36BF"/>
    <w:rsid w:val="00FC416D"/>
    <w:rsid w:val="00FC472F"/>
    <w:rsid w:val="00FC590A"/>
    <w:rsid w:val="00FC5AB9"/>
    <w:rsid w:val="00FC7E00"/>
    <w:rsid w:val="00FC7F55"/>
    <w:rsid w:val="00FD03FA"/>
    <w:rsid w:val="00FD124D"/>
    <w:rsid w:val="00FD17DA"/>
    <w:rsid w:val="00FD1FCD"/>
    <w:rsid w:val="00FD2969"/>
    <w:rsid w:val="00FD3489"/>
    <w:rsid w:val="00FD3D71"/>
    <w:rsid w:val="00FD5492"/>
    <w:rsid w:val="00FD54CF"/>
    <w:rsid w:val="00FD5591"/>
    <w:rsid w:val="00FE0CEF"/>
    <w:rsid w:val="00FE2296"/>
    <w:rsid w:val="00FE2E1E"/>
    <w:rsid w:val="00FE3DAD"/>
    <w:rsid w:val="00FE4705"/>
    <w:rsid w:val="00FE4803"/>
    <w:rsid w:val="00FE4E25"/>
    <w:rsid w:val="00FE5C5A"/>
    <w:rsid w:val="00FE7CAE"/>
    <w:rsid w:val="00FF1334"/>
    <w:rsid w:val="00FF29EB"/>
    <w:rsid w:val="00FF3791"/>
    <w:rsid w:val="00FF41CC"/>
    <w:rsid w:val="00FF60B0"/>
    <w:rsid w:val="00FF620A"/>
    <w:rsid w:val="00FF6297"/>
    <w:rsid w:val="00FF6A6F"/>
    <w:rsid w:val="00FF6BFF"/>
    <w:rsid w:val="00FF6DFB"/>
    <w:rsid w:val="00FF765E"/>
    <w:rsid w:val="00FF7EE3"/>
    <w:rsid w:val="05177A13"/>
    <w:rsid w:val="067B3F03"/>
    <w:rsid w:val="0C247805"/>
    <w:rsid w:val="0C8E798B"/>
    <w:rsid w:val="0D1A0C33"/>
    <w:rsid w:val="0F581641"/>
    <w:rsid w:val="0F852BA1"/>
    <w:rsid w:val="198A2469"/>
    <w:rsid w:val="263A5741"/>
    <w:rsid w:val="279A25BF"/>
    <w:rsid w:val="2A5B29A7"/>
    <w:rsid w:val="2ADE3FEA"/>
    <w:rsid w:val="2FF133CA"/>
    <w:rsid w:val="32E27652"/>
    <w:rsid w:val="3CF5377D"/>
    <w:rsid w:val="3FF445A9"/>
    <w:rsid w:val="41DD0CA1"/>
    <w:rsid w:val="429A6694"/>
    <w:rsid w:val="43D322F8"/>
    <w:rsid w:val="45360AB0"/>
    <w:rsid w:val="457C7DBE"/>
    <w:rsid w:val="45D25067"/>
    <w:rsid w:val="471C4A9D"/>
    <w:rsid w:val="48270794"/>
    <w:rsid w:val="485F0CE5"/>
    <w:rsid w:val="48771E1D"/>
    <w:rsid w:val="48E52647"/>
    <w:rsid w:val="48EF7303"/>
    <w:rsid w:val="497C6219"/>
    <w:rsid w:val="49FF69DD"/>
    <w:rsid w:val="51275030"/>
    <w:rsid w:val="54FB6F56"/>
    <w:rsid w:val="552D40CE"/>
    <w:rsid w:val="59DE3063"/>
    <w:rsid w:val="59F9238B"/>
    <w:rsid w:val="5BE17A95"/>
    <w:rsid w:val="5CCB2462"/>
    <w:rsid w:val="5DEE02FC"/>
    <w:rsid w:val="5F1C5B9B"/>
    <w:rsid w:val="616A131A"/>
    <w:rsid w:val="657D51CC"/>
    <w:rsid w:val="6C36144B"/>
    <w:rsid w:val="6CA5589A"/>
    <w:rsid w:val="6D362951"/>
    <w:rsid w:val="6DCF05A0"/>
    <w:rsid w:val="70E7268E"/>
    <w:rsid w:val="74985512"/>
    <w:rsid w:val="77A45759"/>
    <w:rsid w:val="7971702E"/>
    <w:rsid w:val="79BF6786"/>
    <w:rsid w:val="7B02754F"/>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qFormat="1"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qFormat="1" w:unhideWhenUsed="0" w:uiPriority="0" w:semiHidden="0" w:name="footnote text"/>
    <w:lsdException w:unhideWhenUsed="0" w:uiPriority="0" w:semiHidden="0" w:name="annotation text"/>
    <w:lsdException w:qFormat="1" w:unhideWhenUsed="0" w:uiPriority="99"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qFormat="1"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name="Document Map"/>
    <w:lsdException w:qFormat="1" w:unhideWhenUsed="0" w:uiPriority="99"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1"/>
    <w:basedOn w:val="1"/>
    <w:next w:val="1"/>
    <w:qFormat/>
    <w:uiPriority w:val="0"/>
    <w:pPr>
      <w:keepNext/>
      <w:keepLines/>
      <w:spacing w:before="340" w:after="330" w:line="578" w:lineRule="auto"/>
      <w:outlineLvl w:val="0"/>
    </w:pPr>
    <w:rPr>
      <w:b/>
      <w:bCs/>
      <w:kern w:val="44"/>
      <w:sz w:val="44"/>
      <w:szCs w:val="44"/>
    </w:rPr>
  </w:style>
  <w:style w:type="paragraph" w:styleId="4">
    <w:name w:val="heading 2"/>
    <w:basedOn w:val="1"/>
    <w:next w:val="1"/>
    <w:link w:val="43"/>
    <w:qFormat/>
    <w:uiPriority w:val="0"/>
    <w:pPr>
      <w:keepNext/>
      <w:keepLines/>
      <w:spacing w:before="260" w:after="260" w:line="416" w:lineRule="auto"/>
      <w:outlineLvl w:val="1"/>
    </w:pPr>
    <w:rPr>
      <w:rFonts w:ascii="Arial" w:hAnsi="Arial" w:eastAsia="黑体"/>
      <w:b/>
      <w:bCs/>
      <w:sz w:val="32"/>
      <w:szCs w:val="32"/>
    </w:rPr>
  </w:style>
  <w:style w:type="paragraph" w:styleId="5">
    <w:name w:val="heading 3"/>
    <w:basedOn w:val="1"/>
    <w:next w:val="6"/>
    <w:link w:val="28"/>
    <w:qFormat/>
    <w:uiPriority w:val="0"/>
    <w:pPr>
      <w:keepNext/>
      <w:keepLines/>
      <w:spacing w:before="260" w:after="260" w:line="416" w:lineRule="auto"/>
      <w:outlineLvl w:val="2"/>
    </w:pPr>
    <w:rPr>
      <w:b/>
      <w:sz w:val="32"/>
      <w:szCs w:val="20"/>
    </w:rPr>
  </w:style>
  <w:style w:type="paragraph" w:styleId="2">
    <w:name w:val="heading 4"/>
    <w:basedOn w:val="1"/>
    <w:next w:val="1"/>
    <w:link w:val="29"/>
    <w:qFormat/>
    <w:uiPriority w:val="0"/>
    <w:pPr>
      <w:keepNext/>
      <w:keepLines/>
      <w:spacing w:before="280" w:after="290" w:line="376" w:lineRule="auto"/>
      <w:outlineLvl w:val="3"/>
    </w:pPr>
    <w:rPr>
      <w:rFonts w:ascii="Arial" w:hAnsi="Arial" w:eastAsia="黑体"/>
      <w:b/>
      <w:bCs/>
      <w:sz w:val="28"/>
      <w:szCs w:val="28"/>
    </w:rPr>
  </w:style>
  <w:style w:type="character" w:default="1" w:styleId="21">
    <w:name w:val="Default Paragraph Font"/>
    <w:semiHidden/>
    <w:unhideWhenUsed/>
    <w:qFormat/>
    <w:uiPriority w:val="1"/>
  </w:style>
  <w:style w:type="table" w:default="1" w:styleId="19">
    <w:name w:val="Normal Table"/>
    <w:semiHidden/>
    <w:unhideWhenUsed/>
    <w:qFormat/>
    <w:uiPriority w:val="99"/>
    <w:tblPr>
      <w:tblCellMar>
        <w:top w:w="0" w:type="dxa"/>
        <w:left w:w="108" w:type="dxa"/>
        <w:bottom w:w="0" w:type="dxa"/>
        <w:right w:w="108" w:type="dxa"/>
      </w:tblCellMar>
    </w:tblPr>
  </w:style>
  <w:style w:type="paragraph" w:styleId="6">
    <w:name w:val="Normal Indent"/>
    <w:basedOn w:val="1"/>
    <w:link w:val="34"/>
    <w:qFormat/>
    <w:uiPriority w:val="0"/>
    <w:pPr>
      <w:ind w:firstLine="420" w:firstLineChars="200"/>
    </w:pPr>
  </w:style>
  <w:style w:type="paragraph" w:styleId="7">
    <w:name w:val="index 5"/>
    <w:basedOn w:val="1"/>
    <w:next w:val="1"/>
    <w:qFormat/>
    <w:uiPriority w:val="0"/>
    <w:pPr>
      <w:ind w:left="800" w:leftChars="800"/>
    </w:pPr>
  </w:style>
  <w:style w:type="paragraph" w:styleId="8">
    <w:name w:val="Document Map"/>
    <w:basedOn w:val="1"/>
    <w:semiHidden/>
    <w:qFormat/>
    <w:uiPriority w:val="0"/>
    <w:pPr>
      <w:shd w:val="clear" w:color="auto" w:fill="000080"/>
    </w:pPr>
  </w:style>
  <w:style w:type="paragraph" w:styleId="9">
    <w:name w:val="Body Text Indent"/>
    <w:basedOn w:val="1"/>
    <w:qFormat/>
    <w:uiPriority w:val="0"/>
    <w:pPr>
      <w:spacing w:after="120"/>
      <w:ind w:left="420" w:leftChars="200"/>
    </w:pPr>
  </w:style>
  <w:style w:type="paragraph" w:styleId="10">
    <w:name w:val="Plain Text"/>
    <w:basedOn w:val="1"/>
    <w:link w:val="33"/>
    <w:qFormat/>
    <w:uiPriority w:val="99"/>
    <w:pPr>
      <w:widowControl/>
      <w:spacing w:after="200" w:line="252" w:lineRule="auto"/>
      <w:jc w:val="left"/>
    </w:pPr>
    <w:rPr>
      <w:rFonts w:ascii="宋体" w:hAnsi="Courier New"/>
      <w:szCs w:val="20"/>
    </w:rPr>
  </w:style>
  <w:style w:type="paragraph" w:styleId="11">
    <w:name w:val="Date"/>
    <w:basedOn w:val="1"/>
    <w:next w:val="1"/>
    <w:link w:val="24"/>
    <w:qFormat/>
    <w:uiPriority w:val="0"/>
    <w:rPr>
      <w:sz w:val="24"/>
      <w:szCs w:val="20"/>
    </w:rPr>
  </w:style>
  <w:style w:type="paragraph" w:styleId="12">
    <w:name w:val="Body Text Indent 2"/>
    <w:basedOn w:val="1"/>
    <w:link w:val="44"/>
    <w:qFormat/>
    <w:uiPriority w:val="0"/>
    <w:pPr>
      <w:spacing w:after="120" w:line="480" w:lineRule="auto"/>
      <w:ind w:left="420" w:leftChars="200"/>
    </w:pPr>
  </w:style>
  <w:style w:type="paragraph" w:styleId="13">
    <w:name w:val="Balloon Text"/>
    <w:basedOn w:val="1"/>
    <w:link w:val="26"/>
    <w:qFormat/>
    <w:uiPriority w:val="0"/>
    <w:rPr>
      <w:sz w:val="18"/>
      <w:szCs w:val="18"/>
    </w:rPr>
  </w:style>
  <w:style w:type="paragraph" w:styleId="14">
    <w:name w:val="footer"/>
    <w:basedOn w:val="1"/>
    <w:qFormat/>
    <w:uiPriority w:val="0"/>
    <w:pPr>
      <w:tabs>
        <w:tab w:val="center" w:pos="4153"/>
        <w:tab w:val="right" w:pos="8306"/>
      </w:tabs>
      <w:snapToGrid w:val="0"/>
      <w:jc w:val="left"/>
    </w:pPr>
    <w:rPr>
      <w:sz w:val="18"/>
      <w:szCs w:val="18"/>
    </w:rPr>
  </w:style>
  <w:style w:type="paragraph" w:styleId="15">
    <w:name w:val="header"/>
    <w:basedOn w:val="1"/>
    <w:link w:val="35"/>
    <w:qFormat/>
    <w:uiPriority w:val="99"/>
    <w:pPr>
      <w:pBdr>
        <w:bottom w:val="single" w:color="auto" w:sz="6" w:space="1"/>
      </w:pBdr>
      <w:tabs>
        <w:tab w:val="center" w:pos="4153"/>
        <w:tab w:val="right" w:pos="8306"/>
      </w:tabs>
      <w:snapToGrid w:val="0"/>
      <w:jc w:val="center"/>
    </w:pPr>
    <w:rPr>
      <w:sz w:val="18"/>
      <w:szCs w:val="18"/>
    </w:rPr>
  </w:style>
  <w:style w:type="paragraph" w:styleId="16">
    <w:name w:val="footnote text"/>
    <w:basedOn w:val="1"/>
    <w:next w:val="7"/>
    <w:qFormat/>
    <w:uiPriority w:val="0"/>
    <w:pPr>
      <w:adjustRightInd w:val="0"/>
      <w:spacing w:line="312" w:lineRule="atLeast"/>
      <w:jc w:val="left"/>
      <w:textAlignment w:val="baseline"/>
    </w:pPr>
    <w:rPr>
      <w:sz w:val="18"/>
      <w:szCs w:val="22"/>
    </w:rPr>
  </w:style>
  <w:style w:type="paragraph" w:styleId="17">
    <w:name w:val="Body Text Indent 3"/>
    <w:basedOn w:val="1"/>
    <w:link w:val="25"/>
    <w:qFormat/>
    <w:uiPriority w:val="0"/>
    <w:pPr>
      <w:spacing w:after="120"/>
      <w:ind w:left="420" w:leftChars="200"/>
    </w:pPr>
    <w:rPr>
      <w:sz w:val="16"/>
      <w:szCs w:val="16"/>
    </w:rPr>
  </w:style>
  <w:style w:type="paragraph" w:styleId="18">
    <w:name w:val="Normal (Web)"/>
    <w:basedOn w:val="1"/>
    <w:unhideWhenUsed/>
    <w:qFormat/>
    <w:uiPriority w:val="99"/>
    <w:pPr>
      <w:widowControl/>
      <w:spacing w:before="100" w:beforeAutospacing="1" w:after="100" w:afterAutospacing="1"/>
      <w:jc w:val="left"/>
    </w:pPr>
    <w:rPr>
      <w:rFonts w:ascii="宋体" w:hAnsi="宋体" w:cs="宋体"/>
      <w:kern w:val="0"/>
      <w:sz w:val="24"/>
    </w:rPr>
  </w:style>
  <w:style w:type="table" w:styleId="20">
    <w:name w:val="Table Grid"/>
    <w:basedOn w:val="19"/>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2">
    <w:name w:val="page number"/>
    <w:basedOn w:val="21"/>
    <w:qFormat/>
    <w:uiPriority w:val="0"/>
  </w:style>
  <w:style w:type="character" w:styleId="23">
    <w:name w:val="Hyperlink"/>
    <w:basedOn w:val="21"/>
    <w:qFormat/>
    <w:uiPriority w:val="0"/>
    <w:rPr>
      <w:color w:val="0000FF"/>
      <w:u w:val="single"/>
    </w:rPr>
  </w:style>
  <w:style w:type="character" w:customStyle="1" w:styleId="24">
    <w:name w:val="日期 Char"/>
    <w:basedOn w:val="21"/>
    <w:link w:val="11"/>
    <w:qFormat/>
    <w:uiPriority w:val="0"/>
    <w:rPr>
      <w:kern w:val="2"/>
      <w:sz w:val="24"/>
    </w:rPr>
  </w:style>
  <w:style w:type="character" w:customStyle="1" w:styleId="25">
    <w:name w:val="正文文本缩进 3 Char"/>
    <w:basedOn w:val="21"/>
    <w:link w:val="17"/>
    <w:qFormat/>
    <w:uiPriority w:val="0"/>
    <w:rPr>
      <w:kern w:val="2"/>
      <w:sz w:val="16"/>
      <w:szCs w:val="16"/>
    </w:rPr>
  </w:style>
  <w:style w:type="character" w:customStyle="1" w:styleId="26">
    <w:name w:val="批注框文本 Char"/>
    <w:basedOn w:val="21"/>
    <w:link w:val="13"/>
    <w:qFormat/>
    <w:uiPriority w:val="0"/>
    <w:rPr>
      <w:kern w:val="2"/>
      <w:sz w:val="18"/>
      <w:szCs w:val="18"/>
    </w:rPr>
  </w:style>
  <w:style w:type="character" w:customStyle="1" w:styleId="27">
    <w:name w:val="纯文本 Char"/>
    <w:qFormat/>
    <w:uiPriority w:val="99"/>
    <w:rPr>
      <w:rFonts w:ascii="宋体" w:hAnsi="Courier New"/>
      <w:kern w:val="2"/>
      <w:sz w:val="21"/>
    </w:rPr>
  </w:style>
  <w:style w:type="character" w:customStyle="1" w:styleId="28">
    <w:name w:val="标题 3 Char"/>
    <w:basedOn w:val="21"/>
    <w:link w:val="5"/>
    <w:qFormat/>
    <w:uiPriority w:val="0"/>
    <w:rPr>
      <w:b/>
      <w:kern w:val="2"/>
      <w:sz w:val="32"/>
    </w:rPr>
  </w:style>
  <w:style w:type="character" w:customStyle="1" w:styleId="29">
    <w:name w:val="标题 4 Char"/>
    <w:basedOn w:val="21"/>
    <w:link w:val="2"/>
    <w:qFormat/>
    <w:uiPriority w:val="0"/>
    <w:rPr>
      <w:rFonts w:ascii="Arial" w:hAnsi="Arial" w:eastAsia="黑体"/>
      <w:b/>
      <w:bCs/>
      <w:kern w:val="2"/>
      <w:sz w:val="28"/>
      <w:szCs w:val="28"/>
    </w:rPr>
  </w:style>
  <w:style w:type="character" w:customStyle="1" w:styleId="30">
    <w:name w:val="正文缩进2格 Char"/>
    <w:link w:val="31"/>
    <w:qFormat/>
    <w:uiPriority w:val="0"/>
    <w:rPr>
      <w:rFonts w:ascii="仿宋_GB2312" w:hAnsi="宋体" w:eastAsia="仿宋_GB2312"/>
      <w:sz w:val="31"/>
      <w:szCs w:val="28"/>
      <w:lang w:bidi="ar-SA"/>
    </w:rPr>
  </w:style>
  <w:style w:type="paragraph" w:customStyle="1" w:styleId="31">
    <w:name w:val="正文缩进2格"/>
    <w:basedOn w:val="1"/>
    <w:link w:val="30"/>
    <w:qFormat/>
    <w:uiPriority w:val="0"/>
    <w:pPr>
      <w:spacing w:line="600" w:lineRule="exact"/>
      <w:ind w:firstLine="639" w:firstLineChars="206"/>
    </w:pPr>
    <w:rPr>
      <w:rFonts w:ascii="仿宋_GB2312" w:hAnsi="宋体" w:eastAsia="仿宋_GB2312"/>
      <w:kern w:val="0"/>
      <w:sz w:val="31"/>
      <w:szCs w:val="28"/>
    </w:rPr>
  </w:style>
  <w:style w:type="character" w:customStyle="1" w:styleId="32">
    <w:name w:val="纯文本 Char2"/>
    <w:basedOn w:val="21"/>
    <w:qFormat/>
    <w:uiPriority w:val="0"/>
    <w:rPr>
      <w:rFonts w:ascii="宋体" w:hAnsi="Courier New" w:eastAsia="宋体"/>
      <w:kern w:val="2"/>
      <w:sz w:val="24"/>
      <w:lang w:val="en-US" w:eastAsia="zh-CN" w:bidi="ar-SA"/>
    </w:rPr>
  </w:style>
  <w:style w:type="character" w:customStyle="1" w:styleId="33">
    <w:name w:val="纯文本 Char1"/>
    <w:basedOn w:val="21"/>
    <w:link w:val="10"/>
    <w:qFormat/>
    <w:uiPriority w:val="0"/>
    <w:rPr>
      <w:rFonts w:ascii="宋体" w:hAnsi="Courier New" w:cs="Courier New"/>
      <w:kern w:val="2"/>
      <w:sz w:val="21"/>
      <w:szCs w:val="21"/>
    </w:rPr>
  </w:style>
  <w:style w:type="character" w:customStyle="1" w:styleId="34">
    <w:name w:val="正文缩进 Char"/>
    <w:link w:val="6"/>
    <w:qFormat/>
    <w:uiPriority w:val="0"/>
    <w:rPr>
      <w:rFonts w:eastAsia="宋体"/>
      <w:kern w:val="2"/>
      <w:sz w:val="21"/>
      <w:szCs w:val="24"/>
      <w:lang w:val="en-US" w:eastAsia="zh-CN" w:bidi="ar-SA"/>
    </w:rPr>
  </w:style>
  <w:style w:type="character" w:customStyle="1" w:styleId="35">
    <w:name w:val="页眉 Char"/>
    <w:link w:val="15"/>
    <w:qFormat/>
    <w:uiPriority w:val="99"/>
    <w:rPr>
      <w:kern w:val="2"/>
      <w:sz w:val="18"/>
      <w:szCs w:val="18"/>
    </w:rPr>
  </w:style>
  <w:style w:type="paragraph" w:customStyle="1" w:styleId="36">
    <w:name w:val="Char"/>
    <w:basedOn w:val="8"/>
    <w:qFormat/>
    <w:uiPriority w:val="0"/>
    <w:rPr>
      <w:rFonts w:ascii="Tahoma" w:hAnsi="Tahoma"/>
      <w:sz w:val="24"/>
    </w:rPr>
  </w:style>
  <w:style w:type="paragraph" w:customStyle="1" w:styleId="37">
    <w:name w:val="普通正文"/>
    <w:basedOn w:val="1"/>
    <w:qFormat/>
    <w:uiPriority w:val="0"/>
    <w:pPr>
      <w:adjustRightInd w:val="0"/>
      <w:spacing w:before="120" w:after="120" w:line="360" w:lineRule="auto"/>
      <w:ind w:firstLine="480"/>
      <w:jc w:val="left"/>
      <w:textAlignment w:val="baseline"/>
    </w:pPr>
    <w:rPr>
      <w:rFonts w:ascii="Arial" w:hAnsi="Arial"/>
      <w:kern w:val="0"/>
      <w:sz w:val="24"/>
    </w:rPr>
  </w:style>
  <w:style w:type="paragraph" w:customStyle="1" w:styleId="38">
    <w:name w:val="msonormalcxspmiddle"/>
    <w:basedOn w:val="1"/>
    <w:qFormat/>
    <w:uiPriority w:val="0"/>
    <w:pPr>
      <w:widowControl/>
      <w:spacing w:before="100" w:beforeAutospacing="1" w:after="100" w:afterAutospacing="1"/>
      <w:jc w:val="left"/>
    </w:pPr>
    <w:rPr>
      <w:rFonts w:ascii="宋体" w:hAnsi="宋体" w:cs="宋体"/>
      <w:kern w:val="0"/>
      <w:sz w:val="24"/>
    </w:rPr>
  </w:style>
  <w:style w:type="paragraph" w:customStyle="1" w:styleId="39">
    <w:name w:val="Char1"/>
    <w:basedOn w:val="1"/>
    <w:qFormat/>
    <w:uiPriority w:val="0"/>
    <w:pPr>
      <w:tabs>
        <w:tab w:val="left" w:pos="360"/>
      </w:tabs>
    </w:pPr>
    <w:rPr>
      <w:color w:val="000000"/>
      <w:sz w:val="24"/>
    </w:rPr>
  </w:style>
  <w:style w:type="paragraph" w:customStyle="1" w:styleId="40">
    <w:name w:val="Char Char Char Char"/>
    <w:basedOn w:val="8"/>
    <w:qFormat/>
    <w:uiPriority w:val="0"/>
    <w:pPr>
      <w:adjustRightInd w:val="0"/>
      <w:snapToGrid w:val="0"/>
      <w:spacing w:line="360" w:lineRule="auto"/>
    </w:pPr>
    <w:rPr>
      <w:szCs w:val="20"/>
    </w:rPr>
  </w:style>
  <w:style w:type="character" w:customStyle="1" w:styleId="41">
    <w:name w:val="p0 Char"/>
    <w:link w:val="42"/>
    <w:qFormat/>
    <w:uiPriority w:val="0"/>
    <w:rPr>
      <w:sz w:val="21"/>
      <w:szCs w:val="21"/>
    </w:rPr>
  </w:style>
  <w:style w:type="paragraph" w:customStyle="1" w:styleId="42">
    <w:name w:val="p0"/>
    <w:basedOn w:val="1"/>
    <w:link w:val="41"/>
    <w:qFormat/>
    <w:uiPriority w:val="0"/>
    <w:pPr>
      <w:widowControl/>
    </w:pPr>
    <w:rPr>
      <w:kern w:val="0"/>
      <w:szCs w:val="21"/>
    </w:rPr>
  </w:style>
  <w:style w:type="character" w:customStyle="1" w:styleId="43">
    <w:name w:val="标题 2 Char"/>
    <w:link w:val="4"/>
    <w:qFormat/>
    <w:uiPriority w:val="0"/>
    <w:rPr>
      <w:rFonts w:ascii="Arial" w:hAnsi="Arial" w:eastAsia="黑体"/>
      <w:b/>
      <w:bCs/>
      <w:kern w:val="2"/>
      <w:sz w:val="32"/>
      <w:szCs w:val="32"/>
    </w:rPr>
  </w:style>
  <w:style w:type="character" w:customStyle="1" w:styleId="44">
    <w:name w:val="正文文本缩进 2 Char"/>
    <w:basedOn w:val="21"/>
    <w:link w:val="12"/>
    <w:qFormat/>
    <w:uiPriority w:val="0"/>
    <w:rPr>
      <w:kern w:val="2"/>
      <w:sz w:val="21"/>
      <w:szCs w:val="24"/>
    </w:rPr>
  </w:style>
  <w:style w:type="character" w:customStyle="1" w:styleId="45">
    <w:name w:val="font21"/>
    <w:basedOn w:val="21"/>
    <w:qFormat/>
    <w:uiPriority w:val="0"/>
    <w:rPr>
      <w:rFonts w:hint="eastAsia" w:ascii="仿宋" w:hAnsi="仿宋" w:eastAsia="仿宋" w:cs="仿宋"/>
      <w:color w:val="000000"/>
      <w:sz w:val="22"/>
      <w:szCs w:val="22"/>
      <w:u w:val="single"/>
    </w:rPr>
  </w:style>
  <w:style w:type="character" w:customStyle="1" w:styleId="46">
    <w:name w:val="font11"/>
    <w:basedOn w:val="21"/>
    <w:qFormat/>
    <w:uiPriority w:val="0"/>
    <w:rPr>
      <w:rFonts w:hint="eastAsia" w:ascii="仿宋" w:hAnsi="仿宋" w:eastAsia="仿宋" w:cs="仿宋"/>
      <w:color w:val="000000"/>
      <w:sz w:val="22"/>
      <w:szCs w:val="22"/>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kdc</Company>
  <Pages>70</Pages>
  <Words>36210</Words>
  <Characters>41132</Characters>
  <Lines>185</Lines>
  <Paragraphs>52</Paragraphs>
  <TotalTime>2</TotalTime>
  <ScaleCrop>false</ScaleCrop>
  <LinksUpToDate>false</LinksUpToDate>
  <CharactersWithSpaces>42175</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2023-08-01T08:37:00Z</dcterms:created>
  <dc:creator>chencd</dc:creator>
  <cp:lastModifiedBy>经天纬地 公司账号</cp:lastModifiedBy>
  <cp:lastPrinted>2019-04-16T01:48:00Z</cp:lastPrinted>
  <dcterms:modified xsi:type="dcterms:W3CDTF">2023-08-14T13:18:48Z</dcterms:modified>
  <dc:title>招标技术规格及要求</dc:title>
  <cp:revision>13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4D899B72C5FD4715BC96BABC0B350960_12</vt:lpwstr>
  </property>
</Properties>
</file>