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89"/>
        <w:rPr>
          <w:color w:val="auto"/>
          <w:highlight w:val="none"/>
        </w:rPr>
      </w:pPr>
      <w:r>
        <w:rPr>
          <w:color w:val="auto"/>
          <w:highlight w:val="none"/>
        </w:rPr>
      </w:r>
      <w:r/>
    </w:p>
    <w:p>
      <w:pPr>
        <w:pStyle w:val="857"/>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857"/>
        <w:jc w:val="center"/>
        <w:rPr>
          <w:rFonts w:ascii="Arial" w:hAnsi="Arial" w:eastAsia="仿宋_GB2312"/>
          <w:color w:val="auto"/>
          <w:sz w:val="32"/>
          <w:highlight w:val="none"/>
        </w:rPr>
      </w:pPr>
      <w:r>
        <w:rPr>
          <w:rFonts w:ascii="Arial" w:hAnsi="Arial" w:eastAsia="仿宋_GB2312"/>
          <w:color w:val="auto"/>
          <w:sz w:val="32"/>
          <w:highlight w:val="none"/>
        </w:rPr>
      </w:r>
      <w:r/>
    </w:p>
    <w:p>
      <w:pPr>
        <w:pStyle w:val="889"/>
        <w:rPr>
          <w:color w:val="auto"/>
          <w:highlight w:val="none"/>
        </w:rPr>
      </w:pPr>
      <w:r>
        <w:rPr>
          <w:color w:val="auto"/>
          <w:highlight w:val="none"/>
        </w:rPr>
      </w:r>
      <w:r/>
    </w:p>
    <w:p>
      <w:pPr>
        <w:pStyle w:val="857"/>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857"/>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857"/>
        <w:jc w:val="center"/>
        <w:rPr>
          <w:rFonts w:ascii="Arial" w:hAnsi="Arial" w:eastAsia="仿宋_GB2312"/>
          <w:b/>
          <w:bCs/>
          <w:color w:val="auto"/>
          <w:sz w:val="32"/>
          <w:highlight w:val="none"/>
        </w:rPr>
      </w:pPr>
      <w:r>
        <w:rPr>
          <w:rFonts w:hint="eastAsia" w:ascii="Arial" w:hAnsi="Arial" w:eastAsia="仿宋_GB2312" w:cs="Arial"/>
          <w:b/>
          <w:bCs/>
          <w:color w:val="auto"/>
          <w:sz w:val="32"/>
          <w:highlight w:val="none"/>
        </w:rPr>
        <mc:AlternateContent>
          <mc:Choice Requires="wpg">
            <w:drawing>
              <wp:inline xmlns:wp="http://schemas.openxmlformats.org/drawingml/2006/wordprocessingDrawing" distT="0" distB="0" distL="0" distR="0">
                <wp:extent cx="1504950" cy="1504950"/>
                <wp:effectExtent l="0" t="0" r="0" b="0"/>
                <wp:docPr id="1" name="图片 1" descr="034b2ba7cf49d64f91d2d3d0c9f47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34b2ba7cf49d64f91d2d3d0c9f47c0"/>
                        <pic:cNvPicPr>
                          <a:picLocks noChangeAspect="1"/>
                        </pic:cNvPicPr>
                        <pic:nvPr/>
                      </pic:nvPicPr>
                      <pic:blipFill>
                        <a:blip r:embed="rId23"/>
                        <a:stretch/>
                      </pic:blipFill>
                      <pic:spPr bwMode="auto">
                        <a:xfrm>
                          <a:off x="0" y="0"/>
                          <a:ext cx="1504950"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5pt;height:118.5pt;mso-wrap-distance-left:0.0pt;mso-wrap-distance-top:0.0pt;mso-wrap-distance-right:0.0pt;mso-wrap-distance-bottom:0.0pt;" stroked="f">
                <v:path textboxrect="0,0,0,0"/>
                <v:imagedata r:id="rId23" o:title=""/>
              </v:shape>
            </w:pict>
          </mc:Fallback>
        </mc:AlternateContent>
      </w:r>
      <w:r/>
    </w:p>
    <w:p>
      <w:pPr>
        <w:pStyle w:val="857"/>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857"/>
        <w:ind w:left="12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57"/>
        <w:ind w:left="2276" w:hanging="1990"/>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57"/>
        <w:ind w:left="2276" w:hanging="1990"/>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85"/>
      <w:r/>
      <w:bookmarkEnd w:id="0"/>
      <w:r/>
      <w:bookmarkStart w:id="1" w:name="_Toc387685404"/>
      <w:r/>
      <w:bookmarkEnd w:id="1"/>
      <w:r>
        <w:rPr>
          <w:rFonts w:hint="eastAsia" w:ascii="Arial" w:hAnsi="Arial" w:eastAsia="仿宋_GB2312"/>
          <w:b/>
          <w:bCs/>
          <w:color w:val="auto"/>
          <w:sz w:val="28"/>
          <w:szCs w:val="28"/>
          <w:highlight w:val="none"/>
        </w:rPr>
        <w:t xml:space="preserve">    </w:t>
      </w:r>
      <w:r>
        <w:rPr>
          <w:rFonts w:hint="eastAsia" w:ascii="Arial" w:hAnsi="Arial" w:eastAsia="仿宋_GB2312"/>
          <w:b/>
          <w:bCs/>
          <w:color w:val="auto"/>
          <w:sz w:val="28"/>
          <w:szCs w:val="28"/>
          <w:highlight w:val="none"/>
          <w:lang w:val="en-GB"/>
        </w:rPr>
        <w:t xml:space="preserve">靖江市高风险关闭搬迁遗留地块土壤污染状况初步调查项目</w:t>
      </w:r>
      <w:r/>
    </w:p>
    <w:p>
      <w:pPr>
        <w:pStyle w:val="857"/>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57"/>
        <w:rPr>
          <w:color w:val="auto"/>
          <w:highlight w:val="none"/>
          <w:lang w:val="en-GB"/>
        </w:rPr>
      </w:pPr>
      <w:r>
        <w:rPr>
          <w:color w:val="auto"/>
          <w:highlight w:val="none"/>
          <w:lang w:val="en-GB"/>
        </w:rPr>
      </w:r>
      <w:r/>
    </w:p>
    <w:p>
      <w:pPr>
        <w:pStyle w:val="858"/>
        <w:rPr>
          <w:color w:val="auto"/>
          <w:highlight w:val="none"/>
          <w:lang w:val="en-GB"/>
        </w:rPr>
      </w:pPr>
      <w:r>
        <w:rPr>
          <w:color w:val="auto"/>
          <w:highlight w:val="none"/>
          <w:lang w:val="en-GB"/>
        </w:rPr>
      </w:r>
      <w:r/>
    </w:p>
    <w:p>
      <w:pPr>
        <w:pStyle w:val="857"/>
        <w:ind w:firstLine="281"/>
        <w:spacing w:line="360" w:lineRule="auto"/>
        <w:rPr>
          <w:rFonts w:hint="eastAsia"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项目编号： </w:t>
      </w:r>
      <w:r>
        <w:rPr>
          <w:rFonts w:hint="eastAsia" w:ascii="Arial" w:hAnsi="Arial" w:eastAsia="仿宋_GB2312"/>
          <w:b/>
          <w:bCs/>
          <w:color w:val="auto"/>
          <w:sz w:val="28"/>
          <w:szCs w:val="28"/>
          <w:highlight w:val="none"/>
          <w:lang w:val="en-GB"/>
        </w:rPr>
        <w:t xml:space="preserve">     JSZC-321282-JCJJ-G2023-0018</w:t>
      </w:r>
      <w:r>
        <w:rPr>
          <w:rFonts w:hint="eastAsia" w:ascii="Arial" w:hAnsi="Arial" w:eastAsia="仿宋_GB2312"/>
          <w:b/>
          <w:bCs/>
          <w:color w:val="auto"/>
          <w:sz w:val="28"/>
          <w:szCs w:val="28"/>
          <w:highlight w:val="none"/>
          <w:lang w:val="en-GB"/>
        </w:rPr>
        <w:t xml:space="preserve"> </w:t>
      </w:r>
      <w:r/>
    </w:p>
    <w:p>
      <w:pPr>
        <w:pStyle w:val="857"/>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57"/>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57"/>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采 购 人：     </w:t>
      </w:r>
      <w:r>
        <w:rPr>
          <w:rFonts w:hint="eastAsia" w:ascii="Arial" w:hAnsi="Arial" w:eastAsia="仿宋_GB2312"/>
          <w:b/>
          <w:bCs/>
          <w:color w:val="auto"/>
          <w:sz w:val="28"/>
          <w:szCs w:val="28"/>
          <w:highlight w:val="none"/>
          <w:lang w:val="en-GB"/>
        </w:rPr>
        <w:t xml:space="preserve">    泰州市靖江生态环境局</w:t>
      </w:r>
      <w:r/>
    </w:p>
    <w:p>
      <w:pPr>
        <w:pStyle w:val="857"/>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57"/>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57"/>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57"/>
        <w:ind w:firstLine="281"/>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江苏金宸招标代理有限公司</w:t>
      </w:r>
      <w:r/>
    </w:p>
    <w:p>
      <w:pPr>
        <w:pStyle w:val="857"/>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889"/>
        <w:rPr>
          <w:color w:val="auto"/>
          <w:highlight w:val="none"/>
          <w:lang w:val="en-GB"/>
        </w:rPr>
      </w:pPr>
      <w:r>
        <w:rPr>
          <w:color w:val="auto"/>
          <w:highlight w:val="none"/>
          <w:lang w:val="en-GB"/>
        </w:rPr>
      </w:r>
      <w:r/>
    </w:p>
    <w:p>
      <w:pPr>
        <w:pStyle w:val="857"/>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发布日期：202</w:t>
      </w:r>
      <w:r>
        <w:rPr>
          <w:rFonts w:ascii="Arial" w:hAnsi="Arial" w:eastAsia="仿宋_GB2312"/>
          <w:b/>
          <w:bCs/>
          <w:color w:val="auto"/>
          <w:sz w:val="24"/>
          <w:highlight w:val="none"/>
        </w:rPr>
        <w:t xml:space="preserve">3</w:t>
      </w:r>
      <w:r>
        <w:rPr>
          <w:rFonts w:ascii="Arial" w:hAnsi="Arial" w:eastAsia="仿宋_GB2312"/>
          <w:b/>
          <w:bCs/>
          <w:color w:val="auto"/>
          <w:sz w:val="24"/>
          <w:highlight w:val="none"/>
          <w:lang w:val="en-GB"/>
        </w:rPr>
        <w:t xml:space="preserve">年</w:t>
      </w:r>
      <w:r>
        <w:rPr>
          <w:rFonts w:hint="eastAsia" w:ascii="Arial" w:hAnsi="Arial" w:eastAsia="仿宋_GB2312"/>
          <w:b/>
          <w:bCs/>
          <w:color w:val="auto"/>
          <w:sz w:val="24"/>
          <w:highlight w:val="none"/>
          <w:lang w:val="en-US" w:eastAsia="zh-CN"/>
        </w:rPr>
        <w:t xml:space="preserve">9</w:t>
      </w:r>
      <w:r>
        <w:rPr>
          <w:rFonts w:ascii="Arial" w:hAnsi="Arial" w:eastAsia="仿宋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881"/>
        <w:ind w:left="640"/>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881"/>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24"/>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24" o:title=""/>
              </v:shape>
            </w:pict>
          </mc:Fallback>
        </mc:AlternateConten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881"/>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886"/>
          <w:rFonts w:hint="eastAsia" w:ascii="仿宋" w:hAnsi="仿宋" w:eastAsia="仿宋" w:cs="仿宋"/>
          <w:color w:val="auto"/>
          <w:spacing w:val="1"/>
          <w:sz w:val="24"/>
          <w:szCs w:val="24"/>
          <w:highlight w:val="none"/>
        </w:rPr>
        <w:t xml:space="preserve">http://www.ccgp-jiangsu.gov.cn/jiangsu/paying.html</w:t>
      </w:r>
      <w:r>
        <w:rPr>
          <w:rStyle w:val="886"/>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886"/>
          <w:rFonts w:hint="eastAsia" w:ascii="仿宋" w:hAnsi="仿宋" w:eastAsia="仿宋" w:cs="仿宋"/>
          <w:color w:val="auto"/>
          <w:spacing w:val="1"/>
          <w:sz w:val="24"/>
          <w:szCs w:val="24"/>
          <w:highlight w:val="none"/>
        </w:rPr>
        <w:t xml:space="preserve">https://www.crcrfsp.com/</w:t>
      </w:r>
      <w:r>
        <w:rPr>
          <w:rStyle w:val="886"/>
          <w:rFonts w:hint="eastAsia" w:ascii="仿宋" w:hAnsi="仿宋" w:eastAsia="仿宋" w:cs="仿宋"/>
          <w:color w:val="auto"/>
          <w:spacing w:val="1"/>
          <w:sz w:val="24"/>
          <w:szCs w:val="24"/>
          <w:highlight w:val="none"/>
        </w:rPr>
        <w:fldChar w:fldCharType="end"/>
      </w:r>
      <w:r/>
    </w:p>
    <w:p>
      <w:pPr>
        <w:pStyle w:val="881"/>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pStyle w:val="857"/>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857"/>
        <w:ind w:firstLine="480"/>
        <w:rPr>
          <w:color w:val="auto"/>
          <w:sz w:val="24"/>
          <w:highlight w:val="none"/>
        </w:rPr>
      </w:pPr>
      <w:r>
        <w:rPr>
          <w:color w:val="auto"/>
          <w:sz w:val="24"/>
          <w:highlight w:val="none"/>
        </w:rPr>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080"/>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857"/>
        <w:ind w:firstLine="480"/>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7"/>
        <w:ind w:firstLine="480"/>
        <w:jc w:val="center"/>
        <w:rPr>
          <w:color w:val="auto"/>
          <w:sz w:val="24"/>
          <w:highlight w:val="none"/>
        </w:rPr>
      </w:pPr>
      <w:r>
        <w:rPr>
          <w:color w:val="auto"/>
          <w:sz w:val="24"/>
          <w:highlight w:val="none"/>
        </w:rPr>
      </w:r>
      <w:r/>
    </w:p>
    <w:p>
      <w:pPr>
        <w:pStyle w:val="858"/>
        <w:rPr>
          <w:color w:val="auto"/>
          <w:highlight w:val="none"/>
        </w:rPr>
      </w:pPr>
      <w:r>
        <w:rPr>
          <w:color w:val="auto"/>
          <w:highlight w:val="none"/>
        </w:rPr>
      </w:r>
      <w:r/>
    </w:p>
    <w:p>
      <w:pPr>
        <w:pStyle w:val="857"/>
        <w:ind w:firstLine="480"/>
        <w:jc w:val="center"/>
        <w:rPr>
          <w:color w:val="auto"/>
          <w:sz w:val="24"/>
          <w:highlight w:val="none"/>
        </w:rPr>
      </w:pPr>
      <w:r>
        <w:rPr>
          <w:color w:val="auto"/>
          <w:sz w:val="24"/>
          <w:highlight w:val="none"/>
        </w:rPr>
      </w:r>
      <w:r/>
    </w:p>
    <w:p>
      <w:pPr>
        <w:pStyle w:val="1035"/>
        <w:jc w:val="center"/>
        <w:spacing w:before="0" w:after="0" w:line="240" w:lineRule="auto"/>
        <w:tabs>
          <w:tab w:val="left" w:pos="-142" w:leader="none"/>
          <w:tab w:val="left" w:pos="3165" w:leader="none"/>
          <w:tab w:val="center" w:pos="4153" w:leader="none"/>
        </w:tabs>
        <w:rPr>
          <w:rFonts w:ascii="仿宋" w:hAnsi="仿宋" w:eastAsia="仿宋"/>
          <w:bCs/>
          <w:color w:val="auto"/>
          <w:sz w:val="28"/>
          <w:szCs w:val="28"/>
          <w:highlight w:val="none"/>
          <w:lang w:val="en-GB"/>
        </w:rPr>
      </w:pPr>
      <w:r/>
      <w:bookmarkStart w:id="2" w:name="_Toc28359001"/>
      <w:r/>
      <w:bookmarkStart w:id="3" w:name="_Toc35393789"/>
      <w:r>
        <w:rPr>
          <w:rFonts w:hint="eastAsia" w:ascii="仿宋" w:hAnsi="仿宋" w:eastAsia="仿宋"/>
          <w:bCs/>
          <w:color w:val="auto"/>
          <w:sz w:val="28"/>
          <w:szCs w:val="28"/>
          <w:highlight w:val="none"/>
          <w:lang w:val="en-GB"/>
        </w:rPr>
        <w:t xml:space="preserve">泰州市靖江生态环境局</w:t>
      </w:r>
      <w:r>
        <w:rPr>
          <w:rFonts w:ascii="仿宋" w:hAnsi="仿宋" w:eastAsia="仿宋"/>
          <w:bCs/>
          <w:color w:val="auto"/>
          <w:sz w:val="28"/>
          <w:szCs w:val="28"/>
          <w:highlight w:val="none"/>
          <w:lang w:val="en-GB"/>
        </w:rPr>
        <w:t xml:space="preserve">关于</w:t>
      </w:r>
      <w:r>
        <w:rPr>
          <w:rFonts w:hint="eastAsia" w:ascii="仿宋" w:hAnsi="仿宋" w:eastAsia="仿宋"/>
          <w:bCs/>
          <w:color w:val="auto"/>
          <w:sz w:val="28"/>
          <w:szCs w:val="28"/>
          <w:highlight w:val="none"/>
          <w:lang w:val="en-GB"/>
        </w:rPr>
        <w:t xml:space="preserve">靖江市高风险关闭搬迁遗留地块土壤污染状况初步调查项目</w:t>
      </w:r>
      <w:r>
        <w:rPr>
          <w:rFonts w:ascii="仿宋" w:hAnsi="仿宋" w:eastAsia="仿宋"/>
          <w:color w:val="auto"/>
          <w:sz w:val="28"/>
          <w:szCs w:val="28"/>
          <w:highlight w:val="none"/>
        </w:rPr>
        <w:t xml:space="preserve">招标公告</w:t>
      </w:r>
      <w:bookmarkEnd w:id="2"/>
      <w:r/>
      <w:bookmarkEnd w:id="3"/>
      <w:r/>
      <w:r/>
    </w:p>
    <w:p>
      <w:pPr>
        <w:pStyle w:val="857"/>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泰州市靖江生态环境局</w:t>
      </w:r>
      <w:r>
        <w:rPr>
          <w:rFonts w:ascii="仿宋" w:hAnsi="仿宋" w:eastAsia="仿宋"/>
          <w:color w:val="auto"/>
          <w:sz w:val="24"/>
          <w:highlight w:val="none"/>
          <w:lang w:val="zh-CN"/>
        </w:rPr>
        <w:t xml:space="preserve">委托对</w:t>
      </w:r>
      <w:r>
        <w:rPr>
          <w:rFonts w:hint="eastAsia" w:ascii="仿宋" w:hAnsi="仿宋" w:eastAsia="仿宋"/>
          <w:bCs/>
          <w:color w:val="auto"/>
          <w:sz w:val="24"/>
          <w:highlight w:val="none"/>
          <w:lang w:val="en-GB"/>
        </w:rPr>
        <w:t xml:space="preserve">靖江市高风险关闭搬迁遗留地块土壤污染状况初步调查项目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2023年</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en-US" w:eastAsia="zh-CN"/>
        </w:rPr>
        <w:t xml:space="preserve">5</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9</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0</w:t>
      </w:r>
      <w:r>
        <w:rPr>
          <w:rFonts w:ascii="仿宋" w:hAnsi="仿宋" w:eastAsia="仿宋"/>
          <w:color w:val="auto"/>
          <w:sz w:val="24"/>
          <w:highlight w:val="none"/>
          <w:lang w:val="zh-CN"/>
        </w:rPr>
        <w:t xml:space="preserve">0分（北京时间）前递交投标文件（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036"/>
        <w:ind w:firstLine="472"/>
        <w:spacing w:before="0" w:after="0" w:line="300" w:lineRule="auto"/>
        <w:rPr>
          <w:rFonts w:ascii="仿宋" w:hAnsi="仿宋" w:eastAsia="仿宋"/>
          <w:bCs w:val="0"/>
          <w:color w:val="auto"/>
          <w:sz w:val="24"/>
          <w:szCs w:val="24"/>
          <w:highlight w:val="none"/>
          <w:lang w:val="zh-CN"/>
        </w:rPr>
      </w:pPr>
      <w:r/>
      <w:bookmarkStart w:id="4" w:name="_Toc28359002"/>
      <w:r/>
      <w:bookmarkStart w:id="5" w:name="_Toc28359079"/>
      <w:r/>
      <w:bookmarkStart w:id="6" w:name="_Toc35393790"/>
      <w:r/>
      <w:bookmarkStart w:id="7" w:name="_Toc35393621"/>
      <w:r/>
      <w:bookmarkStart w:id="8" w:name="_Hlk24379207"/>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JSZC-321282-JCJJ-G2023-0018</w:t>
      </w:r>
      <w:bookmarkEnd w:id="8"/>
      <w:r/>
      <w:r/>
    </w:p>
    <w:p>
      <w:pPr>
        <w:pStyle w:val="857"/>
        <w:ind w:firstLine="480"/>
        <w:spacing w:line="300" w:lineRule="auto"/>
        <w:rPr>
          <w:rFonts w:ascii="仿宋" w:hAnsi="仿宋" w:eastAsia="仿宋"/>
          <w:bCs/>
          <w:color w:val="auto"/>
          <w:sz w:val="24"/>
          <w:highlight w:val="none"/>
          <w:lang w:val="en-GB"/>
        </w:rPr>
      </w:pPr>
      <w:r/>
      <w:bookmarkStart w:id="9" w:name="_Toc28359080"/>
      <w:r/>
      <w:bookmarkStart w:id="10" w:name="_Toc35393622"/>
      <w:r/>
      <w:bookmarkStart w:id="11" w:name="_Toc35393791"/>
      <w:r/>
      <w:bookmarkStart w:id="12" w:name="_Toc28359003"/>
      <w:r>
        <w:rPr>
          <w:rFonts w:ascii="仿宋" w:hAnsi="仿宋" w:eastAsia="仿宋"/>
          <w:color w:val="auto"/>
          <w:sz w:val="24"/>
          <w:highlight w:val="none"/>
          <w:lang w:val="zh-CN"/>
        </w:rPr>
        <w:t xml:space="preserve">2、项目名称：</w:t>
      </w:r>
      <w:r>
        <w:rPr>
          <w:rFonts w:hint="eastAsia" w:ascii="仿宋" w:hAnsi="仿宋" w:eastAsia="仿宋"/>
          <w:color w:val="auto"/>
          <w:sz w:val="24"/>
          <w:highlight w:val="none"/>
          <w:lang w:val="zh-CN"/>
        </w:rPr>
        <w:t xml:space="preserve">靖江市高风险关闭搬迁遗留地块土壤污染状况初步调查项目</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3、预算金额：</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en-US" w:eastAsia="zh-CN"/>
        </w:rPr>
        <w:t xml:space="preserve">44</w:t>
      </w:r>
      <w:r>
        <w:rPr>
          <w:rFonts w:hint="eastAsia" w:ascii="仿宋" w:hAnsi="仿宋" w:eastAsia="仿宋" w:cs="仿宋"/>
          <w:color w:val="auto"/>
          <w:sz w:val="24"/>
          <w:highlight w:val="none"/>
          <w:lang w:val="zh-CN"/>
        </w:rPr>
        <w:t xml:space="preserve">万元</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en-US" w:eastAsia="zh-CN"/>
        </w:rPr>
        <w:t xml:space="preserve">44</w:t>
      </w:r>
      <w:r>
        <w:rPr>
          <w:rFonts w:hint="eastAsia" w:ascii="仿宋" w:hAnsi="仿宋" w:eastAsia="仿宋" w:cs="仿宋"/>
          <w:color w:val="auto"/>
          <w:sz w:val="24"/>
          <w:highlight w:val="none"/>
        </w:rPr>
        <w:t xml:space="preserve">万元</w:t>
      </w:r>
      <w:r/>
    </w:p>
    <w:p>
      <w:pPr>
        <w:pStyle w:val="857"/>
        <w:ind w:firstLine="480"/>
        <w:spacing w:line="300" w:lineRule="auto"/>
        <w:rPr>
          <w:rFonts w:hint="eastAsia" w:ascii="仿宋" w:hAnsi="仿宋" w:eastAsia="仿宋_GB2312"/>
          <w:color w:val="auto"/>
          <w:sz w:val="24"/>
          <w:highlight w:val="none"/>
          <w:lang w:val="en-US" w:eastAsia="zh-CN"/>
        </w:rPr>
      </w:pPr>
      <w:r>
        <w:rPr>
          <w:rFonts w:ascii="仿宋" w:hAnsi="仿宋" w:eastAsia="仿宋"/>
          <w:color w:val="auto"/>
          <w:sz w:val="24"/>
          <w:highlight w:val="none"/>
        </w:rPr>
        <w:t xml:space="preserve">5</w:t>
      </w: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服 务 期：</w:t>
      </w:r>
      <w:r>
        <w:rPr>
          <w:rFonts w:hint="eastAsia" w:ascii="Times New Roman" w:hAnsi="Times New Roman" w:eastAsia="仿宋_GB2312"/>
          <w:color w:val="auto"/>
          <w:sz w:val="24"/>
          <w:szCs w:val="24"/>
          <w:highlight w:val="none"/>
        </w:rPr>
        <w:t xml:space="preserve">2</w:t>
      </w:r>
      <w:r>
        <w:rPr>
          <w:rFonts w:ascii="Times New Roman" w:hAnsi="Times New Roman" w:eastAsia="仿宋_GB2312"/>
          <w:color w:val="auto"/>
          <w:sz w:val="24"/>
          <w:szCs w:val="24"/>
          <w:highlight w:val="none"/>
        </w:rPr>
        <w:t xml:space="preserve">023</w:t>
      </w:r>
      <w:r>
        <w:rPr>
          <w:rFonts w:hint="eastAsia" w:ascii="Times New Roman" w:hAnsi="Times New Roman" w:eastAsia="仿宋_GB2312"/>
          <w:color w:val="auto"/>
          <w:sz w:val="24"/>
          <w:szCs w:val="24"/>
          <w:highlight w:val="none"/>
        </w:rPr>
        <w:t xml:space="preserve">年底完成所有具备完全调查条件的地块；2</w:t>
      </w:r>
      <w:r>
        <w:rPr>
          <w:rFonts w:ascii="Times New Roman" w:hAnsi="Times New Roman" w:eastAsia="仿宋_GB2312"/>
          <w:color w:val="auto"/>
          <w:sz w:val="24"/>
          <w:szCs w:val="24"/>
          <w:highlight w:val="none"/>
        </w:rPr>
        <w:t xml:space="preserve">025</w:t>
      </w:r>
      <w:r>
        <w:rPr>
          <w:rFonts w:hint="eastAsia" w:ascii="Times New Roman" w:hAnsi="Times New Roman" w:eastAsia="仿宋_GB2312"/>
          <w:color w:val="auto"/>
          <w:sz w:val="24"/>
          <w:szCs w:val="24"/>
          <w:highlight w:val="none"/>
        </w:rPr>
        <w:t xml:space="preserve">年6月前完成所有高风险遗留地块调查及管控工作</w:t>
      </w:r>
      <w:r>
        <w:rPr>
          <w:rFonts w:hint="eastAsia" w:eastAsia="仿宋_GB2312"/>
          <w:color w:val="auto"/>
          <w:sz w:val="24"/>
          <w:szCs w:val="24"/>
          <w:highlight w:val="none"/>
          <w:lang w:eastAsia="zh-CN"/>
        </w:rPr>
        <w:t xml:space="preserve">。</w:t>
      </w:r>
      <w:r/>
    </w:p>
    <w:p>
      <w:pPr>
        <w:pStyle w:val="867"/>
        <w:ind w:firstLine="480"/>
        <w:tabs>
          <w:tab w:val="left" w:pos="1555" w:leader="none"/>
          <w:tab w:val="left" w:pos="2400" w:leader="none"/>
        </w:tabs>
        <w:rPr>
          <w:rFonts w:ascii="仿宋" w:hAnsi="仿宋" w:eastAsia="仿宋"/>
          <w:color w:val="auto"/>
          <w:sz w:val="24"/>
          <w:highlight w:val="none"/>
          <w:lang w:val="zh-CN"/>
        </w:rPr>
      </w:pPr>
      <w:r>
        <w:rPr>
          <w:rFonts w:ascii="仿宋" w:hAnsi="仿宋" w:eastAsia="仿宋"/>
          <w:color w:val="auto"/>
          <w:sz w:val="24"/>
          <w:highlight w:val="none"/>
        </w:rPr>
        <w:t xml:space="preserve">6、</w:t>
      </w:r>
      <w:r>
        <w:rPr>
          <w:rFonts w:ascii="仿宋" w:hAnsi="仿宋" w:eastAsia="仿宋"/>
          <w:color w:val="auto"/>
          <w:sz w:val="24"/>
          <w:highlight w:val="none"/>
          <w:lang w:val="zh-CN"/>
        </w:rPr>
        <w:t xml:space="preserve">采购需求：</w:t>
      </w:r>
      <w:r>
        <w:rPr>
          <w:rFonts w:hint="eastAsia" w:eastAsia="仿宋_GB2312"/>
          <w:color w:val="auto"/>
          <w:sz w:val="24"/>
          <w:highlight w:val="none"/>
          <w:lang w:eastAsia="zh-CN"/>
        </w:rPr>
        <w:t xml:space="preserve">完成靖江市辖区内43个关闭搬迁高风险遗留地块土壤污染状况初步调查工作，8个已实施过调查的地块根据实际情况开展补充调查工作；</w:t>
      </w:r>
      <w:r>
        <w:rPr>
          <w:rFonts w:hint="eastAsia" w:eastAsia="仿宋_GB2312"/>
          <w:color w:val="auto"/>
          <w:sz w:val="24"/>
          <w:highlight w:val="none"/>
        </w:rPr>
        <w:t xml:space="preserve">调查结束后针对5</w:t>
      </w:r>
      <w:r>
        <w:rPr>
          <w:rFonts w:eastAsia="仿宋_GB2312"/>
          <w:color w:val="auto"/>
          <w:sz w:val="24"/>
          <w:highlight w:val="none"/>
        </w:rPr>
        <w:t xml:space="preserve">1</w:t>
      </w:r>
      <w:r>
        <w:rPr>
          <w:rFonts w:hint="eastAsia" w:eastAsia="仿宋_GB2312"/>
          <w:color w:val="auto"/>
          <w:sz w:val="24"/>
          <w:highlight w:val="none"/>
        </w:rPr>
        <w:t xml:space="preserve">个高风险遗留地块制作污染地块风险管控标识牌</w:t>
      </w:r>
      <w:r>
        <w:rPr>
          <w:rFonts w:hint="eastAsia" w:ascii="仿宋" w:hAnsi="仿宋" w:eastAsia="仿宋" w:cs="仿宋"/>
          <w:color w:val="auto"/>
          <w:sz w:val="24"/>
          <w:highlight w:val="none"/>
          <w:lang w:val="zh-CN"/>
        </w:rPr>
        <w:t xml:space="preserve">，详见招标文件第十一章采购需求有关求。</w:t>
      </w:r>
      <w:r/>
    </w:p>
    <w:p>
      <w:pPr>
        <w:pStyle w:val="1036"/>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13" w:name="_Toc28359081"/>
      <w:r/>
      <w:bookmarkStart w:id="14"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2、落实政府采购政策需满足的资格要求：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注：中小微企业划分标准参照工信部联企业[2011]300号文规定，</w:t>
      </w:r>
      <w:r>
        <w:rPr>
          <w:rFonts w:hint="eastAsia" w:ascii="仿宋" w:hAnsi="仿宋" w:eastAsia="仿宋" w:cs="仿宋"/>
          <w:b/>
          <w:bCs/>
          <w:color w:val="auto"/>
          <w:sz w:val="24"/>
          <w:highlight w:val="none"/>
        </w:rPr>
        <w:t xml:space="preserve">本项目采购标的所属行业为“其他未列明行业（科学研究和技术服务业）”</w:t>
      </w:r>
      <w:r>
        <w:rPr>
          <w:rFonts w:hint="eastAsia" w:ascii="仿宋" w:hAnsi="仿宋" w:eastAsia="仿宋" w:cs="仿宋"/>
          <w:color w:val="auto"/>
          <w:sz w:val="24"/>
          <w:highlight w:val="none"/>
        </w:rPr>
        <w:t xml:space="preserve">。</w:t>
      </w:r>
      <w:r/>
    </w:p>
    <w:p>
      <w:pPr>
        <w:pStyle w:val="857"/>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4</w:t>
      </w:r>
      <w:r>
        <w:rPr>
          <w:rFonts w:ascii="仿宋" w:hAnsi="仿宋" w:eastAsia="仿宋"/>
          <w:bCs/>
          <w:color w:val="auto"/>
          <w:sz w:val="24"/>
          <w:highlight w:val="none"/>
        </w:rPr>
        <w:t xml:space="preserve">、</w:t>
      </w:r>
      <w:r>
        <w:rPr>
          <w:rFonts w:hint="eastAsia" w:ascii="仿宋" w:hAnsi="仿宋" w:eastAsia="仿宋"/>
          <w:bCs/>
          <w:color w:val="auto"/>
          <w:sz w:val="24"/>
          <w:highlight w:val="none"/>
        </w:rPr>
        <w:t xml:space="preserve">本项目不接受联合体投标。</w:t>
      </w:r>
      <w:r/>
    </w:p>
    <w:p>
      <w:pPr>
        <w:pStyle w:val="1036"/>
        <w:ind w:firstLine="472"/>
        <w:spacing w:before="0" w:after="0" w:line="300" w:lineRule="auto"/>
        <w:rPr>
          <w:rFonts w:ascii="仿宋" w:hAnsi="仿宋" w:eastAsia="仿宋"/>
          <w:bCs w:val="0"/>
          <w:color w:val="auto"/>
          <w:sz w:val="24"/>
          <w:szCs w:val="24"/>
          <w:highlight w:val="none"/>
          <w:lang w:val="zh-CN"/>
        </w:rPr>
      </w:pPr>
      <w:r/>
      <w:bookmarkStart w:id="15" w:name="_Toc35393623"/>
      <w:r/>
      <w:bookmarkStart w:id="16" w:name="_Toc35393792"/>
      <w:r>
        <w:rPr>
          <w:rFonts w:ascii="仿宋" w:hAnsi="仿宋" w:eastAsia="仿宋"/>
          <w:bCs w:val="0"/>
          <w:color w:val="auto"/>
          <w:sz w:val="24"/>
          <w:szCs w:val="24"/>
          <w:highlight w:val="none"/>
          <w:lang w:val="zh-CN"/>
        </w:rPr>
        <w:t xml:space="preserve">三、获取招标文件</w:t>
      </w:r>
      <w:bookmarkEnd w:id="13"/>
      <w:r/>
      <w:bookmarkEnd w:id="14"/>
      <w:r/>
      <w:bookmarkEnd w:id="15"/>
      <w:r/>
      <w:bookmarkEnd w:id="16"/>
      <w:r/>
      <w:r/>
    </w:p>
    <w:p>
      <w:pPr>
        <w:pStyle w:val="857"/>
        <w:ind w:firstLine="480"/>
        <w:spacing w:line="300" w:lineRule="auto"/>
        <w:rPr>
          <w:rFonts w:ascii="仿宋" w:hAnsi="仿宋" w:eastAsia="仿宋"/>
          <w:color w:val="auto"/>
          <w:sz w:val="24"/>
          <w:highlight w:val="none"/>
          <w:lang w:val="zh-CN"/>
        </w:rPr>
      </w:pPr>
      <w:r/>
      <w:bookmarkStart w:id="17" w:name="_Toc28359005"/>
      <w:r/>
      <w:bookmarkStart w:id="18" w:name="_Toc28359082"/>
      <w:r/>
      <w:bookmarkStart w:id="19" w:name="_Toc35393624"/>
      <w:r/>
      <w:bookmarkStart w:id="20" w:name="_Toc35393793"/>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ascii="仿宋" w:hAnsi="仿宋" w:eastAsia="仿宋"/>
          <w:color w:val="auto"/>
          <w:sz w:val="24"/>
          <w:highlight w:val="none"/>
          <w:u w:val="single"/>
        </w:rPr>
        <w:t xml:space="preserve">3</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9</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ascii="仿宋" w:hAnsi="仿宋" w:eastAsia="仿宋"/>
          <w:color w:val="auto"/>
          <w:sz w:val="24"/>
          <w:highlight w:val="none"/>
          <w:u w:val="single"/>
        </w:rPr>
        <w:t xml:space="preserve">3</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9</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11</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bookmarkStart w:id="121" w:name="_GoBack"/>
      <w:r/>
      <w:bookmarkEnd w:id="121"/>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（1）潜在投标人访问政府采购云平台“苏采云”系统的网络地址和方法：“苏采云”系统用户注册--获取“CA数字证书”--CA绑定与登录--网上报名--下载采购文件(后缀名为“.kedt”) --将后缀名为“.kedt”的采购文件导入政府采购客户端工具--制作投标文件--导出加密的投标文件(后级名为zip) --通过“苏采云”系统上传投标文件。具体见《江苏省政府采购管理交易系统《苏采云) 供应商操作手册》；</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 潜在投标人访问政府采购云平台“苏采云”系统的网络地址和方法:“苏采云”系统的网址: http://jszfcg.jsczt.cn/，点击“苏采云”进入系统,进行供应商账号注册和信息填报提交审核。具体操作步骤可通过泰州政府采购网一服务指南--下载中心，点击进入“苏采云系统操作手册(供应商)”进行学习操作；</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(3)“CA数字证书”的获取: 供应商需办理CA锁，“苏采云”系统目前仅支持“苏采云”系统下的国信CA，省内各地区办理的“苏采云”系统下的国信CA全省通用。“CA数字证书”的办理方法详见“江苏省政府采购(财政厅) 国信CA数字证书及电子签章办理指南”，网址:http://www.jsgxca.com/ManagementGuide46.html；</w:t>
      </w:r>
      <w:r/>
    </w:p>
    <w:p>
      <w:pPr>
        <w:ind w:firstLine="439"/>
        <w:spacing w:line="360" w:lineRule="auto"/>
        <w:rPr>
          <w:rFonts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(4) 采购文件(后缀名为“.kedt”) 、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color w:val="auto"/>
          <w:highlight w:val="none"/>
        </w:rPr>
        <w:fldChar w:fldCharType="begin"/>
      </w:r>
      <w:r>
        <w:rPr>
          <w:color w:val="auto"/>
          <w:highlight w:val="none"/>
        </w:rPr>
        <w:instrText xml:space="preserve"> HYPERLINK "http://czj.taizhou.gov.cn/col/col61762/index.html" </w:instrText>
      </w:r>
      <w:r>
        <w:rPr>
          <w:color w:val="auto"/>
          <w:highlight w:val="none"/>
        </w:rPr>
        <w:fldChar w:fldCharType="separate"/>
      </w:r>
      <w:r>
        <w:rPr>
          <w:rFonts w:hint="eastAsia" w:ascii="仿宋" w:hAnsi="仿宋" w:eastAsia="仿宋" w:cs="仿宋"/>
          <w:bCs/>
          <w:color w:val="auto"/>
          <w:sz w:val="24"/>
          <w:szCs w:val="24"/>
          <w:highlight w:val="none"/>
        </w:rPr>
        <w:t xml:space="preserve">http://czj.taizhou.gov.cn/col/col61762/index.html</w:t>
      </w:r>
      <w:r>
        <w:rPr>
          <w:rFonts w:hint="eastAsia" w:ascii="仿宋" w:hAnsi="仿宋" w:eastAsia="仿宋" w:cs="仿宋"/>
          <w:bCs/>
          <w:color w:val="auto"/>
          <w:sz w:val="24"/>
          <w:szCs w:val="24"/>
          <w:highlight w:val="none"/>
        </w:rPr>
        <w:fldChar w:fldCharType="end"/>
      </w:r>
      <w:r/>
    </w:p>
    <w:p>
      <w:pPr>
        <w:ind w:firstLine="439"/>
        <w:spacing w:line="360" w:lineRule="auto"/>
        <w:rPr>
          <w:rFonts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视频参考资料：http://czj.xz.gov.cn/Home/HomeDetails?type=13&amp;articleid=1d984549-f767-40c7-8647-cbbd55af52da</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 招标代理机构(采购代理机构》将数据电文形式的招标文件加载至“苏采云”系统，供潜在投标人下载或者查阅；</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(6)“苏采云”系统优先使用谷歌浏览器参与不见面开标；</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(7) 有关本次采购的事项若存在交动或修改，敬请及时关注“江苏政府采购网”发布的更正公告。</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如潜在供应商未按上述要求操作，将自行承担所产生的风险。</w:t>
      </w:r>
      <w:r/>
    </w:p>
    <w:p>
      <w:pPr>
        <w:pStyle w:val="1036"/>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17"/>
      <w:r/>
      <w:bookmarkEnd w:id="18"/>
      <w:r>
        <w:rPr>
          <w:rFonts w:ascii="仿宋" w:hAnsi="仿宋" w:eastAsia="仿宋"/>
          <w:bCs w:val="0"/>
          <w:color w:val="auto"/>
          <w:sz w:val="24"/>
          <w:szCs w:val="24"/>
          <w:highlight w:val="none"/>
          <w:lang w:val="zh-CN"/>
        </w:rPr>
        <w:t xml:space="preserve">截止时间、开标时间和地点</w:t>
      </w:r>
      <w:bookmarkEnd w:id="19"/>
      <w:r/>
      <w:bookmarkEnd w:id="20"/>
      <w:r/>
      <w:r/>
    </w:p>
    <w:p>
      <w:pPr>
        <w:pStyle w:val="857"/>
        <w:ind w:firstLine="480"/>
        <w:spacing w:line="300" w:lineRule="auto"/>
        <w:rPr>
          <w:rFonts w:ascii="仿宋" w:hAnsi="仿宋" w:eastAsia="仿宋"/>
          <w:color w:val="auto"/>
          <w:sz w:val="24"/>
          <w:highlight w:val="none"/>
          <w:lang w:val="zh-CN"/>
        </w:rPr>
      </w:pPr>
      <w:r/>
      <w:bookmarkStart w:id="21" w:name="_Toc35393794"/>
      <w:r/>
      <w:bookmarkStart w:id="22" w:name="_Toc35393625"/>
      <w:r/>
      <w:bookmarkStart w:id="23" w:name="_Toc28359084"/>
      <w:r/>
      <w:bookmarkStart w:id="24" w:name="_Toc28359007"/>
      <w:r>
        <w:rPr>
          <w:rFonts w:hint="eastAsia" w:ascii="仿宋" w:hAnsi="仿宋" w:eastAsia="仿宋"/>
          <w:color w:val="auto"/>
          <w:sz w:val="24"/>
          <w:highlight w:val="none"/>
        </w:rPr>
        <w:t xml:space="preserve">投标</w:t>
      </w:r>
      <w:r>
        <w:rPr>
          <w:rFonts w:hint="eastAsia" w:ascii="仿宋" w:hAnsi="仿宋" w:eastAsia="仿宋"/>
          <w:color w:val="auto"/>
          <w:sz w:val="24"/>
          <w:highlight w:val="none"/>
          <w:lang w:val="zh-CN"/>
        </w:rPr>
        <w:t xml:space="preserve">文件递交截止时间:</w:t>
      </w:r>
      <w:r>
        <w:rPr>
          <w:rFonts w:hint="eastAsia" w:ascii="仿宋" w:hAnsi="仿宋" w:eastAsia="仿宋"/>
          <w:color w:val="auto"/>
          <w:sz w:val="24"/>
          <w:highlight w:val="none"/>
          <w:lang w:val="zh-CN"/>
        </w:rPr>
        <w:t xml:space="preserve"> 2023年</w:t>
      </w:r>
      <w:r>
        <w:rPr>
          <w:rFonts w:hint="eastAsia" w:ascii="仿宋" w:hAnsi="仿宋" w:eastAsia="仿宋"/>
          <w:color w:val="auto"/>
          <w:sz w:val="24"/>
          <w:highlight w:val="none"/>
        </w:rPr>
        <w:t xml:space="preserve">9</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lang w:val="zh-CN"/>
        </w:rPr>
        <w:t xml:space="preserve">五、开启</w:t>
      </w:r>
      <w:r/>
    </w:p>
    <w:p>
      <w:pPr>
        <w:pStyle w:val="857"/>
        <w:ind w:firstLine="480"/>
        <w:spacing w:line="300" w:lineRule="auto"/>
        <w:rPr>
          <w:rFonts w:ascii="仿宋" w:hAnsi="仿宋" w:eastAsia="仿宋"/>
          <w:color w:val="auto"/>
          <w:sz w:val="24"/>
          <w:szCs w:val="24"/>
          <w:highlight w:val="none"/>
          <w:lang w:val="zh-CN"/>
        </w:rPr>
      </w:pPr>
      <w:r>
        <w:rPr>
          <w:rFonts w:ascii="仿宋" w:hAnsi="仿宋" w:eastAsia="仿宋"/>
          <w:color w:val="auto"/>
          <w:sz w:val="24"/>
          <w:highlight w:val="none"/>
          <w:lang w:val="zh-CN"/>
        </w:rPr>
        <w:t xml:space="preserve">1、开标时间：</w:t>
      </w:r>
      <w:r>
        <w:rPr>
          <w:rFonts w:ascii="仿宋" w:hAnsi="仿宋" w:eastAsia="仿宋"/>
          <w:color w:val="auto"/>
          <w:sz w:val="24"/>
          <w:highlight w:val="none"/>
          <w:lang w:val="zh-CN"/>
        </w:rPr>
        <w:t xml:space="preserve">2023年</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en-US" w:eastAsia="zh-CN"/>
        </w:rPr>
        <w:t xml:space="preserve">5</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9</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0</w:t>
      </w:r>
      <w:r>
        <w:rPr>
          <w:rFonts w:ascii="仿宋" w:hAnsi="仿宋" w:eastAsia="仿宋"/>
          <w:color w:val="auto"/>
          <w:sz w:val="24"/>
          <w:highlight w:val="none"/>
          <w:lang w:val="zh-CN"/>
        </w:rPr>
        <w:t xml:space="preserve">0分</w:t>
      </w:r>
      <w:r>
        <w:rPr>
          <w:rFonts w:ascii="仿宋" w:hAnsi="仿宋" w:eastAsia="仿宋"/>
          <w:color w:val="auto"/>
          <w:sz w:val="24"/>
          <w:highlight w:val="none"/>
          <w:lang w:val="zh-CN"/>
        </w:rPr>
        <w:t xml:space="preserve">（北京时间）；</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2、地点：靖江市公共资源交易中心(靖江市政务中心商务A楼3楼)开标室；</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857"/>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ascii="仿宋" w:hAnsi="仿宋" w:eastAsia="仿宋"/>
          <w:b/>
          <w:bCs/>
          <w:color w:val="auto"/>
          <w:sz w:val="24"/>
          <w:highlight w:val="none"/>
          <w:lang w:val="zh-CN"/>
        </w:rPr>
        <w:t xml:space="preserve">、公告期限</w:t>
      </w:r>
      <w:bookmarkEnd w:id="21"/>
      <w:r/>
      <w:bookmarkEnd w:id="22"/>
      <w:r/>
      <w:bookmarkEnd w:id="23"/>
      <w:r/>
      <w:bookmarkEnd w:id="24"/>
      <w:r/>
      <w:r/>
    </w:p>
    <w:p>
      <w:pPr>
        <w:pStyle w:val="857"/>
        <w:ind w:firstLine="480"/>
        <w:spacing w:line="300" w:lineRule="auto"/>
        <w:rPr>
          <w:rFonts w:ascii="仿宋" w:hAnsi="仿宋" w:eastAsia="仿宋"/>
          <w:color w:val="auto"/>
          <w:sz w:val="24"/>
          <w:highlight w:val="none"/>
          <w:lang w:val="zh-CN"/>
        </w:rPr>
      </w:pPr>
      <w:r/>
      <w:bookmarkStart w:id="25" w:name="_Toc35393795"/>
      <w:r/>
      <w:bookmarkStart w:id="26" w:name="_Toc35393626"/>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202</w:t>
      </w:r>
      <w:r>
        <w:rPr>
          <w:rFonts w:ascii="仿宋" w:hAnsi="仿宋" w:eastAsia="仿宋"/>
          <w:color w:val="auto"/>
          <w:sz w:val="24"/>
          <w:highlight w:val="none"/>
          <w:u w:val="single"/>
        </w:rPr>
        <w:t xml:space="preserve">3</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9</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ascii="仿宋" w:hAnsi="仿宋" w:eastAsia="仿宋"/>
          <w:color w:val="auto"/>
          <w:sz w:val="24"/>
          <w:highlight w:val="none"/>
          <w:u w:val="single"/>
        </w:rPr>
        <w:t xml:space="preserve">3</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9</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11</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1036"/>
        <w:numPr>
          <w:ilvl w:val="0"/>
          <w:numId w:val="7"/>
        </w:numPr>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其他补充事宜</w:t>
      </w:r>
      <w:bookmarkEnd w:id="25"/>
      <w:r/>
      <w:bookmarkEnd w:id="26"/>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1、开标时供应商须在规定时间内进行响应文件解密，报价确认；同时</w:t>
      </w:r>
      <w:r>
        <w:rPr>
          <w:rFonts w:hint="eastAsia" w:ascii="仿宋" w:hAnsi="仿宋" w:eastAsia="仿宋"/>
          <w:color w:val="auto"/>
          <w:sz w:val="24"/>
          <w:highlight w:val="none"/>
          <w:lang w:val="zh-CN"/>
        </w:rPr>
        <w:t xml:space="preserve">应随时关注电脑，需依据提示进行</w:t>
      </w:r>
      <w:r>
        <w:rPr>
          <w:rFonts w:hint="eastAsia" w:ascii="仿宋" w:hAnsi="仿宋" w:eastAsia="仿宋"/>
          <w:color w:val="auto"/>
          <w:sz w:val="24"/>
          <w:highlight w:val="none"/>
        </w:rPr>
        <w:t xml:space="preserve">相关操作</w:t>
      </w:r>
      <w:r>
        <w:rPr>
          <w:rFonts w:hint="eastAsia" w:ascii="仿宋" w:hAnsi="仿宋" w:eastAsia="仿宋"/>
          <w:color w:val="auto"/>
          <w:sz w:val="24"/>
          <w:highlight w:val="none"/>
          <w:lang w:val="zh-CN"/>
        </w:rPr>
        <w:t xml:space="preserve">；</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zh-CN"/>
        </w:rPr>
        <w:t xml:space="preserve">如有任何疑问，请拨打电子化政府采购技术支持电话：0523-86897512。</w:t>
      </w:r>
      <w:r/>
    </w:p>
    <w:p>
      <w:pPr>
        <w:pStyle w:val="1036"/>
        <w:ind w:firstLine="472"/>
        <w:spacing w:before="0" w:after="0" w:line="300" w:lineRule="auto"/>
        <w:rPr>
          <w:rFonts w:ascii="仿宋" w:hAnsi="仿宋" w:eastAsia="仿宋"/>
          <w:bCs w:val="0"/>
          <w:color w:val="auto"/>
          <w:sz w:val="24"/>
          <w:szCs w:val="24"/>
          <w:highlight w:val="none"/>
          <w:lang w:val="zh-CN"/>
        </w:rPr>
      </w:pPr>
      <w:r/>
      <w:bookmarkStart w:id="27" w:name="_Toc35393796"/>
      <w:r/>
      <w:bookmarkStart w:id="28" w:name="_Toc35393627"/>
      <w:r/>
      <w:bookmarkStart w:id="29" w:name="_Toc28359085"/>
      <w:r/>
      <w:bookmarkStart w:id="30" w:name="_Toc28359008"/>
      <w:r>
        <w:rPr>
          <w:rFonts w:hint="eastAsia" w:ascii="仿宋" w:hAnsi="仿宋" w:eastAsia="仿宋"/>
          <w:bCs w:val="0"/>
          <w:color w:val="auto"/>
          <w:sz w:val="24"/>
          <w:szCs w:val="24"/>
          <w:highlight w:val="none"/>
        </w:rPr>
        <w:t xml:space="preserve">八</w:t>
      </w:r>
      <w:r>
        <w:rPr>
          <w:rFonts w:ascii="仿宋" w:hAnsi="仿宋" w:eastAsia="仿宋"/>
          <w:bCs w:val="0"/>
          <w:color w:val="auto"/>
          <w:sz w:val="24"/>
          <w:szCs w:val="24"/>
          <w:highlight w:val="none"/>
          <w:lang w:val="zh-CN"/>
        </w:rPr>
        <w:t xml:space="preserve">、对本次招标提出询问，请按以下方式联系。</w:t>
      </w:r>
      <w:bookmarkEnd w:id="27"/>
      <w:r/>
      <w:bookmarkEnd w:id="28"/>
      <w:r/>
      <w:bookmarkEnd w:id="29"/>
      <w:r/>
      <w:bookmarkEnd w:id="30"/>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泰州市靖江生态环境局</w:t>
      </w:r>
      <w:r/>
    </w:p>
    <w:p>
      <w:pPr>
        <w:pStyle w:val="85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s="仿宋"/>
          <w:color w:val="auto"/>
          <w:sz w:val="24"/>
          <w:highlight w:val="none"/>
          <w:lang w:val="zh-CN"/>
        </w:rPr>
        <w:t xml:space="preserve">靖江市阳光大道1号行政服务中心商务B楼6楼</w:t>
      </w:r>
      <w:r/>
    </w:p>
    <w:p>
      <w:pPr>
        <w:pStyle w:val="857"/>
        <w:ind w:firstLine="480"/>
        <w:spacing w:line="300" w:lineRule="auto"/>
        <w:rPr>
          <w:rFonts w:hint="eastAsia" w:ascii="仿宋" w:hAnsi="仿宋" w:eastAsia="仿宋"/>
          <w:color w:val="auto"/>
          <w:sz w:val="24"/>
          <w:highlight w:val="none"/>
          <w:lang w:val="zh-CN" w:eastAsia="zh-CN"/>
        </w:rPr>
      </w:pPr>
      <w:r>
        <w:rPr>
          <w:rFonts w:hint="eastAsia" w:ascii="仿宋" w:hAnsi="仿宋" w:eastAsia="仿宋"/>
          <w:color w:val="auto"/>
          <w:sz w:val="24"/>
          <w:highlight w:val="none"/>
          <w:lang w:val="zh-CN"/>
        </w:rPr>
        <w:t xml:space="preserve">联  系 人：侯</w:t>
      </w:r>
      <w:r>
        <w:rPr>
          <w:rFonts w:hint="eastAsia" w:ascii="仿宋" w:hAnsi="仿宋" w:eastAsia="仿宋"/>
          <w:color w:val="auto"/>
          <w:sz w:val="24"/>
          <w:highlight w:val="none"/>
          <w:lang w:val="zh-CN" w:eastAsia="zh-CN"/>
        </w:rPr>
        <w:t xml:space="preserve">先生</w:t>
      </w:r>
      <w:r/>
    </w:p>
    <w:p>
      <w:pPr>
        <w:pStyle w:val="857"/>
        <w:ind w:firstLine="480"/>
        <w:spacing w:line="30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联系 方式：0523-89183605</w:t>
      </w:r>
      <w:r/>
    </w:p>
    <w:p>
      <w:pPr>
        <w:ind w:firstLine="480"/>
        <w:spacing w:line="300" w:lineRule="auto"/>
        <w:rPr>
          <w:rFonts w:ascii="仿宋" w:hAnsi="仿宋" w:eastAsia="仿宋" w:cs="仿宋"/>
          <w:color w:val="auto"/>
          <w:sz w:val="24"/>
          <w:highlight w:val="none"/>
          <w:lang w:val="zh-CN"/>
        </w:rPr>
      </w:pPr>
      <w:r/>
      <w:bookmarkStart w:id="31" w:name="_Toc28359009"/>
      <w:r/>
      <w:bookmarkStart w:id="32" w:name="_Toc28359086"/>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.采购代理机构信息</w:t>
      </w:r>
      <w:bookmarkEnd w:id="31"/>
      <w:r/>
      <w:bookmarkEnd w:id="32"/>
      <w:r/>
      <w:r/>
    </w:p>
    <w:p>
      <w:pPr>
        <w:pStyle w:val="857"/>
        <w:ind w:firstLine="480"/>
        <w:spacing w:line="300" w:lineRule="auto"/>
        <w:rPr>
          <w:rFonts w:ascii="仿宋" w:hAnsi="仿宋" w:eastAsia="仿宋"/>
          <w:color w:val="auto"/>
          <w:sz w:val="24"/>
          <w:highlight w:val="none"/>
          <w:lang w:val="zh-CN"/>
        </w:rPr>
      </w:pPr>
      <w:r/>
      <w:bookmarkStart w:id="33" w:name="_Toc28359010"/>
      <w:r/>
      <w:bookmarkStart w:id="34"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85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85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联系方式：0523-8</w:t>
      </w:r>
      <w:r>
        <w:rPr>
          <w:rFonts w:hint="eastAsia" w:ascii="仿宋" w:hAnsi="仿宋" w:eastAsia="仿宋"/>
          <w:color w:val="auto"/>
          <w:sz w:val="24"/>
          <w:highlight w:val="none"/>
        </w:rPr>
        <w:t xml:space="preserve">4828482</w:t>
      </w:r>
      <w:bookmarkEnd w:id="33"/>
      <w:r/>
      <w:bookmarkEnd w:id="34"/>
      <w:r/>
      <w:r/>
    </w:p>
    <w:p>
      <w:pPr>
        <w:pStyle w:val="889"/>
        <w:ind w:left="0" w:firstLine="0"/>
        <w:rPr>
          <w:color w:val="auto"/>
          <w:highlight w:val="none"/>
          <w:lang w:val="zh-CN"/>
        </w:rPr>
      </w:pPr>
      <w:r>
        <w:rPr>
          <w:color w:val="auto"/>
          <w:highlight w:val="none"/>
          <w:lang w:val="zh-CN"/>
        </w:rPr>
      </w:r>
      <w:r/>
    </w:p>
    <w:p>
      <w:pPr>
        <w:pStyle w:val="857"/>
        <w:rPr>
          <w:color w:val="auto"/>
          <w:highlight w:val="none"/>
          <w:lang w:val="zh-CN"/>
        </w:rPr>
      </w:pPr>
      <w:r>
        <w:rPr>
          <w:color w:val="auto"/>
          <w:highlight w:val="none"/>
          <w:lang w:val="zh-CN"/>
        </w:rPr>
      </w:r>
      <w:r/>
    </w:p>
    <w:p>
      <w:pPr>
        <w:pStyle w:val="858"/>
        <w:rPr>
          <w:color w:val="auto"/>
          <w:highlight w:val="none"/>
          <w:lang w:val="zh-CN"/>
        </w:rPr>
      </w:pPr>
      <w:r>
        <w:rPr>
          <w:color w:val="auto"/>
          <w:highlight w:val="none"/>
          <w:lang w:val="zh-CN"/>
        </w:rPr>
      </w:r>
      <w:r/>
    </w:p>
    <w:p>
      <w:pPr>
        <w:pStyle w:val="857"/>
        <w:rPr>
          <w:color w:val="auto"/>
          <w:highlight w:val="none"/>
          <w:lang w:val="zh-CN"/>
        </w:rPr>
      </w:pPr>
      <w:r>
        <w:rPr>
          <w:color w:val="auto"/>
          <w:highlight w:val="none"/>
          <w:lang w:val="zh-CN"/>
        </w:rPr>
      </w:r>
      <w:r/>
    </w:p>
    <w:p>
      <w:pPr>
        <w:pStyle w:val="858"/>
        <w:rPr>
          <w:color w:val="auto"/>
          <w:highlight w:val="none"/>
          <w:lang w:val="zh-CN"/>
        </w:rPr>
      </w:pPr>
      <w:r>
        <w:rPr>
          <w:color w:val="auto"/>
          <w:highlight w:val="none"/>
          <w:lang w:val="zh-CN"/>
        </w:rPr>
      </w:r>
      <w:r/>
    </w:p>
    <w:p>
      <w:pPr>
        <w:pStyle w:val="857"/>
        <w:rPr>
          <w:color w:val="auto"/>
          <w:highlight w:val="none"/>
          <w:lang w:val="zh-CN"/>
        </w:rPr>
      </w:pPr>
      <w:r>
        <w:rPr>
          <w:color w:val="auto"/>
          <w:highlight w:val="none"/>
          <w:lang w:val="zh-CN"/>
        </w:rPr>
      </w:r>
      <w:r/>
    </w:p>
    <w:p>
      <w:pPr>
        <w:pStyle w:val="858"/>
        <w:rPr>
          <w:color w:val="auto"/>
          <w:highlight w:val="none"/>
          <w:lang w:val="zh-CN"/>
        </w:rPr>
      </w:pPr>
      <w:r>
        <w:rPr>
          <w:color w:val="auto"/>
          <w:highlight w:val="none"/>
          <w:lang w:val="zh-CN"/>
        </w:rPr>
      </w:r>
      <w:r/>
    </w:p>
    <w:p>
      <w:pPr>
        <w:pStyle w:val="1179"/>
        <w:ind w:left="2" w:firstLine="0"/>
        <w:jc w:val="center"/>
        <w:spacing w:line="360" w:lineRule="auto"/>
        <w:rPr>
          <w:rFonts w:eastAsia="黑体"/>
          <w:color w:val="auto"/>
          <w:sz w:val="30"/>
          <w:highlight w:val="none"/>
          <w:lang w:eastAsia="zh-CN"/>
        </w:rPr>
      </w:pPr>
      <w:r/>
      <w:bookmarkStart w:id="35" w:name="_Toc302967369"/>
      <w:r>
        <w:rPr>
          <w:rFonts w:hint="eastAsia" w:eastAsia="黑体"/>
          <w:color w:val="auto"/>
          <w:sz w:val="30"/>
          <w:highlight w:val="none"/>
          <w:lang w:eastAsia="zh-CN"/>
        </w:rPr>
        <w:t xml:space="preserve">第一章  </w:t>
      </w:r>
      <w:r>
        <w:rPr>
          <w:rFonts w:eastAsia="黑体"/>
          <w:color w:val="auto"/>
          <w:sz w:val="30"/>
          <w:highlight w:val="none"/>
          <w:lang w:eastAsia="zh-CN"/>
        </w:rPr>
        <w:t xml:space="preserve">供应商须知</w:t>
      </w:r>
      <w:bookmarkEnd w:id="35"/>
      <w:r/>
      <w:r/>
    </w:p>
    <w:p>
      <w:pPr>
        <w:pStyle w:val="85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85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57"/>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855"/>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857"/>
              <w:jc w:val="center"/>
              <w:tabs>
                <w:tab w:val="left" w:pos="7665" w:leader="none"/>
              </w:tabs>
              <w:rPr>
                <w:rFonts w:ascii="楷体" w:hAnsi="楷体" w:eastAsia="楷体"/>
                <w:b/>
                <w:color w:val="auto"/>
                <w:sz w:val="24"/>
                <w:highlight w:val="none"/>
                <w:lang w:val="zh-CN"/>
              </w:rPr>
            </w:pPr>
            <w:r/>
            <w:bookmarkStart w:id="36" w:name="_Toc302967372"/>
            <w:r>
              <w:rPr>
                <w:rFonts w:ascii="楷体" w:hAnsi="楷体" w:eastAsia="楷体"/>
                <w:b/>
                <w:color w:val="auto"/>
                <w:sz w:val="24"/>
                <w:highlight w:val="none"/>
                <w:lang w:val="zh-CN"/>
              </w:rPr>
              <w:t xml:space="preserve">序号</w:t>
            </w:r>
            <w:r/>
          </w:p>
        </w:tc>
        <w:tc>
          <w:tcPr>
            <w:tcW w:w="1803" w:type="dxa"/>
            <w:vAlign w:val="center"/>
            <w:textDirection w:val="lrTb"/>
            <w:noWrap/>
          </w:tcPr>
          <w:p>
            <w:pPr>
              <w:pStyle w:val="857"/>
              <w:jc w:val="center"/>
              <w:tabs>
                <w:tab w:val="left" w:pos="7665" w:leader="none"/>
              </w:tabs>
              <w:rPr>
                <w:rFonts w:ascii="楷体" w:hAnsi="楷体" w:eastAsia="楷体"/>
                <w:b/>
                <w:color w:val="auto"/>
                <w:sz w:val="24"/>
                <w:highlight w:val="none"/>
                <w:lang w:val="zh-CN"/>
              </w:rPr>
            </w:pPr>
            <w:r>
              <w:rPr>
                <w:rFonts w:ascii="楷体" w:hAnsi="楷体" w:eastAsia="楷体"/>
                <w:b/>
                <w:color w:val="auto"/>
                <w:sz w:val="24"/>
                <w:highlight w:val="none"/>
                <w:lang w:val="zh-CN"/>
              </w:rPr>
              <w:t xml:space="preserve">条款名称</w:t>
            </w:r>
            <w:r/>
          </w:p>
        </w:tc>
        <w:tc>
          <w:tcPr>
            <w:tcW w:w="6641" w:type="dxa"/>
            <w:vAlign w:val="center"/>
            <w:textDirection w:val="lrTb"/>
            <w:noWrap/>
          </w:tcPr>
          <w:p>
            <w:pPr>
              <w:pStyle w:val="857"/>
              <w:jc w:val="center"/>
              <w:tabs>
                <w:tab w:val="left" w:pos="7665" w:leader="none"/>
              </w:tabs>
              <w:rPr>
                <w:rFonts w:ascii="楷体" w:hAnsi="楷体" w:eastAsia="楷体"/>
                <w:b/>
                <w:color w:val="auto"/>
                <w:sz w:val="24"/>
                <w:highlight w:val="none"/>
                <w:lang w:val="zh-CN"/>
              </w:rPr>
            </w:pPr>
            <w:r>
              <w:rPr>
                <w:rFonts w:ascii="楷体" w:hAnsi="楷体" w:eastAsia="楷体"/>
                <w:b/>
                <w:color w:val="auto"/>
                <w:sz w:val="24"/>
                <w:highlight w:val="none"/>
                <w:lang w:val="zh-CN"/>
              </w:rPr>
              <w:t xml:space="preserve">内容与要求</w:t>
            </w:r>
            <w:r/>
          </w:p>
        </w:tc>
      </w:tr>
      <w:tr>
        <w:trPr>
          <w:jc w:val="center"/>
          <w:trHeight w:val="90"/>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适用范围</w:t>
            </w:r>
            <w:r/>
          </w:p>
        </w:tc>
        <w:tc>
          <w:tcPr>
            <w:tcW w:w="6641" w:type="dxa"/>
            <w:vAlign w:val="bottom"/>
            <w:textDirection w:val="lrTb"/>
            <w:noWrap/>
          </w:tcPr>
          <w:p>
            <w:pPr>
              <w:pStyle w:val="857"/>
              <w:rPr>
                <w:rFonts w:ascii="仿宋" w:hAnsi="仿宋" w:eastAsia="仿宋"/>
                <w:color w:val="auto"/>
                <w:sz w:val="24"/>
                <w:highlight w:val="none"/>
              </w:rPr>
            </w:pPr>
            <w:r>
              <w:rPr>
                <w:rFonts w:ascii="仿宋" w:hAnsi="仿宋" w:eastAsia="仿宋"/>
                <w:color w:val="auto"/>
                <w:sz w:val="24"/>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JSZC-321282-JCJJ-G2023-0018</w:t>
            </w:r>
            <w:r/>
          </w:p>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项目名称：</w:t>
            </w:r>
            <w:r>
              <w:rPr>
                <w:rFonts w:hint="eastAsia" w:ascii="仿宋" w:hAnsi="仿宋" w:eastAsia="仿宋"/>
                <w:color w:val="auto"/>
                <w:sz w:val="24"/>
                <w:highlight w:val="none"/>
                <w:lang w:val="zh-CN"/>
              </w:rPr>
              <w:t xml:space="preserve">靖江市高风险关闭搬迁遗留地块土壤污染状况初步调查项目</w:t>
            </w:r>
            <w:r/>
          </w:p>
        </w:tc>
      </w:tr>
      <w:tr>
        <w:trPr>
          <w:jc w:val="center"/>
          <w:trHeight w:val="405"/>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招标方式</w:t>
            </w:r>
            <w:r/>
          </w:p>
        </w:tc>
        <w:tc>
          <w:tcPr>
            <w:tcW w:w="6641" w:type="dxa"/>
            <w:vAlign w:val="center"/>
            <w:textDirection w:val="lrTb"/>
            <w:noWrap/>
          </w:tcPr>
          <w:p>
            <w:pPr>
              <w:pStyle w:val="857"/>
              <w:rPr>
                <w:rFonts w:ascii="仿宋" w:hAnsi="仿宋" w:eastAsia="仿宋"/>
                <w:color w:val="auto"/>
                <w:sz w:val="24"/>
                <w:highlight w:val="none"/>
                <w:lang w:val="zh-CN"/>
              </w:rPr>
            </w:pP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公开招标</w:t>
            </w:r>
            <w:r>
              <w:rPr>
                <w:rFonts w:hint="eastAsia" w:ascii="仿宋" w:hAnsi="仿宋" w:eastAsia="仿宋"/>
                <w:color w:val="auto"/>
                <w:sz w:val="24"/>
                <w:highlight w:val="none"/>
              </w:rPr>
              <w:t xml:space="preserve">      </w:t>
            </w: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邀请招标     </w:t>
            </w: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竞争性谈判</w:t>
            </w:r>
            <w:r/>
          </w:p>
          <w:p>
            <w:pPr>
              <w:pStyle w:val="857"/>
              <w:rPr>
                <w:rFonts w:ascii="仿宋" w:hAnsi="仿宋" w:eastAsia="仿宋"/>
                <w:color w:val="auto"/>
                <w:sz w:val="24"/>
                <w:highlight w:val="none"/>
                <w:lang w:val="zh-CN"/>
              </w:rPr>
            </w:pP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询    价      </w:t>
            </w: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单一来源     </w:t>
            </w: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竞争性公开</w:t>
            </w:r>
            <w:bookmarkEnd w:id="36"/>
            <w:r/>
            <w:r/>
          </w:p>
        </w:tc>
      </w:tr>
      <w:tr>
        <w:trPr>
          <w:jc w:val="center"/>
          <w:trHeight w:val="90"/>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1.3</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采购代理机构</w:t>
            </w:r>
            <w:r/>
          </w:p>
        </w:tc>
        <w:tc>
          <w:tcPr>
            <w:tcW w:w="6641" w:type="dxa"/>
            <w:vAlign w:val="center"/>
            <w:textDirection w:val="lrTb"/>
            <w:noWrap/>
          </w:tcPr>
          <w:p>
            <w:pPr>
              <w:pStyle w:val="857"/>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857"/>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857"/>
              <w:rPr>
                <w:rFonts w:ascii="MS Mincho" w:hAnsi="MS Mincho" w:eastAsia="MS Mincho"/>
                <w:color w:val="auto"/>
                <w:sz w:val="24"/>
                <w:highlight w:val="none"/>
                <w:lang w:val="zh-CN"/>
              </w:rPr>
            </w:pPr>
            <w:r>
              <w:rPr>
                <w:rFonts w:ascii="仿宋" w:hAnsi="仿宋" w:eastAsia="仿宋"/>
                <w:color w:val="auto"/>
                <w:sz w:val="24"/>
                <w:highlight w:val="none"/>
                <w:lang w:val="zh-CN"/>
              </w:rPr>
              <w:t xml:space="preserve">电    话：0523-</w:t>
            </w:r>
            <w:r>
              <w:rPr>
                <w:rFonts w:hint="eastAsia" w:ascii="仿宋" w:hAnsi="仿宋" w:eastAsia="仿宋"/>
                <w:color w:val="auto"/>
                <w:sz w:val="24"/>
                <w:highlight w:val="none"/>
              </w:rPr>
              <w:t xml:space="preserve">84828482 </w:t>
            </w:r>
            <w:r/>
          </w:p>
        </w:tc>
      </w:tr>
      <w:tr>
        <w:trPr>
          <w:jc w:val="center"/>
          <w:trHeight w:val="405"/>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1.4</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评审办法</w:t>
            </w:r>
            <w:r/>
          </w:p>
        </w:tc>
        <w:tc>
          <w:tcPr>
            <w:tcW w:w="6641" w:type="dxa"/>
            <w:vAlign w:val="center"/>
            <w:textDirection w:val="lrTb"/>
            <w:noWrap/>
          </w:tcPr>
          <w:p>
            <w:pPr>
              <w:pStyle w:val="857"/>
              <w:rPr>
                <w:rFonts w:ascii="仿宋" w:hAnsi="仿宋" w:eastAsia="仿宋"/>
                <w:color w:val="auto"/>
                <w:sz w:val="24"/>
                <w:highlight w:val="none"/>
                <w:lang w:val="zh-CN"/>
              </w:rPr>
            </w:pP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综合评分法</w:t>
            </w:r>
            <w:r/>
          </w:p>
          <w:p>
            <w:pPr>
              <w:pStyle w:val="857"/>
              <w:rPr>
                <w:rFonts w:ascii="仿宋" w:hAnsi="仿宋" w:eastAsia="仿宋"/>
                <w:color w:val="auto"/>
                <w:sz w:val="24"/>
                <w:highlight w:val="none"/>
                <w:lang w:val="zh-CN"/>
              </w:rPr>
            </w:pP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最低评标价法</w:t>
            </w:r>
            <w:r/>
          </w:p>
        </w:tc>
      </w:tr>
      <w:tr>
        <w:trPr>
          <w:jc w:val="center"/>
          <w:trHeight w:val="90"/>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1.5</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w:t>
            </w:r>
            <w:r/>
          </w:p>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资格要求</w:t>
            </w:r>
            <w:r/>
          </w:p>
        </w:tc>
        <w:tc>
          <w:tcPr>
            <w:tcW w:w="6641" w:type="dxa"/>
            <w:vAlign w:val="center"/>
            <w:textDirection w:val="lrTb"/>
            <w:noWrap/>
          </w:tcPr>
          <w:p>
            <w:pPr>
              <w:pStyle w:val="1183"/>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572"/>
        </w:trPr>
        <w:tc>
          <w:tcPr>
            <w:tcW w:w="825" w:type="dxa"/>
            <w:vAlign w:val="center"/>
            <w:textDirection w:val="lrTb"/>
            <w:noWrap/>
          </w:tcPr>
          <w:p>
            <w:pPr>
              <w:pStyle w:val="857"/>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1.6</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是否接受联合体投标</w:t>
            </w:r>
            <w:r/>
          </w:p>
        </w:tc>
        <w:tc>
          <w:tcPr>
            <w:tcW w:w="6641" w:type="dxa"/>
            <w:vAlign w:val="center"/>
            <w:textDirection w:val="lrTb"/>
            <w:noWrap/>
          </w:tcPr>
          <w:p>
            <w:pPr>
              <w:pStyle w:val="857"/>
              <w:rPr>
                <w:rFonts w:ascii="仿宋" w:hAnsi="仿宋" w:eastAsia="仿宋"/>
                <w:color w:val="auto"/>
                <w:sz w:val="24"/>
                <w:highlight w:val="none"/>
              </w:rPr>
            </w:pPr>
            <w:r>
              <w:rPr>
                <w:rFonts w:ascii="MS Mincho" w:hAnsi="MS Mincho" w:eastAsia="MS Mincho"/>
                <w:color w:val="auto"/>
                <w:sz w:val="24"/>
                <w:highlight w:val="none"/>
                <w:lang w:val="zh-CN"/>
              </w:rPr>
              <w:t xml:space="preserve">☑</w:t>
            </w:r>
            <w:r>
              <w:rPr>
                <w:rFonts w:ascii="仿宋" w:hAnsi="仿宋" w:eastAsia="仿宋"/>
                <w:color w:val="auto"/>
                <w:sz w:val="24"/>
                <w:highlight w:val="none"/>
              </w:rPr>
              <w:t xml:space="preserve">不接受</w:t>
            </w:r>
            <w:r/>
          </w:p>
          <w:p>
            <w:pPr>
              <w:pStyle w:val="857"/>
              <w:rPr>
                <w:rFonts w:ascii="仿宋" w:hAnsi="仿宋" w:eastAsia="仿宋"/>
                <w:color w:val="auto"/>
                <w:sz w:val="24"/>
                <w:highlight w:val="none"/>
                <w:lang w:val="zh-CN"/>
              </w:rPr>
            </w:pPr>
            <w:r>
              <w:rPr>
                <w:rFonts w:ascii="MS Mincho" w:hAnsi="MS Mincho"/>
                <w:color w:val="auto"/>
                <w:sz w:val="24"/>
                <w:highlight w:val="none"/>
              </w:rPr>
              <w:t xml:space="preserve">☐ </w:t>
            </w:r>
            <w:r>
              <w:rPr>
                <w:rFonts w:ascii="仿宋" w:hAnsi="仿宋" w:eastAsia="仿宋"/>
                <w:color w:val="auto"/>
                <w:sz w:val="24"/>
                <w:highlight w:val="none"/>
              </w:rPr>
              <w:t xml:space="preserve">接  受，应满</w:t>
            </w:r>
            <w:r>
              <w:rPr>
                <w:rFonts w:ascii="仿宋" w:hAnsi="仿宋" w:eastAsia="仿宋"/>
                <w:color w:val="auto"/>
                <w:sz w:val="24"/>
                <w:highlight w:val="none"/>
                <w:lang w:val="zh-CN"/>
              </w:rPr>
              <w:t xml:space="preserve">足下列要求：/</w:t>
            </w:r>
            <w:r/>
          </w:p>
        </w:tc>
      </w:tr>
      <w:tr>
        <w:trPr>
          <w:jc w:val="center"/>
          <w:trHeight w:val="496"/>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1.7</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服务期</w:t>
            </w:r>
            <w:r/>
          </w:p>
        </w:tc>
        <w:tc>
          <w:tcPr>
            <w:tcW w:w="6641" w:type="dxa"/>
            <w:vAlign w:val="center"/>
            <w:textDirection w:val="lrTb"/>
            <w:noWrap/>
          </w:tcPr>
          <w:p>
            <w:pPr>
              <w:pStyle w:val="857"/>
              <w:rPr>
                <w:rFonts w:ascii="仿宋" w:hAnsi="仿宋" w:eastAsia="仿宋"/>
                <w:color w:val="auto"/>
                <w:sz w:val="24"/>
                <w:highlight w:val="none"/>
              </w:rPr>
            </w:pPr>
            <w:r>
              <w:rPr>
                <w:rFonts w:hint="eastAsia" w:ascii="Times New Roman" w:hAnsi="Times New Roman" w:eastAsia="仿宋_GB2312"/>
                <w:color w:val="auto"/>
                <w:sz w:val="24"/>
                <w:szCs w:val="24"/>
                <w:highlight w:val="none"/>
              </w:rPr>
              <w:t xml:space="preserve">2</w:t>
            </w:r>
            <w:r>
              <w:rPr>
                <w:rFonts w:ascii="Times New Roman" w:hAnsi="Times New Roman" w:eastAsia="仿宋_GB2312"/>
                <w:color w:val="auto"/>
                <w:sz w:val="24"/>
                <w:szCs w:val="24"/>
                <w:highlight w:val="none"/>
              </w:rPr>
              <w:t xml:space="preserve">023</w:t>
            </w:r>
            <w:r>
              <w:rPr>
                <w:rFonts w:hint="eastAsia" w:ascii="Times New Roman" w:hAnsi="Times New Roman" w:eastAsia="仿宋_GB2312"/>
                <w:color w:val="auto"/>
                <w:sz w:val="24"/>
                <w:szCs w:val="24"/>
                <w:highlight w:val="none"/>
              </w:rPr>
              <w:t xml:space="preserve">年底完成所有具备完全调查条件的地块；2</w:t>
            </w:r>
            <w:r>
              <w:rPr>
                <w:rFonts w:ascii="Times New Roman" w:hAnsi="Times New Roman" w:eastAsia="仿宋_GB2312"/>
                <w:color w:val="auto"/>
                <w:sz w:val="24"/>
                <w:szCs w:val="24"/>
                <w:highlight w:val="none"/>
              </w:rPr>
              <w:t xml:space="preserve">025</w:t>
            </w:r>
            <w:r>
              <w:rPr>
                <w:rFonts w:hint="eastAsia" w:ascii="Times New Roman" w:hAnsi="Times New Roman" w:eastAsia="仿宋_GB2312"/>
                <w:color w:val="auto"/>
                <w:sz w:val="24"/>
                <w:szCs w:val="24"/>
                <w:highlight w:val="none"/>
              </w:rPr>
              <w:t xml:space="preserve">年6月前完成所有高风险遗留地块调查及管控工作</w:t>
            </w:r>
            <w:r/>
          </w:p>
        </w:tc>
      </w:tr>
      <w:tr>
        <w:trPr>
          <w:jc w:val="center"/>
          <w:trHeight w:val="560"/>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1.8</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质量要求</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rPr>
              <w:t xml:space="preserve">合格。</w:t>
            </w:r>
            <w:r/>
          </w:p>
        </w:tc>
      </w:tr>
      <w:tr>
        <w:trPr>
          <w:jc w:val="center"/>
          <w:trHeight w:val="90"/>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1.9</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付款方式</w:t>
            </w:r>
            <w:r/>
          </w:p>
        </w:tc>
        <w:tc>
          <w:tcPr>
            <w:tcW w:w="6641" w:type="dxa"/>
            <w:vAlign w:val="center"/>
            <w:textDirection w:val="lrTb"/>
            <w:noWrap/>
          </w:tcPr>
          <w:p>
            <w:pPr>
              <w:pStyle w:val="1038"/>
              <w:numPr>
                <w:ilvl w:val="3"/>
                <w:numId w:val="8"/>
              </w:numPr>
              <w:spacing w:before="0" w:after="0" w:line="24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本项目价款一律通过银行汇入中标人账户。</w:t>
            </w:r>
            <w:r/>
          </w:p>
          <w:p>
            <w:pPr>
              <w:pStyle w:val="857"/>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合同签订生效后付合同款项的10%；完成项目需求量的50%时付至合同款项的60%；项目需求量全部完成并经上级主管部门验收通过后付至合同价款的100%。</w:t>
            </w:r>
            <w:r/>
          </w:p>
          <w:p>
            <w:pPr>
              <w:pStyle w:val="858"/>
              <w:jc w:val="left"/>
              <w:spacing w:line="240" w:lineRule="auto"/>
              <w:rPr>
                <w:color w:val="auto"/>
                <w:highlight w:val="none"/>
                <w:lang w:val="zh-CN"/>
              </w:rPr>
            </w:pPr>
            <w:r>
              <w:rPr>
                <w:rFonts w:hint="eastAsia" w:ascii="仿宋" w:hAnsi="仿宋" w:eastAsia="仿宋"/>
                <w:color w:val="auto"/>
                <w:szCs w:val="22"/>
                <w:highlight w:val="none"/>
                <w:lang w:val="zh-CN"/>
              </w:rPr>
              <w:t xml:space="preserve">注：在签订合同时，供应商明确表示无需预付款或者主动要求降低预付款比例的，采购人可不适用预付规定。</w:t>
            </w:r>
            <w:r/>
          </w:p>
        </w:tc>
      </w:tr>
      <w:tr>
        <w:trPr>
          <w:jc w:val="center"/>
          <w:trHeight w:val="393"/>
        </w:trPr>
        <w:tc>
          <w:tcPr>
            <w:tcW w:w="825" w:type="dxa"/>
            <w:vAlign w:val="center"/>
            <w:textDirection w:val="lrTb"/>
            <w:noWrap/>
          </w:tcPr>
          <w:p>
            <w:pPr>
              <w:pStyle w:val="857"/>
              <w:jc w:val="center"/>
              <w:rPr>
                <w:rFonts w:ascii="仿宋" w:hAnsi="仿宋" w:eastAsia="仿宋"/>
                <w:color w:val="auto"/>
                <w:sz w:val="24"/>
                <w:highlight w:val="none"/>
              </w:rPr>
            </w:pPr>
            <w:r>
              <w:rPr>
                <w:rFonts w:hint="eastAsia" w:ascii="仿宋" w:hAnsi="仿宋" w:eastAsia="仿宋"/>
                <w:color w:val="auto"/>
                <w:sz w:val="24"/>
                <w:highlight w:val="none"/>
              </w:rPr>
              <w:t xml:space="preserve">1.10</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售后服务</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售后服务要求见</w:t>
            </w:r>
            <w:r>
              <w:rPr>
                <w:rFonts w:ascii="仿宋" w:hAnsi="仿宋" w:eastAsia="仿宋"/>
                <w:color w:val="auto"/>
                <w:sz w:val="24"/>
                <w:highlight w:val="none"/>
              </w:rPr>
              <w:t xml:space="preserve">第十一章  项目需求以及技术要求。</w:t>
            </w:r>
            <w:r/>
          </w:p>
        </w:tc>
      </w:tr>
      <w:tr>
        <w:trPr>
          <w:jc w:val="center"/>
          <w:trHeight w:val="132"/>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1.11</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踏勘现场</w:t>
            </w:r>
            <w:r/>
          </w:p>
        </w:tc>
        <w:tc>
          <w:tcPr>
            <w:tcW w:w="6641" w:type="dxa"/>
            <w:vAlign w:val="center"/>
            <w:textDirection w:val="lrTb"/>
            <w:noWrap/>
          </w:tcPr>
          <w:p>
            <w:pPr>
              <w:pStyle w:val="857"/>
              <w:rPr>
                <w:rFonts w:ascii="仿宋" w:hAnsi="仿宋" w:eastAsia="仿宋"/>
                <w:color w:val="auto"/>
                <w:sz w:val="24"/>
                <w:highlight w:val="none"/>
              </w:rPr>
            </w:pPr>
            <w:r>
              <w:rPr>
                <w:rFonts w:ascii="MS Mincho" w:hAnsi="MS Mincho" w:eastAsia="MS Mincho"/>
                <w:color w:val="auto"/>
                <w:sz w:val="24"/>
                <w:highlight w:val="none"/>
              </w:rPr>
              <w:t xml:space="preserve">☑</w:t>
            </w:r>
            <w:r>
              <w:rPr>
                <w:rFonts w:ascii="仿宋" w:hAnsi="仿宋" w:eastAsia="仿宋"/>
                <w:color w:val="auto"/>
                <w:sz w:val="24"/>
                <w:highlight w:val="none"/>
              </w:rPr>
              <w:t xml:space="preserve"> 不组织，自行踏勘</w:t>
            </w:r>
            <w:r/>
          </w:p>
          <w:p>
            <w:pPr>
              <w:pStyle w:val="857"/>
              <w:rPr>
                <w:rFonts w:ascii="仿宋" w:hAnsi="仿宋" w:eastAsia="仿宋"/>
                <w:color w:val="auto"/>
                <w:sz w:val="24"/>
                <w:highlight w:val="none"/>
              </w:rPr>
            </w:pPr>
            <w:r>
              <w:rPr>
                <w:rFonts w:ascii="Wingdings 2" w:hAnsi="Wingdings 2" w:eastAsia="Wingdings 2" w:cs="Wingdings 2"/>
                <w:color w:val="auto"/>
                <w:sz w:val="24"/>
                <w:highlight w:val="none"/>
              </w:rPr>
              <w:t xml:space="preserve">£</w:t>
            </w:r>
            <w:r>
              <w:rPr>
                <w:rFonts w:ascii="仿宋" w:hAnsi="仿宋" w:eastAsia="仿宋"/>
                <w:color w:val="auto"/>
                <w:sz w:val="24"/>
                <w:highlight w:val="none"/>
              </w:rPr>
              <w:t xml:space="preserve"> 组  织，踏勘时间：/</w:t>
            </w:r>
            <w:r/>
          </w:p>
          <w:p>
            <w:pPr>
              <w:pStyle w:val="857"/>
              <w:ind w:firstLine="1320"/>
              <w:tabs>
                <w:tab w:val="left" w:pos="7665" w:leader="none"/>
              </w:tabs>
              <w:rPr>
                <w:rFonts w:ascii="仿宋" w:hAnsi="仿宋" w:eastAsia="仿宋"/>
                <w:color w:val="auto"/>
                <w:sz w:val="24"/>
                <w:highlight w:val="none"/>
              </w:rPr>
            </w:pPr>
            <w:r>
              <w:rPr>
                <w:rFonts w:ascii="仿宋" w:hAnsi="仿宋" w:eastAsia="仿宋"/>
                <w:color w:val="auto"/>
                <w:sz w:val="24"/>
                <w:highlight w:val="none"/>
              </w:rPr>
              <w:t xml:space="preserve">踏勘集中地点：/</w:t>
            </w:r>
            <w:r/>
          </w:p>
          <w:p>
            <w:pPr>
              <w:pStyle w:val="857"/>
              <w:tabs>
                <w:tab w:val="left" w:pos="7665" w:leader="none"/>
              </w:tabs>
              <w:rPr>
                <w:rFonts w:ascii="仿宋" w:hAnsi="仿宋" w:eastAsia="仿宋"/>
                <w:b/>
                <w:color w:val="auto"/>
                <w:sz w:val="24"/>
                <w:highlight w:val="none"/>
                <w:lang w:val="zh-CN"/>
              </w:rPr>
            </w:pPr>
            <w:r>
              <w:rPr>
                <w:rFonts w:ascii="仿宋" w:hAnsi="仿宋" w:eastAsia="仿宋"/>
                <w:b/>
                <w:color w:val="auto"/>
                <w:sz w:val="24"/>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1.12</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构成招标文件的其他材料</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无</w:t>
            </w:r>
            <w:r/>
          </w:p>
        </w:tc>
      </w:tr>
      <w:tr>
        <w:trPr>
          <w:jc w:val="center"/>
          <w:trHeight w:val="274"/>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1.13</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供应商要求澄清招标文件的截止时间</w:t>
            </w:r>
            <w:r/>
          </w:p>
        </w:tc>
        <w:tc>
          <w:tcPr>
            <w:tcW w:w="6641" w:type="dxa"/>
            <w:vAlign w:val="center"/>
            <w:textDirection w:val="lrTb"/>
            <w:noWrap/>
          </w:tcPr>
          <w:p>
            <w:pPr>
              <w:pStyle w:val="857"/>
              <w:rPr>
                <w:rFonts w:ascii="MS Mincho" w:hAnsi="MS Mincho"/>
                <w:color w:val="auto"/>
                <w:sz w:val="24"/>
                <w:highlight w:val="none"/>
                <w:lang w:val="zh-CN"/>
              </w:rPr>
            </w:pPr>
            <w:r>
              <w:rPr>
                <w:rFonts w:ascii="仿宋" w:hAnsi="仿宋" w:eastAsia="仿宋"/>
                <w:b/>
                <w:color w:val="auto"/>
                <w:sz w:val="24"/>
                <w:highlight w:val="none"/>
              </w:rPr>
              <w:t xml:space="preserve">2023年</w:t>
            </w:r>
            <w:r>
              <w:rPr>
                <w:rFonts w:hint="eastAsia" w:ascii="仿宋" w:hAnsi="仿宋" w:eastAsia="仿宋"/>
                <w:b/>
                <w:color w:val="auto"/>
                <w:sz w:val="24"/>
                <w:highlight w:val="none"/>
                <w:lang w:val="en-US" w:eastAsia="zh-CN"/>
              </w:rPr>
              <w:t xml:space="preserve">9</w:t>
            </w:r>
            <w:r>
              <w:rPr>
                <w:rFonts w:ascii="仿宋" w:hAnsi="仿宋" w:eastAsia="仿宋"/>
                <w:b/>
                <w:color w:val="auto"/>
                <w:sz w:val="24"/>
                <w:highlight w:val="none"/>
              </w:rPr>
              <w:t xml:space="preserve">月</w:t>
            </w:r>
            <w:r>
              <w:rPr>
                <w:rFonts w:hint="eastAsia" w:ascii="仿宋" w:hAnsi="仿宋" w:eastAsia="仿宋"/>
                <w:b/>
                <w:color w:val="auto"/>
                <w:sz w:val="24"/>
                <w:highlight w:val="none"/>
                <w:lang w:val="en-US" w:eastAsia="zh-CN"/>
              </w:rPr>
              <w:t xml:space="preserve">20</w:t>
            </w:r>
            <w:r>
              <w:rPr>
                <w:rFonts w:ascii="仿宋" w:hAnsi="仿宋" w:eastAsia="仿宋"/>
                <w:b/>
                <w:color w:val="auto"/>
                <w:sz w:val="24"/>
                <w:highlight w:val="none"/>
              </w:rPr>
              <w:t xml:space="preserve">日17点30分</w:t>
            </w:r>
            <w:r/>
          </w:p>
        </w:tc>
      </w:tr>
      <w:tr>
        <w:trPr>
          <w:jc w:val="center"/>
          <w:trHeight w:val="396"/>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1.14</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投标截止时间</w:t>
            </w:r>
            <w:r/>
          </w:p>
        </w:tc>
        <w:tc>
          <w:tcPr>
            <w:tcW w:w="6641" w:type="dxa"/>
            <w:vAlign w:val="center"/>
            <w:textDirection w:val="lrTb"/>
            <w:noWrap/>
          </w:tcPr>
          <w:p>
            <w:pPr>
              <w:pStyle w:val="857"/>
              <w:rPr>
                <w:rFonts w:ascii="仿宋" w:hAnsi="仿宋" w:eastAsia="仿宋"/>
                <w:b/>
                <w:color w:val="auto"/>
                <w:sz w:val="24"/>
                <w:highlight w:val="none"/>
                <w:lang w:val="zh-CN"/>
              </w:rPr>
            </w:pPr>
            <w:r>
              <w:rPr>
                <w:rFonts w:ascii="仿宋" w:hAnsi="仿宋" w:eastAsia="仿宋"/>
                <w:b/>
                <w:color w:val="auto"/>
                <w:sz w:val="24"/>
                <w:highlight w:val="none"/>
                <w:lang w:val="zh-CN"/>
              </w:rPr>
              <w:t xml:space="preserve">与开标截止日时点相同。</w:t>
            </w:r>
            <w:r/>
          </w:p>
        </w:tc>
      </w:tr>
      <w:tr>
        <w:trPr>
          <w:jc w:val="center"/>
          <w:trHeight w:val="558"/>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1.15</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供应商确认收到招标文件澄清的时间</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投标截止时间前，供应商自行关注“江苏政府采购网（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w:t>
            </w:r>
            <w:r/>
          </w:p>
        </w:tc>
      </w:tr>
      <w:tr>
        <w:trPr>
          <w:jc w:val="center"/>
          <w:trHeight w:val="548"/>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1.16</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供应商确认收到招标文件修改、补充的时间</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投标截止时间前，供应商自行关注“江苏政府采购网（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w:t>
            </w:r>
            <w:r/>
          </w:p>
        </w:tc>
      </w:tr>
      <w:tr>
        <w:trPr>
          <w:jc w:val="center"/>
          <w:trHeight w:val="453"/>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1.17</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投标有效期</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自投标截止之日起60天</w:t>
            </w:r>
            <w:r/>
          </w:p>
        </w:tc>
      </w:tr>
      <w:tr>
        <w:trPr>
          <w:jc w:val="center"/>
          <w:trHeight w:val="453"/>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1.18</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构成商务标书的其他材料</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按招标文件要求</w:t>
            </w:r>
            <w:r/>
          </w:p>
        </w:tc>
      </w:tr>
      <w:tr>
        <w:trPr>
          <w:jc w:val="center"/>
          <w:trHeight w:val="453"/>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1.19</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供应商资格要求的证明材料和情况说明</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见招标文件第四章规定</w:t>
            </w:r>
            <w:r/>
          </w:p>
        </w:tc>
      </w:tr>
      <w:tr>
        <w:trPr>
          <w:jc w:val="center"/>
          <w:trHeight w:val="348"/>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1.20</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构成技术标书的其他材料</w:t>
            </w:r>
            <w:r/>
          </w:p>
        </w:tc>
        <w:tc>
          <w:tcPr>
            <w:tcW w:w="6641" w:type="dxa"/>
            <w:vAlign w:val="center"/>
            <w:textDirection w:val="lrTb"/>
            <w:noWrap/>
          </w:tcPr>
          <w:p>
            <w:pPr>
              <w:pStyle w:val="857"/>
              <w:tabs>
                <w:tab w:val="left" w:pos="7665"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按招标文件要求</w:t>
            </w:r>
            <w:r/>
          </w:p>
        </w:tc>
      </w:tr>
      <w:tr>
        <w:trPr>
          <w:jc w:val="center"/>
          <w:trHeight w:val="268"/>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1.21</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投标报价内容的其他要求</w:t>
            </w:r>
            <w:r/>
          </w:p>
        </w:tc>
        <w:tc>
          <w:tcPr>
            <w:tcW w:w="6641" w:type="dxa"/>
            <w:vAlign w:val="center"/>
            <w:textDirection w:val="lrTb"/>
            <w:noWrap/>
          </w:tcPr>
          <w:p>
            <w:pPr>
              <w:pStyle w:val="857"/>
              <w:tabs>
                <w:tab w:val="left" w:pos="7665"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按招标文件要求</w:t>
            </w:r>
            <w:r/>
          </w:p>
        </w:tc>
      </w:tr>
      <w:tr>
        <w:trPr>
          <w:jc w:val="center"/>
          <w:trHeight w:val="453"/>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1.22</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服务费范围</w:t>
            </w:r>
            <w:r/>
          </w:p>
        </w:tc>
        <w:tc>
          <w:tcPr>
            <w:tcW w:w="6641" w:type="dxa"/>
            <w:vAlign w:val="center"/>
            <w:textDirection w:val="lrTb"/>
            <w:noWrap/>
          </w:tcPr>
          <w:p>
            <w:pPr>
              <w:pStyle w:val="857"/>
              <w:rPr>
                <w:rFonts w:eastAsia="仿宋"/>
                <w:color w:val="auto"/>
                <w:highlight w:val="none"/>
                <w:lang w:val="zh-CN"/>
              </w:rPr>
            </w:pPr>
            <w:r>
              <w:rPr>
                <w:rFonts w:hint="eastAsia" w:ascii="仿宋" w:hAnsi="仿宋" w:eastAsia="仿宋"/>
                <w:b/>
                <w:bCs/>
                <w:color w:val="auto"/>
                <w:sz w:val="24"/>
                <w:highlight w:val="none"/>
              </w:rPr>
              <w:t xml:space="preserve">为含税全包价，</w:t>
            </w:r>
            <w:r>
              <w:rPr>
                <w:rFonts w:hint="eastAsia" w:ascii="仿宋" w:hAnsi="仿宋" w:eastAsia="仿宋"/>
                <w:color w:val="auto"/>
                <w:sz w:val="24"/>
                <w:highlight w:val="none"/>
              </w:rPr>
              <w:t xml:space="preserve">包括按质、按量提供本招标文件要求全部服务内容包括人工费（含社保、福利、补贴、意外险等各项费用）、服务所用设备工具购置及维修费用</w:t>
            </w:r>
            <w:r>
              <w:rPr>
                <w:rFonts w:hint="eastAsia" w:ascii="仿宋" w:hAnsi="仿宋" w:eastAsia="仿宋" w:cs="仿宋"/>
                <w:color w:val="auto"/>
                <w:sz w:val="24"/>
                <w:highlight w:val="none"/>
              </w:rPr>
              <w:t xml:space="preserve">、服务所用材料消耗费用、检测费、管理费用、利润、税金、政策性文件规定及合同包含的所有风险、责任等各项应有费用。</w:t>
            </w:r>
            <w:r>
              <w:rPr>
                <w:rFonts w:hint="eastAsia" w:ascii="仿宋" w:hAnsi="仿宋" w:eastAsia="仿宋"/>
                <w:color w:val="auto"/>
                <w:sz w:val="24"/>
                <w:highlight w:val="none"/>
              </w:rPr>
              <w:t xml:space="preserve">以及服务过程中发生的一切费用（包括代理服务费，</w:t>
            </w:r>
            <w:r>
              <w:rPr>
                <w:rFonts w:hint="eastAsia" w:ascii="仿宋" w:hAnsi="仿宋" w:eastAsia="仿宋" w:cs="仿宋"/>
                <w:color w:val="auto"/>
                <w:sz w:val="24"/>
                <w:highlight w:val="none"/>
              </w:rPr>
              <w:t xml:space="preserve">并于中标后向代理机构支付</w:t>
            </w:r>
            <w:r>
              <w:rPr>
                <w:rFonts w:hint="eastAsia" w:ascii="仿宋" w:hAnsi="仿宋" w:eastAsia="仿宋"/>
                <w:color w:val="auto"/>
                <w:sz w:val="24"/>
                <w:highlight w:val="none"/>
              </w:rPr>
              <w:t xml:space="preserve">）</w:t>
            </w:r>
            <w:r>
              <w:rPr>
                <w:rFonts w:hint="eastAsia" w:ascii="仿宋" w:hAnsi="仿宋" w:eastAsia="仿宋" w:cs="仿宋"/>
                <w:color w:val="auto"/>
                <w:sz w:val="24"/>
                <w:highlight w:val="none"/>
              </w:rPr>
              <w:t xml:space="preserve">。供应商在进行报价时应充分考虑到各环节成本因素，报价一经报定，不得更改，并作为中标后开展服务工作的收费标准。</w:t>
            </w:r>
            <w:r/>
          </w:p>
        </w:tc>
      </w:tr>
      <w:tr>
        <w:trPr>
          <w:jc w:val="center"/>
          <w:trHeight w:val="453"/>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1.23</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投标报价内容的其他要求</w:t>
            </w:r>
            <w:r/>
          </w:p>
        </w:tc>
        <w:tc>
          <w:tcPr>
            <w:tcW w:w="6641" w:type="dxa"/>
            <w:vAlign w:val="center"/>
            <w:textDirection w:val="lrTb"/>
            <w:noWrap/>
          </w:tcPr>
          <w:p>
            <w:pPr>
              <w:pStyle w:val="857"/>
              <w:rPr>
                <w:rFonts w:eastAsia="仿宋"/>
                <w:color w:val="auto"/>
                <w:highlight w:val="none"/>
                <w:lang w:val="zh-CN"/>
              </w:rPr>
            </w:pPr>
            <w:r>
              <w:rPr>
                <w:rFonts w:ascii="仿宋" w:hAnsi="仿宋" w:eastAsia="仿宋"/>
                <w:color w:val="auto"/>
                <w:sz w:val="24"/>
                <w:highlight w:val="none"/>
              </w:rPr>
              <w:t xml:space="preserve">按招标文件要求</w:t>
            </w:r>
            <w:r/>
          </w:p>
        </w:tc>
      </w:tr>
      <w:tr>
        <w:trPr>
          <w:jc w:val="center"/>
          <w:trHeight w:val="90"/>
        </w:trPr>
        <w:tc>
          <w:tcPr>
            <w:tcW w:w="825"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1.24</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样品要求</w:t>
            </w:r>
            <w:r/>
          </w:p>
        </w:tc>
        <w:tc>
          <w:tcPr>
            <w:tcW w:w="6641" w:type="dxa"/>
            <w:vAlign w:val="center"/>
            <w:textDirection w:val="lrTb"/>
            <w:noWrap/>
          </w:tcPr>
          <w:p>
            <w:pPr>
              <w:pStyle w:val="857"/>
              <w:ind w:left="360" w:hanging="360"/>
              <w:rPr>
                <w:rFonts w:ascii="仿宋" w:hAnsi="仿宋" w:eastAsia="仿宋"/>
                <w:color w:val="auto"/>
                <w:sz w:val="24"/>
                <w:highlight w:val="none"/>
                <w:lang w:val="zh-CN"/>
              </w:rPr>
            </w:pPr>
            <w:r>
              <w:rPr>
                <w:rFonts w:ascii="MS Mincho" w:hAnsi="MS Mincho" w:eastAsia="MS Mincho"/>
                <w:color w:val="auto"/>
                <w:sz w:val="24"/>
                <w:highlight w:val="none"/>
                <w:lang w:val="zh-CN"/>
              </w:rPr>
              <w:t xml:space="preserve">☑</w:t>
            </w:r>
            <w:r>
              <w:rPr>
                <w:rFonts w:ascii="仿宋" w:hAnsi="仿宋" w:eastAsia="仿宋"/>
                <w:color w:val="auto"/>
                <w:sz w:val="24"/>
                <w:highlight w:val="none"/>
                <w:lang w:val="zh-CN"/>
              </w:rPr>
              <w:t xml:space="preserve"> 不需提交样品</w:t>
            </w:r>
            <w:r/>
          </w:p>
          <w:p>
            <w:pPr>
              <w:pStyle w:val="857"/>
              <w:ind w:left="360" w:hanging="360"/>
              <w:rPr>
                <w:rFonts w:ascii="仿宋" w:hAnsi="仿宋" w:eastAsia="仿宋"/>
                <w:color w:val="auto"/>
                <w:sz w:val="24"/>
                <w:highlight w:val="none"/>
                <w:lang w:val="zh-CN"/>
              </w:rPr>
            </w:pPr>
            <w:r>
              <w:rPr>
                <w:rFonts w:ascii="仿宋" w:hAnsi="仿宋" w:eastAsia="仿宋"/>
                <w:color w:val="auto"/>
                <w:sz w:val="24"/>
                <w:highlight w:val="none"/>
                <w:lang w:val="zh-CN"/>
              </w:rPr>
              <w:t xml:space="preserve">□ 需提交样品，样品送达要求如下：/</w:t>
            </w:r>
            <w:r/>
          </w:p>
        </w:tc>
      </w:tr>
      <w:tr>
        <w:trPr>
          <w:jc w:val="center"/>
          <w:trHeight w:val="133"/>
        </w:trPr>
        <w:tc>
          <w:tcPr>
            <w:tcW w:w="825"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25</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投标文件递交</w:t>
            </w:r>
            <w:r/>
          </w:p>
        </w:tc>
        <w:tc>
          <w:tcPr>
            <w:tcW w:w="6641" w:type="dxa"/>
            <w:vAlign w:val="center"/>
            <w:textDirection w:val="lrTb"/>
            <w:noWrap/>
          </w:tcPr>
          <w:p>
            <w:pPr>
              <w:pStyle w:val="1080"/>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080"/>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供应商应当通过“苏采云”系统提交数据电文形式的投标文件（即电子投标）。未进行线上投标文件提交并解密(因“苏采云”系统导致解密失败的除外)的供应商，响应无效。</w:t>
            </w:r>
            <w:r/>
          </w:p>
          <w:p>
            <w:pPr>
              <w:pStyle w:val="108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“CA数字证书”的获取：供应商需办理CA锁，“苏采云”系统目前仅支持“苏采云”系统下的国信CA，省内各地区办理的“苏采云”系统下的国信CA全省通用。“CA数字证书”的办理方法详见“</w:t>
            </w:r>
            <w:r>
              <w:rPr>
                <w:rFonts w:ascii="仿宋" w:hAnsi="仿宋" w:eastAsia="仿宋"/>
                <w:color w:val="auto"/>
                <w:szCs w:val="24"/>
                <w:highlight w:val="none"/>
                <w:lang w:val="zh-CN"/>
              </w:rPr>
              <w:t xml:space="preserve">江苏省政府采购（财政厅）国信CA数字证书及电子签章办理指南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08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08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08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08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080"/>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080"/>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26</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开标时间</w:t>
            </w:r>
            <w:r/>
          </w:p>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和地点</w:t>
            </w:r>
            <w:r/>
          </w:p>
        </w:tc>
        <w:tc>
          <w:tcPr>
            <w:tcW w:w="6641" w:type="dxa"/>
            <w:vAlign w:val="center"/>
            <w:textDirection w:val="lrTb"/>
            <w:noWrap/>
          </w:tcPr>
          <w:p>
            <w:pPr>
              <w:pStyle w:val="857"/>
              <w:rPr>
                <w:rFonts w:ascii="仿宋" w:hAnsi="仿宋" w:eastAsia="仿宋"/>
                <w:color w:val="auto"/>
                <w:sz w:val="24"/>
                <w:highlight w:val="none"/>
              </w:rPr>
            </w:pPr>
            <w:r>
              <w:rPr>
                <w:rFonts w:ascii="仿宋" w:hAnsi="仿宋" w:eastAsia="仿宋"/>
                <w:color w:val="auto"/>
                <w:sz w:val="24"/>
                <w:highlight w:val="none"/>
                <w:lang w:val="zh-CN"/>
              </w:rPr>
              <w:t xml:space="preserve">开标时间：见招标公告规定投标截止时间和开标</w:t>
            </w:r>
            <w:r>
              <w:rPr>
                <w:rFonts w:hint="eastAsia" w:ascii="仿宋" w:hAnsi="仿宋" w:eastAsia="仿宋"/>
                <w:color w:val="auto"/>
                <w:sz w:val="24"/>
                <w:highlight w:val="none"/>
              </w:rPr>
              <w:t xml:space="preserve">时间</w:t>
            </w:r>
            <w:r/>
          </w:p>
          <w:p>
            <w:pPr>
              <w:pStyle w:val="857"/>
              <w:jc w:val="left"/>
              <w:rPr>
                <w:rFonts w:ascii="仿宋" w:hAnsi="仿宋" w:eastAsia="仿宋"/>
                <w:color w:val="auto"/>
                <w:sz w:val="24"/>
                <w:highlight w:val="none"/>
              </w:rPr>
            </w:pPr>
            <w:r>
              <w:rPr>
                <w:rFonts w:ascii="仿宋" w:hAnsi="仿宋" w:eastAsia="仿宋"/>
                <w:color w:val="auto"/>
                <w:sz w:val="24"/>
                <w:highlight w:val="none"/>
                <w:lang w:val="zh-CN"/>
              </w:rPr>
              <w:t xml:space="preserve">开标地点</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苏采云</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系统</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网址</w:t>
            </w:r>
            <w:r>
              <w:rPr>
                <w:rFonts w:ascii="仿宋" w:hAnsi="仿宋" w:eastAsia="仿宋"/>
                <w:color w:val="auto"/>
                <w:sz w:val="24"/>
                <w:highlight w:val="none"/>
              </w:rPr>
              <w:t xml:space="preserve">：http://jszfcg.jsczt.cn/）“</w:t>
            </w:r>
            <w:r>
              <w:rPr>
                <w:rFonts w:ascii="仿宋" w:hAnsi="仿宋" w:eastAsia="仿宋"/>
                <w:color w:val="auto"/>
                <w:sz w:val="24"/>
                <w:highlight w:val="none"/>
                <w:lang w:val="zh-CN"/>
              </w:rPr>
              <w:t xml:space="preserve">开标大厅</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点击</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苏采云</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进入系统</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开标大厅</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w:t>
            </w:r>
            <w:r/>
          </w:p>
        </w:tc>
      </w:tr>
      <w:tr>
        <w:trPr>
          <w:jc w:val="center"/>
          <w:trHeight w:val="550"/>
        </w:trPr>
        <w:tc>
          <w:tcPr>
            <w:tcW w:w="825"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27</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评审小组</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评审小组人数：</w:t>
            </w:r>
            <w:r>
              <w:rPr>
                <w:rFonts w:ascii="仿宋" w:hAnsi="仿宋" w:eastAsia="仿宋"/>
                <w:color w:val="auto"/>
                <w:sz w:val="24"/>
                <w:highlight w:val="none"/>
                <w:u w:val="single"/>
                <w:lang w:val="zh-CN"/>
              </w:rPr>
              <w:t xml:space="preserve">5</w:t>
            </w:r>
            <w:r>
              <w:rPr>
                <w:rFonts w:ascii="仿宋" w:hAnsi="仿宋" w:eastAsia="仿宋"/>
                <w:color w:val="auto"/>
                <w:sz w:val="24"/>
                <w:highlight w:val="none"/>
                <w:lang w:val="zh-CN"/>
              </w:rPr>
              <w:t xml:space="preserve">人，其中采购人</w:t>
            </w:r>
            <w:r>
              <w:rPr>
                <w:rFonts w:ascii="仿宋" w:hAnsi="仿宋" w:eastAsia="仿宋"/>
                <w:color w:val="auto"/>
                <w:sz w:val="24"/>
                <w:highlight w:val="none"/>
                <w:u w:val="single"/>
                <w:lang w:val="zh-CN"/>
              </w:rPr>
              <w:t xml:space="preserve"> 1 </w:t>
            </w:r>
            <w:r>
              <w:rPr>
                <w:rFonts w:ascii="仿宋" w:hAnsi="仿宋" w:eastAsia="仿宋"/>
                <w:color w:val="auto"/>
                <w:sz w:val="24"/>
                <w:highlight w:val="none"/>
                <w:lang w:val="zh-CN"/>
              </w:rPr>
              <w:t xml:space="preserve">人。</w:t>
            </w:r>
            <w:r/>
          </w:p>
        </w:tc>
      </w:tr>
      <w:tr>
        <w:trPr>
          <w:jc w:val="center"/>
          <w:trHeight w:val="562"/>
        </w:trPr>
        <w:tc>
          <w:tcPr>
            <w:tcW w:w="825"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28</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中标人数量</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u w:val="single"/>
                <w:lang w:val="zh-CN"/>
              </w:rPr>
              <w:t xml:space="preserve">1 </w:t>
            </w:r>
            <w:r>
              <w:rPr>
                <w:rFonts w:ascii="仿宋" w:hAnsi="仿宋" w:eastAsia="仿宋"/>
                <w:color w:val="auto"/>
                <w:sz w:val="24"/>
                <w:highlight w:val="none"/>
                <w:lang w:val="zh-CN"/>
              </w:rPr>
              <w:t xml:space="preserve">位中标人。</w:t>
            </w:r>
            <w:r/>
          </w:p>
        </w:tc>
      </w:tr>
      <w:tr>
        <w:trPr>
          <w:jc w:val="center"/>
          <w:trHeight w:val="376"/>
        </w:trPr>
        <w:tc>
          <w:tcPr>
            <w:tcW w:w="825"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lang w:val="en-GB"/>
              </w:rPr>
              <w:t xml:space="preserve">1.</w:t>
            </w:r>
            <w:r>
              <w:rPr>
                <w:rFonts w:hint="eastAsia" w:ascii="仿宋" w:hAnsi="仿宋" w:eastAsia="仿宋"/>
                <w:color w:val="auto"/>
                <w:sz w:val="24"/>
                <w:highlight w:val="none"/>
              </w:rPr>
              <w:t xml:space="preserve">29</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废标条款</w:t>
            </w:r>
            <w:r/>
          </w:p>
        </w:tc>
        <w:tc>
          <w:tcPr>
            <w:tcW w:w="6641"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在项目采购中，出现下列情形之一的，应予废标：</w:t>
            </w:r>
            <w:r/>
          </w:p>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（1）符合专业条件的供应商或者对公开文件作实质响应的供应商不足三家的；</w:t>
            </w:r>
            <w:r/>
          </w:p>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（2）出现影响采购公正的违法、违规行为的；</w:t>
            </w:r>
            <w:r/>
          </w:p>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（3）报价超过采购文件中规定采购预算价的；</w:t>
            </w:r>
            <w:r/>
          </w:p>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（4）因重大变故，采购任务取消的；</w:t>
            </w:r>
            <w:r/>
          </w:p>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30</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导致无效标因素</w:t>
            </w:r>
            <w:r/>
          </w:p>
        </w:tc>
        <w:tc>
          <w:tcPr>
            <w:tcW w:w="6641" w:type="dxa"/>
            <w:vAlign w:val="center"/>
            <w:textDirection w:val="lrTb"/>
            <w:noWrap/>
          </w:tcPr>
          <w:p>
            <w:pPr>
              <w:pStyle w:val="857"/>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属下列情况之一的，在资格性、符合性检查时按照无效响应处理：</w:t>
            </w:r>
            <w:r/>
          </w:p>
          <w:p>
            <w:pPr>
              <w:pStyle w:val="857"/>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（1）投标文件未按采购文件要求签署、盖章的；</w:t>
            </w:r>
            <w:r/>
          </w:p>
          <w:p>
            <w:pPr>
              <w:pStyle w:val="857"/>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（2）不具备采购文件中规定的资格要求的；</w:t>
            </w:r>
            <w:r/>
          </w:p>
          <w:p>
            <w:pPr>
              <w:pStyle w:val="857"/>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（3）报价超过采购文件中规定最高限价的；</w:t>
            </w:r>
            <w:r/>
          </w:p>
          <w:p>
            <w:pPr>
              <w:pStyle w:val="857"/>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（4）投标文件含有采购人不能接受的附加条件的;</w:t>
            </w:r>
            <w:r/>
          </w:p>
          <w:p>
            <w:pPr>
              <w:pStyle w:val="857"/>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857"/>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1.3</w:t>
            </w:r>
            <w:r>
              <w:rPr>
                <w:rFonts w:hint="eastAsia" w:ascii="仿宋" w:hAnsi="仿宋" w:eastAsia="仿宋"/>
                <w:color w:val="auto"/>
                <w:sz w:val="24"/>
                <w:highlight w:val="none"/>
              </w:rPr>
              <w:t xml:space="preserve">1</w:t>
            </w:r>
            <w:r/>
          </w:p>
        </w:tc>
        <w:tc>
          <w:tcPr>
            <w:tcW w:w="1803" w:type="dxa"/>
            <w:vAlign w:val="center"/>
            <w:textDirection w:val="lrTb"/>
            <w:noWrap/>
          </w:tcPr>
          <w:p>
            <w:pPr>
              <w:pStyle w:val="857"/>
              <w:jc w:val="center"/>
              <w:rPr>
                <w:rFonts w:ascii="仿宋" w:hAnsi="仿宋" w:eastAsia="仿宋"/>
                <w:color w:val="auto"/>
                <w:sz w:val="24"/>
                <w:highlight w:val="none"/>
                <w:lang w:val="zh-CN"/>
              </w:rPr>
            </w:pPr>
            <w:r>
              <w:rPr>
                <w:rFonts w:ascii="仿宋" w:hAnsi="仿宋" w:eastAsia="仿宋"/>
                <w:color w:val="auto"/>
                <w:sz w:val="24"/>
                <w:highlight w:val="none"/>
                <w:lang w:val="en-GB"/>
              </w:rPr>
              <w:t xml:space="preserve">其他说明</w:t>
            </w:r>
            <w:r/>
          </w:p>
        </w:tc>
        <w:tc>
          <w:tcPr>
            <w:tcW w:w="6641" w:type="dxa"/>
            <w:vAlign w:val="center"/>
            <w:textDirection w:val="lrTb"/>
            <w:noWrap/>
          </w:tcPr>
          <w:p>
            <w:pPr>
              <w:pStyle w:val="857"/>
              <w:rPr>
                <w:rFonts w:ascii="仿宋" w:hAnsi="仿宋" w:eastAsia="仿宋"/>
                <w:color w:val="auto"/>
                <w:sz w:val="24"/>
                <w:highlight w:val="none"/>
              </w:rPr>
            </w:pPr>
            <w:r>
              <w:rPr>
                <w:rFonts w:hint="eastAsia" w:ascii="仿宋" w:hAnsi="仿宋" w:eastAsia="仿宋"/>
                <w:color w:val="auto"/>
                <w:sz w:val="24"/>
                <w:highlight w:val="none"/>
              </w:rPr>
              <w:t xml:space="preserve">1、中标单位在领取中标通知书时需提供叁份纸质投标文件（一正二副）和壹份电子版投标文件（以U盘为载体）；</w:t>
            </w:r>
            <w:r/>
          </w:p>
          <w:p>
            <w:pPr>
              <w:pStyle w:val="857"/>
              <w:rPr>
                <w:rFonts w:ascii="仿宋" w:hAnsi="仿宋" w:eastAsia="仿宋"/>
                <w:color w:val="auto"/>
                <w:sz w:val="24"/>
                <w:highlight w:val="none"/>
              </w:rPr>
            </w:pPr>
            <w:r>
              <w:rPr>
                <w:rFonts w:hint="eastAsia" w:ascii="仿宋" w:hAnsi="仿宋" w:eastAsia="仿宋"/>
                <w:color w:val="auto"/>
                <w:sz w:val="24"/>
                <w:highlight w:val="none"/>
              </w:rPr>
              <w:t xml:space="preserve">中标单位与采购单位签订合同后，及时向招标代理机构提供合同的扫描件以作备案。</w:t>
            </w:r>
            <w:r/>
          </w:p>
          <w:p>
            <w:pPr>
              <w:pStyle w:val="857"/>
              <w:rPr>
                <w:rFonts w:ascii="仿宋" w:hAnsi="仿宋" w:eastAsia="仿宋"/>
                <w:color w:val="auto"/>
                <w:sz w:val="24"/>
                <w:highlight w:val="none"/>
                <w:lang w:val="en-GB"/>
              </w:rPr>
            </w:pPr>
            <w:r>
              <w:rPr>
                <w:rFonts w:hint="eastAsia" w:ascii="仿宋" w:hAnsi="仿宋" w:eastAsia="仿宋"/>
                <w:color w:val="auto"/>
                <w:sz w:val="24"/>
                <w:highlight w:val="none"/>
              </w:rPr>
              <w:t xml:space="preserve">2、</w:t>
            </w:r>
            <w:r>
              <w:rPr>
                <w:rFonts w:ascii="仿宋" w:hAnsi="仿宋" w:eastAsia="仿宋"/>
                <w:color w:val="auto"/>
                <w:sz w:val="24"/>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857"/>
              <w:rPr>
                <w:rFonts w:ascii="仿宋" w:hAnsi="仿宋" w:eastAsia="仿宋"/>
                <w:color w:val="auto"/>
                <w:sz w:val="24"/>
                <w:highlight w:val="none"/>
                <w:lang w:val="en-GB"/>
              </w:rPr>
            </w:pPr>
            <w:r>
              <w:rPr>
                <w:rFonts w:hint="eastAsia" w:ascii="仿宋" w:hAnsi="仿宋" w:eastAsia="仿宋"/>
                <w:color w:val="auto"/>
                <w:sz w:val="24"/>
                <w:highlight w:val="none"/>
                <w:lang w:val="en-GB"/>
              </w:rPr>
              <w:t xml:space="preserve">3、招标文件涉及规范规程标准等有更新的按更新文件执行。</w:t>
            </w:r>
            <w:r/>
          </w:p>
        </w:tc>
      </w:tr>
    </w:tbl>
    <w:p>
      <w:pPr>
        <w:pStyle w:val="1080"/>
        <w:spacing w:line="300" w:lineRule="auto"/>
        <w:rPr>
          <w:rFonts w:ascii="楷体" w:hAnsi="楷体" w:eastAsia="楷体"/>
          <w:b/>
          <w:bCs/>
          <w:color w:val="auto"/>
          <w:sz w:val="28"/>
          <w:szCs w:val="28"/>
          <w:highlight w:val="none"/>
          <w:lang w:val="en-GB"/>
        </w:rPr>
      </w:pPr>
      <w:r/>
      <w:bookmarkStart w:id="37" w:name="_Toc302967378"/>
      <w:r/>
      <w:bookmarkStart w:id="38" w:name="_Toc329009667"/>
      <w:r>
        <w:rPr>
          <w:rFonts w:ascii="楷体" w:hAnsi="楷体" w:eastAsia="楷体"/>
          <w:b/>
          <w:bCs/>
          <w:color w:val="auto"/>
          <w:sz w:val="28"/>
          <w:szCs w:val="28"/>
          <w:highlight w:val="none"/>
        </w:rPr>
        <w:t xml:space="preserve">2</w:t>
      </w:r>
      <w:r>
        <w:rPr>
          <w:rFonts w:ascii="楷体" w:hAnsi="楷体" w:eastAsia="楷体"/>
          <w:b/>
          <w:bCs/>
          <w:color w:val="auto"/>
          <w:sz w:val="28"/>
          <w:szCs w:val="28"/>
          <w:highlight w:val="none"/>
          <w:lang w:val="en-GB"/>
        </w:rPr>
        <w:t xml:space="preserve">.适用范围</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037"/>
        <w:numPr>
          <w:ilvl w:val="0"/>
          <w:numId w:val="0"/>
        </w:numPr>
        <w:spacing w:before="0" w:after="0"/>
        <w:rPr>
          <w:rFonts w:ascii="楷体" w:hAnsi="楷体" w:eastAsia="楷体"/>
          <w:color w:val="auto"/>
          <w:sz w:val="28"/>
          <w:szCs w:val="28"/>
          <w:highlight w:val="none"/>
          <w:lang w:val="en-GB"/>
        </w:rPr>
      </w:pPr>
      <w:r/>
      <w:bookmarkStart w:id="39" w:name="_Toc302967373"/>
      <w:r>
        <w:rPr>
          <w:rFonts w:ascii="楷体" w:hAnsi="楷体" w:eastAsia="楷体"/>
          <w:color w:val="auto"/>
          <w:sz w:val="28"/>
          <w:szCs w:val="28"/>
          <w:highlight w:val="none"/>
          <w:lang w:val="en-GB"/>
        </w:rPr>
        <w:t xml:space="preserve">3. 定义</w:t>
      </w:r>
      <w:bookmarkEnd w:id="39"/>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037"/>
        <w:numPr>
          <w:ilvl w:val="0"/>
          <w:numId w:val="0"/>
        </w:numPr>
        <w:spacing w:before="0" w:after="0"/>
        <w:rPr>
          <w:rFonts w:ascii="楷体" w:hAnsi="楷体" w:eastAsia="楷体"/>
          <w:color w:val="auto"/>
          <w:sz w:val="28"/>
          <w:szCs w:val="28"/>
          <w:highlight w:val="none"/>
          <w:lang w:val="en-GB"/>
        </w:rPr>
      </w:pPr>
      <w:r/>
      <w:bookmarkStart w:id="40" w:name="_Toc302967374"/>
      <w:r>
        <w:rPr>
          <w:rFonts w:ascii="楷体" w:hAnsi="楷体" w:eastAsia="楷体"/>
          <w:color w:val="auto"/>
          <w:sz w:val="28"/>
          <w:szCs w:val="28"/>
          <w:highlight w:val="none"/>
          <w:lang w:val="en-GB"/>
        </w:rPr>
        <w:t xml:space="preserve">4. 招标依据以及原则</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40"/>
      <w:r/>
      <w:r/>
    </w:p>
    <w:p>
      <w:pPr>
        <w:pStyle w:val="103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03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85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037"/>
        <w:numPr>
          <w:ilvl w:val="0"/>
          <w:numId w:val="0"/>
        </w:numPr>
        <w:spacing w:before="0" w:after="0"/>
        <w:rPr>
          <w:rFonts w:ascii="楷体" w:hAnsi="楷体" w:eastAsia="楷体"/>
          <w:color w:val="auto"/>
          <w:sz w:val="28"/>
          <w:szCs w:val="28"/>
          <w:highlight w:val="none"/>
          <w:lang w:val="en-GB"/>
        </w:rPr>
      </w:pPr>
      <w:r/>
      <w:bookmarkStart w:id="41" w:name="_Toc302967375"/>
      <w:r>
        <w:rPr>
          <w:rFonts w:ascii="楷体" w:hAnsi="楷体" w:eastAsia="楷体"/>
          <w:color w:val="auto"/>
          <w:sz w:val="28"/>
          <w:szCs w:val="28"/>
          <w:highlight w:val="none"/>
          <w:lang w:val="en-GB"/>
        </w:rPr>
        <w:t xml:space="preserve">7.语言文字以及度量衡单位</w:t>
      </w:r>
      <w:r/>
    </w:p>
    <w:p>
      <w:pPr>
        <w:pStyle w:val="85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85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85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41"/>
      <w:r/>
      <w:r/>
    </w:p>
    <w:p>
      <w:pPr>
        <w:pStyle w:val="103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3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03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857"/>
        <w:ind w:firstLine="482"/>
        <w:spacing w:line="300" w:lineRule="auto"/>
        <w:rPr>
          <w:rFonts w:ascii="仿宋" w:hAnsi="仿宋" w:eastAsia="仿宋"/>
          <w:color w:val="auto"/>
          <w:sz w:val="24"/>
          <w:highlight w:val="none"/>
        </w:rPr>
      </w:pPr>
      <w:r/>
      <w:bookmarkStart w:id="42" w:name="_Toc302967377"/>
      <w:r>
        <w:rPr>
          <w:rFonts w:hint="eastAsia" w:ascii="仿宋" w:hAnsi="仿宋" w:eastAsia="仿宋"/>
          <w:color w:val="auto"/>
          <w:sz w:val="24"/>
          <w:highlight w:val="none"/>
        </w:rPr>
        <w:t xml:space="preserve">本项目免收履约保证金。</w:t>
      </w:r>
      <w:r/>
    </w:p>
    <w:p>
      <w:pPr>
        <w:pStyle w:val="103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43" w:name="_Toc302967376"/>
      <w:r>
        <w:rPr>
          <w:rFonts w:ascii="楷体" w:hAnsi="楷体" w:eastAsia="楷体"/>
          <w:color w:val="auto"/>
          <w:sz w:val="28"/>
          <w:szCs w:val="28"/>
          <w:highlight w:val="none"/>
          <w:lang w:val="en-GB"/>
        </w:rPr>
        <w:t xml:space="preserve">其他</w:t>
      </w:r>
      <w:bookmarkEnd w:id="43"/>
      <w:r/>
      <w:r/>
    </w:p>
    <w:p>
      <w:pPr>
        <w:pStyle w:val="85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857"/>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889"/>
        <w:rPr>
          <w:color w:val="auto"/>
          <w:highlight w:val="none"/>
          <w:lang w:val="en-GB"/>
        </w:rPr>
      </w:pPr>
      <w:r>
        <w:rPr>
          <w:color w:val="auto"/>
          <w:highlight w:val="none"/>
          <w:lang w:val="en-GB"/>
        </w:rPr>
      </w:r>
      <w:r/>
    </w:p>
    <w:p>
      <w:pPr>
        <w:pStyle w:val="857"/>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42"/>
      <w:r/>
      <w:r/>
    </w:p>
    <w:p>
      <w:pPr>
        <w:pStyle w:val="85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85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本项目无样品检测、测试要求。</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035"/>
        <w:jc w:val="center"/>
        <w:spacing w:before="0" w:after="0" w:line="300" w:lineRule="auto"/>
        <w:rPr>
          <w:rFonts w:ascii="黑体" w:hAnsi="黑体" w:eastAsia="黑体"/>
          <w:b w:val="0"/>
          <w:bCs/>
          <w:color w:val="auto"/>
          <w:sz w:val="28"/>
          <w:szCs w:val="28"/>
          <w:highlight w:val="none"/>
        </w:rPr>
      </w:pPr>
      <w:r/>
      <w:bookmarkStart w:id="44" w:name="_Toc329009665"/>
      <w:r>
        <w:rPr>
          <w:rFonts w:ascii="黑体" w:hAnsi="黑体" w:eastAsia="黑体"/>
          <w:b w:val="0"/>
          <w:bCs/>
          <w:color w:val="auto"/>
          <w:sz w:val="28"/>
          <w:szCs w:val="28"/>
          <w:highlight w:val="none"/>
        </w:rPr>
        <w:t xml:space="preserve">第三章  投标报价、投标文件编制</w:t>
      </w:r>
      <w:bookmarkEnd w:id="44"/>
      <w:r/>
      <w:r/>
    </w:p>
    <w:p>
      <w:pPr>
        <w:pStyle w:val="85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857"/>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zh-CN"/>
        </w:rPr>
        <w:t xml:space="preserve">15.1投标报价的范围：</w:t>
      </w:r>
      <w:r>
        <w:rPr>
          <w:rFonts w:ascii="仿宋" w:hAnsi="仿宋" w:eastAsia="仿宋"/>
          <w:b/>
          <w:bCs/>
          <w:color w:val="auto"/>
          <w:sz w:val="24"/>
          <w:highlight w:val="none"/>
          <w:lang w:val="en-GB"/>
        </w:rPr>
        <w:t xml:space="preserve">为含税全包价，</w:t>
      </w:r>
      <w:r>
        <w:rPr>
          <w:rFonts w:ascii="仿宋" w:hAnsi="仿宋" w:eastAsia="仿宋"/>
          <w:b/>
          <w:bCs/>
          <w:color w:val="auto"/>
          <w:sz w:val="24"/>
          <w:highlight w:val="none"/>
          <w:lang w:val="zh-CN"/>
        </w:rPr>
        <w:t xml:space="preserve">详见招标文件前附表规定</w:t>
      </w:r>
      <w:r>
        <w:rPr>
          <w:rFonts w:ascii="仿宋" w:hAnsi="仿宋" w:eastAsia="仿宋"/>
          <w:color w:val="auto"/>
          <w:sz w:val="24"/>
          <w:highlight w:val="none"/>
        </w:rPr>
        <w:t xml:space="preserve">。</w:t>
      </w:r>
      <w:r>
        <w:rPr>
          <w:rFonts w:ascii="仿宋" w:hAnsi="仿宋" w:eastAsia="仿宋"/>
          <w:color w:val="auto"/>
          <w:sz w:val="24"/>
          <w:highlight w:val="none"/>
          <w:lang w:val="en-GB"/>
        </w:rPr>
        <w:t xml:space="preserve">也包含委托代理技术咨询费，无论供应商是否计算均视为包含在总报价内。投标人在进行报价时应充分考虑到各环节成本（评审等）因素，报价一经报定，不得更改，并作为中标后开展工作的收费标准。</w:t>
      </w:r>
      <w:r>
        <w:rPr>
          <w:rFonts w:hint="eastAsia" w:ascii="仿宋" w:hAnsi="仿宋" w:eastAsia="仿宋" w:cs="Arial"/>
          <w:color w:val="auto"/>
          <w:sz w:val="24"/>
          <w:highlight w:val="none"/>
          <w:lang w:val="en-GB"/>
        </w:rPr>
        <w:t xml:space="preserve">招标代理服务费参照国家计委计价格[2002]1980号《招标代理服务收费管理暂行办法》、国家发展改革办公厅发改办价格[2003]857号《关于招标代理服务收费有关问题的通知》、发改价格[2011]534号、发改价格〔2015〕299号等文件所规定的收费标准的收取。费用采用累进计取，即中标金额100万以下费率为中标金额的1.5%；100-500万区段费率为</w:t>
      </w:r>
      <w:r>
        <w:rPr>
          <w:rFonts w:hint="eastAsia" w:ascii="仿宋" w:hAnsi="仿宋" w:eastAsia="仿宋" w:cs="Arial"/>
          <w:color w:val="auto"/>
          <w:sz w:val="24"/>
          <w:highlight w:val="none"/>
        </w:rPr>
        <w:t xml:space="preserve">0.8</w:t>
      </w:r>
      <w:r>
        <w:rPr>
          <w:rFonts w:hint="eastAsia" w:ascii="仿宋" w:hAnsi="仿宋" w:eastAsia="仿宋" w:cs="Arial"/>
          <w:color w:val="auto"/>
          <w:sz w:val="24"/>
          <w:highlight w:val="none"/>
          <w:lang w:val="en-GB"/>
        </w:rPr>
        <w:t xml:space="preserve">%。</w:t>
      </w:r>
      <w:r>
        <w:rPr>
          <w:rFonts w:hint="eastAsia" w:ascii="仿宋" w:hAnsi="仿宋" w:eastAsia="仿宋" w:cs="仿宋"/>
          <w:color w:val="auto"/>
          <w:sz w:val="24"/>
          <w:highlight w:val="none"/>
          <w:lang w:val="en-GB"/>
        </w:rPr>
        <w:t xml:space="preserve">中标公示后，领取中标通知书时中标单位向招标代理机构一次性付清。</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15.2供应商可对招标文件中的全部服务进行投标报价，也可以对某一标段中的服务进行投标报价。但对每一标段服务的报价必须全部报齐，否则投标无效。</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85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投标文件的盖章要求：见招标文件第三章《投标资料表》19.2和招标文件第七章《投标文件相关格式》。投标人须通过“苏采云”系统提供的政府采购客户端工具（使用“CA数字证书”）加盖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2具有良好的商业信誉和健全的财务会计制度（提供承诺，加盖电子签章）；</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3具备履行合同所必需的设备和专业技术能力（提供承诺，加盖电子签章）；</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85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16.3.3.4</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85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85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16.3.3.6政府采购诚信承诺书（加盖电子签章，格式见招标文件第十三章《投标文件相关格式》）。</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商务部分</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技术部分</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2项目实施人员（主要从业人员及其技术资格）一览表（如有）。</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57"/>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857"/>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w:t>
      </w:r>
      <w:r>
        <w:rPr>
          <w:rFonts w:hint="eastAsia" w:ascii="仿宋" w:hAnsi="仿宋" w:eastAsia="仿宋" w:cs="仿宋"/>
          <w:color w:val="auto"/>
          <w:sz w:val="24"/>
          <w:highlight w:val="none"/>
        </w:rPr>
        <w:t xml:space="preserve">或网上公示</w:t>
      </w:r>
      <w:r>
        <w:rPr>
          <w:rFonts w:ascii="仿宋" w:hAnsi="仿宋" w:eastAsia="仿宋"/>
          <w:color w:val="auto"/>
          <w:sz w:val="24"/>
          <w:highlight w:val="none"/>
          <w:lang w:val="zh-CN"/>
        </w:rPr>
        <w:t xml:space="preserve">通知为准并作为招标文件和投标文件的组成部分；供应商可以拒绝上述要求，拒绝延长投标文件有效期的，其投标失效；同意上述要求的，即不能要求也不允许其修改投标文件。</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85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857"/>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857"/>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857"/>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857"/>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857"/>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参照省财政厅《关于做好政府采购支持企业发展有关事项的通知》（苏财购【2020】52号）规定，本项目无投标保证金要求。</w:t>
      </w:r>
      <w:r/>
    </w:p>
    <w:p>
      <w:pPr>
        <w:pStyle w:val="857"/>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bookmarkEnd w:id="37"/>
      <w:r/>
      <w:r/>
    </w:p>
    <w:p>
      <w:pPr>
        <w:pStyle w:val="1035"/>
        <w:jc w:val="center"/>
        <w:spacing w:before="0" w:after="0" w:line="300" w:lineRule="auto"/>
        <w:rPr>
          <w:color w:val="auto"/>
          <w:highlight w:val="none"/>
          <w:lang w:val="zh-CN"/>
        </w:rPr>
      </w:pPr>
      <w:r/>
      <w:bookmarkStart w:id="45" w:name="_Toc329009666"/>
      <w:r>
        <w:rPr>
          <w:rFonts w:ascii="黑体" w:hAnsi="黑体" w:eastAsia="黑体"/>
          <w:b w:val="0"/>
          <w:bCs/>
          <w:color w:val="auto"/>
          <w:sz w:val="28"/>
          <w:szCs w:val="28"/>
          <w:highlight w:val="none"/>
        </w:rPr>
        <w:t xml:space="preserve">第四章  供应商应当提交的资格、资信证明文件</w:t>
      </w:r>
      <w:bookmarkEnd w:id="45"/>
      <w:r/>
      <w:bookmarkEnd w:id="38"/>
      <w:r/>
      <w:r/>
    </w:p>
    <w:p>
      <w:pPr>
        <w:pStyle w:val="857"/>
        <w:spacing w:line="300" w:lineRule="auto"/>
        <w:rPr>
          <w:rFonts w:ascii="楷体" w:hAnsi="楷体" w:eastAsia="楷体"/>
          <w:color w:val="auto"/>
          <w:sz w:val="28"/>
          <w:szCs w:val="28"/>
          <w:highlight w:val="none"/>
          <w:lang w:val="zh-CN"/>
        </w:rPr>
      </w:pPr>
      <w:r/>
      <w:bookmarkStart w:id="46" w:name="_Toc329009673"/>
      <w:r/>
      <w:bookmarkStart w:id="47" w:name="_Toc294814633"/>
      <w:r/>
      <w:bookmarkStart w:id="48" w:name="_Toc228850282"/>
      <w:r/>
      <w:bookmarkStart w:id="49" w:name="_Toc365292223"/>
      <w:r/>
      <w:bookmarkStart w:id="50" w:name="_Toc365752095"/>
      <w:r/>
      <w:bookmarkStart w:id="51" w:name="_Toc292632465"/>
      <w:r/>
      <w:bookmarkStart w:id="52" w:name="_Toc294814447"/>
      <w:r/>
      <w:bookmarkStart w:id="53" w:name="_Toc294814069"/>
      <w:r/>
      <w:bookmarkStart w:id="54" w:name="_Toc294814255"/>
      <w:r/>
      <w:bookmarkStart w:id="55" w:name="_Toc245133950"/>
      <w:r/>
      <w:bookmarkStart w:id="56" w:name="_Toc309596157"/>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857"/>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857"/>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035"/>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857"/>
        <w:spacing w:line="300" w:lineRule="auto"/>
        <w:rPr>
          <w:rFonts w:ascii="楷体" w:hAnsi="楷体" w:eastAsia="楷体"/>
          <w:b/>
          <w:bCs/>
          <w:color w:val="auto"/>
          <w:sz w:val="28"/>
          <w:szCs w:val="28"/>
          <w:highlight w:val="none"/>
          <w:lang w:val="zh-CN"/>
        </w:rPr>
      </w:pPr>
      <w:r/>
      <w:bookmarkStart w:id="57"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857"/>
        <w:ind w:firstLine="480"/>
        <w:spacing w:line="300" w:lineRule="auto"/>
        <w:rPr>
          <w:rFonts w:ascii="仿宋" w:hAnsi="仿宋" w:eastAsia="仿宋"/>
          <w:color w:val="auto"/>
          <w:sz w:val="24"/>
          <w:highlight w:val="none"/>
          <w:lang w:val="zh-CN"/>
        </w:rPr>
      </w:pPr>
      <w:r/>
      <w:bookmarkStart w:id="58" w:name="4.2_首次响应文件的递交"/>
      <w:r/>
      <w:bookmarkEnd w:id="58"/>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857"/>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857"/>
        <w:ind w:firstLine="480"/>
        <w:spacing w:line="300" w:lineRule="auto"/>
        <w:rPr>
          <w:rFonts w:ascii="仿宋" w:hAnsi="仿宋" w:eastAsia="仿宋"/>
          <w:color w:val="auto"/>
          <w:sz w:val="24"/>
          <w:highlight w:val="none"/>
          <w:lang w:val="zh-CN"/>
        </w:rPr>
      </w:pPr>
      <w:r/>
      <w:bookmarkStart w:id="59" w:name="4.3.响应文件的修改和撤回"/>
      <w:r/>
      <w:bookmarkEnd w:id="59"/>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22.4.6</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857"/>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035"/>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57"/>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857"/>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857"/>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85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85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85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857"/>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857"/>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85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858"/>
        <w:ind w:firstLine="482"/>
        <w:rPr>
          <w:color w:val="auto"/>
          <w:highlight w:val="none"/>
          <w:lang w:val="zh-CN"/>
        </w:rPr>
      </w:pPr>
      <w:r>
        <w:rPr>
          <w:rFonts w:hint="eastAsia" w:ascii="仿宋" w:hAnsi="仿宋" w:eastAsia="仿宋" w:cs="仿宋"/>
          <w:b/>
          <w:bCs/>
          <w:color w:val="auto"/>
          <w:highlight w:val="none"/>
        </w:rPr>
        <w:t xml:space="preserve">注意事项：</w:t>
      </w:r>
      <w:r>
        <w:rPr>
          <w:rFonts w:hint="eastAsia" w:ascii="仿宋" w:hAnsi="仿宋" w:eastAsia="仿宋" w:cs="仿宋"/>
          <w:color w:val="auto"/>
          <w:highlight w:val="none"/>
        </w:rPr>
        <w:t xml:space="preserve">各投标人在项目评标结束之前不要擅自离开“苏采云”交易系统开标大厅，如因擅自离开导致的后果由投标人自行承担。</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85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85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85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85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857"/>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85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857"/>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857"/>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857"/>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.8超出经营范围投标的；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.9评标委员会2/3以及以上成员认定投标方案技术含量低、不符合招标文件要求或者无效报价的；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.10评标委员会判定供应商涂改证明材料或者提供虚假材料的；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.11本招标文件规定的投标无效情形的；</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.12不符合法律、法规和招标文件中规定的其他要求的。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857"/>
        <w:spacing w:line="300" w:lineRule="auto"/>
        <w:rPr>
          <w:rFonts w:ascii="楷体" w:hAnsi="楷体" w:eastAsia="楷体"/>
          <w:b/>
          <w:bCs/>
          <w:color w:val="auto"/>
          <w:sz w:val="28"/>
          <w:szCs w:val="28"/>
          <w:highlight w:val="none"/>
          <w:lang w:val="zh-CN"/>
        </w:rPr>
      </w:pPr>
      <w:r/>
      <w:bookmarkStart w:id="60"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85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85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85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85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85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85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857"/>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857"/>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857"/>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857"/>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857"/>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857"/>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60"/>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85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857"/>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85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.服务质量与验收</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080"/>
        <w:ind w:right="480" w:firstLine="472"/>
        <w:spacing w:line="300" w:lineRule="auto"/>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t xml:space="preserve">合同条款</w:t>
      </w:r>
      <w:r/>
    </w:p>
    <w:p>
      <w:pPr>
        <w:spacing w:line="300" w:lineRule="auto"/>
        <w:widowControl w:val="off"/>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甲方（采购人）：</w:t>
      </w:r>
      <w:r>
        <w:rPr>
          <w:rFonts w:hint="eastAsia" w:ascii="仿宋" w:hAnsi="仿宋" w:eastAsia="仿宋"/>
          <w:color w:val="auto"/>
          <w:sz w:val="24"/>
          <w:szCs w:val="24"/>
          <w:highlight w:val="none"/>
          <w:u w:val="single"/>
        </w:rPr>
        <w:t xml:space="preserve">                                                      </w:t>
      </w:r>
      <w:r/>
    </w:p>
    <w:p>
      <w:pPr>
        <w:spacing w:line="300" w:lineRule="auto"/>
        <w:widowControl w:val="off"/>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乙方（供应商）：</w:t>
      </w:r>
      <w:r>
        <w:rPr>
          <w:rFonts w:hint="eastAsia" w:ascii="仿宋" w:hAnsi="仿宋" w:eastAsia="仿宋"/>
          <w:color w:val="auto"/>
          <w:sz w:val="24"/>
          <w:szCs w:val="24"/>
          <w:highlight w:val="none"/>
          <w:u w:val="single"/>
        </w:rPr>
        <w:t xml:space="preserve">                                                      </w:t>
      </w:r>
      <w:r/>
    </w:p>
    <w:p>
      <w:pPr>
        <w:ind w:firstLine="440"/>
        <w:spacing w:line="30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合同编号：XXXX。</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签订地点：XXXX。</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签订时间：XXXX年XX月XX日。</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项目基本情况</w:t>
      </w:r>
      <w:r/>
    </w:p>
    <w:p>
      <w:pPr>
        <w:ind w:firstLine="630"/>
        <w:spacing w:line="300"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合同期限</w:t>
      </w:r>
      <w:r/>
    </w:p>
    <w:p>
      <w:pPr>
        <w:ind w:firstLine="440"/>
        <w:spacing w:line="30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numPr>
          <w:ilvl w:val="0"/>
          <w:numId w:val="1"/>
        </w:numPr>
        <w:spacing w:line="300" w:lineRule="auto"/>
        <w:rPr>
          <w:rFonts w:ascii="仿宋" w:hAnsi="仿宋" w:eastAsia="仿宋"/>
          <w:b/>
          <w:color w:val="auto"/>
          <w:sz w:val="24"/>
          <w:szCs w:val="24"/>
          <w:highlight w:val="none"/>
        </w:rPr>
      </w:pPr>
      <w:r/>
      <w:bookmarkStart w:id="61" w:name="_Toc238984975"/>
      <w:r/>
      <w:bookmarkStart w:id="62" w:name="_Toc239568418"/>
      <w:r/>
      <w:bookmarkStart w:id="63" w:name="_Toc225654644"/>
      <w:r/>
      <w:bookmarkStart w:id="64" w:name="_Toc211911348"/>
      <w:r/>
      <w:bookmarkStart w:id="65" w:name="_Toc241833903"/>
      <w:r/>
      <w:bookmarkStart w:id="66" w:name="_Toc225670751"/>
      <w:r/>
      <w:bookmarkStart w:id="67" w:name="_Toc225244852"/>
      <w:r/>
      <w:bookmarkStart w:id="68" w:name="_Toc212019594"/>
      <w:r/>
      <w:bookmarkStart w:id="69" w:name="_Toc185395249"/>
      <w:r/>
      <w:bookmarkStart w:id="70" w:name="_Toc237145406"/>
      <w:r/>
      <w:bookmarkStart w:id="71" w:name="_Toc286993786"/>
      <w:r/>
      <w:bookmarkStart w:id="72" w:name="_Toc247334841"/>
      <w:r/>
      <w:bookmarkStart w:id="73" w:name="_Toc239233914"/>
      <w:r/>
      <w:bookmarkStart w:id="74" w:name="_Toc232492928"/>
      <w:r/>
      <w:bookmarkStart w:id="75" w:name="_Toc283019214"/>
      <w:r/>
      <w:bookmarkStart w:id="76" w:name="_Toc282696226"/>
      <w:r/>
      <w:bookmarkStart w:id="77" w:name="_Toc251768862"/>
      <w:r/>
      <w:bookmarkStart w:id="78" w:name="_Toc211854449"/>
      <w:r>
        <w:rPr>
          <w:rFonts w:hint="eastAsia" w:ascii="仿宋" w:hAnsi="仿宋" w:eastAsia="仿宋"/>
          <w:b/>
          <w:color w:val="auto"/>
          <w:sz w:val="24"/>
          <w:szCs w:val="24"/>
          <w:highlight w:val="none"/>
        </w:rPr>
        <w:t xml:space="preserve">服务内容与质量标准</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1、XXXX；</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2、XXXX；</w:t>
      </w:r>
      <w:r/>
    </w:p>
    <w:p>
      <w:pPr>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3、XXXX．</w:t>
      </w:r>
      <w:r/>
    </w:p>
    <w:p>
      <w:pPr>
        <w:ind w:firstLine="63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服务费用及支付方式</w:t>
      </w:r>
      <w:r/>
    </w:p>
    <w:p>
      <w:pPr>
        <w:numPr>
          <w:ilvl w:val="0"/>
          <w:numId w:val="2"/>
        </w:numPr>
        <w:ind w:left="0" w:firstLine="567"/>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本项目服务费用由以下组成：</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3、XX万元。</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numPr>
          <w:ilvl w:val="0"/>
          <w:numId w:val="2"/>
        </w:numPr>
        <w:ind w:left="0" w:firstLine="567"/>
        <w:spacing w:line="300" w:lineRule="auto"/>
        <w:tabs>
          <w:tab w:val="left" w:pos="780" w:leader="none"/>
        </w:tabs>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服务费支付方式： </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知识产权</w:t>
      </w:r>
      <w:r/>
    </w:p>
    <w:p>
      <w:pPr>
        <w:ind w:firstLine="440"/>
        <w:spacing w:line="300" w:lineRule="auto"/>
        <w:tabs>
          <w:tab w:val="left" w:pos="144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乙方应保证所提供的服务或其任何一部分均不会侵犯任何第三方的专利权、商标权或著作权。</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无产权瑕疵条款</w:t>
      </w:r>
      <w:r/>
    </w:p>
    <w:p>
      <w:pPr>
        <w:ind w:firstLine="440"/>
        <w:spacing w:line="300" w:lineRule="auto"/>
        <w:tabs>
          <w:tab w:val="left" w:pos="144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甲方的权利和义务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2、甲方有权依据双方签订的考评办法对乙方提供的服务进行定期考评。当考评结果未达到标准时，有权依据考评办法约定的数额扣除履约保证金。</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3、负责检查监督乙方管理工作的实施及制度的执行情况。</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4、根据本合同规定，按时向乙方支付应付服务费用。</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5、国家法律、法规所规定由甲方承担的其它责任。</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乙方的权利和义务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1、对本合同规定的委托服务范围内的项目享有管理权及服务义务。</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3、及时向甲方通告本项目服务范围内有关服务的重大事项，及时配合处理投诉。</w:t>
      </w:r>
      <w:r/>
    </w:p>
    <w:p>
      <w:pPr>
        <w:ind w:firstLine="440"/>
        <w:spacing w:line="300" w:lineRule="auto"/>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4、</w:t>
      </w:r>
      <w:r>
        <w:rPr>
          <w:rFonts w:hint="eastAsia" w:ascii="仿宋" w:hAnsi="仿宋" w:eastAsia="仿宋"/>
          <w:bCs/>
          <w:color w:val="auto"/>
          <w:sz w:val="24"/>
          <w:szCs w:val="24"/>
          <w:highlight w:val="none"/>
        </w:rPr>
        <w:t xml:space="preserve">接受项目行业管理部门及政府有关部门的指导，接受甲方的监督。</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5、国家法律、法规所规定由乙方承担的其它责任。</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违约责任</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1、甲乙双方必须遵守本合同并执行合同中的各项规定，保证本合同的正常履行。</w:t>
      </w:r>
      <w:r/>
    </w:p>
    <w:p>
      <w:pPr>
        <w:ind w:firstLine="44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不可抗力事件处理</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3、不可抗力事件延续XX天以上，双方应通过友好协商，确定是否继续履行合同。</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numPr>
          <w:ilvl w:val="0"/>
          <w:numId w:val="1"/>
        </w:numPr>
        <w:spacing w:line="300" w:lineRule="auto"/>
        <w:rPr>
          <w:rFonts w:ascii="仿宋" w:hAnsi="仿宋" w:eastAsia="仿宋"/>
          <w:b/>
          <w:color w:val="auto"/>
          <w:sz w:val="24"/>
          <w:szCs w:val="24"/>
          <w:highlight w:val="none"/>
        </w:rPr>
      </w:pPr>
      <w:r/>
      <w:bookmarkStart w:id="79" w:name="_Toc239568423"/>
      <w:r/>
      <w:bookmarkStart w:id="80" w:name="_Toc251768867"/>
      <w:r/>
      <w:bookmarkStart w:id="81" w:name="_Toc241833908"/>
      <w:r/>
      <w:bookmarkStart w:id="82" w:name="_Toc185395254"/>
      <w:r/>
      <w:bookmarkStart w:id="83" w:name="_Toc247334846"/>
      <w:r/>
      <w:bookmarkStart w:id="84" w:name="_Toc232492933"/>
      <w:r/>
      <w:bookmarkStart w:id="85" w:name="_Toc239233919"/>
      <w:r/>
      <w:bookmarkStart w:id="86" w:name="_Toc225670756"/>
      <w:r/>
      <w:bookmarkStart w:id="87" w:name="_Toc211854454"/>
      <w:r/>
      <w:bookmarkStart w:id="88" w:name="_Toc286993792"/>
      <w:r/>
      <w:bookmarkStart w:id="89" w:name="_Toc212019599"/>
      <w:r/>
      <w:bookmarkStart w:id="90" w:name="_Toc238984980"/>
      <w:r/>
      <w:bookmarkStart w:id="91" w:name="_Toc237145411"/>
      <w:r/>
      <w:bookmarkStart w:id="92" w:name="_Toc211911353"/>
      <w:r/>
      <w:bookmarkStart w:id="93" w:name="_Toc225244857"/>
      <w:r/>
      <w:bookmarkStart w:id="94" w:name="_Toc225654649"/>
      <w:r>
        <w:rPr>
          <w:rFonts w:hint="eastAsia" w:ascii="仿宋" w:hAnsi="仿宋" w:eastAsia="仿宋"/>
          <w:b/>
          <w:color w:val="auto"/>
          <w:sz w:val="24"/>
          <w:szCs w:val="24"/>
          <w:highlight w:val="none"/>
        </w:rPr>
        <w:t xml:space="preserve">解决合同纠纷的方式</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1、在执行本合同中发生的或与本合同有关的争端，双方应通过友好协商解决，经协商在XX天内不能达成协议时，应提交成都仲裁委员会仲裁。</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3、除另有裁决外，仲裁费应由败诉方负担。 </w:t>
      </w:r>
      <w:r/>
    </w:p>
    <w:p>
      <w:pPr>
        <w:ind w:firstLine="44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4、在仲裁期间，除正在进行仲裁部分外，合同其他部分继续执行。  </w:t>
      </w:r>
      <w:r/>
    </w:p>
    <w:p>
      <w:pPr>
        <w:numPr>
          <w:ilvl w:val="0"/>
          <w:numId w:val="1"/>
        </w:numPr>
        <w:spacing w:line="300" w:lineRule="auto"/>
        <w:rPr>
          <w:rFonts w:ascii="仿宋" w:hAnsi="仿宋" w:eastAsia="仿宋"/>
          <w:b/>
          <w:color w:val="auto"/>
          <w:sz w:val="24"/>
          <w:szCs w:val="24"/>
          <w:highlight w:val="none"/>
        </w:rPr>
      </w:pPr>
      <w:r/>
      <w:bookmarkStart w:id="95" w:name="_Toc211911354"/>
      <w:r/>
      <w:bookmarkStart w:id="96" w:name="_Toc185395255"/>
      <w:r/>
      <w:bookmarkStart w:id="97" w:name="_Toc237145412"/>
      <w:r/>
      <w:bookmarkStart w:id="98" w:name="_Toc239233920"/>
      <w:r/>
      <w:bookmarkStart w:id="99" w:name="_Toc283019219"/>
      <w:r/>
      <w:bookmarkStart w:id="100" w:name="_Toc282696231"/>
      <w:r/>
      <w:bookmarkStart w:id="101" w:name="_Toc232492934"/>
      <w:r/>
      <w:bookmarkStart w:id="102" w:name="_Toc239568424"/>
      <w:r/>
      <w:bookmarkStart w:id="103" w:name="_Toc247334847"/>
      <w:r/>
      <w:bookmarkStart w:id="104" w:name="_Toc241833909"/>
      <w:r/>
      <w:bookmarkStart w:id="105" w:name="_Toc251768868"/>
      <w:r/>
      <w:bookmarkStart w:id="106" w:name="_Toc225654650"/>
      <w:r/>
      <w:bookmarkStart w:id="107" w:name="_Toc238984981"/>
      <w:r/>
      <w:bookmarkStart w:id="108" w:name="_Toc212019600"/>
      <w:r/>
      <w:bookmarkStart w:id="109" w:name="_Toc225244858"/>
      <w:r/>
      <w:bookmarkStart w:id="110" w:name="_Toc211854455"/>
      <w:r/>
      <w:bookmarkStart w:id="111" w:name="_Toc225670757"/>
      <w:r/>
      <w:bookmarkStart w:id="112" w:name="_Toc286993793"/>
      <w:r>
        <w:rPr>
          <w:rFonts w:hint="eastAsia" w:ascii="仿宋" w:hAnsi="仿宋" w:eastAsia="仿宋"/>
          <w:b/>
          <w:color w:val="auto"/>
          <w:sz w:val="24"/>
          <w:szCs w:val="24"/>
          <w:highlight w:val="none"/>
        </w:rPr>
        <w:t xml:space="preserve">合同</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仿宋" w:hAnsi="仿宋" w:eastAsia="仿宋"/>
          <w:b/>
          <w:color w:val="auto"/>
          <w:sz w:val="24"/>
          <w:szCs w:val="24"/>
          <w:highlight w:val="none"/>
        </w:rPr>
        <w:t xml:space="preserve">生效及其他</w:t>
      </w:r>
      <w:r/>
    </w:p>
    <w:p>
      <w:pPr>
        <w:pStyle w:val="1551"/>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1、合同经双方法定代表人或授权委托代理人签字并加盖单位公章后生效。</w:t>
      </w:r>
      <w:r/>
    </w:p>
    <w:p>
      <w:pPr>
        <w:pStyle w:val="1551"/>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551"/>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1"/>
        </w:numPr>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附件</w:t>
      </w:r>
      <w:r/>
    </w:p>
    <w:p>
      <w:pPr>
        <w:pStyle w:val="1551"/>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1、项目招标文件</w:t>
      </w:r>
      <w:r/>
    </w:p>
    <w:p>
      <w:pPr>
        <w:pStyle w:val="1551"/>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2、项目修改澄清文件</w:t>
      </w:r>
      <w:r/>
    </w:p>
    <w:p>
      <w:pPr>
        <w:pStyle w:val="1551"/>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3、项目投标文件</w:t>
      </w:r>
      <w:r/>
    </w:p>
    <w:p>
      <w:pPr>
        <w:pStyle w:val="1551"/>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4、中标通知书</w:t>
      </w:r>
      <w:r/>
    </w:p>
    <w:p>
      <w:pPr>
        <w:pStyle w:val="1551"/>
        <w:ind w:firstLine="48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5、其他</w:t>
      </w:r>
      <w:r/>
    </w:p>
    <w:p>
      <w:pPr>
        <w:spacing w:line="30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甲方：   （盖章）   </w:t>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 xml:space="preserve">       乙方：   （盖章）</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法定代表人（授权代表）：            法定代表人（授权代表）：</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    址：                         地    址：</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开户银行：                         开户银行：</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账号：                             账号：</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电    话：                         电    话：</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传    真：                         传    真：</w:t>
      </w:r>
      <w:r/>
    </w:p>
    <w:p>
      <w:pPr>
        <w:ind w:firstLine="44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签约日期：XX年XX月XX日 </w:t>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ab/>
      </w:r>
      <w:r>
        <w:rPr>
          <w:rFonts w:hint="eastAsia" w:ascii="仿宋" w:hAnsi="仿宋" w:eastAsia="仿宋"/>
          <w:color w:val="auto"/>
          <w:sz w:val="24"/>
          <w:szCs w:val="24"/>
          <w:highlight w:val="none"/>
        </w:rPr>
        <w:t xml:space="preserve">签约日期：XX年XX月XX日</w:t>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1542"/>
        <w:ind w:firstLine="482"/>
        <w:rPr>
          <w:color w:val="auto"/>
          <w:highlight w:val="none"/>
        </w:rPr>
      </w:pPr>
      <w:r>
        <w:rPr>
          <w:rFonts w:hint="eastAsia" w:ascii="仿宋" w:hAnsi="仿宋" w:eastAsia="仿宋"/>
          <w:b/>
          <w:color w:val="auto"/>
          <w:sz w:val="24"/>
          <w:szCs w:val="24"/>
          <w:highlight w:val="none"/>
        </w:rPr>
        <w:t xml:space="preserve">注：本合同为简易版本，使用过程中，请结合具体项目，充实细化。</w:t>
      </w:r>
      <w:r/>
    </w:p>
    <w:p>
      <w:pPr>
        <w:pStyle w:val="1080"/>
        <w:ind w:right="480"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080"/>
        <w:ind w:right="480"/>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035"/>
        <w:jc w:val="center"/>
        <w:spacing w:before="0" w:after="0" w:line="300" w:lineRule="auto"/>
        <w:rPr>
          <w:rFonts w:ascii="黑体" w:hAnsi="黑体" w:eastAsia="黑体"/>
          <w:b w:val="0"/>
          <w:bCs/>
          <w:color w:val="auto"/>
          <w:sz w:val="28"/>
          <w:szCs w:val="28"/>
          <w:highlight w:val="none"/>
        </w:rPr>
      </w:pPr>
      <w:r/>
      <w:bookmarkStart w:id="113" w:name="_Toc329009670"/>
      <w:r>
        <w:rPr>
          <w:rFonts w:ascii="黑体" w:hAnsi="黑体" w:eastAsia="黑体"/>
          <w:b w:val="0"/>
          <w:bCs/>
          <w:color w:val="auto"/>
          <w:sz w:val="28"/>
          <w:szCs w:val="28"/>
          <w:highlight w:val="none"/>
        </w:rPr>
        <w:t xml:space="preserve">第八章  纪律和监督</w:t>
      </w:r>
      <w:bookmarkEnd w:id="113"/>
      <w:r/>
      <w:r/>
    </w:p>
    <w:p>
      <w:pPr>
        <w:pStyle w:val="857"/>
        <w:spacing w:line="300" w:lineRule="auto"/>
        <w:rPr>
          <w:rFonts w:ascii="楷体" w:hAnsi="楷体" w:eastAsia="楷体"/>
          <w:b/>
          <w:bCs/>
          <w:color w:val="auto"/>
          <w:sz w:val="28"/>
          <w:szCs w:val="28"/>
          <w:highlight w:val="none"/>
          <w:lang w:val="zh-CN"/>
        </w:rPr>
      </w:pPr>
      <w:r/>
      <w:bookmarkStart w:id="114"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857"/>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889"/>
        <w:rPr>
          <w:color w:val="auto"/>
          <w:highlight w:val="none"/>
          <w:lang w:val="zh-CN"/>
        </w:rPr>
      </w:pPr>
      <w:r>
        <w:rPr>
          <w:color w:val="auto"/>
          <w:highlight w:val="none"/>
          <w:lang w:val="zh-CN"/>
        </w:rPr>
      </w:r>
      <w:r/>
    </w:p>
    <w:p>
      <w:pPr>
        <w:pStyle w:val="857"/>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14"/>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85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85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85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85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85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85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857"/>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857"/>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85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85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85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85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035"/>
        <w:jc w:val="center"/>
        <w:spacing w:before="0" w:after="0" w:line="300" w:lineRule="auto"/>
        <w:rPr>
          <w:rFonts w:ascii="黑体" w:hAnsi="黑体" w:eastAsia="黑体"/>
          <w:b w:val="0"/>
          <w:bCs/>
          <w:color w:val="auto"/>
          <w:sz w:val="28"/>
          <w:szCs w:val="28"/>
          <w:highlight w:val="none"/>
        </w:rPr>
      </w:pPr>
      <w:r/>
      <w:bookmarkStart w:id="115" w:name="_Toc329009672"/>
      <w:r>
        <w:rPr>
          <w:rFonts w:ascii="黑体" w:hAnsi="黑体" w:eastAsia="黑体"/>
          <w:b w:val="0"/>
          <w:bCs/>
          <w:color w:val="auto"/>
          <w:sz w:val="28"/>
          <w:szCs w:val="28"/>
          <w:highlight w:val="none"/>
        </w:rPr>
        <w:t xml:space="preserve">第十章  提供服务的时间</w:t>
      </w:r>
      <w:bookmarkEnd w:id="115"/>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85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57"/>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035"/>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46"/>
      <w:r/>
      <w:r/>
    </w:p>
    <w:p>
      <w:pPr>
        <w:pStyle w:val="85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47"/>
      <w:r/>
      <w:bookmarkEnd w:id="48"/>
      <w:r/>
      <w:bookmarkEnd w:id="49"/>
      <w:r/>
      <w:bookmarkEnd w:id="50"/>
      <w:r/>
      <w:bookmarkEnd w:id="51"/>
      <w:r/>
      <w:bookmarkEnd w:id="52"/>
      <w:r/>
      <w:bookmarkEnd w:id="53"/>
      <w:r/>
      <w:bookmarkEnd w:id="54"/>
      <w:r/>
      <w:bookmarkEnd w:id="55"/>
      <w:r/>
      <w:bookmarkEnd w:id="56"/>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49</w:t>
      </w:r>
      <w:r>
        <w:rPr>
          <w:rFonts w:ascii="仿宋" w:hAnsi="仿宋" w:eastAsia="仿宋"/>
          <w:color w:val="auto"/>
          <w:sz w:val="24"/>
          <w:highlight w:val="none"/>
          <w:lang w:val="zh-CN"/>
        </w:rPr>
        <w:t xml:space="preserve">.1本章内容是根据采购项目的实际需求制定的。</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49</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1 </w:t>
      </w:r>
      <w:r>
        <w:rPr>
          <w:rFonts w:ascii="仿宋" w:hAnsi="仿宋" w:eastAsia="仿宋"/>
          <w:color w:val="auto"/>
          <w:sz w:val="24"/>
          <w:highlight w:val="none"/>
          <w:lang w:val="zh-CN"/>
        </w:rPr>
        <w:t xml:space="preserve">个标包进行招标。</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49</w:t>
      </w:r>
      <w:r>
        <w:rPr>
          <w:rFonts w:ascii="仿宋" w:hAnsi="仿宋" w:eastAsia="仿宋"/>
          <w:color w:val="auto"/>
          <w:sz w:val="24"/>
          <w:highlight w:val="none"/>
          <w:lang w:val="zh-CN"/>
        </w:rPr>
        <w:t xml:space="preserve">.3服务质量达到国家有关标准。</w:t>
      </w:r>
      <w:r/>
    </w:p>
    <w:p>
      <w:pPr>
        <w:pStyle w:val="857"/>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.1</w:t>
      </w:r>
      <w:r>
        <w:rPr>
          <w:rFonts w:hint="eastAsia" w:ascii="仿宋" w:hAnsi="仿宋" w:eastAsia="仿宋" w:cs="仿宋"/>
          <w:b/>
          <w:color w:val="auto"/>
          <w:sz w:val="24"/>
          <w:highlight w:val="none"/>
        </w:rPr>
        <w:t xml:space="preserve">项目背景</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为贯彻落实国家和省“土十条”要求，江苏省于2017年-2020年，根据国家统一部署和统</w:t>
      </w:r>
      <w:r>
        <w:rPr>
          <w:rFonts w:hint="eastAsia" w:ascii="仿宋" w:hAnsi="仿宋" w:eastAsia="仿宋" w:cs="仿宋"/>
          <w:bCs/>
          <w:color w:val="auto"/>
          <w:sz w:val="24"/>
          <w:highlight w:val="none"/>
        </w:rPr>
        <w:t xml:space="preserve">一技术要求，按照调查对象筛选、基础信息采集、风险筛查、初步采样调查、风险分级与成果集成六个步骤组织开展了全省土壤污染重点行业企业用地土壤污染状况调查工作（以下简称企业用地调查工作）。目前已按照《重点行业企业用地土壤污染状况调查风险等级判定规则》（以下简称国家风险分级规则），确定了所有地块的风险等级。靖江市根据国家和江苏省的规定和要求，积极开展企业用地调查工作，目前企业用地调查工作基本完成。根据国家风险分级规则，确定高风险遗留地块51个，其中8个地块开展过土壤污染状况调查，43个地块未开展过土壤污染状况调查。</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为明确土壤和地下水污染状况，科学评价土壤和地下水可能带来的健康风险，泰州市靖江生态环境局计划招标委托技术第三方针对靖江市43个高风险重点行业企业遗留地块开展地块土壤污染状况初步调查，已开展过调查的8个地块根据实际情况进行补充调查，同时，调查结束后针对所有污染地块开展土壤污染风险管控工作。</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49.2工作内容与要求</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49.2.1工作内容：根据国家和地方相关导则指南等技术规定，开展地块土壤污染状况初步调查工作，包括（但不限于）地块资料收集、现场踏勘、人员访谈、信息整理及分析、水文地质调查、调查采样布点方案制定、现场采样、样品检测、数据分析与评价、编制土壤污染状况初步调查报告。</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49.2.2质量要求：依据《建设用地土壤污染状况调查技术导则》（HJ25.1-2019）、《建设用地土壤污染风险管控和修复监测技术导则》（HJ25.2-2019）和《建设用地土壤污染风险评估技术导则》（HJ 25.3—2019）、《建设用地土壤环境调查评估技术指南》、《建设用地土壤污染状况调查质量控制技术规定（试行）》相关要求，编制调查报告，并通过生态环境主管部门组织的专家评审。</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49.2.3验收要求</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49.2.3.1验收标准：</w:t>
      </w:r>
      <w:bookmarkStart w:id="116" w:name="_Hlk143190053"/>
      <w:r>
        <w:rPr>
          <w:rFonts w:hint="eastAsia" w:ascii="仿宋" w:hAnsi="仿宋" w:eastAsia="仿宋" w:cs="仿宋"/>
          <w:bCs/>
          <w:color w:val="auto"/>
          <w:sz w:val="24"/>
          <w:highlight w:val="none"/>
        </w:rPr>
        <w:t xml:space="preserve">根据采购文件、成交单位的响应文件、双方签订的合同文件及其附件、国家的相关规定，由采购方及相关部门进行验收通过</w:t>
      </w:r>
      <w:bookmarkEnd w:id="116"/>
      <w:r>
        <w:rPr>
          <w:rFonts w:hint="eastAsia" w:ascii="仿宋" w:hAnsi="仿宋" w:eastAsia="仿宋" w:cs="仿宋"/>
          <w:bCs/>
          <w:color w:val="auto"/>
          <w:sz w:val="24"/>
          <w:highlight w:val="none"/>
        </w:rPr>
        <w:t xml:space="preserve">。</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49.2.3.2验收方式：</w:t>
      </w:r>
      <w:bookmarkStart w:id="117" w:name="_Hlk143190038"/>
      <w:r>
        <w:rPr>
          <w:rFonts w:hint="eastAsia" w:ascii="仿宋" w:hAnsi="仿宋" w:eastAsia="仿宋" w:cs="仿宋"/>
          <w:bCs/>
          <w:color w:val="auto"/>
          <w:sz w:val="24"/>
          <w:highlight w:val="none"/>
        </w:rPr>
        <w:t xml:space="preserve">出具的调查报告须通过甲方组织的专家评审会，并根据专家意见对报告进行修改完善，上述验收过程中涉及的所有费用均含在成交单位合同价款范围之内</w:t>
      </w:r>
      <w:bookmarkEnd w:id="117"/>
      <w:r>
        <w:rPr>
          <w:rFonts w:hint="eastAsia" w:ascii="仿宋" w:hAnsi="仿宋" w:eastAsia="仿宋" w:cs="仿宋"/>
          <w:bCs/>
          <w:color w:val="auto"/>
          <w:sz w:val="24"/>
          <w:highlight w:val="none"/>
        </w:rPr>
        <w:t xml:space="preserve">。</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49.2.4地块清单</w:t>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6589"/>
        <w:gridCol w:w="2235"/>
      </w:tblGrid>
      <w:tr>
        <w:trPr>
          <w:trHeight w:val="246"/>
          <w:tblHeader/>
        </w:trPr>
        <w:tc>
          <w:tcPr>
            <w:tcW w:w="0" w:type="auto"/>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6589" w:type="dxa"/>
            <w:vAlign w:val="center"/>
            <w:textDirection w:val="lrTb"/>
            <w:noWrap/>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地块名称</w:t>
            </w:r>
            <w:r/>
          </w:p>
        </w:tc>
        <w:tc>
          <w:tcPr>
            <w:tcW w:w="2235" w:type="dxa"/>
            <w:textDirection w:val="lrTb"/>
            <w:noWrap w:val="false"/>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trHeight w:val="81"/>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原江苏山达化工有限公司地块</w:t>
            </w:r>
            <w:r/>
          </w:p>
        </w:tc>
        <w:tc>
          <w:tcPr>
            <w:tcBorders>
              <w:top w:val="none" w:color="000000" w:sz="4" w:space="0"/>
              <w:left w:val="single" w:color="auto" w:sz="8" w:space="0"/>
              <w:right w:val="single" w:color="auto" w:sz="8" w:space="0"/>
            </w:tcBorders>
            <w:tcW w:w="2235" w:type="dxa"/>
            <w:vAlign w:val="center"/>
            <w:vMerge w:val="restart"/>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未实施调查地块</w:t>
            </w:r>
            <w:r/>
          </w:p>
        </w:tc>
      </w:tr>
      <w:tr>
        <w:trPr>
          <w:trHeight w:val="174"/>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原靖江市博汇化工有限公司地块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原靖江市长泰化工厂地块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原靖江市东海化工原料制造公司地块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原靖江市远大塑胶助剂有限公司地块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原靖江市长江化工有限公司地块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原靖江祥源化工有限公司地块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303"/>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原江苏华信制药有限公司（原江苏华源药业有限公司、原靖江市欣源医药科技有限公司）地块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原江苏维达药业有限公司地块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原靖江靖渝特殊钢有限公司地块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原靖江市季市多种经营公司经营部地块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原靖江市永固轿配涂装厂地块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原靖江开元电镀有限公司地块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原靖江市飞达紧固件厂地块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原靖江市旗舰电镀厂地块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原江苏恒奥异型钢有限公司地块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原靖江市顺帆蓄电池厂地块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原靖江市三联胶水厂地块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原靖江华瑞化工制造有限公司地块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原靖江市东方化工有限公司地块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原靖江市金瑞化工有限公司地块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靖江市格灵化工有限公司地块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靖江市德诚化工有限公司地块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江苏三迪化学有限公司地块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靖江市弘业塑胶厂地块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靖江市新高塑化制造有限公司地块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靖江市宇东化工制造有限公司地块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54"/>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江苏沃尔森机械有限公司（原埃利生金属制品(江苏)有限公司）地块</w:t>
            </w:r>
            <w:r/>
          </w:p>
        </w:tc>
        <w:tc>
          <w:tcPr>
            <w:tcBorders>
              <w:left w:val="single" w:color="auto" w:sz="8" w:space="0"/>
              <w:right w:val="single" w:color="auto" w:sz="8" w:space="0"/>
            </w:tcBorders>
            <w:tcW w:w="2235" w:type="dxa"/>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靖江市万达金属制品厂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原靖江市西来镇强帆蓄电池制造厂地块</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靖江市通太五金装潢电镀厂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靖江市明辉光源材料厂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靖江市宏祥金属涂装厂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靖江市三江车辆配件厂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靖江市马洲电镀厂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靖江市长里金属表面处理厂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靖江市西郊化工电镀厂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靖江市永一电镀厂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靖江市西来世盛车件厂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靖江市林达车辆配件厂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靖江市宏达电器厂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靖江市火轮电光源器材厂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none" w:color="000000" w:sz="4" w:space="0"/>
              <w:left w:val="single" w:color="auto" w:sz="8" w:space="0"/>
              <w:bottom w:val="single" w:color="auto" w:sz="8" w:space="0"/>
              <w:right w:val="single" w:color="auto" w:sz="8" w:space="0"/>
            </w:tcBorders>
            <w:tcW w:w="6589"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靖江市华宝电镀厂</w:t>
            </w:r>
            <w:r/>
          </w:p>
        </w:tc>
        <w:tc>
          <w:tcPr>
            <w:tcBorders>
              <w:left w:val="single" w:color="auto" w:sz="8" w:space="0"/>
              <w:right w:val="single" w:color="auto" w:sz="8"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0"/>
        </w:trPr>
        <w:tc>
          <w:tcPr>
            <w:tcBorders>
              <w:right w:val="single" w:color="auto" w:sz="4" w:space="0"/>
            </w:tcBorders>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原靖江众达炭材有限公司地块</w:t>
            </w:r>
            <w:r/>
          </w:p>
        </w:tc>
        <w:tc>
          <w:tcPr>
            <w:tcBorders>
              <w:top w:val="single" w:color="auto" w:sz="4" w:space="0"/>
              <w:left w:val="single" w:color="auto" w:sz="4" w:space="0"/>
              <w:right w:val="single" w:color="auto" w:sz="4" w:space="0"/>
            </w:tcBorders>
            <w:tcW w:w="2235" w:type="dxa"/>
            <w:vAlign w:val="center"/>
            <w:vMerge w:val="restart"/>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已实施调查地块</w:t>
            </w:r>
            <w:r/>
          </w:p>
        </w:tc>
      </w:tr>
      <w:tr>
        <w:trPr>
          <w:trHeight w:val="70"/>
        </w:trPr>
        <w:tc>
          <w:tcPr>
            <w:tcBorders>
              <w:right w:val="single" w:color="auto" w:sz="4" w:space="0"/>
            </w:tcBorders>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靖江市天鼎化工制造有限公司</w:t>
            </w:r>
            <w:r/>
          </w:p>
        </w:tc>
        <w:tc>
          <w:tcPr>
            <w:tcBorders>
              <w:top w:val="single" w:color="auto" w:sz="4" w:space="0"/>
              <w:left w:val="single" w:color="auto" w:sz="4" w:space="0"/>
              <w:right w:val="single" w:color="auto" w:sz="4"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0"/>
        </w:trPr>
        <w:tc>
          <w:tcPr>
            <w:tcBorders>
              <w:right w:val="single" w:color="auto" w:sz="4" w:space="0"/>
            </w:tcBorders>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原江苏华明实业有限公司地块</w:t>
            </w:r>
            <w:r/>
          </w:p>
        </w:tc>
        <w:tc>
          <w:tcPr>
            <w:tcBorders>
              <w:left w:val="single" w:color="auto" w:sz="4" w:space="0"/>
              <w:right w:val="single" w:color="auto" w:sz="4"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0"/>
        </w:trPr>
        <w:tc>
          <w:tcPr>
            <w:tcBorders>
              <w:right w:val="single" w:color="auto" w:sz="4" w:space="0"/>
            </w:tcBorders>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原靖江市化工总厂地块</w:t>
            </w:r>
            <w:r/>
          </w:p>
        </w:tc>
        <w:tc>
          <w:tcPr>
            <w:tcBorders>
              <w:left w:val="single" w:color="auto" w:sz="4" w:space="0"/>
              <w:right w:val="single" w:color="auto" w:sz="4"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0"/>
        </w:trPr>
        <w:tc>
          <w:tcPr>
            <w:tcBorders>
              <w:right w:val="single" w:color="auto" w:sz="4" w:space="0"/>
            </w:tcBorders>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原靖江市鹏润化工有限公司地块</w:t>
            </w:r>
            <w:r/>
          </w:p>
        </w:tc>
        <w:tc>
          <w:tcPr>
            <w:tcBorders>
              <w:left w:val="single" w:color="auto" w:sz="4" w:space="0"/>
              <w:right w:val="single" w:color="auto" w:sz="4"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0"/>
        </w:trPr>
        <w:tc>
          <w:tcPr>
            <w:tcBorders>
              <w:right w:val="single" w:color="auto" w:sz="4" w:space="0"/>
            </w:tcBorders>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靖江市侯河石油化工厂</w:t>
            </w:r>
            <w:r/>
          </w:p>
        </w:tc>
        <w:tc>
          <w:tcPr>
            <w:tcBorders>
              <w:left w:val="single" w:color="auto" w:sz="4" w:space="0"/>
              <w:right w:val="single" w:color="auto" w:sz="4"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54"/>
        </w:trPr>
        <w:tc>
          <w:tcPr>
            <w:tcBorders>
              <w:right w:val="single" w:color="auto" w:sz="4" w:space="0"/>
            </w:tcBorders>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江苏双江能源科技股份有限公司（原江苏双江石化制品有限公司）地块</w:t>
            </w:r>
            <w:r/>
          </w:p>
        </w:tc>
        <w:tc>
          <w:tcPr>
            <w:tcBorders>
              <w:left w:val="single" w:color="auto" w:sz="4" w:space="0"/>
              <w:right w:val="single" w:color="auto" w:sz="4"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0"/>
        </w:trPr>
        <w:tc>
          <w:tcPr>
            <w:tcBorders>
              <w:right w:val="single" w:color="auto" w:sz="4" w:space="0"/>
            </w:tcBorders>
            <w:tcW w:w="0" w:type="auto"/>
            <w:vAlign w:val="center"/>
            <w:textDirection w:val="lrTb"/>
            <w:noWrap/>
          </w:tcPr>
          <w:p>
            <w:pPr>
              <w:pStyle w:val="900"/>
              <w:numPr>
                <w:ilvl w:val="0"/>
                <w:numId w:val="9"/>
              </w:numPr>
              <w:contextualSpacing w:val="0"/>
              <w:ind w:left="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58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原靖江市大江化工有限公司地块</w:t>
            </w:r>
            <w:r/>
          </w:p>
        </w:tc>
        <w:tc>
          <w:tcPr>
            <w:tcBorders>
              <w:left w:val="single" w:color="auto" w:sz="4" w:space="0"/>
              <w:bottom w:val="single" w:color="auto" w:sz="4" w:space="0"/>
              <w:right w:val="single" w:color="auto" w:sz="4" w:space="0"/>
            </w:tcBorders>
            <w:tcW w:w="2235" w:type="dxa"/>
            <w:vAlign w:val="center"/>
            <w:vMerge w:val="continue"/>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82"/>
        <w:spacing w:line="300" w:lineRule="auto"/>
        <w:widowControl w:val="off"/>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49.3成果提交</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根据《建设用地土壤污染状况调查技术导则》（HJ25.1-2019）、《建设用地土壤污染风险管控和修复监测技术导则》（HJ25.2-2019）和《建设用地土壤污染风险评估技术导则》（HJ 25.3—2019）、《建设用地土壤环境调查评估技术指南》、《建设用地土壤污染状况调查质量控制技术规定（试行）》，编制形成土壤污染状况初步调查报告，并按照上级要求完成其他相关工作。</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49.4其他要求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49</w:t>
      </w:r>
      <w:r>
        <w:rPr>
          <w:rFonts w:ascii="仿宋" w:hAnsi="仿宋" w:eastAsia="仿宋" w:cs="仿宋"/>
          <w:color w:val="auto"/>
          <w:sz w:val="24"/>
          <w:highlight w:val="none"/>
          <w:lang w:val="zh-CN"/>
        </w:rPr>
        <w:t xml:space="preserve">.4.1</w:t>
      </w:r>
      <w:r>
        <w:rPr>
          <w:rFonts w:hint="eastAsia" w:ascii="仿宋" w:hAnsi="仿宋" w:eastAsia="仿宋" w:cs="仿宋"/>
          <w:color w:val="auto"/>
          <w:sz w:val="24"/>
          <w:highlight w:val="none"/>
          <w:lang w:val="zh-CN"/>
        </w:rPr>
        <w:t xml:space="preserve">中标供应商在项目进行过程中产生的任何安全、损坏等责任事故一律由中标供应商自行承担。如遇突发情况，中标供应商应积极、快速处理；中标供应商需积极协助</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val="zh-CN"/>
        </w:rPr>
        <w:t xml:space="preserve">完成</w:t>
      </w:r>
      <w:r>
        <w:rPr>
          <w:rFonts w:hint="eastAsia" w:ascii="仿宋" w:hAnsi="仿宋" w:eastAsia="仿宋" w:cs="仿宋"/>
          <w:color w:val="auto"/>
          <w:sz w:val="24"/>
          <w:highlight w:val="none"/>
        </w:rPr>
        <w:t xml:space="preserve">项目需要</w:t>
      </w:r>
      <w:r>
        <w:rPr>
          <w:rFonts w:hint="eastAsia" w:ascii="仿宋" w:hAnsi="仿宋" w:eastAsia="仿宋" w:cs="仿宋"/>
          <w:color w:val="auto"/>
          <w:sz w:val="24"/>
          <w:highlight w:val="none"/>
          <w:lang w:val="zh-CN"/>
        </w:rPr>
        <w:t xml:space="preserve">的服务。</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color w:val="auto"/>
          <w:sz w:val="24"/>
          <w:highlight w:val="none"/>
        </w:rPr>
        <w:t xml:space="preserve">49</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投标供应商必须承诺招标文件中提出的全部要求，如果其中某些条款不响应时，应在文件中逐条列出，未列出的视同响应。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49</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中标供应商对服务缺陷不予更正，采购方有权另请其他单位更正，所发生的费用由中标供应商承担。</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color w:val="auto"/>
          <w:sz w:val="24"/>
          <w:highlight w:val="none"/>
        </w:rPr>
        <w:t xml:space="preserve">49</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4.4</w:t>
      </w:r>
      <w:r>
        <w:rPr>
          <w:rFonts w:hint="eastAsia" w:ascii="仿宋" w:hAnsi="仿宋" w:eastAsia="仿宋" w:cs="仿宋"/>
          <w:color w:val="auto"/>
          <w:sz w:val="24"/>
          <w:highlight w:val="none"/>
          <w:lang w:val="zh-CN"/>
        </w:rPr>
        <w:t xml:space="preserve">中标供应商严格遵守各项安全制度和操作规程，加强对员工的安全教育，凡发生设备损坏和人员损伤等事故，以及员工生病、事故、伤残、死亡和劳务（劳资问题、工资拖欠问题）纠纷等，均由投标单位负责和赔偿。中标供应商工作人员在</w:t>
      </w: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zh-CN"/>
        </w:rPr>
        <w:t xml:space="preserve">过程中涉及的所有费用均包含在项目费用之内，采购方不再另行支付。</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color w:val="auto"/>
          <w:sz w:val="24"/>
          <w:highlight w:val="none"/>
        </w:rPr>
        <w:t xml:space="preserve">49</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4.5</w:t>
      </w:r>
      <w:r>
        <w:rPr>
          <w:rFonts w:hint="eastAsia" w:ascii="仿宋" w:hAnsi="仿宋" w:eastAsia="仿宋" w:cs="仿宋"/>
          <w:color w:val="auto"/>
          <w:sz w:val="24"/>
          <w:highlight w:val="none"/>
          <w:lang w:val="zh-CN"/>
        </w:rPr>
        <w:t xml:space="preserve">采购人有权全程监督中标供应商的项目实施过程，随时了解项目进度，并组织对项目各个具体环节的验收工作。中标供应商需保证在</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val="zh-CN"/>
        </w:rPr>
        <w:t xml:space="preserve">要求的时间内完成项目的策划、设计及组织实施工作，</w:t>
      </w:r>
      <w:r>
        <w:rPr>
          <w:rFonts w:hint="eastAsia" w:ascii="仿宋" w:hAnsi="仿宋" w:eastAsia="仿宋" w:cs="仿宋"/>
          <w:color w:val="auto"/>
          <w:sz w:val="24"/>
          <w:highlight w:val="none"/>
        </w:rPr>
        <w:t xml:space="preserve">如未按采购人要求完成项目</w:t>
      </w:r>
      <w:r>
        <w:rPr>
          <w:rFonts w:hint="eastAsia" w:ascii="仿宋" w:hAnsi="仿宋" w:eastAsia="仿宋" w:cs="仿宋"/>
          <w:color w:val="auto"/>
          <w:sz w:val="24"/>
          <w:highlight w:val="none"/>
          <w:lang w:val="zh-CN"/>
        </w:rPr>
        <w:t xml:space="preserve">由中标供应商承担由此导致的全部损失。</w:t>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49</w:t>
      </w:r>
      <w:r>
        <w:rPr>
          <w:rFonts w:ascii="仿宋" w:hAnsi="仿宋" w:eastAsia="仿宋" w:cs="仿宋"/>
          <w:b/>
          <w:bCs/>
          <w:color w:val="auto"/>
          <w:sz w:val="24"/>
          <w:highlight w:val="none"/>
          <w:lang w:val="zh-CN"/>
        </w:rPr>
        <w:t xml:space="preserve">.</w:t>
      </w:r>
      <w:r>
        <w:rPr>
          <w:rFonts w:hint="eastAsia" w:ascii="仿宋" w:hAnsi="仿宋" w:eastAsia="仿宋" w:cs="仿宋"/>
          <w:b/>
          <w:bCs/>
          <w:color w:val="auto"/>
          <w:sz w:val="24"/>
          <w:highlight w:val="none"/>
        </w:rPr>
        <w:t xml:space="preserve">5</w:t>
      </w:r>
      <w:r>
        <w:rPr>
          <w:rFonts w:hint="eastAsia" w:ascii="仿宋" w:hAnsi="仿宋" w:eastAsia="仿宋" w:cs="仿宋"/>
          <w:color w:val="auto"/>
          <w:sz w:val="24"/>
          <w:highlight w:val="none"/>
          <w:lang w:val="zh-CN"/>
        </w:rPr>
        <w:t xml:space="preserve">凡涉及招标文件的补充说明和修改，均以招标机构网上变更通知或书面通知为准。</w:t>
      </w:r>
      <w:r/>
    </w:p>
    <w:p>
      <w:pPr>
        <w:pStyle w:val="857"/>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r>
      <w:r/>
    </w:p>
    <w:p>
      <w:pPr>
        <w:pStyle w:val="857"/>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857"/>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857"/>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857"/>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本项目采用综合评分法，总分100分，以得分最高的投标人作为本项目的中标候选人。</w:t>
      </w:r>
      <w:r/>
    </w:p>
    <w:p>
      <w:pPr>
        <w:pStyle w:val="857"/>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857"/>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855"/>
        <w:tblW w:w="4910" w:type="pct"/>
        <w:jc w:val="center"/>
        <w:tblLayout w:type="autofit"/>
        <w:tblCellMar>
          <w:left w:w="10" w:type="dxa"/>
          <w:top w:w="0" w:type="dxa"/>
          <w:right w:w="10" w:type="dxa"/>
          <w:bottom w:w="0" w:type="dxa"/>
        </w:tblCellMar>
        <w:tblLook w:val="04A0" w:firstRow="1" w:lastRow="0" w:firstColumn="1" w:lastColumn="0" w:noHBand="0" w:noVBand="1"/>
      </w:tblPr>
      <w:tblGrid>
        <w:gridCol w:w="2043"/>
        <w:gridCol w:w="1759"/>
        <w:gridCol w:w="1706"/>
        <w:gridCol w:w="1880"/>
        <w:gridCol w:w="1819"/>
      </w:tblGrid>
      <w:tr>
        <w:trPr>
          <w:jc w:val="center"/>
          <w:trHeight w:val="415"/>
        </w:trPr>
        <w:tc>
          <w:tcPr>
            <w:tcBorders>
              <w:top w:val="single" w:color="000000" w:sz="6" w:space="0"/>
              <w:left w:val="single" w:color="000000" w:sz="6" w:space="0"/>
              <w:bottom w:val="single" w:color="000000" w:sz="6" w:space="0"/>
              <w:right w:val="single" w:color="000000" w:sz="6" w:space="0"/>
            </w:tcBorders>
            <w:tcW w:w="2043" w:type="dxa"/>
            <w:vAlign w:val="center"/>
            <w:textDirection w:val="lrTb"/>
            <w:noWrap/>
          </w:tcPr>
          <w:p>
            <w:pPr>
              <w:pStyle w:val="857"/>
              <w:ind w:left="27" w:hanging="35"/>
              <w:jc w:val="center"/>
              <w:tabs>
                <w:tab w:val="left" w:pos="6480" w:leader="none"/>
              </w:tabs>
              <w:rPr>
                <w:rFonts w:ascii="仿宋" w:hAnsi="仿宋" w:eastAsia="仿宋"/>
                <w:b/>
                <w:bCs/>
                <w:color w:val="auto"/>
                <w:sz w:val="24"/>
                <w:highlight w:val="none"/>
                <w:lang w:val="zh-CN"/>
              </w:rPr>
            </w:pPr>
            <w:r>
              <w:rPr>
                <w:rFonts w:ascii="仿宋" w:hAnsi="仿宋" w:eastAsia="仿宋"/>
                <w:b/>
                <w:bCs/>
                <w:color w:val="auto"/>
                <w:sz w:val="24"/>
                <w:highlight w:val="none"/>
                <w:lang w:val="zh-CN"/>
              </w:rPr>
              <w:t xml:space="preserve">评分因素</w:t>
            </w:r>
            <w:r/>
          </w:p>
        </w:tc>
        <w:tc>
          <w:tcPr>
            <w:tcBorders>
              <w:top w:val="single" w:color="000000" w:sz="6" w:space="0"/>
              <w:left w:val="single" w:color="000000" w:sz="6" w:space="0"/>
              <w:bottom w:val="single" w:color="000000" w:sz="6" w:space="0"/>
              <w:right w:val="single" w:color="000000" w:sz="6" w:space="0"/>
            </w:tcBorders>
            <w:tcW w:w="1759" w:type="dxa"/>
            <w:vAlign w:val="center"/>
            <w:textDirection w:val="lrTb"/>
            <w:noWrap/>
          </w:tcPr>
          <w:p>
            <w:pPr>
              <w:pStyle w:val="857"/>
              <w:ind w:right="2" w:firstLine="41"/>
              <w:jc w:val="center"/>
              <w:tabs>
                <w:tab w:val="left" w:pos="6480" w:leader="none"/>
              </w:tabs>
              <w:rPr>
                <w:rFonts w:ascii="仿宋" w:hAnsi="仿宋" w:eastAsia="仿宋"/>
                <w:b/>
                <w:bCs/>
                <w:color w:val="auto"/>
                <w:sz w:val="24"/>
                <w:highlight w:val="none"/>
              </w:rPr>
            </w:pPr>
            <w:r>
              <w:rPr>
                <w:rFonts w:ascii="仿宋" w:hAnsi="仿宋" w:eastAsia="仿宋"/>
                <w:b/>
                <w:bCs/>
                <w:color w:val="auto"/>
                <w:sz w:val="24"/>
                <w:highlight w:val="none"/>
              </w:rPr>
              <w:t xml:space="preserve">价格部分</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tcPr>
          <w:p>
            <w:pPr>
              <w:pStyle w:val="857"/>
              <w:ind w:right="2" w:firstLine="41"/>
              <w:jc w:val="center"/>
              <w:tabs>
                <w:tab w:val="left" w:pos="6480" w:leader="none"/>
              </w:tabs>
              <w:rPr>
                <w:rFonts w:ascii="仿宋" w:hAnsi="仿宋" w:eastAsia="仿宋"/>
                <w:b/>
                <w:bCs/>
                <w:color w:val="auto"/>
                <w:sz w:val="24"/>
                <w:highlight w:val="none"/>
                <w:lang w:val="zh-CN"/>
              </w:rPr>
            </w:pPr>
            <w:r>
              <w:rPr>
                <w:rFonts w:ascii="仿宋" w:hAnsi="仿宋" w:eastAsia="仿宋"/>
                <w:b/>
                <w:bCs/>
                <w:color w:val="auto"/>
                <w:sz w:val="24"/>
                <w:highlight w:val="none"/>
                <w:lang w:val="zh-CN"/>
              </w:rPr>
              <w:t xml:space="preserve">商务部分</w:t>
            </w:r>
            <w:r/>
          </w:p>
        </w:tc>
        <w:tc>
          <w:tcPr>
            <w:tcBorders>
              <w:top w:val="single" w:color="000000" w:sz="6" w:space="0"/>
              <w:left w:val="single" w:color="000000" w:sz="6" w:space="0"/>
              <w:bottom w:val="single" w:color="000000" w:sz="6" w:space="0"/>
              <w:right w:val="single" w:color="000000" w:sz="6" w:space="0"/>
            </w:tcBorders>
            <w:tcW w:w="1880" w:type="dxa"/>
            <w:vAlign w:val="center"/>
            <w:textDirection w:val="lrTb"/>
            <w:noWrap/>
          </w:tcPr>
          <w:p>
            <w:pPr>
              <w:pStyle w:val="857"/>
              <w:ind w:left="-24" w:right="-46" w:firstLine="56"/>
              <w:jc w:val="center"/>
              <w:tabs>
                <w:tab w:val="left" w:pos="6480" w:leader="none"/>
              </w:tabs>
              <w:rPr>
                <w:rFonts w:ascii="仿宋" w:hAnsi="仿宋" w:eastAsia="仿宋"/>
                <w:b/>
                <w:bCs/>
                <w:color w:val="auto"/>
                <w:sz w:val="24"/>
                <w:highlight w:val="none"/>
                <w:lang w:val="zh-CN"/>
              </w:rPr>
            </w:pPr>
            <w:r>
              <w:rPr>
                <w:rFonts w:ascii="仿宋" w:hAnsi="仿宋" w:eastAsia="仿宋"/>
                <w:b/>
                <w:bCs/>
                <w:color w:val="auto"/>
                <w:sz w:val="24"/>
                <w:highlight w:val="none"/>
                <w:lang w:val="zh-CN"/>
              </w:rPr>
              <w:t xml:space="preserve">技术部分</w:t>
            </w:r>
            <w:r/>
          </w:p>
        </w:tc>
        <w:tc>
          <w:tcPr>
            <w:tcBorders>
              <w:top w:val="single" w:color="000000" w:sz="6" w:space="0"/>
              <w:left w:val="single" w:color="000000" w:sz="6" w:space="0"/>
              <w:bottom w:val="single" w:color="000000" w:sz="6" w:space="0"/>
              <w:right w:val="single" w:color="000000" w:sz="6" w:space="0"/>
            </w:tcBorders>
            <w:tcW w:w="1819" w:type="dxa"/>
            <w:vAlign w:val="center"/>
            <w:textDirection w:val="lrTb"/>
            <w:noWrap/>
          </w:tcPr>
          <w:p>
            <w:pPr>
              <w:pStyle w:val="857"/>
              <w:ind w:left="28" w:firstLine="57"/>
              <w:jc w:val="center"/>
              <w:tabs>
                <w:tab w:val="left" w:pos="6480" w:leader="none"/>
              </w:tabs>
              <w:rPr>
                <w:rFonts w:ascii="仿宋" w:hAnsi="仿宋" w:eastAsia="仿宋"/>
                <w:b/>
                <w:bCs/>
                <w:color w:val="auto"/>
                <w:sz w:val="24"/>
                <w:highlight w:val="none"/>
                <w:lang w:val="zh-CN"/>
              </w:rPr>
            </w:pPr>
            <w:r>
              <w:rPr>
                <w:rFonts w:ascii="仿宋" w:hAnsi="仿宋" w:eastAsia="仿宋"/>
                <w:b/>
                <w:bCs/>
                <w:color w:val="auto"/>
                <w:sz w:val="24"/>
                <w:highlight w:val="none"/>
                <w:lang w:val="zh-CN"/>
              </w:rPr>
              <w:t xml:space="preserve">总分</w:t>
            </w:r>
            <w:r/>
          </w:p>
        </w:tc>
      </w:tr>
      <w:tr>
        <w:trPr>
          <w:jc w:val="center"/>
          <w:trHeight w:val="412"/>
        </w:trPr>
        <w:tc>
          <w:tcPr>
            <w:tcBorders>
              <w:top w:val="single" w:color="000000" w:sz="6" w:space="0"/>
              <w:left w:val="single" w:color="000000" w:sz="6" w:space="0"/>
              <w:bottom w:val="single" w:color="000000" w:sz="6" w:space="0"/>
              <w:right w:val="single" w:color="000000" w:sz="6" w:space="0"/>
            </w:tcBorders>
            <w:tcW w:w="2043" w:type="dxa"/>
            <w:vAlign w:val="center"/>
            <w:textDirection w:val="lrTb"/>
            <w:noWrap/>
          </w:tcPr>
          <w:p>
            <w:pPr>
              <w:pStyle w:val="857"/>
              <w:ind w:left="27" w:hanging="35"/>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分值比重</w:t>
            </w:r>
            <w:r/>
          </w:p>
        </w:tc>
        <w:tc>
          <w:tcPr>
            <w:tcBorders>
              <w:top w:val="single" w:color="000000" w:sz="6" w:space="0"/>
              <w:left w:val="single" w:color="000000" w:sz="6" w:space="0"/>
              <w:bottom w:val="single" w:color="000000" w:sz="6" w:space="0"/>
              <w:right w:val="single" w:color="000000" w:sz="6" w:space="0"/>
            </w:tcBorders>
            <w:tcW w:w="1759" w:type="dxa"/>
            <w:vAlign w:val="center"/>
            <w:textDirection w:val="lrTb"/>
            <w:noWrap/>
          </w:tcPr>
          <w:p>
            <w:pPr>
              <w:pStyle w:val="857"/>
              <w:ind w:right="2"/>
              <w:jc w:val="center"/>
              <w:tabs>
                <w:tab w:val="left" w:pos="6480" w:leader="none"/>
              </w:tabs>
              <w:rPr>
                <w:rFonts w:ascii="仿宋" w:hAnsi="仿宋" w:eastAsia="仿宋"/>
                <w:color w:val="auto"/>
                <w:sz w:val="24"/>
                <w:highlight w:val="none"/>
              </w:rPr>
            </w:pPr>
            <w:r>
              <w:rPr>
                <w:rFonts w:hint="eastAsia" w:ascii="仿宋" w:hAnsi="仿宋" w:eastAsia="仿宋"/>
                <w:color w:val="auto"/>
                <w:sz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tcPr>
          <w:p>
            <w:pPr>
              <w:pStyle w:val="857"/>
              <w:ind w:right="2"/>
              <w:jc w:val="center"/>
              <w:tabs>
                <w:tab w:val="left" w:pos="6480" w:leader="none"/>
              </w:tabs>
              <w:rPr>
                <w:rFonts w:ascii="仿宋" w:hAnsi="仿宋" w:eastAsia="仿宋"/>
                <w:color w:val="auto"/>
                <w:sz w:val="24"/>
                <w:highlight w:val="none"/>
              </w:rPr>
            </w:pPr>
            <w:r>
              <w:rPr>
                <w:rFonts w:hint="eastAsia" w:ascii="仿宋" w:hAnsi="仿宋" w:eastAsia="仿宋"/>
                <w:color w:val="auto"/>
                <w:sz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1880" w:type="dxa"/>
            <w:vAlign w:val="center"/>
            <w:textDirection w:val="lrTb"/>
            <w:noWrap/>
          </w:tcPr>
          <w:p>
            <w:pPr>
              <w:pStyle w:val="857"/>
              <w:ind w:left="-24" w:right="-46" w:firstLine="56"/>
              <w:jc w:val="center"/>
              <w:tabs>
                <w:tab w:val="left" w:pos="6480" w:leader="none"/>
              </w:tabs>
              <w:rPr>
                <w:rFonts w:ascii="仿宋" w:hAnsi="仿宋" w:eastAsia="仿宋"/>
                <w:color w:val="auto"/>
                <w:szCs w:val="21"/>
                <w:highlight w:val="none"/>
              </w:rPr>
            </w:pPr>
            <w:r>
              <w:rPr>
                <w:rFonts w:hint="eastAsia" w:ascii="仿宋" w:hAnsi="仿宋" w:eastAsia="仿宋"/>
                <w:color w:val="auto"/>
                <w:sz w:val="24"/>
                <w:highlight w:val="none"/>
              </w:rPr>
              <w:t xml:space="preserve">65</w:t>
            </w:r>
            <w:r/>
          </w:p>
        </w:tc>
        <w:tc>
          <w:tcPr>
            <w:tcBorders>
              <w:top w:val="single" w:color="000000" w:sz="6" w:space="0"/>
              <w:left w:val="single" w:color="000000" w:sz="6" w:space="0"/>
              <w:bottom w:val="single" w:color="000000" w:sz="6" w:space="0"/>
              <w:right w:val="single" w:color="000000" w:sz="6" w:space="0"/>
            </w:tcBorders>
            <w:tcW w:w="1819" w:type="dxa"/>
            <w:vAlign w:val="center"/>
            <w:textDirection w:val="lrTb"/>
            <w:noWrap/>
          </w:tcPr>
          <w:p>
            <w:pPr>
              <w:pStyle w:val="857"/>
              <w:ind w:left="28" w:firstLine="57"/>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100</w:t>
            </w:r>
            <w:r/>
          </w:p>
        </w:tc>
      </w:tr>
    </w:tbl>
    <w:p>
      <w:pPr>
        <w:pStyle w:val="857"/>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2价格</w:t>
      </w:r>
      <w:r>
        <w:rPr>
          <w:rFonts w:ascii="仿宋" w:hAnsi="仿宋" w:eastAsia="仿宋"/>
          <w:color w:val="auto"/>
          <w:sz w:val="24"/>
          <w:highlight w:val="none"/>
          <w:lang w:val="zh-CN"/>
        </w:rPr>
        <w:t xml:space="preserve">部分</w:t>
      </w:r>
      <w:r/>
    </w:p>
    <w:tbl>
      <w:tblPr>
        <w:tblStyle w:val="855"/>
        <w:tblW w:w="48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702"/>
        <w:gridCol w:w="7230"/>
      </w:tblGrid>
      <w:tr>
        <w:trPr>
          <w:jc w:val="center"/>
          <w:trHeight w:val="392"/>
        </w:trPr>
        <w:tc>
          <w:tcPr>
            <w:tcW w:w="1397" w:type="dxa"/>
            <w:vAlign w:val="center"/>
            <w:textDirection w:val="lrTb"/>
            <w:noWrap/>
          </w:tcPr>
          <w:p>
            <w:pPr>
              <w:pStyle w:val="857"/>
              <w:jc w:val="center"/>
              <w:rPr>
                <w:rFonts w:eastAsia="仿宋"/>
                <w:b/>
                <w:bCs/>
                <w:color w:val="auto"/>
                <w:sz w:val="24"/>
                <w:highlight w:val="none"/>
                <w:lang w:val="zh-CN"/>
              </w:rPr>
            </w:pPr>
            <w:r>
              <w:rPr>
                <w:rFonts w:eastAsia="仿宋"/>
                <w:b/>
                <w:bCs/>
                <w:color w:val="auto"/>
                <w:sz w:val="24"/>
                <w:highlight w:val="none"/>
                <w:lang w:val="zh-CN"/>
              </w:rPr>
              <w:t xml:space="preserve">评审项目</w:t>
            </w:r>
            <w:r/>
          </w:p>
        </w:tc>
        <w:tc>
          <w:tcPr>
            <w:tcW w:w="702" w:type="dxa"/>
            <w:vAlign w:val="center"/>
            <w:textDirection w:val="lrTb"/>
            <w:noWrap/>
          </w:tcPr>
          <w:p>
            <w:pPr>
              <w:pStyle w:val="857"/>
              <w:jc w:val="center"/>
              <w:rPr>
                <w:rFonts w:eastAsia="仿宋"/>
                <w:b/>
                <w:bCs/>
                <w:color w:val="auto"/>
                <w:sz w:val="24"/>
                <w:highlight w:val="none"/>
                <w:lang w:val="zh-CN"/>
              </w:rPr>
            </w:pPr>
            <w:r>
              <w:rPr>
                <w:rFonts w:eastAsia="仿宋"/>
                <w:b/>
                <w:bCs/>
                <w:color w:val="auto"/>
                <w:sz w:val="24"/>
                <w:highlight w:val="none"/>
                <w:lang w:val="zh-CN"/>
              </w:rPr>
              <w:t xml:space="preserve">分数</w:t>
            </w:r>
            <w:r/>
          </w:p>
        </w:tc>
        <w:tc>
          <w:tcPr>
            <w:tcW w:w="7230" w:type="dxa"/>
            <w:vAlign w:val="center"/>
            <w:textDirection w:val="lrTb"/>
            <w:noWrap/>
          </w:tcPr>
          <w:p>
            <w:pPr>
              <w:pStyle w:val="857"/>
              <w:jc w:val="center"/>
              <w:rPr>
                <w:rFonts w:eastAsia="仿宋"/>
                <w:b/>
                <w:bCs/>
                <w:color w:val="auto"/>
                <w:sz w:val="24"/>
                <w:highlight w:val="none"/>
                <w:lang w:val="zh-CN"/>
              </w:rPr>
            </w:pPr>
            <w:r>
              <w:rPr>
                <w:rFonts w:eastAsia="仿宋"/>
                <w:b/>
                <w:bCs/>
                <w:color w:val="auto"/>
                <w:sz w:val="24"/>
                <w:highlight w:val="none"/>
                <w:lang w:val="zh-CN"/>
              </w:rPr>
              <w:t xml:space="preserve">评分标准</w:t>
            </w:r>
            <w:r/>
          </w:p>
        </w:tc>
      </w:tr>
      <w:tr>
        <w:trPr>
          <w:jc w:val="center"/>
          <w:trHeight w:val="236"/>
        </w:trPr>
        <w:tc>
          <w:tcPr>
            <w:tcW w:w="1397" w:type="dxa"/>
            <w:vAlign w:val="center"/>
            <w:textDirection w:val="lrTb"/>
            <w:noWrap/>
          </w:tcPr>
          <w:p>
            <w:pPr>
              <w:pStyle w:val="857"/>
              <w:ind w:left="1049" w:right="-318" w:hanging="1156"/>
              <w:jc w:val="center"/>
              <w:tabs>
                <w:tab w:val="left" w:pos="6480" w:leader="none"/>
              </w:tabs>
              <w:rPr>
                <w:rFonts w:eastAsia="仿宋"/>
                <w:color w:val="auto"/>
                <w:sz w:val="24"/>
                <w:highlight w:val="none"/>
                <w:lang w:val="zh-CN"/>
              </w:rPr>
            </w:pPr>
            <w:r>
              <w:rPr>
                <w:rFonts w:ascii="仿宋" w:hAnsi="仿宋" w:eastAsia="仿宋"/>
                <w:color w:val="auto"/>
                <w:sz w:val="24"/>
                <w:highlight w:val="none"/>
                <w:lang w:val="zh-CN"/>
              </w:rPr>
              <w:t xml:space="preserve">投标报价</w:t>
            </w:r>
            <w:r/>
          </w:p>
        </w:tc>
        <w:tc>
          <w:tcPr>
            <w:tcW w:w="702" w:type="dxa"/>
            <w:vAlign w:val="center"/>
            <w:textDirection w:val="lrTb"/>
            <w:noWrap/>
          </w:tcPr>
          <w:p>
            <w:pPr>
              <w:pStyle w:val="857"/>
              <w:jc w:val="center"/>
              <w:rPr>
                <w:rFonts w:eastAsia="仿宋"/>
                <w:bCs/>
                <w:color w:val="auto"/>
                <w:sz w:val="24"/>
                <w:highlight w:val="none"/>
              </w:rPr>
            </w:pPr>
            <w:r>
              <w:rPr>
                <w:rFonts w:hint="eastAsia" w:ascii="仿宋" w:hAnsi="仿宋" w:eastAsia="仿宋"/>
                <w:color w:val="auto"/>
                <w:sz w:val="24"/>
                <w:highlight w:val="none"/>
              </w:rPr>
              <w:t xml:space="preserve">15</w:t>
            </w:r>
            <w:r/>
          </w:p>
        </w:tc>
        <w:tc>
          <w:tcPr>
            <w:tcW w:w="7230" w:type="dxa"/>
            <w:vAlign w:val="center"/>
            <w:textDirection w:val="lrTb"/>
            <w:noWrap/>
          </w:tcPr>
          <w:p>
            <w:pPr>
              <w:pStyle w:val="857"/>
              <w:rPr>
                <w:rFonts w:ascii="仿宋" w:hAnsi="仿宋" w:eastAsia="仿宋"/>
                <w:color w:val="auto"/>
                <w:sz w:val="24"/>
                <w:highlight w:val="none"/>
                <w:lang w:val="zh-CN"/>
              </w:rPr>
            </w:pPr>
            <w:r>
              <w:rPr>
                <w:rFonts w:ascii="仿宋" w:hAnsi="仿宋" w:eastAsia="仿宋"/>
                <w:color w:val="auto"/>
                <w:sz w:val="24"/>
                <w:highlight w:val="none"/>
                <w:lang w:val="zh-CN"/>
              </w:rPr>
              <w:t xml:space="preserve">满足招标文件要求且投标价格（或者最终价格）最低的投标报价为评标基准价，其价格分为满分。</w:t>
            </w:r>
            <w:r/>
          </w:p>
          <w:p>
            <w:pPr>
              <w:pStyle w:val="857"/>
              <w:rPr>
                <w:rFonts w:ascii="仿宋" w:hAnsi="仿宋" w:eastAsia="仿宋"/>
                <w:color w:val="auto"/>
                <w:sz w:val="24"/>
                <w:highlight w:val="none"/>
                <w:u w:val="single"/>
              </w:rPr>
            </w:pPr>
            <w:r>
              <w:rPr>
                <w:rFonts w:ascii="仿宋" w:hAnsi="仿宋" w:eastAsia="仿宋"/>
                <w:color w:val="auto"/>
                <w:sz w:val="24"/>
                <w:highlight w:val="none"/>
                <w:lang w:val="zh-CN"/>
              </w:rPr>
              <w:t xml:space="preserve">其它报价得分＝评标基准价</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（投标报价或者最终价格）×</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15 </w:t>
            </w:r>
            <w:r/>
          </w:p>
          <w:p>
            <w:pPr>
              <w:pStyle w:val="857"/>
              <w:rPr>
                <w:rFonts w:eastAsia="仿宋"/>
                <w:bCs/>
                <w:color w:val="auto"/>
                <w:highlight w:val="none"/>
              </w:rPr>
            </w:pPr>
            <w:r>
              <w:rPr>
                <w:rFonts w:ascii="仿宋" w:hAnsi="仿宋" w:eastAsia="仿宋"/>
                <w:color w:val="auto"/>
                <w:sz w:val="24"/>
                <w:highlight w:val="none"/>
                <w:lang w:val="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报价得分保留小数点后两位，第三位四舍五入。</w:t>
            </w:r>
            <w:r/>
          </w:p>
        </w:tc>
      </w:tr>
    </w:tbl>
    <w:p>
      <w:pPr>
        <w:pStyle w:val="857"/>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3商务</w:t>
      </w:r>
      <w:r>
        <w:rPr>
          <w:rFonts w:ascii="仿宋" w:hAnsi="仿宋" w:eastAsia="仿宋"/>
          <w:color w:val="auto"/>
          <w:sz w:val="24"/>
          <w:highlight w:val="none"/>
          <w:lang w:val="zh-CN"/>
        </w:rPr>
        <w:t xml:space="preserve">部分</w:t>
      </w:r>
      <w:r/>
    </w:p>
    <w:tbl>
      <w:tblPr>
        <w:tblStyle w:val="855"/>
        <w:tblW w:w="48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8"/>
        <w:gridCol w:w="702"/>
        <w:gridCol w:w="7229"/>
      </w:tblGrid>
      <w:tr>
        <w:trPr>
          <w:jc w:val="center"/>
          <w:trHeight w:val="446"/>
        </w:trPr>
        <w:tc>
          <w:tcPr>
            <w:tcW w:w="1398" w:type="dxa"/>
            <w:vAlign w:val="center"/>
            <w:textDirection w:val="lrTb"/>
            <w:noWrap/>
          </w:tcPr>
          <w:p>
            <w:pPr>
              <w:pStyle w:val="857"/>
              <w:jc w:val="center"/>
              <w:rPr>
                <w:rFonts w:ascii="仿宋" w:hAnsi="仿宋" w:eastAsia="仿宋"/>
                <w:b/>
                <w:bCs/>
                <w:color w:val="auto"/>
                <w:sz w:val="24"/>
                <w:highlight w:val="none"/>
                <w:lang w:val="zh-CN"/>
              </w:rPr>
            </w:pPr>
            <w:r>
              <w:rPr>
                <w:rFonts w:ascii="仿宋" w:hAnsi="仿宋" w:eastAsia="仿宋"/>
                <w:b/>
                <w:bCs/>
                <w:color w:val="auto"/>
                <w:sz w:val="24"/>
                <w:highlight w:val="none"/>
                <w:lang w:val="zh-CN"/>
              </w:rPr>
              <w:t xml:space="preserve">评审项目</w:t>
            </w:r>
            <w:r/>
          </w:p>
        </w:tc>
        <w:tc>
          <w:tcPr>
            <w:tcW w:w="702" w:type="dxa"/>
            <w:vAlign w:val="center"/>
            <w:textDirection w:val="lrTb"/>
            <w:noWrap/>
          </w:tcPr>
          <w:p>
            <w:pPr>
              <w:pStyle w:val="857"/>
              <w:jc w:val="center"/>
              <w:rPr>
                <w:rFonts w:ascii="仿宋" w:hAnsi="仿宋" w:eastAsia="仿宋"/>
                <w:b/>
                <w:bCs/>
                <w:color w:val="auto"/>
                <w:sz w:val="24"/>
                <w:highlight w:val="none"/>
                <w:lang w:val="zh-CN"/>
              </w:rPr>
            </w:pPr>
            <w:r>
              <w:rPr>
                <w:rFonts w:ascii="仿宋" w:hAnsi="仿宋" w:eastAsia="仿宋"/>
                <w:b/>
                <w:bCs/>
                <w:color w:val="auto"/>
                <w:sz w:val="24"/>
                <w:highlight w:val="none"/>
                <w:lang w:val="zh-CN"/>
              </w:rPr>
              <w:t xml:space="preserve">分数</w:t>
            </w:r>
            <w:r/>
          </w:p>
        </w:tc>
        <w:tc>
          <w:tcPr>
            <w:tcW w:w="7229" w:type="dxa"/>
            <w:vAlign w:val="center"/>
            <w:textDirection w:val="lrTb"/>
            <w:noWrap/>
          </w:tcPr>
          <w:p>
            <w:pPr>
              <w:pStyle w:val="857"/>
              <w:jc w:val="center"/>
              <w:rPr>
                <w:rFonts w:ascii="仿宋" w:hAnsi="仿宋" w:eastAsia="仿宋"/>
                <w:b/>
                <w:bCs/>
                <w:color w:val="auto"/>
                <w:sz w:val="24"/>
                <w:highlight w:val="none"/>
                <w:lang w:val="zh-CN"/>
              </w:rPr>
            </w:pPr>
            <w:r>
              <w:rPr>
                <w:rFonts w:ascii="仿宋" w:hAnsi="仿宋" w:eastAsia="仿宋"/>
                <w:b/>
                <w:bCs/>
                <w:color w:val="auto"/>
                <w:sz w:val="24"/>
                <w:highlight w:val="none"/>
                <w:lang w:val="zh-CN"/>
              </w:rPr>
              <w:t xml:space="preserve">评分标准</w:t>
            </w:r>
            <w:r/>
          </w:p>
        </w:tc>
      </w:tr>
      <w:tr>
        <w:trPr>
          <w:jc w:val="center"/>
          <w:trHeight w:val="236"/>
        </w:trPr>
        <w:tc>
          <w:tcPr>
            <w:tcW w:w="1398"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专业能力</w:t>
            </w:r>
            <w:r/>
          </w:p>
        </w:tc>
        <w:tc>
          <w:tcPr>
            <w:tcW w:w="702"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w:t>
            </w:r>
            <w:r/>
          </w:p>
        </w:tc>
        <w:tc>
          <w:tcPr>
            <w:tcW w:w="7229" w:type="dxa"/>
            <w:vAlign w:val="center"/>
            <w:textDirection w:val="lrTb"/>
            <w:noWrap/>
          </w:tcPr>
          <w:p>
            <w:pPr>
              <w:pStyle w:val="1550"/>
              <w:numPr>
                <w:ilvl w:val="0"/>
                <w:numId w:val="10"/>
              </w:numP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供应商具有</w:t>
            </w:r>
            <w:r>
              <w:rPr>
                <w:rFonts w:hint="eastAsia" w:ascii="仿宋" w:hAnsi="仿宋" w:eastAsia="仿宋" w:cs="仿宋"/>
                <w:color w:val="auto"/>
                <w:sz w:val="24"/>
                <w:highlight w:val="none"/>
                <w:lang w:val="zh-CN"/>
              </w:rPr>
              <w:t xml:space="preserve">ISO</w:t>
            </w:r>
            <w:r>
              <w:rPr>
                <w:rFonts w:hint="eastAsia" w:ascii="仿宋" w:hAnsi="仿宋" w:eastAsia="仿宋" w:cs="仿宋"/>
                <w:color w:val="auto"/>
                <w:sz w:val="24"/>
                <w:highlight w:val="none"/>
              </w:rPr>
              <w:t xml:space="preserve">90001质量</w:t>
            </w:r>
            <w:r>
              <w:rPr>
                <w:rFonts w:hint="eastAsia" w:ascii="仿宋" w:hAnsi="仿宋" w:eastAsia="仿宋" w:cs="仿宋"/>
                <w:color w:val="auto"/>
                <w:sz w:val="24"/>
                <w:highlight w:val="none"/>
                <w:lang w:val="zh-CN"/>
              </w:rPr>
              <w:t xml:space="preserve">管理体系认证、</w:t>
            </w:r>
            <w:r>
              <w:rPr>
                <w:rFonts w:hint="eastAsia" w:ascii="仿宋" w:hAnsi="仿宋" w:eastAsia="仿宋" w:cs="仿宋"/>
                <w:color w:val="auto"/>
                <w:sz w:val="24"/>
                <w:highlight w:val="none"/>
              </w:rPr>
              <w:t xml:space="preserve">ISO14001环境管理体系认证证书、</w:t>
            </w:r>
            <w:r>
              <w:rPr>
                <w:rFonts w:hint="eastAsia" w:ascii="仿宋" w:hAnsi="仿宋" w:eastAsia="仿宋" w:cs="仿宋"/>
                <w:color w:val="auto"/>
                <w:sz w:val="24"/>
                <w:highlight w:val="none"/>
                <w:lang w:val="zh-CN"/>
              </w:rPr>
              <w:t xml:space="preserve">ISO</w:t>
            </w:r>
            <w:r>
              <w:rPr>
                <w:rFonts w:hint="eastAsia" w:ascii="仿宋" w:hAnsi="仿宋" w:eastAsia="仿宋" w:cs="仿宋"/>
                <w:color w:val="auto"/>
                <w:sz w:val="24"/>
                <w:highlight w:val="none"/>
              </w:rPr>
              <w:t xml:space="preserve">45001职业健康安全管理体系认证</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GB/T 29490-2013知识产权管理体系认证证书，</w:t>
            </w:r>
            <w:r>
              <w:rPr>
                <w:rFonts w:hint="eastAsia" w:ascii="仿宋" w:hAnsi="仿宋" w:eastAsia="仿宋" w:cs="仿宋"/>
                <w:color w:val="auto"/>
                <w:sz w:val="24"/>
                <w:highlight w:val="none"/>
                <w:lang w:val="zh-CN"/>
              </w:rPr>
              <w:t xml:space="preserve">每</w:t>
            </w:r>
            <w:r>
              <w:rPr>
                <w:rFonts w:hint="eastAsia" w:ascii="仿宋" w:hAnsi="仿宋" w:eastAsia="仿宋" w:cs="仿宋"/>
                <w:color w:val="auto"/>
                <w:sz w:val="24"/>
                <w:highlight w:val="none"/>
              </w:rPr>
              <w:t xml:space="preserve">个</w:t>
            </w:r>
            <w:r>
              <w:rPr>
                <w:rFonts w:hint="eastAsia" w:ascii="仿宋" w:hAnsi="仿宋" w:eastAsia="仿宋" w:cs="仿宋"/>
                <w:color w:val="auto"/>
                <w:sz w:val="24"/>
                <w:highlight w:val="none"/>
                <w:lang w:val="zh-CN"/>
              </w:rPr>
              <w:t xml:space="preserve">得1分，最高得</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分；以上GB/T国家标准、</w:t>
            </w:r>
            <w:r>
              <w:rPr>
                <w:rFonts w:hint="eastAsia" w:ascii="仿宋" w:hAnsi="仿宋" w:eastAsia="仿宋" w:cs="仿宋"/>
                <w:color w:val="auto"/>
                <w:sz w:val="24"/>
                <w:highlight w:val="none"/>
              </w:rPr>
              <w:t xml:space="preserve">IEC标准</w:t>
            </w:r>
            <w:r>
              <w:rPr>
                <w:rFonts w:hint="eastAsia" w:ascii="仿宋" w:hAnsi="仿宋" w:eastAsia="仿宋" w:cs="仿宋"/>
                <w:color w:val="auto"/>
                <w:sz w:val="24"/>
                <w:highlight w:val="none"/>
                <w:lang w:val="zh-CN"/>
              </w:rPr>
              <w:t xml:space="preserve">与ISO国际标准同等适用；</w:t>
            </w:r>
            <w:r>
              <w:rPr>
                <w:rFonts w:ascii="仿宋" w:hAnsi="仿宋" w:eastAsia="仿宋" w:cs="仿宋"/>
                <w:color w:val="auto"/>
                <w:sz w:val="24"/>
                <w:highlight w:val="none"/>
                <w:lang w:val="zh-CN"/>
              </w:rPr>
              <w:t xml:space="preserve"> </w:t>
            </w:r>
            <w:r/>
          </w:p>
          <w:p>
            <w:pPr>
              <w:pStyle w:val="1550"/>
              <w:numPr>
                <w:ilvl w:val="0"/>
                <w:numId w:val="10"/>
              </w:numP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供应商自设检测实验室或实验分析中心具有CMA证书得3分；</w:t>
            </w:r>
            <w:r/>
          </w:p>
          <w:p>
            <w:pPr>
              <w:pStyle w:val="1550"/>
              <w:numPr>
                <w:ilvl w:val="0"/>
                <w:numId w:val="10"/>
              </w:num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供应商参与编写土壤或地下水环境状况调查相关国家或地方标准的，每有1个得2分，最高得8分；</w:t>
            </w:r>
            <w:r/>
          </w:p>
          <w:p>
            <w:pPr>
              <w:rPr>
                <w:color w:val="auto"/>
                <w:highlight w:val="none"/>
                <w:lang w:val="zh-CN"/>
              </w:rPr>
            </w:pPr>
            <w:r>
              <w:rPr>
                <w:rFonts w:hint="eastAsia" w:ascii="仿宋" w:hAnsi="仿宋" w:eastAsia="仿宋" w:cs="仿宋"/>
                <w:color w:val="auto"/>
                <w:sz w:val="24"/>
                <w:highlight w:val="none"/>
              </w:rPr>
              <w:t xml:space="preserve">注：以上均须</w:t>
            </w:r>
            <w:r>
              <w:rPr>
                <w:rFonts w:hint="eastAsia" w:ascii="仿宋" w:hAnsi="仿宋" w:eastAsia="仿宋" w:cs="仿宋"/>
                <w:color w:val="auto"/>
                <w:sz w:val="24"/>
                <w:highlight w:val="none"/>
                <w:lang w:val="zh-CN"/>
              </w:rPr>
              <w:t xml:space="preserve">提供</w:t>
            </w:r>
            <w:r>
              <w:rPr>
                <w:rFonts w:hint="eastAsia" w:ascii="仿宋" w:hAnsi="仿宋" w:eastAsia="仿宋" w:cs="仿宋"/>
                <w:color w:val="auto"/>
                <w:sz w:val="24"/>
                <w:highlight w:val="none"/>
              </w:rPr>
              <w:t xml:space="preserve">相关证书</w:t>
            </w:r>
            <w:r>
              <w:rPr>
                <w:rFonts w:hint="eastAsia" w:ascii="仿宋" w:hAnsi="仿宋" w:eastAsia="仿宋" w:cs="仿宋"/>
                <w:color w:val="auto"/>
                <w:sz w:val="24"/>
                <w:highlight w:val="none"/>
                <w:lang w:val="zh-CN"/>
              </w:rPr>
              <w:t xml:space="preserve">扫描件加盖电子章</w:t>
            </w:r>
            <w:r>
              <w:rPr>
                <w:rFonts w:hint="eastAsia" w:ascii="仿宋" w:hAnsi="仿宋" w:eastAsia="仿宋" w:cs="仿宋"/>
                <w:color w:val="auto"/>
                <w:sz w:val="24"/>
                <w:highlight w:val="none"/>
              </w:rPr>
              <w:t xml:space="preserve">，没有不得分</w:t>
            </w:r>
            <w:r>
              <w:rPr>
                <w:rFonts w:hint="eastAsia" w:ascii="仿宋" w:hAnsi="仿宋" w:eastAsia="仿宋" w:cs="仿宋"/>
                <w:color w:val="auto"/>
                <w:sz w:val="24"/>
                <w:highlight w:val="none"/>
                <w:lang w:val="zh-CN"/>
              </w:rPr>
              <w:t xml:space="preserve">。</w:t>
            </w:r>
            <w:r/>
          </w:p>
        </w:tc>
      </w:tr>
      <w:tr>
        <w:trPr>
          <w:jc w:val="center"/>
          <w:trHeight w:val="236"/>
        </w:trPr>
        <w:tc>
          <w:tcPr>
            <w:tcW w:w="1398"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bCs/>
                <w:color w:val="auto"/>
                <w:sz w:val="24"/>
                <w:highlight w:val="none"/>
              </w:rPr>
              <w:t xml:space="preserve">业绩情况</w:t>
            </w:r>
            <w:r/>
          </w:p>
        </w:tc>
        <w:tc>
          <w:tcPr>
            <w:tcW w:w="702"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bCs/>
                <w:color w:val="auto"/>
                <w:sz w:val="24"/>
                <w:highlight w:val="none"/>
              </w:rPr>
              <w:t xml:space="preserve">5</w:t>
            </w:r>
            <w:r/>
          </w:p>
        </w:tc>
        <w:tc>
          <w:tcPr>
            <w:tcW w:w="7229" w:type="dxa"/>
            <w:vAlign w:val="center"/>
            <w:textDirection w:val="lrTb"/>
            <w:noWrap/>
          </w:tcPr>
          <w:p>
            <w:pPr>
              <w:pStyle w:val="155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供应商自2020年1月1日（含）以来，承担过土壤污染状况调查项目的，每有1个得1分，本项最高为5分。</w:t>
            </w:r>
            <w:r/>
          </w:p>
          <w:p>
            <w:pPr>
              <w:pStyle w:val="155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注：须</w:t>
            </w:r>
            <w:r>
              <w:rPr>
                <w:rFonts w:hint="eastAsia" w:ascii="仿宋" w:hAnsi="仿宋" w:eastAsia="仿宋" w:cs="仿宋"/>
                <w:color w:val="auto"/>
                <w:sz w:val="24"/>
                <w:highlight w:val="none"/>
                <w:lang w:val="zh-CN"/>
              </w:rPr>
              <w:t xml:space="preserve">提供</w:t>
            </w:r>
            <w:r>
              <w:rPr>
                <w:rFonts w:hint="eastAsia" w:ascii="仿宋" w:hAnsi="仿宋" w:eastAsia="仿宋" w:cs="仿宋"/>
                <w:color w:val="auto"/>
                <w:sz w:val="24"/>
                <w:highlight w:val="none"/>
              </w:rPr>
              <w:t xml:space="preserve">项目合同、中标通知书等材料</w:t>
            </w:r>
            <w:r>
              <w:rPr>
                <w:rFonts w:hint="eastAsia" w:ascii="仿宋" w:hAnsi="仿宋" w:eastAsia="仿宋" w:cs="仿宋"/>
                <w:color w:val="auto"/>
                <w:sz w:val="24"/>
                <w:highlight w:val="none"/>
                <w:lang w:val="zh-CN"/>
              </w:rPr>
              <w:t xml:space="preserve">扫描件</w:t>
            </w:r>
            <w:r>
              <w:rPr>
                <w:rFonts w:hint="eastAsia" w:ascii="仿宋" w:hAnsi="仿宋" w:eastAsia="仿宋" w:cs="仿宋"/>
                <w:color w:val="auto"/>
                <w:sz w:val="24"/>
                <w:highlight w:val="none"/>
              </w:rPr>
              <w:t xml:space="preserve">，没有不得分</w:t>
            </w:r>
            <w:r>
              <w:rPr>
                <w:rFonts w:hint="eastAsia" w:ascii="仿宋" w:hAnsi="仿宋" w:eastAsia="仿宋" w:cs="仿宋"/>
                <w:color w:val="auto"/>
                <w:sz w:val="24"/>
                <w:highlight w:val="none"/>
                <w:lang w:val="zh-CN"/>
              </w:rPr>
              <w:t xml:space="preserve">。</w:t>
            </w:r>
            <w:r/>
          </w:p>
        </w:tc>
      </w:tr>
    </w:tbl>
    <w:p>
      <w:pPr>
        <w:pStyle w:val="857"/>
        <w:ind w:firstLine="573"/>
        <w:spacing w:before="120" w:after="120"/>
        <w:rPr>
          <w:rFonts w:ascii="仿宋" w:hAnsi="仿宋" w:eastAsia="仿宋"/>
          <w:color w:val="auto"/>
          <w:sz w:val="24"/>
          <w:highlight w:val="none"/>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4技术</w:t>
      </w:r>
      <w:r>
        <w:rPr>
          <w:rFonts w:ascii="仿宋" w:hAnsi="仿宋" w:eastAsia="仿宋"/>
          <w:color w:val="auto"/>
          <w:sz w:val="24"/>
          <w:highlight w:val="none"/>
          <w:lang w:val="zh-CN"/>
        </w:rPr>
        <w:t xml:space="preserve">部分</w:t>
      </w:r>
      <w:r/>
    </w:p>
    <w:tbl>
      <w:tblPr>
        <w:tblStyle w:val="855"/>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709"/>
        <w:gridCol w:w="7228"/>
      </w:tblGrid>
      <w:tr>
        <w:trPr>
          <w:jc w:val="center"/>
          <w:trHeight w:val="516"/>
        </w:trPr>
        <w:tc>
          <w:tcPr>
            <w:tcW w:w="1417" w:type="dxa"/>
            <w:vAlign w:val="center"/>
            <w:textDirection w:val="lrTb"/>
            <w:noWrap/>
          </w:tcPr>
          <w:p>
            <w:pPr>
              <w:jc w:val="center"/>
              <w:rPr>
                <w:rFonts w:ascii="仿宋" w:hAnsi="仿宋" w:eastAsia="仿宋"/>
                <w:b/>
                <w:bCs/>
                <w:color w:val="auto"/>
                <w:sz w:val="24"/>
                <w:highlight w:val="none"/>
                <w:lang w:val="zh-CN"/>
              </w:rPr>
            </w:pPr>
            <w:r>
              <w:rPr>
                <w:rFonts w:hint="eastAsia" w:ascii="仿宋" w:hAnsi="仿宋" w:eastAsia="仿宋" w:cs="仿宋"/>
                <w:b/>
                <w:bCs/>
                <w:color w:val="auto"/>
                <w:sz w:val="24"/>
                <w:highlight w:val="none"/>
                <w:lang w:val="zh-CN"/>
              </w:rPr>
              <w:t xml:space="preserve">评审项目</w:t>
            </w:r>
            <w:r/>
          </w:p>
        </w:tc>
        <w:tc>
          <w:tcPr>
            <w:tcW w:w="709" w:type="dxa"/>
            <w:vAlign w:val="center"/>
            <w:textDirection w:val="lrTb"/>
            <w:noWrap/>
          </w:tcPr>
          <w:p>
            <w:pPr>
              <w:jc w:val="center"/>
              <w:rPr>
                <w:rFonts w:ascii="仿宋" w:hAnsi="仿宋" w:eastAsia="仿宋"/>
                <w:b/>
                <w:bCs/>
                <w:color w:val="auto"/>
                <w:sz w:val="24"/>
                <w:highlight w:val="none"/>
                <w:lang w:val="zh-CN"/>
              </w:rPr>
            </w:pPr>
            <w:r>
              <w:rPr>
                <w:rFonts w:hint="eastAsia" w:ascii="仿宋" w:hAnsi="仿宋" w:eastAsia="仿宋" w:cs="仿宋"/>
                <w:b/>
                <w:bCs/>
                <w:color w:val="auto"/>
                <w:sz w:val="24"/>
                <w:highlight w:val="none"/>
                <w:lang w:val="zh-CN"/>
              </w:rPr>
              <w:t xml:space="preserve">分数</w:t>
            </w:r>
            <w:r/>
          </w:p>
        </w:tc>
        <w:tc>
          <w:tcPr>
            <w:tcW w:w="7228" w:type="dxa"/>
            <w:vAlign w:val="center"/>
            <w:textDirection w:val="lrTb"/>
            <w:noWrap/>
          </w:tcPr>
          <w:p>
            <w:pPr>
              <w:jc w:val="center"/>
              <w:rPr>
                <w:rFonts w:ascii="仿宋" w:hAnsi="仿宋" w:eastAsia="仿宋"/>
                <w:b/>
                <w:bCs/>
                <w:color w:val="auto"/>
                <w:sz w:val="24"/>
                <w:highlight w:val="none"/>
                <w:lang w:val="zh-CN"/>
              </w:rPr>
            </w:pPr>
            <w:r>
              <w:rPr>
                <w:rFonts w:hint="eastAsia" w:ascii="仿宋" w:hAnsi="仿宋" w:eastAsia="仿宋" w:cs="仿宋"/>
                <w:b/>
                <w:bCs/>
                <w:color w:val="auto"/>
                <w:sz w:val="24"/>
                <w:highlight w:val="none"/>
                <w:lang w:val="zh-CN"/>
              </w:rPr>
              <w:t xml:space="preserve">评分标准</w:t>
            </w:r>
            <w:r/>
          </w:p>
        </w:tc>
      </w:tr>
      <w:tr>
        <w:trPr>
          <w:jc w:val="center"/>
          <w:trHeight w:val="90"/>
        </w:trPr>
        <w:tc>
          <w:tcPr>
            <w:tcW w:w="1417" w:type="dxa"/>
            <w:vAlign w:val="center"/>
            <w:vMerge w:val="restart"/>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人员配置</w:t>
            </w:r>
            <w:r/>
          </w:p>
        </w:tc>
        <w:tc>
          <w:tcPr>
            <w:tcW w:w="70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olor w:val="auto"/>
                <w:sz w:val="24"/>
                <w:highlight w:val="none"/>
              </w:rPr>
              <w:t xml:space="preserve">15</w:t>
            </w:r>
            <w:r/>
          </w:p>
        </w:tc>
        <w:tc>
          <w:tcPr>
            <w:tcW w:w="722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供应商拟派本</w:t>
            </w:r>
            <w:r>
              <w:rPr>
                <w:rFonts w:hint="eastAsia" w:ascii="仿宋" w:hAnsi="仿宋" w:eastAsia="仿宋" w:cs="仿宋"/>
                <w:color w:val="auto"/>
                <w:sz w:val="24"/>
                <w:highlight w:val="none"/>
                <w:lang w:val="zh-CN"/>
              </w:rPr>
              <w:t xml:space="preserve">项目</w:t>
            </w:r>
            <w:r>
              <w:rPr>
                <w:rFonts w:hint="eastAsia" w:ascii="仿宋" w:hAnsi="仿宋" w:eastAsia="仿宋" w:cs="仿宋"/>
                <w:color w:val="auto"/>
                <w:sz w:val="24"/>
                <w:highlight w:val="none"/>
              </w:rPr>
              <w:t xml:space="preserve">的项目</w:t>
            </w:r>
            <w:r>
              <w:rPr>
                <w:rFonts w:hint="eastAsia" w:ascii="仿宋" w:hAnsi="仿宋" w:eastAsia="仿宋" w:cs="仿宋"/>
                <w:color w:val="auto"/>
                <w:sz w:val="24"/>
                <w:highlight w:val="none"/>
                <w:lang w:val="zh-CN"/>
              </w:rPr>
              <w:t xml:space="preserve">负责人：</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）具有环保类正高级职称的得2分，环保类副高级职称的得</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分，最高得2分。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（2）具有博士学位、环境影响评价工程师、咨询工程师执业资格证书，每</w:t>
            </w:r>
            <w:r>
              <w:rPr>
                <w:rFonts w:hint="eastAsia" w:ascii="仿宋" w:hAnsi="仿宋" w:eastAsia="仿宋" w:cs="仿宋"/>
                <w:color w:val="auto"/>
                <w:sz w:val="24"/>
                <w:highlight w:val="none"/>
              </w:rPr>
              <w:t xml:space="preserve">有一</w:t>
            </w:r>
            <w:r>
              <w:rPr>
                <w:rFonts w:hint="eastAsia" w:ascii="仿宋" w:hAnsi="仿宋" w:eastAsia="仿宋" w:cs="仿宋"/>
                <w:color w:val="auto"/>
                <w:sz w:val="24"/>
                <w:highlight w:val="none"/>
                <w:lang w:val="zh-CN"/>
              </w:rPr>
              <w:t xml:space="preserve">项得1分，最高为3分。</w:t>
            </w:r>
            <w:r/>
          </w:p>
          <w:p>
            <w:pPr>
              <w:rPr>
                <w:color w:val="auto"/>
                <w:highlight w:val="none"/>
                <w:lang w:val="zh-CN"/>
              </w:rPr>
            </w:pPr>
            <w:r>
              <w:rPr>
                <w:rFonts w:hint="eastAsia" w:ascii="仿宋" w:hAnsi="仿宋" w:eastAsia="仿宋" w:cs="仿宋"/>
                <w:color w:val="auto"/>
                <w:sz w:val="24"/>
                <w:highlight w:val="none"/>
                <w:lang w:val="zh-CN"/>
              </w:rPr>
              <w:t xml:space="preserve">（3）获得</w:t>
            </w:r>
            <w:r>
              <w:rPr>
                <w:rFonts w:hint="eastAsia" w:ascii="仿宋" w:hAnsi="仿宋" w:eastAsia="仿宋" w:cs="仿宋"/>
                <w:color w:val="auto"/>
                <w:sz w:val="24"/>
                <w:highlight w:val="none"/>
              </w:rPr>
              <w:t xml:space="preserve">过</w:t>
            </w:r>
            <w:r>
              <w:rPr>
                <w:rFonts w:hint="eastAsia" w:ascii="仿宋" w:hAnsi="仿宋" w:eastAsia="仿宋" w:cs="仿宋"/>
                <w:color w:val="auto"/>
                <w:sz w:val="24"/>
                <w:highlight w:val="none"/>
                <w:lang w:val="zh-CN"/>
              </w:rPr>
              <w:t xml:space="preserve">省（部）级及以上科技奖项的，每</w:t>
            </w:r>
            <w:r>
              <w:rPr>
                <w:rFonts w:hint="eastAsia" w:ascii="仿宋" w:hAnsi="仿宋" w:eastAsia="仿宋" w:cs="仿宋"/>
                <w:color w:val="auto"/>
                <w:sz w:val="24"/>
                <w:highlight w:val="none"/>
              </w:rPr>
              <w:t xml:space="preserve">有一</w:t>
            </w:r>
            <w:r>
              <w:rPr>
                <w:rFonts w:hint="eastAsia" w:ascii="仿宋" w:hAnsi="仿宋" w:eastAsia="仿宋" w:cs="仿宋"/>
                <w:color w:val="auto"/>
                <w:sz w:val="24"/>
                <w:highlight w:val="none"/>
                <w:lang w:val="zh-CN"/>
              </w:rPr>
              <w:t xml:space="preserve">项得1分，最高得3分。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（4）在土壤或地下水环保领域获得过省（部）级及以上生态环境主管部门表彰/表扬的得3分，最高得3分。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（5）出版过土壤或地下水污染防治领域相关著</w:t>
            </w:r>
            <w:r>
              <w:rPr>
                <w:rFonts w:hint="eastAsia" w:ascii="仿宋" w:hAnsi="仿宋" w:eastAsia="仿宋" w:cs="仿宋"/>
                <w:color w:val="auto"/>
                <w:sz w:val="24"/>
                <w:highlight w:val="none"/>
              </w:rPr>
              <w:t xml:space="preserve">作（</w:t>
            </w:r>
            <w:r>
              <w:rPr>
                <w:rFonts w:hint="eastAsia" w:ascii="仿宋" w:hAnsi="仿宋" w:eastAsia="仿宋" w:cs="仿宋"/>
                <w:color w:val="auto"/>
                <w:sz w:val="24"/>
                <w:highlight w:val="none"/>
                <w:lang w:val="zh-CN"/>
              </w:rPr>
              <w:t xml:space="preserve">须为封面作者或独著）的，每具备一项得1分，最高得2分。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（6）承担</w:t>
            </w:r>
            <w:r>
              <w:rPr>
                <w:rFonts w:hint="eastAsia" w:ascii="仿宋" w:hAnsi="仿宋" w:eastAsia="仿宋" w:cs="仿宋"/>
                <w:color w:val="auto"/>
                <w:sz w:val="24"/>
                <w:highlight w:val="none"/>
              </w:rPr>
              <w:t xml:space="preserve">过</w:t>
            </w:r>
            <w:r>
              <w:rPr>
                <w:rFonts w:hint="eastAsia" w:ascii="仿宋" w:hAnsi="仿宋" w:eastAsia="仿宋" w:cs="仿宋"/>
                <w:color w:val="auto"/>
                <w:sz w:val="24"/>
                <w:highlight w:val="none"/>
                <w:lang w:val="zh-CN"/>
              </w:rPr>
              <w:t xml:space="preserve">省（部）级及以上土壤或地下水污染防治管理支撑项目的，每</w:t>
            </w:r>
            <w:r>
              <w:rPr>
                <w:rFonts w:hint="eastAsia" w:ascii="仿宋" w:hAnsi="仿宋" w:eastAsia="仿宋" w:cs="仿宋"/>
                <w:color w:val="auto"/>
                <w:sz w:val="24"/>
                <w:highlight w:val="none"/>
              </w:rPr>
              <w:t xml:space="preserve">有一</w:t>
            </w:r>
            <w:r>
              <w:rPr>
                <w:rFonts w:hint="eastAsia" w:ascii="仿宋" w:hAnsi="仿宋" w:eastAsia="仿宋" w:cs="仿宋"/>
                <w:color w:val="auto"/>
                <w:sz w:val="24"/>
                <w:highlight w:val="none"/>
                <w:lang w:val="zh-CN"/>
              </w:rPr>
              <w:t xml:space="preserve">项得0.5分，最高得2分。</w:t>
            </w:r>
            <w:r/>
          </w:p>
        </w:tc>
      </w:tr>
      <w:tr>
        <w:trPr>
          <w:jc w:val="center"/>
          <w:trHeight w:val="558"/>
        </w:trPr>
        <w:tc>
          <w:tcPr>
            <w:tcW w:w="1417"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olor w:val="auto"/>
                <w:sz w:val="24"/>
                <w:highlight w:val="none"/>
              </w:rPr>
              <w:t xml:space="preserve">15</w:t>
            </w:r>
            <w:r/>
          </w:p>
        </w:tc>
        <w:tc>
          <w:tcPr>
            <w:tcW w:w="7228"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项目组其他成员（除项目负责人外）：</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（1）具有环保类副高级及以上职称，每有一名得0.5分，本项最高得5分。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（2）通过省级重点行业企业用地土壤污染状况调查样品采集现场实训考试合格的，每有一名得0.5分，最高4分。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（3）在地下水、土壤环保领域获得过省部级及以上生态环境主管部门表扬/表彰的，每有一个得1分，最高得2分；</w:t>
            </w:r>
            <w:r/>
          </w:p>
          <w:p>
            <w:pPr>
              <w:rPr>
                <w:rFonts w:eastAsia="仿宋"/>
                <w:color w:val="auto"/>
                <w:highlight w:val="none"/>
              </w:rPr>
            </w:pPr>
            <w:r>
              <w:rPr>
                <w:rFonts w:hint="eastAsia" w:ascii="仿宋" w:hAnsi="仿宋" w:eastAsia="仿宋" w:cs="仿宋"/>
                <w:color w:val="auto"/>
                <w:sz w:val="24"/>
                <w:highlight w:val="none"/>
              </w:rPr>
              <w:t xml:space="preserve">（4）在土壤或地下水环保领域承担过省级及以上科研课题的，每有一个得1分，最高得4分。</w:t>
            </w:r>
            <w:r/>
          </w:p>
        </w:tc>
      </w:tr>
      <w:tr>
        <w:trPr>
          <w:jc w:val="center"/>
          <w:trHeight w:val="558"/>
        </w:trPr>
        <w:tc>
          <w:tcPr>
            <w:gridSpan w:val="3"/>
            <w:tcW w:w="9354"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上述人员须提供</w:t>
            </w:r>
            <w:r>
              <w:rPr>
                <w:rFonts w:hint="eastAsia" w:ascii="仿宋" w:hAnsi="仿宋" w:eastAsia="仿宋" w:cs="仿宋"/>
                <w:color w:val="auto"/>
                <w:sz w:val="24"/>
                <w:highlight w:val="none"/>
              </w:rPr>
              <w:t xml:space="preserve">相应</w:t>
            </w:r>
            <w:r>
              <w:rPr>
                <w:rFonts w:hint="eastAsia" w:ascii="仿宋" w:hAnsi="仿宋" w:eastAsia="仿宋" w:cs="仿宋"/>
                <w:color w:val="auto"/>
                <w:sz w:val="24"/>
                <w:highlight w:val="none"/>
                <w:lang w:val="zh-CN"/>
              </w:rPr>
              <w:t xml:space="preserve">的</w:t>
            </w:r>
            <w:r>
              <w:rPr>
                <w:rFonts w:hint="eastAsia" w:ascii="仿宋" w:hAnsi="仿宋" w:eastAsia="仿宋" w:cs="仿宋"/>
                <w:color w:val="auto"/>
                <w:sz w:val="24"/>
                <w:highlight w:val="none"/>
              </w:rPr>
              <w:t xml:space="preserve">证书、材料的扫描件加盖电子公章及近半年内连续2个月在供应商处的社保缴纳证明。</w:t>
            </w:r>
            <w:r>
              <w:rPr>
                <w:rFonts w:hint="eastAsia" w:ascii="仿宋" w:hAnsi="仿宋" w:eastAsia="仿宋" w:cs="仿宋"/>
                <w:color w:val="auto"/>
                <w:sz w:val="24"/>
                <w:highlight w:val="none"/>
                <w:lang w:val="zh-CN"/>
              </w:rPr>
              <w:t xml:space="preserve">未提供</w:t>
            </w:r>
            <w:r>
              <w:rPr>
                <w:rFonts w:hint="eastAsia" w:ascii="仿宋" w:hAnsi="仿宋" w:eastAsia="仿宋" w:cs="仿宋"/>
                <w:color w:val="auto"/>
                <w:sz w:val="24"/>
                <w:highlight w:val="none"/>
              </w:rPr>
              <w:t xml:space="preserve">材料或材料</w:t>
            </w:r>
            <w:r>
              <w:rPr>
                <w:rFonts w:hint="eastAsia" w:ascii="仿宋" w:hAnsi="仿宋" w:eastAsia="仿宋" w:cs="仿宋"/>
                <w:color w:val="auto"/>
                <w:sz w:val="24"/>
                <w:highlight w:val="none"/>
                <w:lang w:val="zh-CN"/>
              </w:rPr>
              <w:t xml:space="preserve">不完整或所提供资料无法证明是否符合评分标准</w:t>
            </w:r>
            <w:r>
              <w:rPr>
                <w:rFonts w:hint="eastAsia" w:ascii="仿宋" w:hAnsi="仿宋" w:eastAsia="仿宋" w:cs="仿宋"/>
                <w:color w:val="auto"/>
                <w:sz w:val="24"/>
                <w:highlight w:val="none"/>
              </w:rPr>
              <w:t xml:space="preserve">导致</w:t>
            </w:r>
            <w:r>
              <w:rPr>
                <w:rFonts w:hint="eastAsia" w:ascii="仿宋" w:hAnsi="仿宋" w:eastAsia="仿宋" w:cs="仿宋"/>
                <w:color w:val="auto"/>
                <w:sz w:val="24"/>
                <w:highlight w:val="none"/>
                <w:lang w:val="zh-CN"/>
              </w:rPr>
              <w:t xml:space="preserve">评标委员会</w:t>
            </w:r>
            <w:r>
              <w:rPr>
                <w:rFonts w:hint="eastAsia" w:ascii="仿宋" w:hAnsi="仿宋" w:eastAsia="仿宋" w:cs="仿宋"/>
                <w:color w:val="auto"/>
                <w:sz w:val="24"/>
                <w:highlight w:val="none"/>
              </w:rPr>
              <w:t xml:space="preserve">不</w:t>
            </w:r>
            <w:r>
              <w:rPr>
                <w:rFonts w:hint="eastAsia" w:ascii="仿宋" w:hAnsi="仿宋" w:eastAsia="仿宋" w:cs="仿宋"/>
                <w:color w:val="auto"/>
                <w:sz w:val="24"/>
                <w:highlight w:val="none"/>
                <w:lang w:val="zh-CN"/>
              </w:rPr>
              <w:t xml:space="preserve">认可的不得分。</w:t>
            </w:r>
            <w:r/>
          </w:p>
        </w:tc>
      </w:tr>
      <w:tr>
        <w:trPr>
          <w:jc w:val="center"/>
        </w:trPr>
        <w:tc>
          <w:tcPr>
            <w:tcW w:w="1417" w:type="dxa"/>
            <w:vAlign w:val="center"/>
            <w:textDirection w:val="lrTb"/>
            <w:noWrap/>
          </w:tcPr>
          <w:p>
            <w:pPr>
              <w:jc w:val="center"/>
              <w:rPr>
                <w:rFonts w:eastAsia="仿宋"/>
                <w:color w:val="auto"/>
                <w:sz w:val="24"/>
                <w:highlight w:val="none"/>
              </w:rPr>
            </w:pPr>
            <w:r>
              <w:rPr>
                <w:rFonts w:hint="eastAsia" w:eastAsia="仿宋"/>
                <w:color w:val="auto"/>
                <w:sz w:val="24"/>
                <w:highlight w:val="none"/>
              </w:rPr>
              <w:t xml:space="preserve">项目背景理解</w:t>
            </w:r>
            <w:r/>
          </w:p>
        </w:tc>
        <w:tc>
          <w:tcPr>
            <w:tcW w:w="709"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5</w:t>
            </w:r>
            <w:r/>
          </w:p>
        </w:tc>
        <w:tc>
          <w:tcPr>
            <w:tcW w:w="7228" w:type="dxa"/>
            <w:vAlign w:val="center"/>
            <w:textDirection w:val="lrTb"/>
            <w:noWrap/>
          </w:tcPr>
          <w:p>
            <w:pPr>
              <w:rPr>
                <w:rFonts w:eastAsia="仿宋"/>
                <w:color w:val="auto"/>
                <w:highlight w:val="none"/>
              </w:rPr>
            </w:pPr>
            <w:r>
              <w:rPr>
                <w:rFonts w:hint="eastAsia" w:ascii="仿宋" w:hAnsi="仿宋" w:eastAsia="仿宋" w:cs="仿宋"/>
                <w:color w:val="auto"/>
                <w:sz w:val="24"/>
                <w:highlight w:val="none"/>
              </w:rPr>
              <w:t xml:space="preserve">供应商提供对项目理解包括项目背景、前期调研、目标、服务对象等内容，</w:t>
            </w:r>
            <w:r>
              <w:rPr>
                <w:rFonts w:hint="eastAsia" w:ascii="仿宋" w:hAnsi="仿宋" w:eastAsia="仿宋" w:cs="仿宋"/>
                <w:color w:val="auto"/>
                <w:sz w:val="24"/>
                <w:highlight w:val="none"/>
                <w:lang w:val="zh-CN"/>
              </w:rPr>
              <w:t xml:space="preserve">评委根据其内容</w:t>
            </w:r>
            <w:r>
              <w:rPr>
                <w:rFonts w:hint="eastAsia" w:ascii="仿宋" w:hAnsi="仿宋" w:eastAsia="仿宋" w:cs="仿宋"/>
                <w:color w:val="auto"/>
                <w:sz w:val="24"/>
                <w:highlight w:val="none"/>
              </w:rPr>
              <w:t xml:space="preserve">要点把握准确性、项目实施目标清晰度</w:t>
            </w:r>
            <w:r>
              <w:rPr>
                <w:rFonts w:hint="eastAsia" w:ascii="仿宋" w:hAnsi="仿宋" w:eastAsia="仿宋" w:cs="仿宋"/>
                <w:color w:val="auto"/>
                <w:sz w:val="24"/>
                <w:highlight w:val="none"/>
                <w:lang w:val="zh-CN"/>
              </w:rPr>
              <w:t xml:space="preserve">进行分档排序，排名第1得</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分，其余每降1档分差为1分，同档次得分相同，未提供或无参考价值不得分</w:t>
            </w:r>
            <w:r>
              <w:rPr>
                <w:rFonts w:hint="eastAsia" w:ascii="仿宋" w:hAnsi="仿宋" w:eastAsia="仿宋" w:cs="仿宋"/>
                <w:color w:val="auto"/>
                <w:sz w:val="24"/>
                <w:highlight w:val="none"/>
              </w:rPr>
              <w:t xml:space="preserve">。</w:t>
            </w:r>
            <w:r/>
          </w:p>
        </w:tc>
      </w:tr>
      <w:tr>
        <w:trPr>
          <w:jc w:val="center"/>
        </w:trPr>
        <w:tc>
          <w:tcPr>
            <w:tcW w:w="1417" w:type="dxa"/>
            <w:vAlign w:val="center"/>
            <w:textDirection w:val="lrTb"/>
            <w:noWrap/>
          </w:tcPr>
          <w:p>
            <w:pPr>
              <w:jc w:val="center"/>
              <w:rPr>
                <w:rFonts w:eastAsia="仿宋"/>
                <w:color w:val="auto"/>
                <w:sz w:val="24"/>
                <w:highlight w:val="none"/>
              </w:rPr>
            </w:pPr>
            <w:r>
              <w:rPr>
                <w:rFonts w:hint="eastAsia" w:eastAsia="仿宋"/>
                <w:color w:val="auto"/>
                <w:sz w:val="24"/>
                <w:highlight w:val="none"/>
              </w:rPr>
              <w:t xml:space="preserve">项目需求分析</w:t>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7228"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供应商提供对项目进行全方位的需求分析即历史及现状的了解包括项目相关资料的收集、地块基本情况分析等内容，</w:t>
            </w:r>
            <w:r>
              <w:rPr>
                <w:rFonts w:hint="eastAsia" w:ascii="仿宋" w:hAnsi="仿宋" w:eastAsia="仿宋" w:cs="仿宋"/>
                <w:color w:val="auto"/>
                <w:sz w:val="24"/>
                <w:highlight w:val="none"/>
                <w:lang w:val="zh-CN"/>
              </w:rPr>
              <w:t xml:space="preserve">评委根据其内容</w:t>
            </w:r>
            <w:r>
              <w:rPr>
                <w:rFonts w:hint="eastAsia" w:ascii="仿宋" w:hAnsi="仿宋" w:eastAsia="仿宋" w:cs="仿宋"/>
                <w:color w:val="auto"/>
                <w:sz w:val="24"/>
                <w:highlight w:val="none"/>
              </w:rPr>
              <w:t xml:space="preserve">分析的透彻性、重点突出程度</w:t>
            </w:r>
            <w:r>
              <w:rPr>
                <w:rFonts w:hint="eastAsia" w:ascii="仿宋" w:hAnsi="仿宋" w:eastAsia="仿宋" w:cs="仿宋"/>
                <w:color w:val="auto"/>
                <w:sz w:val="24"/>
                <w:highlight w:val="none"/>
                <w:lang w:val="zh-CN"/>
              </w:rPr>
              <w:t xml:space="preserve">进行分档排序，排名第1得</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分，其余每降1档分差为1分，同档次得分相同，未提供或无参考价值不得分</w:t>
            </w:r>
            <w:r>
              <w:rPr>
                <w:rFonts w:hint="eastAsia" w:ascii="仿宋" w:hAnsi="仿宋" w:eastAsia="仿宋" w:cs="仿宋"/>
                <w:color w:val="auto"/>
                <w:sz w:val="24"/>
                <w:highlight w:val="none"/>
              </w:rPr>
              <w:t xml:space="preserve">。</w:t>
            </w:r>
            <w:r/>
          </w:p>
        </w:tc>
      </w:tr>
      <w:tr>
        <w:trPr>
          <w:jc w:val="center"/>
          <w:trHeight w:val="70"/>
        </w:trPr>
        <w:tc>
          <w:tcPr>
            <w:tcW w:w="141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服务方案</w:t>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7228" w:type="dxa"/>
            <w:vAlign w:val="center"/>
            <w:textDirection w:val="lrTb"/>
            <w:noWrap/>
          </w:tcPr>
          <w:p>
            <w:pPr>
              <w:rPr>
                <w:rFonts w:ascii="仿宋" w:hAnsi="仿宋" w:eastAsia="仿宋" w:cs="仿宋"/>
                <w:bCs/>
                <w:color w:val="auto"/>
                <w:sz w:val="24"/>
                <w:highlight w:val="none"/>
                <w:lang w:val="zh-CN"/>
              </w:rPr>
            </w:pPr>
            <w:r>
              <w:rPr>
                <w:rFonts w:hint="eastAsia" w:ascii="仿宋" w:hAnsi="仿宋" w:eastAsia="仿宋" w:cs="仿宋"/>
                <w:color w:val="auto"/>
                <w:sz w:val="24"/>
                <w:highlight w:val="none"/>
              </w:rPr>
              <w:t xml:space="preserve">供应商提供服务方案包括①人员安排计划、②机械设备安排计划、③进度计划、④采样布点安排及检测指标设置、⑤资料收集与整理等5个分项，</w:t>
            </w:r>
            <w:r>
              <w:rPr>
                <w:rFonts w:hint="eastAsia" w:ascii="仿宋" w:hAnsi="仿宋" w:eastAsia="仿宋" w:cs="仿宋"/>
                <w:color w:val="auto"/>
                <w:sz w:val="24"/>
                <w:highlight w:val="none"/>
                <w:lang w:val="zh-CN"/>
              </w:rPr>
              <w:t xml:space="preserve">评委根据其内容</w:t>
            </w:r>
            <w:r>
              <w:rPr>
                <w:rFonts w:hint="eastAsia" w:ascii="仿宋" w:hAnsi="仿宋" w:eastAsia="仿宋" w:cs="仿宋"/>
                <w:color w:val="auto"/>
                <w:sz w:val="24"/>
                <w:highlight w:val="none"/>
              </w:rPr>
              <w:t xml:space="preserve">科学合理、技术方法可行性</w:t>
            </w:r>
            <w:r>
              <w:rPr>
                <w:rFonts w:hint="eastAsia" w:ascii="仿宋" w:hAnsi="仿宋" w:eastAsia="仿宋" w:cs="仿宋"/>
                <w:color w:val="auto"/>
                <w:sz w:val="24"/>
                <w:highlight w:val="none"/>
                <w:lang w:val="zh-CN"/>
              </w:rPr>
              <w:t xml:space="preserve">进行分档排序，</w:t>
            </w:r>
            <w:r>
              <w:rPr>
                <w:rFonts w:hint="eastAsia" w:ascii="仿宋" w:hAnsi="仿宋" w:eastAsia="仿宋" w:cs="仿宋"/>
                <w:color w:val="auto"/>
                <w:sz w:val="24"/>
                <w:highlight w:val="none"/>
              </w:rPr>
              <w:t xml:space="preserve">每分项排名第1得4分，其余每降档分差为</w:t>
            </w:r>
            <w:r>
              <w:rPr>
                <w:rFonts w:hint="eastAsia" w:ascii="仿宋" w:hAnsi="仿宋" w:eastAsia="仿宋" w:cs="仿宋"/>
                <w:color w:val="auto"/>
                <w:sz w:val="24"/>
                <w:highlight w:val="none"/>
                <w:lang w:val="zh-CN"/>
              </w:rPr>
              <w:t xml:space="preserve">1分，同档次得分相同，未提供或无参考价值不得分，</w:t>
            </w:r>
            <w:r>
              <w:rPr>
                <w:rFonts w:hint="eastAsia" w:ascii="仿宋" w:hAnsi="仿宋" w:eastAsia="仿宋" w:cs="仿宋"/>
                <w:color w:val="auto"/>
                <w:sz w:val="24"/>
                <w:highlight w:val="none"/>
              </w:rPr>
              <w:t xml:space="preserve">总分为5个分项汇总</w:t>
            </w:r>
            <w:r>
              <w:rPr>
                <w:rFonts w:hint="eastAsia" w:ascii="仿宋" w:hAnsi="仿宋" w:eastAsia="仿宋" w:cs="仿宋"/>
                <w:color w:val="auto"/>
                <w:sz w:val="24"/>
                <w:highlight w:val="none"/>
                <w:lang w:val="zh-CN"/>
              </w:rPr>
              <w:t xml:space="preserve">。</w:t>
            </w:r>
            <w:r/>
          </w:p>
        </w:tc>
      </w:tr>
      <w:tr>
        <w:trPr>
          <w:jc w:val="center"/>
          <w:trHeight w:val="225"/>
        </w:trPr>
        <w:tc>
          <w:tcPr>
            <w:tcW w:w="141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项目实施保障及质量控制</w:t>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7228" w:type="dxa"/>
            <w:vAlign w:val="center"/>
            <w:textDirection w:val="lrTb"/>
            <w:noWrap/>
          </w:tcPr>
          <w:p>
            <w:pPr>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供应商</w:t>
            </w:r>
            <w:r>
              <w:rPr>
                <w:rFonts w:ascii="仿宋" w:hAnsi="仿宋" w:eastAsia="仿宋"/>
                <w:color w:val="auto"/>
                <w:sz w:val="24"/>
                <w:highlight w:val="none"/>
              </w:rPr>
              <w:t xml:space="preserve">针对本项目</w:t>
            </w:r>
            <w:r>
              <w:rPr>
                <w:rFonts w:hint="eastAsia" w:ascii="仿宋" w:hAnsi="仿宋" w:eastAsia="仿宋"/>
                <w:color w:val="auto"/>
                <w:sz w:val="24"/>
                <w:highlight w:val="none"/>
              </w:rPr>
              <w:t xml:space="preserve">制定项目</w:t>
            </w:r>
            <w:r>
              <w:rPr>
                <w:rFonts w:ascii="仿宋" w:hAnsi="仿宋" w:eastAsia="仿宋"/>
                <w:color w:val="auto"/>
                <w:sz w:val="24"/>
                <w:highlight w:val="none"/>
              </w:rPr>
              <w:t xml:space="preserve">实施保障方案</w:t>
            </w:r>
            <w:r>
              <w:rPr>
                <w:rFonts w:hint="eastAsia" w:ascii="仿宋" w:hAnsi="仿宋" w:eastAsia="仿宋"/>
                <w:color w:val="auto"/>
                <w:sz w:val="24"/>
                <w:highlight w:val="none"/>
              </w:rPr>
              <w:t xml:space="preserve">，包括</w:t>
            </w:r>
            <w:r>
              <w:rPr>
                <w:rFonts w:hint="eastAsia" w:ascii="仿宋" w:hAnsi="仿宋" w:eastAsia="仿宋" w:cs="仿宋"/>
                <w:color w:val="auto"/>
                <w:sz w:val="24"/>
                <w:highlight w:val="none"/>
              </w:rPr>
              <w:t xml:space="preserve">质量保证措施、项目的重难点分析、内部管理制度、安全责任及保障措施</w:t>
            </w:r>
            <w:r>
              <w:rPr>
                <w:rFonts w:hint="eastAsia" w:ascii="仿宋" w:hAnsi="仿宋" w:eastAsia="仿宋" w:cs="仿宋"/>
                <w:color w:val="auto"/>
                <w:sz w:val="24"/>
                <w:highlight w:val="none"/>
                <w:lang w:val="zh-CN"/>
              </w:rPr>
              <w:t xml:space="preserve">等</w:t>
            </w:r>
            <w:r>
              <w:rPr>
                <w:rFonts w:hint="eastAsia" w:ascii="仿宋" w:hAnsi="仿宋" w:eastAsia="仿宋" w:cs="仿宋"/>
                <w:color w:val="auto"/>
                <w:sz w:val="24"/>
                <w:highlight w:val="none"/>
              </w:rPr>
              <w:t xml:space="preserve">内容</w:t>
            </w:r>
            <w:r>
              <w:rPr>
                <w:rFonts w:hint="eastAsia" w:ascii="仿宋" w:hAnsi="仿宋" w:eastAsia="仿宋" w:cs="仿宋"/>
                <w:color w:val="auto"/>
                <w:sz w:val="24"/>
                <w:highlight w:val="none"/>
                <w:lang w:val="zh-CN"/>
              </w:rPr>
              <w:t xml:space="preserve">。</w:t>
            </w:r>
            <w:r>
              <w:rPr>
                <w:rFonts w:hint="eastAsia" w:ascii="仿宋" w:hAnsi="仿宋" w:eastAsia="仿宋"/>
                <w:color w:val="auto"/>
                <w:sz w:val="24"/>
                <w:highlight w:val="none"/>
              </w:rPr>
              <w:t xml:space="preserve">评委根据其内容的科学合理性、可行性进行分档排序，</w:t>
            </w:r>
            <w:r>
              <w:rPr>
                <w:rFonts w:hint="eastAsia" w:ascii="仿宋" w:hAnsi="仿宋" w:eastAsia="仿宋" w:cs="仿宋"/>
                <w:color w:val="auto"/>
                <w:sz w:val="24"/>
                <w:highlight w:val="none"/>
                <w:lang w:val="zh-CN"/>
              </w:rPr>
              <w:t xml:space="preserve">排名第1得</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分，其余每降1档分差为1分，同档次得分相同，未提供或无参考价值不得分</w:t>
            </w:r>
            <w:r>
              <w:rPr>
                <w:rFonts w:hint="eastAsia" w:ascii="仿宋" w:hAnsi="仿宋" w:eastAsia="仿宋" w:cs="仿宋"/>
                <w:color w:val="auto"/>
                <w:sz w:val="24"/>
                <w:highlight w:val="none"/>
              </w:rPr>
              <w:t xml:space="preserve">。</w:t>
            </w:r>
            <w:r/>
          </w:p>
        </w:tc>
      </w:tr>
    </w:tbl>
    <w:p>
      <w:pPr>
        <w:pStyle w:val="857"/>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857"/>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857"/>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857"/>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3、供应商在人员和业绩等内容涉及总公司与分公司的视为同一公司（但以分公司投标时，总公司人员和业绩等均不予认可）;为母公司与子公司的视为两家公司。</w:t>
      </w:r>
      <w:r/>
    </w:p>
    <w:p>
      <w:pPr>
        <w:pStyle w:val="889"/>
        <w:ind w:left="0" w:firstLine="0"/>
        <w:rPr>
          <w:rFonts w:hint="eastAsia"/>
          <w:color w:val="auto"/>
          <w:highlight w:val="none"/>
        </w:rPr>
      </w:pPr>
      <w:r>
        <w:rPr>
          <w:rFonts w:hint="eastAsia"/>
          <w:color w:val="auto"/>
          <w:highlight w:val="none"/>
        </w:rPr>
      </w:r>
      <w:r/>
    </w:p>
    <w:p>
      <w:pPr>
        <w:pStyle w:val="857"/>
        <w:rPr>
          <w:rFonts w:hint="eastAsia"/>
          <w:color w:val="auto"/>
          <w:highlight w:val="none"/>
        </w:rPr>
      </w:pPr>
      <w:r>
        <w:rPr>
          <w:rFonts w:hint="eastAsia"/>
          <w:color w:val="auto"/>
          <w:highlight w:val="none"/>
        </w:rPr>
      </w:r>
      <w:r/>
    </w:p>
    <w:p>
      <w:pPr>
        <w:pStyle w:val="858"/>
        <w:rPr>
          <w:rFonts w:hint="eastAsia"/>
          <w:color w:val="auto"/>
          <w:highlight w:val="none"/>
        </w:rPr>
      </w:pPr>
      <w:r>
        <w:rPr>
          <w:rFonts w:hint="eastAsia"/>
          <w:color w:val="auto"/>
          <w:highlight w:val="none"/>
        </w:rPr>
      </w:r>
      <w:r/>
    </w:p>
    <w:p>
      <w:pPr>
        <w:pStyle w:val="857"/>
        <w:rPr>
          <w:color w:val="auto"/>
          <w:highlight w:val="none"/>
        </w:rPr>
      </w:pPr>
      <w:r>
        <w:rPr>
          <w:color w:val="auto"/>
          <w:highlight w:val="none"/>
        </w:rPr>
      </w:r>
      <w:r/>
    </w:p>
    <w:p>
      <w:pPr>
        <w:pStyle w:val="1035"/>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855"/>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Borders>
              <w:top w:val="single" w:color="000000" w:sz="4" w:space="0"/>
              <w:left w:val="single" w:color="000000" w:sz="4" w:space="0"/>
              <w:bottom w:val="single" w:color="000000" w:sz="4" w:space="0"/>
              <w:right w:val="single" w:color="000000" w:sz="4" w:space="0"/>
            </w:tcBorders>
            <w:tcW w:w="9214" w:type="dxa"/>
            <w:textDirection w:val="lrTb"/>
            <w:noWrap/>
          </w:tcPr>
          <w:p>
            <w:pPr>
              <w:pStyle w:val="857"/>
              <w:ind w:firstLine="480"/>
              <w:spacing w:before="120"/>
              <w:rPr>
                <w:rFonts w:ascii="仿宋" w:hAnsi="仿宋" w:eastAsia="仿宋"/>
                <w:color w:val="auto"/>
                <w:sz w:val="24"/>
                <w:highlight w:val="none"/>
              </w:rPr>
            </w:pPr>
            <w:r>
              <w:rPr>
                <w:rFonts w:ascii="仿宋" w:hAnsi="仿宋" w:eastAsia="仿宋"/>
                <w:color w:val="auto"/>
                <w:sz w:val="24"/>
                <w:highlight w:val="none"/>
              </w:rPr>
            </w:r>
            <w:r/>
          </w:p>
          <w:p>
            <w:pPr>
              <w:pStyle w:val="857"/>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注释： </w:t>
            </w:r>
            <w:r/>
          </w:p>
          <w:p>
            <w:pPr>
              <w:pStyle w:val="857"/>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《投标文件格式》是供应商的部分投标文件格式和签订合同时所需文件的格式。供应商应参照这些格式文件制作投标文件。</w:t>
            </w:r>
            <w:r/>
          </w:p>
          <w:p>
            <w:pPr>
              <w:pStyle w:val="857"/>
              <w:ind w:firstLine="480"/>
              <w:spacing w:before="120"/>
              <w:rPr>
                <w:rFonts w:ascii="仿宋" w:hAnsi="仿宋" w:eastAsia="仿宋"/>
                <w:b/>
                <w:color w:val="auto"/>
                <w:sz w:val="24"/>
                <w:highlight w:val="none"/>
              </w:rPr>
            </w:pPr>
            <w:r>
              <w:rPr>
                <w:rFonts w:ascii="仿宋" w:hAnsi="仿宋" w:eastAsia="仿宋"/>
                <w:b/>
                <w:color w:val="auto"/>
                <w:sz w:val="24"/>
                <w:highlight w:val="none"/>
              </w:rPr>
              <w:t xml:space="preserve">若供应商认为本格式文件不符合其自身特点或未提供格式的，可自行拟定相应表格，但须响应招标文件的有关要求。</w:t>
            </w:r>
            <w:r/>
          </w:p>
          <w:p>
            <w:pPr>
              <w:pStyle w:val="857"/>
              <w:ind w:firstLine="480"/>
              <w:spacing w:before="120"/>
              <w:rPr>
                <w:rFonts w:ascii="仿宋" w:hAnsi="仿宋" w:eastAsia="仿宋"/>
                <w:b/>
                <w:color w:val="auto"/>
                <w:sz w:val="24"/>
                <w:highlight w:val="none"/>
              </w:rPr>
            </w:pPr>
            <w:r>
              <w:rPr>
                <w:rFonts w:ascii="仿宋" w:hAnsi="仿宋" w:eastAsia="仿宋"/>
                <w:b/>
                <w:color w:val="auto"/>
                <w:sz w:val="24"/>
                <w:highlight w:val="none"/>
              </w:rPr>
              <w:t xml:space="preserve">若供应商为中石油、中石化、中海油、中国电信、中国移动、中国联通、国有银行、国有保险、中建集团、国有集团等采用总分支公司模式的国有企业，各集团的分支机构可以单独参加投标，但同一集团只能由一家机构或分支机构参加投标，其投标文件中涉及法定代表人签字的，对应由其分支机构负责人签字，及对应分支机构盖章。</w:t>
            </w:r>
            <w:r/>
          </w:p>
          <w:p>
            <w:pPr>
              <w:pStyle w:val="857"/>
              <w:spacing w:before="120"/>
              <w:rPr>
                <w:rFonts w:ascii="仿宋" w:hAnsi="仿宋" w:eastAsia="仿宋"/>
                <w:b/>
                <w:color w:val="auto"/>
                <w:sz w:val="24"/>
                <w:highlight w:val="none"/>
              </w:rPr>
            </w:pPr>
            <w:r>
              <w:rPr>
                <w:rFonts w:ascii="仿宋" w:hAnsi="仿宋" w:eastAsia="仿宋"/>
                <w:b/>
                <w:color w:val="auto"/>
                <w:sz w:val="24"/>
                <w:highlight w:val="none"/>
              </w:rPr>
            </w:r>
            <w:r/>
          </w:p>
        </w:tc>
      </w:tr>
    </w:tbl>
    <w:p>
      <w:pPr>
        <w:pStyle w:val="857"/>
        <w:rPr>
          <w:rFonts w:ascii="Arial" w:hAnsi="Arial" w:eastAsia="仿宋_GB2312"/>
          <w:color w:val="auto"/>
          <w:sz w:val="32"/>
          <w:szCs w:val="32"/>
          <w:highlight w:val="none"/>
        </w:rPr>
        <w:sectPr>
          <w:headerReference w:type="default" r:id="rId9"/>
          <w:headerReference w:type="first" r:id="rId10"/>
          <w:footerReference w:type="first" r:id="rId15"/>
          <w:footnotePr/>
          <w:endnotePr/>
          <w:type w:val="nextPage"/>
          <w:pgSz w:w="11906" w:h="16838" w:orient="portrait"/>
          <w:pgMar w:top="1215" w:right="1274" w:bottom="1560" w:left="1276" w:header="851" w:footer="992" w:gutter="0"/>
          <w:cols w:num="1" w:sep="0" w:space="720" w:equalWidth="1"/>
          <w:docGrid w:linePitch="360"/>
          <w:titlePg/>
        </w:sectPr>
      </w:pPr>
      <w:r>
        <w:rPr>
          <w:rFonts w:ascii="Arial" w:hAnsi="Arial" w:eastAsia="仿宋_GB2312"/>
          <w:color w:val="auto"/>
          <w:sz w:val="32"/>
          <w:szCs w:val="32"/>
          <w:highlight w:val="none"/>
        </w:rPr>
      </w:r>
      <w:r/>
    </w:p>
    <w:p>
      <w:pPr>
        <w:pStyle w:val="857"/>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857"/>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7"/>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7"/>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7"/>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8"/>
        <w:rPr>
          <w:color w:val="auto"/>
          <w:highlight w:val="none"/>
        </w:rPr>
      </w:pPr>
      <w:r>
        <w:rPr>
          <w:color w:val="auto"/>
          <w:highlight w:val="none"/>
        </w:rPr>
      </w:r>
      <w:r/>
    </w:p>
    <w:p>
      <w:pPr>
        <w:pStyle w:val="857"/>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7"/>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857"/>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857"/>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857"/>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857"/>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57"/>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57"/>
        <w:ind w:firstLine="2880"/>
        <w:spacing w:line="360" w:lineRule="auto"/>
        <w:rPr>
          <w:rFonts w:ascii="Arial" w:hAnsi="Arial" w:eastAsia="仿宋_GB2312"/>
          <w:color w:val="auto"/>
          <w:sz w:val="28"/>
          <w:szCs w:val="28"/>
          <w:highlight w:val="none"/>
        </w:rPr>
      </w:pPr>
      <w:r>
        <w:rPr>
          <w:rFonts w:ascii="Arial" w:hAnsi="Arial" w:eastAsia="仿宋_GB2312"/>
          <w:color w:val="auto"/>
          <w:sz w:val="32"/>
          <w:szCs w:val="32"/>
          <w:highlight w:val="none"/>
        </w:rPr>
        <w:t xml:space="preserve">项目名称：</w:t>
      </w:r>
      <w:r/>
    </w:p>
    <w:p>
      <w:pPr>
        <w:pStyle w:val="857"/>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项目编号：</w:t>
      </w:r>
      <w:r/>
    </w:p>
    <w:p>
      <w:pPr>
        <w:pStyle w:val="857"/>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857"/>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7"/>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7"/>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7"/>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投标单位全称</w:t>
      </w:r>
      <w:r/>
    </w:p>
    <w:p>
      <w:pPr>
        <w:pStyle w:val="857"/>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857"/>
        <w:jc w:val="center"/>
        <w:spacing w:line="600" w:lineRule="auto"/>
        <w:rPr>
          <w:rFonts w:ascii="Arial" w:hAnsi="Arial" w:eastAsia="仿宋_GB2312"/>
          <w:color w:val="auto"/>
          <w:sz w:val="32"/>
          <w:szCs w:val="32"/>
          <w:highlight w:val="none"/>
        </w:rPr>
        <w:sectPr>
          <w:headerReference w:type="default" r:id="rId11"/>
          <w:footerReference w:type="default" r:id="rId16"/>
          <w:footerReference w:type="even" r:id="rId17"/>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 w:val="32"/>
          <w:szCs w:val="32"/>
          <w:highlight w:val="none"/>
        </w:rPr>
      </w:r>
      <w:r/>
    </w:p>
    <w:p>
      <w:pPr>
        <w:pStyle w:val="1037"/>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037"/>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857"/>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857"/>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858"/>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w:t>
      </w:r>
      <w:r>
        <w:rPr>
          <w:rFonts w:hint="eastAsia" w:ascii="仿宋" w:hAnsi="仿宋" w:eastAsia="仿宋" w:cs="仿宋"/>
          <w:color w:val="auto"/>
          <w:sz w:val="24"/>
          <w:highlight w:val="none"/>
        </w:rPr>
        <w:t xml:space="preserve">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货币单位：人民币 元</w:t>
      </w:r>
      <w:r/>
    </w:p>
    <w:tbl>
      <w:tblPr>
        <w:tblStyle w:val="85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2" w:space="0"/>
              <w:left w:val="single" w:color="000000" w:sz="2" w:space="0"/>
              <w:right w:val="single" w:color="auto" w:sz="4" w:space="0"/>
            </w:tcBorders>
            <w:tcW w:w="210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857"/>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857"/>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58"/>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 w:val="28"/>
          <w:szCs w:val="28"/>
          <w:highlight w:val="none"/>
        </w:rPr>
        <w:br w:type="page" w:clear="all"/>
      </w:r>
      <w:r/>
    </w:p>
    <w:p>
      <w:pPr>
        <w:pStyle w:val="1037"/>
        <w:ind w:firstLine="632"/>
        <w:jc w:val="center"/>
        <w:rPr>
          <w:rFonts w:ascii="Arial" w:hAnsi="Arial" w:eastAsia="仿宋_GB2312"/>
          <w:bCs w:val="0"/>
          <w:color w:val="auto"/>
          <w:sz w:val="28"/>
          <w:szCs w:val="28"/>
          <w:highlight w:val="none"/>
        </w:rPr>
      </w:pPr>
      <w:r/>
      <w:bookmarkStart w:id="118"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18"/>
      <w:r/>
      <w:r/>
    </w:p>
    <w:p>
      <w:pPr>
        <w:pStyle w:val="857"/>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857"/>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泰州市靖江生态环境局</w:t>
      </w:r>
      <w:r>
        <w:rPr>
          <w:rFonts w:ascii="仿宋" w:hAnsi="仿宋" w:eastAsia="仿宋"/>
          <w:bCs/>
          <w:color w:val="auto"/>
          <w:sz w:val="24"/>
          <w:highlight w:val="none"/>
        </w:rPr>
        <w:t xml:space="preserve">：</w:t>
      </w:r>
      <w:r/>
    </w:p>
    <w:p>
      <w:pPr>
        <w:pStyle w:val="85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85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857"/>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857"/>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89"/>
        <w:rPr>
          <w:color w:val="auto"/>
          <w:highlight w:val="none"/>
        </w:rPr>
      </w:pPr>
      <w:r>
        <w:rPr>
          <w:color w:val="auto"/>
          <w:highlight w:val="none"/>
        </w:rPr>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57"/>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857"/>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b/>
          <w:bCs/>
          <w:color w:val="auto"/>
          <w:sz w:val="24"/>
          <w:highlight w:val="none"/>
        </w:rPr>
      </w:r>
      <w:r/>
    </w:p>
    <w:p>
      <w:pPr>
        <w:pStyle w:val="1037"/>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857"/>
        <w:rPr>
          <w:color w:val="auto"/>
          <w:highlight w:val="none"/>
        </w:rPr>
      </w:pPr>
      <w:r>
        <w:rPr>
          <w:color w:val="auto"/>
          <w:highlight w:val="none"/>
        </w:rPr>
      </w:r>
      <w:r/>
    </w:p>
    <w:p>
      <w:pPr>
        <w:pStyle w:val="857"/>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858"/>
        <w:rPr>
          <w:color w:val="auto"/>
          <w:highlight w:val="none"/>
        </w:rPr>
      </w:pPr>
      <w:r>
        <w:rPr>
          <w:color w:val="auto"/>
          <w:highlight w:val="none"/>
        </w:rPr>
      </w:r>
      <w:r/>
    </w:p>
    <w:p>
      <w:pPr>
        <w:pStyle w:val="857"/>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泰州市靖江生态环境局</w:t>
      </w:r>
      <w:r>
        <w:rPr>
          <w:rFonts w:ascii="仿宋" w:hAnsi="仿宋" w:eastAsia="仿宋"/>
          <w:b/>
          <w:bCs/>
          <w:color w:val="auto"/>
          <w:sz w:val="24"/>
          <w:highlight w:val="none"/>
        </w:rPr>
        <w:t xml:space="preserve">：</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注：后附第2条查询记录文件。</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57"/>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857"/>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08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jc w:val="center"/>
        <w:spacing w:line="50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883"/>
        <w:ind w:left="400" w:firstLine="400"/>
        <w:rPr>
          <w:color w:val="auto"/>
          <w:highlight w:val="none"/>
        </w:rPr>
      </w:pPr>
      <w:r>
        <w:rPr>
          <w:color w:val="auto"/>
          <w:highlight w:val="none"/>
        </w:rPr>
      </w:r>
      <w:r/>
    </w:p>
    <w:p>
      <w:pPr>
        <w:rPr>
          <w:color w:val="auto"/>
          <w:highlight w:val="none"/>
        </w:rPr>
      </w:pPr>
      <w:r>
        <w:rPr>
          <w:color w:val="auto"/>
          <w:highlight w:val="none"/>
        </w:rPr>
      </w:r>
      <w:r/>
    </w:p>
    <w:p>
      <w:pPr>
        <w:pStyle w:val="883"/>
        <w:ind w:left="400"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883"/>
        <w:ind w:left="400"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883"/>
        <w:ind w:left="400"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080"/>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pStyle w:val="857"/>
        <w:jc w:val="left"/>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（四）声明函（如有）</w:t>
      </w:r>
      <w:r/>
    </w:p>
    <w:p>
      <w:pPr>
        <w:pStyle w:val="857"/>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4-1（工程、服务）</w:t>
      </w:r>
      <w:r/>
    </w:p>
    <w:p>
      <w:pPr>
        <w:pStyle w:val="857"/>
        <w:jc w:val="center"/>
        <w:spacing w:line="360" w:lineRule="exact"/>
        <w:rPr>
          <w:rFonts w:ascii="仿宋" w:hAnsi="仿宋" w:eastAsia="仿宋"/>
          <w:color w:val="auto"/>
          <w:highlight w:val="none"/>
        </w:rPr>
      </w:pPr>
      <w:r>
        <w:rPr>
          <w:rFonts w:ascii="仿宋" w:hAnsi="仿宋" w:eastAsia="仿宋"/>
          <w:color w:val="auto"/>
          <w:highlight w:val="none"/>
        </w:rPr>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本公司（联合体）郑重声明，根据《政府采购促进中小企业发展管理办法》（财库﹝2020﹞46 号）的规定，本公司（联合体）参加</w:t>
      </w:r>
      <w:r>
        <w:rPr>
          <w:rFonts w:ascii="仿宋" w:hAnsi="仿宋" w:eastAsia="仿宋"/>
          <w:bCs/>
          <w:color w:val="auto"/>
          <w:sz w:val="24"/>
          <w:highlight w:val="none"/>
          <w:u w:val="single"/>
        </w:rPr>
        <w:t xml:space="preserve">        （单位名称）</w:t>
      </w:r>
      <w:r>
        <w:rPr>
          <w:rFonts w:ascii="仿宋" w:hAnsi="仿宋" w:eastAsia="仿宋"/>
          <w:bCs/>
          <w:color w:val="auto"/>
          <w:sz w:val="24"/>
          <w:highlight w:val="none"/>
        </w:rPr>
        <w:t xml:space="preserve">的</w:t>
      </w:r>
      <w:r>
        <w:rPr>
          <w:rFonts w:ascii="仿宋" w:hAnsi="仿宋" w:eastAsia="仿宋"/>
          <w:bCs/>
          <w:color w:val="auto"/>
          <w:sz w:val="24"/>
          <w:highlight w:val="none"/>
          <w:u w:val="single"/>
        </w:rPr>
        <w:t xml:space="preserve">         （项目名称）</w:t>
      </w:r>
      <w:r>
        <w:rPr>
          <w:rFonts w:ascii="仿宋" w:hAnsi="仿宋" w:eastAsia="仿宋"/>
          <w:bCs/>
          <w:color w:val="auto"/>
          <w:sz w:val="24"/>
          <w:highlight w:val="none"/>
        </w:rPr>
        <w:t xml:space="preserve">采购活动，</w:t>
      </w:r>
      <w:r>
        <w:rPr>
          <w:rFonts w:hint="eastAsia" w:ascii="仿宋" w:hAnsi="仿宋" w:eastAsia="仿宋"/>
          <w:bCs/>
          <w:color w:val="auto"/>
          <w:sz w:val="24"/>
          <w:highlight w:val="none"/>
        </w:rPr>
        <w:t xml:space="preserve">工程的施工单位全部为符合</w:t>
      </w:r>
      <w:r>
        <w:rPr>
          <w:rFonts w:ascii="仿宋" w:hAnsi="仿宋" w:eastAsia="仿宋"/>
          <w:bCs/>
          <w:color w:val="auto"/>
          <w:sz w:val="24"/>
          <w:highlight w:val="none"/>
        </w:rPr>
        <w:t xml:space="preserve">中小企业</w:t>
      </w:r>
      <w:r>
        <w:rPr>
          <w:rFonts w:hint="eastAsia" w:ascii="仿宋" w:hAnsi="仿宋" w:eastAsia="仿宋"/>
          <w:bCs/>
          <w:color w:val="auto"/>
          <w:sz w:val="24"/>
          <w:highlight w:val="none"/>
        </w:rPr>
        <w:t xml:space="preserve">（或者：服务全部由符合政策要求的中小企业承接</w:t>
      </w:r>
      <w:r>
        <w:rPr>
          <w:rFonts w:ascii="仿宋" w:hAnsi="仿宋" w:eastAsia="仿宋"/>
          <w:bCs/>
          <w:color w:val="auto"/>
          <w:sz w:val="24"/>
          <w:highlight w:val="none"/>
        </w:rPr>
        <w:t xml:space="preserve">）。相关企业（含联合体中的中小企业、签订分包意向协议的中小企业）的具体情况如下：</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1.</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（采购文件中明确的所属行业）</w:t>
      </w:r>
      <w:r>
        <w:rPr>
          <w:rFonts w:ascii="仿宋" w:hAnsi="仿宋" w:eastAsia="仿宋"/>
          <w:bCs/>
          <w:color w:val="auto"/>
          <w:sz w:val="24"/>
          <w:highlight w:val="none"/>
        </w:rPr>
        <w:t xml:space="preserve">；承建（承接）企业为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万元</w:t>
      </w:r>
      <w:r>
        <w:rPr>
          <w:rFonts w:hint="eastAsia" w:ascii="仿宋" w:hAnsi="仿宋" w:eastAsia="仿宋" w:cs="仿宋"/>
          <w:bCs/>
          <w:color w:val="auto"/>
          <w:sz w:val="24"/>
          <w:highlight w:val="none"/>
          <w:vertAlign w:val="superscript"/>
        </w:rPr>
        <w:t xml:space="preserve">1</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2.</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（采购文件中明确的所属行业）</w:t>
      </w:r>
      <w:r>
        <w:rPr>
          <w:rFonts w:ascii="仿宋" w:hAnsi="仿宋" w:eastAsia="仿宋"/>
          <w:bCs/>
          <w:color w:val="auto"/>
          <w:sz w:val="24"/>
          <w:highlight w:val="none"/>
        </w:rPr>
        <w:t xml:space="preserve">；承建（承接）为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58"/>
        <w:rPr>
          <w:color w:val="auto"/>
          <w:highlight w:val="none"/>
        </w:rPr>
      </w:pPr>
      <w:r>
        <w:rPr>
          <w:color w:val="auto"/>
          <w:highlight w:val="none"/>
        </w:rPr>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本企业对上述声明内容的真实性负责。如有虚假，将依法承担相应责任。</w:t>
      </w:r>
      <w:r/>
    </w:p>
    <w:p>
      <w:pPr>
        <w:pStyle w:val="858"/>
        <w:rPr>
          <w:color w:val="auto"/>
          <w:highlight w:val="none"/>
        </w:rPr>
      </w:pPr>
      <w:r>
        <w:rPr>
          <w:color w:val="auto"/>
          <w:highlight w:val="none"/>
        </w:rPr>
      </w:r>
      <w:r/>
    </w:p>
    <w:p>
      <w:pPr>
        <w:pStyle w:val="857"/>
        <w:ind w:firstLine="480"/>
        <w:spacing w:line="300" w:lineRule="auto"/>
        <w:rPr>
          <w:rFonts w:ascii="宋体" w:hAnsi="宋体"/>
          <w:bCs/>
          <w:color w:val="auto"/>
          <w:sz w:val="24"/>
          <w:highlight w:val="none"/>
        </w:rPr>
      </w:pPr>
      <w:r>
        <w:rPr>
          <w:rFonts w:ascii="宋体" w:hAnsi="宋体"/>
          <w:bCs/>
          <w:color w:val="auto"/>
          <w:sz w:val="24"/>
          <w:highlight w:val="none"/>
        </w:rPr>
        <w:t xml:space="preserve"> </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57"/>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857"/>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857"/>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857"/>
        <w:spacing w:line="300" w:lineRule="auto"/>
        <w:rPr>
          <w:rFonts w:ascii="仿宋" w:hAnsi="仿宋" w:eastAsia="仿宋"/>
          <w:b/>
          <w:color w:val="auto"/>
          <w:sz w:val="24"/>
          <w:highlight w:val="none"/>
        </w:rPr>
      </w:pPr>
      <w:r>
        <w:rPr>
          <w:rFonts w:ascii="仿宋" w:hAnsi="仿宋" w:eastAsia="仿宋"/>
          <w:b/>
          <w:color w:val="auto"/>
          <w:sz w:val="24"/>
          <w:highlight w:val="none"/>
        </w:rPr>
        <w:t xml:space="preserve">注：1、从业人员、营业收入、资产总额填报上一年度数据，无上一年度数据的新成立企业可不填报。</w:t>
      </w:r>
      <w:r/>
    </w:p>
    <w:p>
      <w:pPr>
        <w:pStyle w:val="857"/>
        <w:ind w:firstLine="482"/>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858"/>
        <w:rPr>
          <w:rFonts w:ascii="仿宋" w:hAnsi="仿宋" w:eastAsia="仿宋"/>
          <w:b/>
          <w:color w:val="auto"/>
          <w:highlight w:val="none"/>
        </w:rPr>
      </w:pPr>
      <w:r>
        <w:rPr>
          <w:rFonts w:ascii="仿宋" w:hAnsi="仿宋" w:eastAsia="仿宋"/>
          <w:b/>
          <w:color w:val="auto"/>
          <w:highlight w:val="none"/>
        </w:rPr>
      </w:r>
      <w:r/>
    </w:p>
    <w:p>
      <w:pPr>
        <w:pStyle w:val="857"/>
        <w:rPr>
          <w:color w:val="auto"/>
          <w:highlight w:val="none"/>
        </w:rPr>
      </w:pPr>
      <w:r>
        <w:rPr>
          <w:color w:val="auto"/>
          <w:highlight w:val="none"/>
        </w:rPr>
      </w:r>
      <w:r/>
    </w:p>
    <w:p>
      <w:pPr>
        <w:pStyle w:val="858"/>
        <w:spacing w:before="240"/>
        <w:rPr>
          <w:color w:val="auto"/>
          <w:highlight w:val="none"/>
        </w:rPr>
      </w:pPr>
      <w:r>
        <w:rPr>
          <w:color w:val="auto"/>
          <w:highlight w:val="none"/>
        </w:rPr>
      </w:r>
      <w:r/>
    </w:p>
    <w:p>
      <w:pPr>
        <w:pStyle w:val="857"/>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857"/>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857"/>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57"/>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85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5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5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57"/>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57"/>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857"/>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84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857"/>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857"/>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57"/>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57"/>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857"/>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858"/>
        <w:spacing w:before="240"/>
        <w:rPr>
          <w:color w:val="auto"/>
          <w:highlight w:val="none"/>
        </w:rPr>
      </w:pPr>
      <w:r>
        <w:rPr>
          <w:color w:val="auto"/>
          <w:highlight w:val="none"/>
        </w:rPr>
      </w:r>
      <w:r/>
    </w:p>
    <w:p>
      <w:pPr>
        <w:pStyle w:val="857"/>
        <w:rPr>
          <w:color w:val="auto"/>
          <w:highlight w:val="none"/>
        </w:rPr>
      </w:pPr>
      <w:r>
        <w:rPr>
          <w:color w:val="auto"/>
          <w:highlight w:val="none"/>
        </w:rPr>
      </w:r>
      <w:r/>
    </w:p>
    <w:p>
      <w:pPr>
        <w:pStyle w:val="857"/>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037"/>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（一）</w:t>
      </w:r>
      <w:r>
        <w:rPr>
          <w:rFonts w:ascii="Arial" w:hAnsi="Arial" w:eastAsia="仿宋_GB2312"/>
          <w:bCs w:val="0"/>
          <w:color w:val="auto"/>
          <w:sz w:val="28"/>
          <w:szCs w:val="28"/>
          <w:highlight w:val="none"/>
        </w:rPr>
        <w:t xml:space="preserve">投标报价明细表</w:t>
      </w:r>
      <w:r/>
    </w:p>
    <w:p>
      <w:pPr>
        <w:pStyle w:val="1062"/>
        <w:rPr>
          <w:rFonts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项目名称：</w:t>
      </w:r>
      <w:r/>
    </w:p>
    <w:p>
      <w:pPr>
        <w:pStyle w:val="1062"/>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855"/>
        <w:tblW w:w="8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464"/>
        <w:gridCol w:w="2072"/>
        <w:gridCol w:w="691"/>
        <w:gridCol w:w="696"/>
        <w:gridCol w:w="936"/>
        <w:gridCol w:w="936"/>
        <w:gridCol w:w="1481"/>
      </w:tblGrid>
      <w:tr>
        <w:trPr>
          <w:trHeight w:val="595"/>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highlight w:val="none"/>
              </w:rPr>
              <w:t xml:space="preserve">服务分项名称</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857"/>
              <w:ind w:left="-54"/>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highlight w:val="none"/>
              </w:rPr>
              <w:t xml:space="preserve">单价</w:t>
            </w:r>
            <w:r>
              <w:rPr>
                <w:rFonts w:hint="eastAsia" w:ascii="仿宋" w:hAnsi="仿宋" w:eastAsia="仿宋"/>
                <w:color w:val="auto"/>
                <w:sz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highlight w:val="none"/>
              </w:rPr>
              <w:t xml:space="preserve">备注</w:t>
            </w:r>
            <w:r/>
          </w:p>
        </w:tc>
      </w:tr>
      <w:tr>
        <w:trPr>
          <w:trHeight w:val="408"/>
        </w:trPr>
        <w:tc>
          <w:tcPr>
            <w:tcBorders>
              <w:top w:val="single" w:color="000000" w:sz="4" w:space="0"/>
              <w:left w:val="single" w:color="000000" w:sz="4" w:space="0"/>
              <w:right w:val="single" w:color="000000" w:sz="4" w:space="0"/>
            </w:tcBorders>
            <w:tcW w:w="629" w:type="dxa"/>
            <w:vAlign w:val="center"/>
            <w:vMerge w:val="restart"/>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1</w:t>
            </w:r>
            <w:r/>
          </w:p>
        </w:tc>
        <w:tc>
          <w:tcPr>
            <w:tcBorders>
              <w:top w:val="single" w:color="000000" w:sz="4" w:space="0"/>
              <w:left w:val="single" w:color="000000" w:sz="4" w:space="0"/>
              <w:right w:val="single" w:color="000000" w:sz="4" w:space="0"/>
            </w:tcBorders>
            <w:tcW w:w="1464" w:type="dxa"/>
            <w:vAlign w:val="center"/>
            <w:vMerge w:val="restart"/>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检测</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关闭搬迁遗留</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家</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黑体" w:hAnsi="黑体" w:eastAsia="黑体"/>
                <w:color w:val="auto"/>
                <w:szCs w:val="21"/>
                <w:highlight w:val="none"/>
              </w:rPr>
            </w:pPr>
            <w:r>
              <w:rPr>
                <w:rFonts w:ascii="黑体" w:hAnsi="黑体" w:eastAsia="黑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17"/>
        </w:trPr>
        <w:tc>
          <w:tcPr>
            <w:tcBorders>
              <w:left w:val="single" w:color="000000" w:sz="4" w:space="0"/>
              <w:bottom w:val="single" w:color="000000" w:sz="4" w:space="0"/>
              <w:right w:val="single" w:color="000000" w:sz="4" w:space="0"/>
            </w:tcBorders>
            <w:tcW w:w="629" w:type="dxa"/>
            <w:vAlign w:val="center"/>
            <w:vMerge w:val="continue"/>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000000" w:sz="4" w:space="0"/>
              <w:bottom w:val="single" w:color="000000" w:sz="4" w:space="0"/>
              <w:right w:val="single" w:color="000000" w:sz="4" w:space="0"/>
            </w:tcBorders>
            <w:tcW w:w="1464" w:type="dxa"/>
            <w:vAlign w:val="center"/>
            <w:vMerge w:val="continue"/>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已实施调查地块</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家</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黑体" w:hAnsi="黑体" w:eastAsia="黑体"/>
                <w:color w:val="auto"/>
                <w:szCs w:val="21"/>
                <w:highlight w:val="none"/>
              </w:rPr>
            </w:pPr>
            <w:r>
              <w:rPr>
                <w:rFonts w:ascii="黑体" w:hAnsi="黑体" w:eastAsia="黑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top w:val="single" w:color="000000" w:sz="4" w:space="0"/>
              <w:left w:val="single" w:color="000000" w:sz="4" w:space="0"/>
              <w:right w:val="single" w:color="000000" w:sz="4" w:space="0"/>
            </w:tcBorders>
            <w:tcW w:w="629" w:type="dxa"/>
            <w:vAlign w:val="center"/>
            <w:vMerge w:val="restart"/>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p>
        </w:tc>
        <w:tc>
          <w:tcPr>
            <w:tcBorders>
              <w:top w:val="single" w:color="000000" w:sz="4" w:space="0"/>
              <w:left w:val="single" w:color="000000" w:sz="4" w:space="0"/>
              <w:right w:val="single" w:color="000000" w:sz="4" w:space="0"/>
            </w:tcBorders>
            <w:tcW w:w="1464" w:type="dxa"/>
            <w:vAlign w:val="center"/>
            <w:vMerge w:val="restart"/>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采样</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关闭搬迁遗留</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家</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黑体" w:hAnsi="黑体" w:eastAsia="黑体"/>
                <w:color w:val="auto"/>
                <w:szCs w:val="21"/>
                <w:highlight w:val="none"/>
              </w:rPr>
            </w:pPr>
            <w:r>
              <w:rPr>
                <w:rFonts w:ascii="黑体" w:hAnsi="黑体" w:eastAsia="黑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left w:val="single" w:color="000000" w:sz="4" w:space="0"/>
              <w:bottom w:val="single" w:color="000000" w:sz="4" w:space="0"/>
              <w:right w:val="single" w:color="000000" w:sz="4" w:space="0"/>
            </w:tcBorders>
            <w:tcW w:w="629" w:type="dxa"/>
            <w:vAlign w:val="center"/>
            <w:vMerge w:val="continue"/>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000000" w:sz="4" w:space="0"/>
              <w:bottom w:val="single" w:color="000000" w:sz="4" w:space="0"/>
              <w:right w:val="single" w:color="000000" w:sz="4" w:space="0"/>
            </w:tcBorders>
            <w:tcW w:w="1464" w:type="dxa"/>
            <w:vAlign w:val="center"/>
            <w:vMerge w:val="continue"/>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已实施调查地块</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696" w:type="dxa"/>
            <w:textDirection w:val="lrTb"/>
            <w:noWrap/>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家</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黑体" w:hAnsi="黑体" w:eastAsia="黑体"/>
                <w:color w:val="auto"/>
                <w:szCs w:val="21"/>
                <w:highlight w:val="none"/>
              </w:rPr>
            </w:pPr>
            <w:r>
              <w:rPr>
                <w:rFonts w:ascii="黑体" w:hAnsi="黑体" w:eastAsia="黑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left w:val="single" w:color="000000" w:sz="4" w:space="0"/>
              <w:bottom w:val="single" w:color="000000" w:sz="4" w:space="0"/>
              <w:right w:val="single" w:color="000000" w:sz="4" w:space="0"/>
            </w:tcBorders>
            <w:tcW w:w="629"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p>
        </w:tc>
        <w:tc>
          <w:tcPr>
            <w:tcBorders>
              <w:left w:val="single" w:color="000000" w:sz="4" w:space="0"/>
              <w:bottom w:val="single" w:color="000000" w:sz="4" w:space="0"/>
              <w:right w:val="single" w:color="000000" w:sz="4" w:space="0"/>
            </w:tcBorders>
            <w:tcW w:w="1464"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工作方案</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份</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left w:val="single" w:color="000000" w:sz="4" w:space="0"/>
              <w:bottom w:val="single" w:color="000000" w:sz="4" w:space="0"/>
              <w:right w:val="single" w:color="000000" w:sz="4" w:space="0"/>
            </w:tcBorders>
            <w:tcW w:w="629"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w:t>
            </w:r>
            <w:r/>
          </w:p>
        </w:tc>
        <w:tc>
          <w:tcPr>
            <w:tcBorders>
              <w:left w:val="single" w:color="000000" w:sz="4" w:space="0"/>
              <w:bottom w:val="single" w:color="000000" w:sz="4" w:space="0"/>
              <w:right w:val="single" w:color="000000" w:sz="4" w:space="0"/>
            </w:tcBorders>
            <w:tcW w:w="1464"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调查报告</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份</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left w:val="single" w:color="000000" w:sz="4" w:space="0"/>
              <w:bottom w:val="single" w:color="000000" w:sz="4" w:space="0"/>
              <w:right w:val="single" w:color="000000" w:sz="4" w:space="0"/>
            </w:tcBorders>
            <w:tcW w:w="629"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c>
          <w:tcPr>
            <w:tcBorders>
              <w:left w:val="single" w:color="000000" w:sz="4" w:space="0"/>
              <w:bottom w:val="single" w:color="000000" w:sz="4" w:space="0"/>
              <w:right w:val="single" w:color="000000" w:sz="4" w:space="0"/>
            </w:tcBorders>
            <w:tcW w:w="1464"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会务费</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5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次</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left w:val="single" w:color="000000" w:sz="4" w:space="0"/>
              <w:bottom w:val="single" w:color="000000" w:sz="4" w:space="0"/>
              <w:right w:val="single" w:color="000000" w:sz="4" w:space="0"/>
            </w:tcBorders>
            <w:tcW w:w="629"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left w:val="single" w:color="000000" w:sz="4" w:space="0"/>
              <w:bottom w:val="single" w:color="000000" w:sz="4" w:space="0"/>
              <w:right w:val="single" w:color="000000" w:sz="4" w:space="0"/>
            </w:tcBorders>
            <w:tcW w:w="1464"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textDirection w:val="lrTb"/>
            <w:noWrap/>
          </w:tcPr>
          <w:p>
            <w:pPr>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黑体" w:hAnsi="黑体" w:eastAsia="黑体"/>
                <w:color w:val="auto"/>
                <w:szCs w:val="21"/>
                <w:highlight w:val="none"/>
              </w:rPr>
            </w:pPr>
            <w:r>
              <w:rPr>
                <w:rFonts w:ascii="黑体" w:hAnsi="黑体" w:eastAsia="黑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57"/>
              <w:jc w:val="center"/>
              <w:rPr>
                <w:rFonts w:ascii="黑体" w:hAnsi="黑体" w:eastAsia="黑体"/>
                <w:color w:val="auto"/>
                <w:sz w:val="24"/>
                <w:szCs w:val="24"/>
                <w:highlight w:val="none"/>
              </w:rPr>
            </w:pPr>
            <w:r>
              <w:rPr>
                <w:rFonts w:ascii="仿宋" w:hAnsi="仿宋" w:eastAsia="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57"/>
              <w:jc w:val="center"/>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pStyle w:val="857"/>
              <w:jc w:val="center"/>
              <w:rPr>
                <w:rFonts w:ascii="仿宋" w:hAnsi="仿宋" w:eastAsia="仿宋"/>
                <w:color w:val="auto"/>
                <w:szCs w:val="21"/>
                <w:highlight w:val="none"/>
              </w:rPr>
            </w:pPr>
            <w:r>
              <w:rPr>
                <w:rFonts w:ascii="仿宋" w:hAnsi="仿宋" w:eastAsia="仿宋"/>
                <w:color w:val="auto"/>
                <w:szCs w:val="21"/>
                <w:highlight w:val="none"/>
              </w:rPr>
            </w:r>
            <w:r/>
          </w:p>
        </w:tc>
      </w:tr>
    </w:tbl>
    <w:p>
      <w:pPr>
        <w:pStyle w:val="857"/>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注：1、该表格中的“合计”必须与附件11-1：《开标一览表》中的“服务费”相等，其他服务类别仅报出单价不作汇总。2、如以上表格填写不适用，可根据项目特点自行编写。</w:t>
      </w:r>
      <w:r/>
    </w:p>
    <w:p>
      <w:pPr>
        <w:pStyle w:val="857"/>
        <w:rPr>
          <w:rFonts w:ascii="仿宋" w:hAnsi="仿宋" w:eastAsia="仿宋"/>
          <w:bCs/>
          <w:color w:val="auto"/>
          <w:sz w:val="24"/>
          <w:highlight w:val="none"/>
        </w:rPr>
      </w:pPr>
      <w:r>
        <w:rPr>
          <w:rFonts w:ascii="仿宋" w:hAnsi="仿宋" w:eastAsia="仿宋"/>
          <w:bCs/>
          <w:color w:val="auto"/>
          <w:sz w:val="24"/>
          <w:highlight w:val="none"/>
        </w:rPr>
      </w:r>
      <w:r/>
    </w:p>
    <w:p>
      <w:pPr>
        <w:pStyle w:val="857"/>
        <w:rPr>
          <w:rFonts w:ascii="仿宋" w:hAnsi="仿宋" w:eastAsia="仿宋"/>
          <w:bCs/>
          <w:color w:val="auto"/>
          <w:sz w:val="24"/>
          <w:highlight w:val="none"/>
        </w:rPr>
      </w:pPr>
      <w:r>
        <w:rPr>
          <w:rFonts w:ascii="仿宋" w:hAnsi="仿宋" w:eastAsia="仿宋"/>
          <w:bCs/>
          <w:color w:val="auto"/>
          <w:sz w:val="24"/>
          <w:highlight w:val="none"/>
        </w:rPr>
      </w:r>
      <w:r/>
    </w:p>
    <w:p>
      <w:pPr>
        <w:pStyle w:val="857"/>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857"/>
        <w:rPr>
          <w:rFonts w:ascii="仿宋" w:hAnsi="仿宋" w:eastAsia="仿宋"/>
          <w:color w:val="auto"/>
          <w:sz w:val="24"/>
          <w:highlight w:val="none"/>
        </w:rPr>
      </w:pPr>
      <w:r>
        <w:rPr>
          <w:rFonts w:ascii="仿宋" w:hAnsi="仿宋" w:eastAsia="仿宋"/>
          <w:color w:val="auto"/>
          <w:sz w:val="24"/>
          <w:highlight w:val="none"/>
        </w:rPr>
      </w:r>
      <w:r/>
    </w:p>
    <w:p>
      <w:pPr>
        <w:pStyle w:val="857"/>
        <w:rPr>
          <w:rFonts w:ascii="仿宋" w:hAnsi="仿宋" w:eastAsia="仿宋"/>
          <w:color w:val="auto"/>
          <w:sz w:val="24"/>
          <w:highlight w:val="none"/>
        </w:rPr>
      </w:pPr>
      <w:r>
        <w:rPr>
          <w:rFonts w:ascii="仿宋" w:hAnsi="仿宋" w:eastAsia="仿宋"/>
          <w:color w:val="auto"/>
          <w:sz w:val="24"/>
          <w:highlight w:val="none"/>
        </w:rPr>
      </w:r>
      <w:r/>
    </w:p>
    <w:p>
      <w:pPr>
        <w:pStyle w:val="857"/>
        <w:rPr>
          <w:rFonts w:ascii="仿宋" w:hAnsi="仿宋" w:eastAsia="仿宋"/>
          <w:color w:val="auto"/>
          <w:sz w:val="24"/>
          <w:highlight w:val="none"/>
        </w:rPr>
      </w:pPr>
      <w:r>
        <w:rPr>
          <w:rFonts w:ascii="仿宋" w:hAnsi="仿宋" w:eastAsia="仿宋"/>
          <w:color w:val="auto"/>
          <w:sz w:val="24"/>
          <w:highlight w:val="none"/>
        </w:rPr>
      </w:r>
      <w:r/>
    </w:p>
    <w:p>
      <w:pPr>
        <w:pStyle w:val="857"/>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858"/>
        <w:rPr>
          <w:rFonts w:ascii="仿宋" w:hAnsi="仿宋" w:eastAsia="仿宋"/>
          <w:color w:val="auto"/>
          <w:highlight w:val="none"/>
        </w:rPr>
      </w:pPr>
      <w:r>
        <w:rPr>
          <w:rFonts w:ascii="仿宋" w:hAnsi="仿宋" w:eastAsia="仿宋"/>
          <w:color w:val="auto"/>
          <w:highlight w:val="none"/>
        </w:rPr>
      </w:r>
      <w:r/>
    </w:p>
    <w:p>
      <w:pPr>
        <w:pStyle w:val="857"/>
        <w:rPr>
          <w:rFonts w:ascii="仿宋" w:hAnsi="仿宋" w:eastAsia="仿宋"/>
          <w:color w:val="auto"/>
          <w:sz w:val="24"/>
          <w:highlight w:val="none"/>
        </w:rPr>
      </w:pPr>
      <w:r>
        <w:rPr>
          <w:rFonts w:ascii="仿宋" w:hAnsi="仿宋" w:eastAsia="仿宋"/>
          <w:color w:val="auto"/>
          <w:sz w:val="24"/>
          <w:highlight w:val="none"/>
        </w:rPr>
      </w:r>
      <w:r/>
    </w:p>
    <w:p>
      <w:pPr>
        <w:pStyle w:val="858"/>
        <w:rPr>
          <w:rFonts w:ascii="仿宋" w:hAnsi="仿宋" w:eastAsia="仿宋"/>
          <w:color w:val="auto"/>
          <w:highlight w:val="none"/>
        </w:rPr>
      </w:pPr>
      <w:r>
        <w:rPr>
          <w:rFonts w:ascii="仿宋" w:hAnsi="仿宋" w:eastAsia="仿宋"/>
          <w:color w:val="auto"/>
          <w:highlight w:val="none"/>
        </w:rPr>
      </w:r>
      <w:r/>
    </w:p>
    <w:p>
      <w:pPr>
        <w:pStyle w:val="857"/>
        <w:rPr>
          <w:rFonts w:ascii="仿宋" w:hAnsi="仿宋" w:eastAsia="仿宋"/>
          <w:color w:val="auto"/>
          <w:sz w:val="24"/>
          <w:highlight w:val="none"/>
        </w:rPr>
      </w:pPr>
      <w:r>
        <w:rPr>
          <w:rFonts w:ascii="仿宋" w:hAnsi="仿宋" w:eastAsia="仿宋"/>
          <w:color w:val="auto"/>
          <w:sz w:val="24"/>
          <w:highlight w:val="none"/>
        </w:rPr>
      </w:r>
      <w:r/>
    </w:p>
    <w:p>
      <w:pPr>
        <w:pStyle w:val="858"/>
        <w:rPr>
          <w:rFonts w:ascii="仿宋" w:hAnsi="仿宋" w:eastAsia="仿宋"/>
          <w:color w:val="auto"/>
          <w:highlight w:val="none"/>
        </w:rPr>
      </w:pPr>
      <w:r>
        <w:rPr>
          <w:rFonts w:ascii="仿宋" w:hAnsi="仿宋" w:eastAsia="仿宋"/>
          <w:color w:val="auto"/>
          <w:highlight w:val="none"/>
        </w:rPr>
      </w:r>
      <w:r/>
    </w:p>
    <w:p>
      <w:pPr>
        <w:pStyle w:val="857"/>
        <w:rPr>
          <w:color w:val="auto"/>
          <w:highlight w:val="none"/>
        </w:rPr>
      </w:pPr>
      <w:r>
        <w:rPr>
          <w:color w:val="auto"/>
          <w:highlight w:val="none"/>
        </w:rPr>
      </w:r>
      <w:r/>
    </w:p>
    <w:p>
      <w:pPr>
        <w:pStyle w:val="857"/>
        <w:rPr>
          <w:rFonts w:ascii="仿宋" w:hAnsi="仿宋" w:eastAsia="仿宋"/>
          <w:color w:val="auto"/>
          <w:sz w:val="24"/>
          <w:highlight w:val="none"/>
        </w:rPr>
      </w:pPr>
      <w:r>
        <w:rPr>
          <w:rFonts w:ascii="仿宋" w:hAnsi="仿宋" w:eastAsia="仿宋"/>
          <w:color w:val="auto"/>
          <w:sz w:val="24"/>
          <w:highlight w:val="none"/>
        </w:rPr>
      </w:r>
      <w:r/>
    </w:p>
    <w:p>
      <w:pPr>
        <w:pStyle w:val="858"/>
        <w:rPr>
          <w:rFonts w:ascii="仿宋" w:hAnsi="仿宋" w:eastAsia="仿宋"/>
          <w:color w:val="auto"/>
          <w:highlight w:val="none"/>
        </w:rPr>
      </w:pPr>
      <w:r>
        <w:rPr>
          <w:rFonts w:ascii="仿宋" w:hAnsi="仿宋" w:eastAsia="仿宋"/>
          <w:color w:val="auto"/>
          <w:highlight w:val="none"/>
        </w:rPr>
      </w:r>
      <w:r/>
    </w:p>
    <w:p>
      <w:pPr>
        <w:pStyle w:val="857"/>
        <w:rPr>
          <w:color w:val="auto"/>
          <w:highlight w:val="none"/>
        </w:rPr>
      </w:pPr>
      <w:r>
        <w:rPr>
          <w:color w:val="auto"/>
          <w:highlight w:val="none"/>
        </w:rPr>
      </w:r>
      <w:r/>
    </w:p>
    <w:p>
      <w:pPr>
        <w:pStyle w:val="1037"/>
        <w:numPr>
          <w:ilvl w:val="0"/>
          <w:numId w:val="0"/>
        </w:numPr>
        <w:jc w:val="center"/>
        <w:rPr>
          <w:rFonts w:ascii="Arial" w:hAnsi="Arial" w:eastAsia="仿宋_GB2312"/>
          <w:color w:val="auto"/>
          <w:sz w:val="28"/>
          <w:szCs w:val="28"/>
          <w:highlight w:val="none"/>
        </w:rPr>
      </w:pPr>
      <w:r/>
      <w:bookmarkStart w:id="119" w:name="_Toc302967411"/>
      <w:r>
        <w:rPr>
          <w:rFonts w:hint="eastAsia" w:ascii="Arial" w:hAnsi="Arial" w:eastAsia="仿宋_GB2312"/>
          <w:color w:val="auto"/>
          <w:sz w:val="28"/>
          <w:szCs w:val="28"/>
          <w:highlight w:val="none"/>
        </w:rPr>
        <w:t xml:space="preserve">（二）</w:t>
      </w:r>
      <w:r>
        <w:rPr>
          <w:rFonts w:ascii="Arial" w:hAnsi="Arial" w:eastAsia="仿宋_GB2312"/>
          <w:color w:val="auto"/>
          <w:sz w:val="28"/>
          <w:szCs w:val="28"/>
          <w:highlight w:val="none"/>
        </w:rPr>
        <w:t xml:space="preserve">投标函</w:t>
      </w:r>
      <w:bookmarkEnd w:id="119"/>
      <w:r/>
      <w:r/>
    </w:p>
    <w:p>
      <w:pPr>
        <w:pStyle w:val="857"/>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泰州市靖江生态环境局</w:t>
      </w:r>
      <w:r>
        <w:rPr>
          <w:rFonts w:ascii="仿宋" w:hAnsi="仿宋" w:eastAsia="仿宋"/>
          <w:color w:val="auto"/>
          <w:sz w:val="24"/>
          <w:highlight w:val="none"/>
          <w:u w:val="single"/>
        </w:rPr>
        <w:t xml:space="preserve">：</w:t>
      </w:r>
      <w:r/>
    </w:p>
    <w:p>
      <w:pPr>
        <w:pStyle w:val="857"/>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857"/>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（招标项目名称）（编号为              ）</w:t>
      </w:r>
      <w:r>
        <w:rPr>
          <w:rFonts w:ascii="仿宋" w:hAnsi="仿宋" w:eastAsia="仿宋"/>
          <w:color w:val="auto"/>
          <w:sz w:val="24"/>
          <w:highlight w:val="none"/>
        </w:rPr>
        <w:t xml:space="preserve">的投标，为此，我方就本次投标有关事项郑重声明如下：</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857"/>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857"/>
        <w:ind w:right="600"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857"/>
        <w:ind w:right="600"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857"/>
        <w:ind w:right="600"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889"/>
        <w:rPr>
          <w:color w:val="auto"/>
          <w:highlight w:val="none"/>
        </w:rPr>
      </w:pPr>
      <w:r>
        <w:rPr>
          <w:color w:val="auto"/>
          <w:highlight w:val="none"/>
        </w:rPr>
      </w:r>
      <w:r/>
    </w:p>
    <w:p>
      <w:pPr>
        <w:pStyle w:val="857"/>
        <w:ind w:right="600" w:firstLine="120"/>
        <w:jc w:val="left"/>
        <w:spacing w:before="120" w:after="50" w:line="460" w:lineRule="exact"/>
        <w:rPr>
          <w:rFonts w:ascii="仿宋" w:hAnsi="仿宋" w:eastAsia="仿宋"/>
          <w:color w:val="auto"/>
          <w:sz w:val="24"/>
          <w:highlight w:val="none"/>
        </w:rPr>
        <w:sectPr>
          <w:footerReference w:type="default" r:id="rId18"/>
          <w:footerReference w:type="even" r:id="rId19"/>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037"/>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（三）</w:t>
      </w:r>
      <w:r>
        <w:rPr>
          <w:rFonts w:ascii="仿宋" w:hAnsi="仿宋" w:eastAsia="仿宋"/>
          <w:bCs w:val="0"/>
          <w:color w:val="auto"/>
          <w:sz w:val="28"/>
          <w:szCs w:val="28"/>
          <w:highlight w:val="none"/>
        </w:rPr>
        <w:t xml:space="preserve">资信及商务响应表</w:t>
      </w:r>
      <w:r/>
    </w:p>
    <w:p>
      <w:pPr>
        <w:pStyle w:val="1062"/>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855"/>
        <w:tblW w:w="9112"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857"/>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857"/>
              <w:ind w:left="-111" w:right="-166"/>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857"/>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57"/>
              <w:spacing w:before="120"/>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82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57"/>
              <w:spacing w:before="120"/>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57"/>
              <w:ind w:left="4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57"/>
              <w:ind w:left="4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付款条件</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57"/>
              <w:spacing w:before="120"/>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招标范围</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57"/>
              <w:spacing w:before="120"/>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57"/>
              <w:spacing w:before="120"/>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违约责任</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57"/>
              <w:spacing w:before="120"/>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招标文件规定的其他商务要求</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57"/>
              <w:spacing w:before="120"/>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57"/>
              <w:jc w:val="center"/>
              <w:spacing w:before="120"/>
              <w:rPr>
                <w:rFonts w:ascii="仿宋" w:hAnsi="仿宋" w:eastAsia="仿宋"/>
                <w:color w:val="auto"/>
                <w:sz w:val="24"/>
                <w:highlight w:val="none"/>
              </w:rPr>
            </w:pPr>
            <w:r>
              <w:rPr>
                <w:rFonts w:ascii="仿宋" w:hAnsi="仿宋" w:eastAsia="仿宋"/>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57"/>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857"/>
        <w:spacing w:before="120"/>
        <w:rPr>
          <w:rFonts w:ascii="仿宋" w:hAnsi="仿宋" w:eastAsia="仿宋"/>
          <w:color w:val="auto"/>
          <w:sz w:val="24"/>
          <w:highlight w:val="none"/>
        </w:rPr>
      </w:pPr>
      <w:r>
        <w:rPr>
          <w:rFonts w:ascii="仿宋" w:hAnsi="仿宋" w:eastAsia="仿宋"/>
          <w:color w:val="auto"/>
          <w:sz w:val="24"/>
          <w:highlight w:val="none"/>
        </w:rPr>
      </w:r>
      <w:r/>
    </w:p>
    <w:p>
      <w:pPr>
        <w:pStyle w:val="857"/>
        <w:spacing w:before="120"/>
        <w:rPr>
          <w:rFonts w:ascii="仿宋" w:hAnsi="仿宋" w:eastAsia="仿宋"/>
          <w:color w:val="auto"/>
          <w:sz w:val="24"/>
          <w:highlight w:val="none"/>
        </w:rPr>
      </w:pPr>
      <w:r>
        <w:rPr>
          <w:rFonts w:ascii="仿宋" w:hAnsi="仿宋" w:eastAsia="仿宋"/>
          <w:color w:val="auto"/>
          <w:sz w:val="24"/>
          <w:highlight w:val="none"/>
        </w:rPr>
      </w:r>
      <w:r/>
    </w:p>
    <w:p>
      <w:pPr>
        <w:pStyle w:val="857"/>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857"/>
        <w:spacing w:before="120"/>
        <w:rPr>
          <w:rFonts w:ascii="仿宋" w:hAnsi="仿宋" w:eastAsia="仿宋"/>
          <w:color w:val="auto"/>
          <w:sz w:val="24"/>
          <w:highlight w:val="none"/>
        </w:rPr>
      </w:pPr>
      <w:r>
        <w:rPr>
          <w:rFonts w:ascii="仿宋" w:hAnsi="仿宋" w:eastAsia="仿宋"/>
          <w:color w:val="auto"/>
          <w:sz w:val="24"/>
          <w:highlight w:val="none"/>
        </w:rPr>
      </w:r>
      <w:r/>
    </w:p>
    <w:p>
      <w:pPr>
        <w:pStyle w:val="857"/>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857"/>
        <w:spacing w:before="120"/>
        <w:rPr>
          <w:rFonts w:ascii="仿宋" w:hAnsi="仿宋" w:eastAsia="仿宋"/>
          <w:color w:val="auto"/>
          <w:sz w:val="24"/>
          <w:highlight w:val="none"/>
        </w:rPr>
      </w:pPr>
      <w:r>
        <w:rPr>
          <w:rFonts w:ascii="仿宋" w:hAnsi="仿宋" w:eastAsia="仿宋"/>
          <w:color w:val="auto"/>
          <w:sz w:val="24"/>
          <w:highlight w:val="none"/>
        </w:rPr>
      </w:r>
      <w:r/>
    </w:p>
    <w:p>
      <w:pPr>
        <w:pStyle w:val="857"/>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857"/>
        <w:rPr>
          <w:rFonts w:ascii="仿宋" w:hAnsi="仿宋" w:eastAsia="仿宋"/>
          <w:b/>
          <w:bCs/>
          <w:color w:val="auto"/>
          <w:sz w:val="24"/>
          <w:highlight w:val="none"/>
        </w:rPr>
      </w:pPr>
      <w:r>
        <w:rPr>
          <w:rFonts w:ascii="仿宋" w:hAnsi="仿宋" w:eastAsia="仿宋"/>
          <w:b/>
          <w:bCs/>
          <w:color w:val="auto"/>
          <w:sz w:val="24"/>
          <w:highlight w:val="none"/>
        </w:rPr>
      </w:r>
      <w:r/>
    </w:p>
    <w:p>
      <w:pPr>
        <w:pStyle w:val="857"/>
        <w:rPr>
          <w:rFonts w:ascii="Arial" w:hAnsi="Arial" w:eastAsia="仿宋_GB2312"/>
          <w:color w:val="auto"/>
          <w:sz w:val="24"/>
          <w:highlight w:val="none"/>
        </w:rPr>
        <w:sectPr>
          <w:headerReference w:type="default" r:id="rId12"/>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color w:val="auto"/>
          <w:sz w:val="24"/>
          <w:highlight w:val="none"/>
        </w:rPr>
      </w:r>
      <w:r/>
    </w:p>
    <w:p>
      <w:pPr>
        <w:pStyle w:val="1037"/>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（四）</w:t>
      </w:r>
      <w:r>
        <w:rPr>
          <w:rFonts w:ascii="Arial" w:hAnsi="Arial" w:eastAsia="仿宋_GB2312"/>
          <w:bCs w:val="0"/>
          <w:color w:val="auto"/>
          <w:sz w:val="28"/>
          <w:szCs w:val="28"/>
          <w:highlight w:val="none"/>
        </w:rPr>
        <w:t xml:space="preserve">技术响应表（若有）</w:t>
      </w:r>
      <w:r/>
    </w:p>
    <w:p>
      <w:pPr>
        <w:pStyle w:val="1069"/>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p>
      <w:pPr>
        <w:pStyle w:val="1069"/>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855"/>
        <w:tblW w:w="946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69"/>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69"/>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69"/>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1069"/>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69"/>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80"/>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80"/>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80"/>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right w:val="single" w:color="000000" w:sz="4" w:space="0"/>
            </w:tcBorders>
            <w:tcW w:w="216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right w:val="single" w:color="000000" w:sz="4" w:space="0"/>
            </w:tcBorders>
            <w:tcW w:w="198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80"/>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right w:val="single" w:color="000000" w:sz="4" w:space="0"/>
            </w:tcBorders>
            <w:tcW w:w="216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Borders>
              <w:top w:val="single" w:color="000000" w:sz="4" w:space="0"/>
              <w:left w:val="single" w:color="000000" w:sz="4" w:space="0"/>
              <w:right w:val="single" w:color="000000" w:sz="4" w:space="0"/>
            </w:tcBorders>
            <w:tcW w:w="1980" w:type="dxa"/>
            <w:textDirection w:val="lrTb"/>
            <w:noWrap/>
          </w:tcPr>
          <w:p>
            <w:pPr>
              <w:pStyle w:val="1080"/>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069"/>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069"/>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069"/>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069"/>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069"/>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069"/>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857"/>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57"/>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57"/>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857"/>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57"/>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857"/>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（五）</w:t>
      </w:r>
      <w:r>
        <w:rPr>
          <w:rFonts w:ascii="Arial" w:hAnsi="Arial" w:eastAsia="仿宋_GB2312"/>
          <w:b/>
          <w:color w:val="auto"/>
          <w:sz w:val="28"/>
          <w:szCs w:val="28"/>
          <w:highlight w:val="none"/>
        </w:rPr>
        <w:t xml:space="preserve">基本服务承诺书</w:t>
      </w:r>
      <w:r/>
    </w:p>
    <w:p>
      <w:pPr>
        <w:pStyle w:val="857"/>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857"/>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57"/>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857"/>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57"/>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57"/>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57"/>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857"/>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857"/>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857"/>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1037"/>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（六）</w:t>
      </w:r>
      <w:r>
        <w:rPr>
          <w:rFonts w:ascii="仿宋" w:hAnsi="仿宋" w:eastAsia="仿宋"/>
          <w:bCs w:val="0"/>
          <w:color w:val="auto"/>
          <w:sz w:val="28"/>
          <w:szCs w:val="28"/>
          <w:highlight w:val="none"/>
        </w:rPr>
        <w:t xml:space="preserve">政府采购诚信承诺书</w:t>
      </w:r>
      <w:r/>
    </w:p>
    <w:p>
      <w:pPr>
        <w:pStyle w:val="857"/>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泰州市靖江生态环境局</w:t>
      </w:r>
      <w:r>
        <w:rPr>
          <w:rFonts w:ascii="仿宋" w:hAnsi="仿宋" w:eastAsia="仿宋"/>
          <w:b/>
          <w:bCs/>
          <w:color w:val="auto"/>
          <w:sz w:val="24"/>
          <w:highlight w:val="none"/>
        </w:rPr>
        <w:t xml:space="preserve">：</w:t>
      </w:r>
      <w:r/>
    </w:p>
    <w:p>
      <w:pPr>
        <w:pStyle w:val="857"/>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我公司（供应商名称）已详细阅读了项目（项目编号：）招标文件，自愿参加本次投标，现就有关事项做出郑重承诺如下：</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857"/>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857"/>
        <w:ind w:firstLine="480"/>
        <w:rPr>
          <w:rFonts w:ascii="仿宋" w:hAnsi="仿宋" w:eastAsia="仿宋"/>
          <w:color w:val="auto"/>
          <w:sz w:val="24"/>
          <w:highlight w:val="none"/>
        </w:rPr>
      </w:pPr>
      <w:r>
        <w:rPr>
          <w:rFonts w:ascii="仿宋" w:hAnsi="仿宋" w:eastAsia="仿宋"/>
          <w:color w:val="auto"/>
          <w:sz w:val="24"/>
          <w:highlight w:val="none"/>
        </w:rPr>
      </w:r>
      <w:r/>
    </w:p>
    <w:p>
      <w:pPr>
        <w:pStyle w:val="858"/>
        <w:rPr>
          <w:color w:val="auto"/>
          <w:highlight w:val="none"/>
        </w:rPr>
      </w:pPr>
      <w:r>
        <w:rPr>
          <w:color w:val="auto"/>
          <w:highlight w:val="none"/>
        </w:rPr>
      </w:r>
      <w:r/>
    </w:p>
    <w:p>
      <w:pPr>
        <w:pStyle w:val="857"/>
        <w:rPr>
          <w:color w:val="auto"/>
          <w:highlight w:val="none"/>
        </w:rPr>
      </w:pPr>
      <w:r>
        <w:rPr>
          <w:color w:val="auto"/>
          <w:highlight w:val="none"/>
        </w:rPr>
      </w:r>
      <w:r/>
    </w:p>
    <w:p>
      <w:pPr>
        <w:pStyle w:val="858"/>
        <w:rPr>
          <w:color w:val="auto"/>
          <w:highlight w:val="none"/>
        </w:rPr>
      </w:pPr>
      <w:r>
        <w:rPr>
          <w:color w:val="auto"/>
          <w:highlight w:val="none"/>
        </w:rPr>
      </w:r>
      <w:r/>
    </w:p>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85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857"/>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037"/>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（一）商务部分</w:t>
      </w:r>
      <w:r/>
    </w:p>
    <w:p>
      <w:pPr>
        <w:pStyle w:val="857"/>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55"/>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983"/>
      </w:tblGrid>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提交时间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委托单位</w:t>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c>
          <w:tcPr>
            <w:gridSpan w:val="4"/>
            <w:tcBorders>
              <w:top w:val="single" w:color="000000" w:sz="4" w:space="0"/>
              <w:left w:val="single" w:color="000000" w:sz="4" w:space="0"/>
              <w:bottom w:val="single" w:color="000000" w:sz="4" w:space="0"/>
              <w:right w:val="single" w:color="000000" w:sz="4" w:space="0"/>
            </w:tcBorders>
            <w:tcW w:w="8362" w:type="dxa"/>
            <w:vAlign w:val="center"/>
            <w:textDirection w:val="lrTb"/>
            <w:noWrap/>
          </w:tcPr>
          <w:p>
            <w:pPr>
              <w:pStyle w:val="857"/>
              <w:jc w:val="left"/>
              <w:rPr>
                <w:rFonts w:ascii="仿宋" w:hAnsi="仿宋" w:eastAsia="仿宋"/>
                <w:color w:val="auto"/>
                <w:sz w:val="24"/>
                <w:highlight w:val="none"/>
              </w:rPr>
            </w:pPr>
            <w:r>
              <w:rPr>
                <w:rFonts w:ascii="仿宋" w:hAnsi="仿宋" w:eastAsia="仿宋"/>
                <w:color w:val="auto"/>
                <w:sz w:val="24"/>
                <w:highlight w:val="none"/>
              </w:rPr>
              <w:t xml:space="preserve">附件材料按招标文件资审条件或评分标准提供、其他认为必须的证明材料。</w:t>
            </w:r>
            <w:r/>
          </w:p>
        </w:tc>
      </w:tr>
    </w:tbl>
    <w:p>
      <w:pPr>
        <w:pStyle w:val="857"/>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857"/>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57"/>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57"/>
        <w:rPr>
          <w:rFonts w:ascii="仿宋" w:hAnsi="仿宋" w:eastAsia="仿宋"/>
          <w:color w:val="auto"/>
          <w:sz w:val="24"/>
          <w:highlight w:val="none"/>
        </w:rPr>
      </w:pPr>
      <w:r>
        <w:rPr>
          <w:rFonts w:ascii="仿宋" w:hAnsi="仿宋" w:eastAsia="仿宋"/>
          <w:color w:val="auto"/>
          <w:sz w:val="24"/>
          <w:highlight w:val="none"/>
        </w:rPr>
      </w:r>
      <w:r/>
    </w:p>
    <w:p>
      <w:pPr>
        <w:pStyle w:val="857"/>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857"/>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57"/>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037"/>
        <w:ind w:firstLine="632"/>
        <w:jc w:val="center"/>
        <w:rPr>
          <w:rFonts w:ascii="Arial" w:hAnsi="Arial" w:eastAsia="仿宋_GB2312"/>
          <w:bCs w:val="0"/>
          <w:color w:val="auto"/>
          <w:sz w:val="28"/>
          <w:szCs w:val="28"/>
          <w:highlight w:val="none"/>
        </w:rPr>
      </w:pPr>
      <w:r/>
      <w:bookmarkStart w:id="120" w:name="_Toc302967420"/>
      <w:r>
        <w:rPr>
          <w:rFonts w:hint="eastAsia" w:ascii="Arial" w:hAnsi="Arial" w:eastAsia="仿宋_GB2312"/>
          <w:bCs w:val="0"/>
          <w:color w:val="auto"/>
          <w:sz w:val="28"/>
          <w:szCs w:val="28"/>
          <w:highlight w:val="none"/>
        </w:rPr>
        <w:t xml:space="preserve">（二）技术部分</w:t>
      </w:r>
      <w:r/>
    </w:p>
    <w:p>
      <w:pPr>
        <w:pStyle w:val="1037"/>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20"/>
      <w:r>
        <w:rPr>
          <w:rFonts w:ascii="Arial" w:hAnsi="Arial" w:eastAsia="仿宋_GB2312"/>
          <w:bCs w:val="0"/>
          <w:color w:val="auto"/>
          <w:sz w:val="28"/>
          <w:szCs w:val="28"/>
          <w:highlight w:val="none"/>
        </w:rPr>
        <w:t xml:space="preserve">（若有）</w:t>
      </w:r>
      <w:r/>
    </w:p>
    <w:p>
      <w:pPr>
        <w:pStyle w:val="1062"/>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855"/>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服务名称</w:t>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技术指标</w:t>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75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lang w:val="zh-CN"/>
              </w:rPr>
              <w:t xml:space="preserve">……</w:t>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57"/>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bl>
    <w:p>
      <w:pPr>
        <w:pStyle w:val="857"/>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857"/>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857"/>
        <w:spacing w:before="120"/>
        <w:rPr>
          <w:rFonts w:ascii="仿宋" w:hAnsi="仿宋" w:eastAsia="仿宋"/>
          <w:color w:val="auto"/>
          <w:sz w:val="24"/>
          <w:highlight w:val="none"/>
        </w:rPr>
      </w:pPr>
      <w:r>
        <w:rPr>
          <w:rFonts w:ascii="仿宋" w:hAnsi="仿宋" w:eastAsia="仿宋"/>
          <w:color w:val="auto"/>
          <w:sz w:val="24"/>
          <w:highlight w:val="none"/>
        </w:rPr>
      </w:r>
      <w:r/>
    </w:p>
    <w:p>
      <w:pPr>
        <w:pStyle w:val="857"/>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57"/>
        <w:spacing w:before="120"/>
        <w:rPr>
          <w:rFonts w:ascii="仿宋" w:hAnsi="仿宋" w:eastAsia="仿宋"/>
          <w:color w:val="auto"/>
          <w:sz w:val="24"/>
          <w:highlight w:val="none"/>
        </w:rPr>
      </w:pPr>
      <w:r>
        <w:rPr>
          <w:rFonts w:ascii="仿宋" w:hAnsi="仿宋" w:eastAsia="仿宋"/>
          <w:color w:val="auto"/>
          <w:sz w:val="24"/>
          <w:highlight w:val="none"/>
        </w:rPr>
      </w:r>
      <w:r/>
    </w:p>
    <w:p>
      <w:pPr>
        <w:pStyle w:val="857"/>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857"/>
        <w:spacing w:before="120"/>
        <w:rPr>
          <w:rFonts w:ascii="仿宋" w:hAnsi="仿宋" w:eastAsia="仿宋"/>
          <w:color w:val="auto"/>
          <w:sz w:val="24"/>
          <w:highlight w:val="none"/>
        </w:rPr>
      </w:pPr>
      <w:r>
        <w:rPr>
          <w:rFonts w:ascii="仿宋" w:hAnsi="仿宋" w:eastAsia="仿宋"/>
          <w:color w:val="auto"/>
          <w:sz w:val="24"/>
          <w:highlight w:val="none"/>
        </w:rPr>
      </w:r>
      <w:r/>
    </w:p>
    <w:p>
      <w:pPr>
        <w:pStyle w:val="857"/>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857"/>
        <w:jc w:val="center"/>
        <w:spacing w:line="600" w:lineRule="auto"/>
        <w:rPr>
          <w:rFonts w:ascii="Arial" w:hAnsi="Arial" w:eastAsia="仿宋_GB2312"/>
          <w:color w:val="auto"/>
          <w:szCs w:val="21"/>
          <w:highlight w:val="none"/>
        </w:rPr>
        <w:sectPr>
          <w:headerReference w:type="default" r:id="rId13"/>
          <w:footerReference w:type="default" r:id="rId20"/>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Cs w:val="21"/>
          <w:highlight w:val="none"/>
        </w:rPr>
      </w:r>
      <w:r/>
    </w:p>
    <w:p>
      <w:pPr>
        <w:pStyle w:val="1037"/>
        <w:ind w:firstLine="632"/>
        <w:jc w:val="center"/>
        <w:rPr>
          <w:rFonts w:ascii="Arial" w:hAnsi="Arial" w:eastAsia="仿宋_GB2312"/>
          <w:bCs w:val="0"/>
          <w:color w:val="auto"/>
          <w:sz w:val="28"/>
          <w:szCs w:val="28"/>
          <w:highlight w:val="none"/>
        </w:rPr>
      </w:pPr>
      <w:r>
        <w:rPr>
          <w:rFonts w:hint="eastAsia" w:ascii="Arial" w:hAnsi="Arial" w:eastAsia="仿宋_GB2312"/>
          <w:color w:val="auto"/>
          <w:highlight w:val="none"/>
        </w:rPr>
        <w:t xml:space="preserve">2、</w:t>
      </w:r>
      <w:r>
        <w:rPr>
          <w:rFonts w:ascii="Arial" w:hAnsi="Arial" w:eastAsia="仿宋_GB2312"/>
          <w:bCs w:val="0"/>
          <w:color w:val="auto"/>
          <w:sz w:val="28"/>
          <w:szCs w:val="28"/>
          <w:highlight w:val="none"/>
        </w:rPr>
        <w:t xml:space="preserve">项目实施人员（主要从业人员及其技术资格）一览表（如有）</w:t>
      </w:r>
      <w:r/>
    </w:p>
    <w:p>
      <w:pPr>
        <w:pStyle w:val="1062"/>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w:t>
      </w:r>
      <w:r>
        <w:rPr>
          <w:rFonts w:ascii="仿宋" w:hAnsi="仿宋" w:eastAsia="仿宋"/>
          <w:color w:val="auto"/>
          <w:sz w:val="24"/>
          <w:szCs w:val="24"/>
          <w:highlight w:val="none"/>
        </w:rPr>
        <w:t xml:space="preserve">编号：</w:t>
      </w:r>
      <w:r/>
    </w:p>
    <w:tbl>
      <w:tblPr>
        <w:tblStyle w:val="855"/>
        <w:tblW w:w="90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276"/>
        <w:gridCol w:w="1984"/>
        <w:gridCol w:w="1276"/>
      </w:tblGrid>
      <w:tr>
        <w:trPr>
          <w:trHeight w:val="454"/>
        </w:trPr>
        <w:tc>
          <w:tcPr>
            <w:tcW w:w="709"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993"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姓名</w:t>
            </w:r>
            <w:r/>
          </w:p>
        </w:tc>
        <w:tc>
          <w:tcPr>
            <w:tcW w:w="141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职称</w:t>
            </w:r>
            <w:r/>
          </w:p>
        </w:tc>
        <w:tc>
          <w:tcPr>
            <w:tcW w:w="1417"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专业证书及方向</w:t>
            </w:r>
            <w:r/>
          </w:p>
        </w:tc>
        <w:tc>
          <w:tcPr>
            <w:tcW w:w="1276"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证书编号</w:t>
            </w:r>
            <w:r/>
          </w:p>
        </w:tc>
        <w:tc>
          <w:tcPr>
            <w:tcW w:w="1984"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本项目中拟任职</w:t>
            </w:r>
            <w:r/>
          </w:p>
        </w:tc>
        <w:tc>
          <w:tcPr>
            <w:tcBorders>
              <w:right w:val="single" w:color="000000" w:sz="6" w:space="0"/>
            </w:tcBorders>
            <w:tcW w:w="1276" w:type="dxa"/>
            <w:vAlign w:val="center"/>
            <w:textDirection w:val="lrTb"/>
            <w:noWrap/>
          </w:tcPr>
          <w:p>
            <w:pPr>
              <w:pStyle w:val="857"/>
              <w:jc w:val="center"/>
              <w:rPr>
                <w:rFonts w:ascii="仿宋" w:hAnsi="仿宋" w:eastAsia="仿宋"/>
                <w:color w:val="auto"/>
                <w:sz w:val="24"/>
                <w:highlight w:val="none"/>
              </w:rPr>
            </w:pPr>
            <w:r>
              <w:rPr>
                <w:rFonts w:ascii="仿宋" w:hAnsi="仿宋" w:eastAsia="仿宋"/>
                <w:color w:val="auto"/>
                <w:sz w:val="24"/>
                <w:highlight w:val="none"/>
              </w:rPr>
              <w:t xml:space="preserve">其他</w:t>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right w:val="single" w:color="000000" w:sz="6" w:space="0"/>
            </w:tcBorders>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2</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3</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4</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5</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6</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7</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8</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9</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10</w:t>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857"/>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857"/>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857"/>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57"/>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57"/>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857"/>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57"/>
        <w:spacing w:before="50" w:after="50" w:line="460" w:lineRule="exact"/>
        <w:rPr>
          <w:rFonts w:hint="eastAsia" w:ascii="仿宋" w:hAnsi="仿宋" w:eastAsia="仿宋"/>
          <w:color w:val="auto"/>
          <w:spacing w:val="20"/>
          <w:sz w:val="24"/>
          <w:highlight w:val="none"/>
          <w:u w:val="single"/>
        </w:rPr>
      </w:pPr>
      <w:r>
        <w:rPr>
          <w:rFonts w:ascii="仿宋" w:hAnsi="仿宋" w:eastAsia="仿宋"/>
          <w:color w:val="auto"/>
          <w:spacing w:val="20"/>
          <w:sz w:val="24"/>
          <w:highlight w:val="none"/>
        </w:rPr>
        <w:t xml:space="preserve">日  期：</w:t>
      </w:r>
      <w:r/>
    </w:p>
    <w:p>
      <w:pPr>
        <w:pStyle w:val="857"/>
        <w:spacing w:before="50" w:after="50" w:line="460" w:lineRule="exact"/>
        <w:rPr>
          <w:rFonts w:hint="eastAsia" w:ascii="仿宋" w:hAnsi="仿宋" w:eastAsia="仿宋"/>
          <w:color w:val="auto"/>
          <w:spacing w:val="20"/>
          <w:sz w:val="24"/>
          <w:highlight w:val="none"/>
          <w:u w:val="single"/>
        </w:rPr>
      </w:pPr>
      <w:r>
        <w:rPr>
          <w:rFonts w:hint="eastAsia" w:ascii="仿宋" w:hAnsi="仿宋" w:eastAsia="仿宋"/>
          <w:color w:val="auto"/>
          <w:spacing w:val="20"/>
          <w:sz w:val="24"/>
          <w:highlight w:val="none"/>
          <w:u w:val="single"/>
        </w:rPr>
      </w:r>
      <w:r/>
    </w:p>
    <w:p>
      <w:pPr>
        <w:pStyle w:val="857"/>
        <w:jc w:val="center"/>
        <w:spacing w:before="50" w:after="50" w:line="460" w:lineRule="exact"/>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3、项目实施方案（要求见招标文件第十二章《评标办法》）</w:t>
      </w:r>
      <w:r/>
    </w:p>
    <w:p>
      <w:pPr>
        <w:rPr>
          <w:color w:val="auto"/>
          <w:highlight w:val="none"/>
        </w:rPr>
      </w:pPr>
      <w:r>
        <w:rPr>
          <w:color w:val="auto"/>
          <w:highlight w:val="none"/>
        </w:rPr>
      </w:r>
      <w:r/>
    </w:p>
    <w:p>
      <w:pPr>
        <w:pStyle w:val="1037"/>
        <w:ind w:firstLine="632"/>
        <w:jc w:val="center"/>
        <w:rPr>
          <w:color w:val="auto"/>
          <w:highlight w:val="none"/>
        </w:rPr>
      </w:pPr>
      <w:r>
        <w:rPr>
          <w:rFonts w:hint="eastAsia" w:ascii="Arial" w:hAnsi="Arial" w:eastAsia="仿宋_GB2312"/>
          <w:color w:val="auto"/>
          <w:highlight w:val="none"/>
        </w:rPr>
        <w:t xml:space="preserve">4、供应商认为需提供的其他资料（如有）</w:t>
      </w:r>
      <w:r>
        <w:rPr>
          <w:rFonts w:hint="eastAsia" w:ascii="Arial" w:hAnsi="Arial" w:eastAsia="仿宋_GB2312"/>
          <w:color w:val="auto"/>
          <w:highlight w:val="none"/>
          <w:lang w:val="zh-CN"/>
        </w:rPr>
        <w:t xml:space="preserve">（要求见招标文件第</w:t>
      </w:r>
      <w:r>
        <w:rPr>
          <w:rFonts w:hint="eastAsia" w:ascii="Arial" w:hAnsi="Arial" w:eastAsia="仿宋_GB2312"/>
          <w:color w:val="auto"/>
          <w:highlight w:val="none"/>
        </w:rPr>
        <w:t xml:space="preserve">十二</w:t>
      </w:r>
      <w:r>
        <w:rPr>
          <w:rFonts w:hint="eastAsia" w:ascii="Arial" w:hAnsi="Arial" w:eastAsia="仿宋_GB2312"/>
          <w:color w:val="auto"/>
          <w:highlight w:val="none"/>
          <w:lang w:val="zh-CN"/>
        </w:rPr>
        <w:t xml:space="preserve">章《评标</w:t>
      </w:r>
      <w:r>
        <w:rPr>
          <w:rFonts w:hint="eastAsia" w:ascii="Arial" w:hAnsi="Arial" w:eastAsia="仿宋_GB2312"/>
          <w:color w:val="auto"/>
          <w:highlight w:val="none"/>
        </w:rPr>
        <w:t xml:space="preserve">办法</w:t>
      </w:r>
      <w:r>
        <w:rPr>
          <w:rFonts w:hint="eastAsia" w:ascii="Arial" w:hAnsi="Arial" w:eastAsia="仿宋_GB2312"/>
          <w:color w:val="auto"/>
          <w:highlight w:val="none"/>
          <w:lang w:val="zh-CN"/>
        </w:rPr>
        <w:t xml:space="preserve">》）</w:t>
      </w:r>
      <w:r/>
    </w:p>
    <w:sectPr>
      <w:headerReference w:type="default" r:id="rId14"/>
      <w:footerReference w:type="default" r:id="rId2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Segoe UI">
    <w:panose1 w:val="020B0502040204020203"/>
  </w:font>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MS Mincho">
    <w:panose1 w:val="02020603050405090304"/>
  </w:font>
  <w:font w:name="Book Antiqua">
    <w:panose1 w:val="02040602050305030304"/>
  </w:font>
  <w:font w:name="Tahoma">
    <w:panose1 w:val="020B0604030504040204"/>
  </w:font>
  <w:font w:name="方正仿宋简体">
    <w:panose1 w:val="020B0503020202020204"/>
  </w:font>
  <w:font w:name="MingLiU">
    <w:panose1 w:val="02020500000000000000"/>
  </w:font>
  <w:font w:name="ArialMT">
    <w:panose1 w:val="020B0604020202020204"/>
  </w:font>
  <w:font w:name="Cambria">
    <w:panose1 w:val="02040503050406030204"/>
  </w:font>
  <w:font w:name="Garamond">
    <w:panose1 w:val="02020404030301010803"/>
  </w:font>
  <w:font w:name="仿宋_GB2312">
    <w:panose1 w:val="02010609060101010101"/>
  </w:font>
  <w:font w:name="Verdana">
    <w:panose1 w:val="020B0604030504040204"/>
  </w:font>
  <w:font w:name="黑体">
    <w:panose1 w:val="02010609060101010101"/>
  </w:font>
  <w:font w:name="MicrosoftYaHei">
    <w:panose1 w:val="020B0503020204020204"/>
  </w:font>
  <w:font w:name="Courier New">
    <w:panose1 w:val="02070309020205020404"/>
  </w:font>
  <w:font w:name="Calibri">
    <w:panose1 w:val="020F0502020204030204"/>
  </w:font>
  <w:font w:name="微软雅黑">
    <w:panose1 w:val="020B0503020204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rPr>
        <w:rStyle w:val="1119"/>
      </w:rPr>
      <w:fldChar w:fldCharType="begin"/>
    </w:r>
    <w:r>
      <w:rPr>
        <w:rStyle w:val="1119"/>
      </w:rPr>
      <w:instrText xml:space="preserve"> PAGE </w:instrText>
    </w:r>
    <w:r>
      <w:rPr>
        <w:rStyle w:val="1119"/>
      </w:rPr>
      <w:fldChar w:fldCharType="separate"/>
    </w:r>
    <w:r>
      <w:rPr>
        <w:rStyle w:val="1119"/>
      </w:rPr>
      <w:t xml:space="preserve">1</w:t>
    </w:r>
    <w:r>
      <w:rPr>
        <w:rStyle w:val="1119"/>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rPr>
        <w:rStyle w:val="1119"/>
      </w:rPr>
      <w:fldChar w:fldCharType="begin"/>
    </w:r>
    <w:r>
      <w:rPr>
        <w:rStyle w:val="1119"/>
      </w:rPr>
      <w:instrText xml:space="preserve"> PAGE </w:instrText>
    </w:r>
    <w:r>
      <w:rPr>
        <w:rStyle w:val="1119"/>
      </w:rPr>
      <w:fldChar w:fldCharType="separate"/>
    </w:r>
    <w:r>
      <w:rPr>
        <w:rStyle w:val="1119"/>
      </w:rPr>
      <w:t xml:space="preserve">41</w:t>
    </w:r>
    <w:r>
      <w:rPr>
        <w:rStyle w:val="1119"/>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19"/>
      </w:rPr>
      <w:framePr w:wrap="around" w:vAnchor="text" w:hAnchor="margin" w:xAlign="right" w:y="1"/>
    </w:pPr>
    <w:r>
      <w:rPr>
        <w:rStyle w:val="1119"/>
      </w:rPr>
      <w:fldChar w:fldCharType="begin"/>
    </w:r>
    <w:r>
      <w:rPr>
        <w:rStyle w:val="1119"/>
      </w:rPr>
      <w:instrText xml:space="preserve">PAGE  </w:instrText>
    </w:r>
    <w:r>
      <w:rPr>
        <w:rStyle w:val="1119"/>
      </w:rPr>
      <w:fldChar w:fldCharType="separate"/>
    </w:r>
    <w:r>
      <w:rPr>
        <w:rStyle w:val="1119"/>
      </w:rPr>
      <w:t xml:space="preserve">13</w:t>
    </w:r>
    <w:r>
      <w:rPr>
        <w:rStyle w:val="1119"/>
      </w:rPr>
      <w:fldChar w:fldCharType="end"/>
    </w:r>
    <w:r/>
  </w:p>
  <w:p>
    <w:pPr>
      <w:pStyle w:val="108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fldChar w:fldCharType="begin"/>
    </w:r>
    <w:r>
      <w:rPr>
        <w:rStyle w:val="1119"/>
      </w:rPr>
      <w:instrText xml:space="preserve"> PAGE </w:instrText>
    </w:r>
    <w:r>
      <w:fldChar w:fldCharType="separate"/>
    </w:r>
    <w:r>
      <w:rPr>
        <w:rStyle w:val="1119"/>
      </w:rPr>
      <w:t xml:space="preserve">51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19"/>
      </w:rPr>
      <w:framePr w:wrap="around" w:vAnchor="text" w:hAnchor="margin" w:xAlign="right" w:y="1"/>
    </w:pPr>
    <w:r>
      <w:fldChar w:fldCharType="begin"/>
    </w:r>
    <w:r>
      <w:rPr>
        <w:rStyle w:val="1119"/>
      </w:rPr>
      <w:instrText xml:space="preserve">PAGE  </w:instrText>
    </w:r>
    <w:r>
      <w:fldChar w:fldCharType="separate"/>
    </w:r>
    <w:r>
      <w:rPr>
        <w:rStyle w:val="1119"/>
      </w:rPr>
      <w:t xml:space="preserve">13</w:t>
    </w:r>
    <w:r>
      <w:fldChar w:fldCharType="end"/>
    </w:r>
    <w:r/>
  </w:p>
  <w:p>
    <w:pPr>
      <w:pStyle w:val="108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fldChar w:fldCharType="begin"/>
    </w:r>
    <w:r>
      <w:rPr>
        <w:rStyle w:val="1119"/>
      </w:rPr>
      <w:instrText xml:space="preserve"> PAGE </w:instrText>
    </w:r>
    <w:r>
      <w:fldChar w:fldCharType="separate"/>
    </w:r>
    <w:r>
      <w:rPr>
        <w:rStyle w:val="1119"/>
      </w:rPr>
      <w:t xml:space="preserve">53</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fldChar w:fldCharType="begin"/>
    </w:r>
    <w:r>
      <w:rPr>
        <w:rStyle w:val="1119"/>
      </w:rPr>
      <w:instrText xml:space="preserve"> PAGE </w:instrText>
    </w:r>
    <w:r>
      <w:fldChar w:fldCharType="separate"/>
    </w:r>
    <w:r>
      <w:rPr>
        <w:rStyle w:val="1119"/>
      </w:rPr>
      <w:t xml:space="preserve">54</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rFonts w:hint="eastAsia"/>
      </w:rPr>
      <w:t xml:space="preserve">江苏金宸招标代理有限公司</w:t>
    </w:r>
    <w:r>
      <w:t xml:space="preserve">招标代理文件</w:t>
    </w:r>
    <w:r>
      <w:rPr>
        <w:rFonts w:hint="eastAsia"/>
        <w:bCs/>
      </w:rPr>
      <w:t xml:space="preserve">JCCG-2023-021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Bdr>
        <w:bottom w:val="single" w:color="000000" w:sz="6" w:space="0"/>
      </w:pBdr>
    </w:pPr>
    <w:r>
      <w:rPr>
        <w:rFonts w:hint="eastAsia"/>
      </w:rPr>
      <w:t xml:space="preserve">江苏金宸招标代理有限公司</w:t>
    </w:r>
    <w:r>
      <w:t xml:space="preserve">招标代理文件</w:t>
    </w:r>
    <w:r>
      <w:rPr>
        <w:rFonts w:hint="eastAsia"/>
      </w:rPr>
      <w:t xml:space="preserve">JCCG-2023-021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rFonts w:hint="eastAsia"/>
      </w:rPr>
      <w:t xml:space="preserve">江苏金宸招标代理有限公司</w:t>
    </w:r>
    <w:r>
      <w:t xml:space="preserve">招标代理文件</w:t>
    </w:r>
    <w:r>
      <w:rPr>
        <w:rFonts w:hint="eastAsia"/>
        <w:bCs/>
      </w:rPr>
      <w:t xml:space="preserve">JCCG-2023-021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Fonts w:ascii="仿宋_GB2312"/>
        <w:bCs/>
      </w:rPr>
    </w:pPr>
    <w:r>
      <w:rPr>
        <w:rFonts w:hint="eastAsia"/>
      </w:rPr>
      <w:t xml:space="preserve">江苏金宸招标代理有限公司</w:t>
    </w:r>
    <w:r>
      <w:t xml:space="preserve">招标代理文件</w:t>
    </w:r>
    <w:r>
      <w:rPr>
        <w:rFonts w:hint="eastAsia"/>
        <w:bCs/>
      </w:rPr>
      <w:t xml:space="preserve">JCCG-2023-021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Fonts w:ascii="仿宋_GB2312"/>
      </w:rPr>
    </w:pPr>
    <w:r>
      <w:rPr>
        <w:rFonts w:hint="eastAsia"/>
      </w:rPr>
      <w:t xml:space="preserve">江苏金宸招标代理有限公司</w:t>
    </w:r>
    <w:r>
      <w:t xml:space="preserve">招标代理文件</w:t>
    </w:r>
    <w:r>
      <w:rPr>
        <w:rFonts w:hint="eastAsia"/>
        <w:bCs/>
      </w:rPr>
      <w:t xml:space="preserve">JCCG-2023-021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rFonts w:hint="eastAsia"/>
      </w:rPr>
      <w:t xml:space="preserve">江苏金宸招标代理有限公司</w:t>
    </w:r>
    <w:r>
      <w:t xml:space="preserve">招标代理文件</w:t>
    </w:r>
    <w:r>
      <w:rPr>
        <w:rFonts w:hint="eastAsia"/>
        <w:bCs/>
      </w:rPr>
      <w:t xml:space="preserve">JCCG-2023-021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6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56"/>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037"/>
      <w:isLgl w:val="false"/>
      <w:suff w:val="nothing"/>
      <w:lvlText w:val=""/>
      <w:lvlJc w:val="left"/>
      <w:pPr>
        <w:ind w:left="0" w:firstLine="0"/>
      </w:pPr>
    </w:lvl>
    <w:lvl w:ilvl="3">
      <w:start w:val="1"/>
      <w:numFmt w:val="decimal"/>
      <w:pStyle w:val="1038"/>
      <w:isLgl w:val="false"/>
      <w:suff w:val="nothing"/>
      <w:lvlText w:val=""/>
      <w:lvlJc w:val="left"/>
      <w:pPr>
        <w:ind w:left="0" w:firstLine="0"/>
      </w:pPr>
    </w:lvl>
    <w:lvl w:ilvl="4">
      <w:start w:val="1"/>
      <w:numFmt w:val="decimal"/>
      <w:pStyle w:val="1039"/>
      <w:isLgl w:val="false"/>
      <w:suff w:val="nothing"/>
      <w:lvlText w:val=""/>
      <w:lvlJc w:val="left"/>
      <w:pPr>
        <w:ind w:left="0" w:firstLine="0"/>
      </w:pPr>
    </w:lvl>
    <w:lvl w:ilvl="5">
      <w:start w:val="1"/>
      <w:numFmt w:val="decimal"/>
      <w:pStyle w:val="1040"/>
      <w:isLgl w:val="false"/>
      <w:suff w:val="nothing"/>
      <w:lvlText w:val=""/>
      <w:lvlJc w:val="left"/>
      <w:pPr>
        <w:ind w:left="0" w:firstLine="0"/>
      </w:pPr>
    </w:lvl>
    <w:lvl w:ilvl="6">
      <w:start w:val="1"/>
      <w:numFmt w:val="decimal"/>
      <w:pStyle w:val="1041"/>
      <w:isLgl w:val="false"/>
      <w:suff w:val="nothing"/>
      <w:lvlText w:val=""/>
      <w:lvlJc w:val="left"/>
      <w:pPr>
        <w:ind w:left="0" w:firstLine="0"/>
      </w:pPr>
    </w:lvl>
    <w:lvl w:ilvl="7">
      <w:start w:val="1"/>
      <w:numFmt w:val="decimal"/>
      <w:pStyle w:val="1042"/>
      <w:isLgl w:val="false"/>
      <w:suff w:val="nothing"/>
      <w:lvlText w:val=""/>
      <w:lvlJc w:val="left"/>
      <w:pPr>
        <w:ind w:left="0" w:firstLine="0"/>
      </w:pPr>
    </w:lvl>
    <w:lvl w:ilvl="8">
      <w:start w:val="1"/>
      <w:numFmt w:val="decimal"/>
      <w:pStyle w:val="1043"/>
      <w:isLgl w:val="false"/>
      <w:suff w:val="nothing"/>
      <w:lvlText w:val=""/>
      <w:lvlJc w:val="left"/>
      <w:pPr>
        <w:ind w:left="0" w:firstLine="0"/>
      </w:pPr>
    </w:lvl>
  </w:abstractNum>
  <w:abstractNum w:abstractNumId="7">
    <w:multiLevelType w:val="hybridMultilevel"/>
    <w:lvl w:ilvl="0">
      <w:start w:val="1"/>
      <w:numFmt w:val="decimal"/>
      <w:pStyle w:val="1223"/>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8">
    <w:multiLevelType w:val="hybridMultilevel"/>
    <w:lvl w:ilvl="0">
      <w:start w:val="1"/>
      <w:numFmt w:val="chineseCountingThousand"/>
      <w:pStyle w:val="1209"/>
      <w:isLgl w:val="false"/>
      <w:suff w:val="tab"/>
      <w:lvlText w:val="%1、"/>
      <w:lvlJc w:val="left"/>
      <w:pPr>
        <w:ind w:left="907" w:hanging="907"/>
      </w:pPr>
    </w:lvl>
    <w:lvl w:ilvl="1">
      <w:start w:val="1"/>
      <w:numFmt w:val="decimal"/>
      <w:pStyle w:val="1210"/>
      <w:isLgl w:val="false"/>
      <w:suff w:val="tab"/>
      <w:lvlText w:val="%2."/>
      <w:lvlJc w:val="left"/>
      <w:pPr>
        <w:ind w:left="1220" w:hanging="794"/>
      </w:pPr>
    </w:lvl>
    <w:lvl w:ilvl="2">
      <w:start w:val="1"/>
      <w:numFmt w:val="decimal"/>
      <w:pStyle w:val="1211"/>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0"/>
        <w:szCs w:val="0"/>
        <w:u w:val="none"/>
        <w:vertAlign w:val="baseline"/>
      </w:rPr>
    </w:lvl>
    <w:lvl w:ilvl="3">
      <w:start w:val="1"/>
      <w:numFmt w:val="decimal"/>
      <w:pStyle w:val="1212"/>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0"/>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num w:numId="1">
    <w:abstractNumId w:val="6"/>
  </w:num>
  <w:num w:numId="2">
    <w:abstractNumId w:val="1"/>
  </w:num>
  <w:num w:numId="3">
    <w:abstractNumId w:val="4"/>
  </w:num>
  <w:num w:numId="4">
    <w:abstractNumId w:val="0"/>
  </w:num>
  <w:num w:numId="5">
    <w:abstractNumId w:val="8"/>
  </w:num>
  <w:num w:numId="6">
    <w:abstractNumId w:val="7"/>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1">
    <w:name w:val="Heading 1 Char"/>
    <w:basedOn w:val="854"/>
    <w:link w:val="845"/>
    <w:uiPriority w:val="9"/>
    <w:rPr>
      <w:rFonts w:ascii="Arial" w:hAnsi="Arial" w:eastAsia="Arial" w:cs="Arial"/>
      <w:sz w:val="40"/>
      <w:szCs w:val="40"/>
    </w:rPr>
  </w:style>
  <w:style w:type="character" w:styleId="832">
    <w:name w:val="Heading 2 Char"/>
    <w:basedOn w:val="854"/>
    <w:link w:val="846"/>
    <w:uiPriority w:val="9"/>
    <w:rPr>
      <w:rFonts w:ascii="Arial" w:hAnsi="Arial" w:eastAsia="Arial" w:cs="Arial"/>
      <w:sz w:val="34"/>
    </w:rPr>
  </w:style>
  <w:style w:type="character" w:styleId="833">
    <w:name w:val="Heading 4 Char"/>
    <w:basedOn w:val="854"/>
    <w:link w:val="848"/>
    <w:uiPriority w:val="9"/>
    <w:rPr>
      <w:rFonts w:ascii="Arial" w:hAnsi="Arial" w:eastAsia="Arial" w:cs="Arial"/>
      <w:b/>
      <w:bCs/>
      <w:sz w:val="26"/>
      <w:szCs w:val="26"/>
    </w:rPr>
  </w:style>
  <w:style w:type="character" w:styleId="834">
    <w:name w:val="Heading 5 Char"/>
    <w:basedOn w:val="854"/>
    <w:link w:val="849"/>
    <w:uiPriority w:val="9"/>
    <w:rPr>
      <w:rFonts w:ascii="Arial" w:hAnsi="Arial" w:eastAsia="Arial" w:cs="Arial"/>
      <w:b/>
      <w:bCs/>
      <w:sz w:val="24"/>
      <w:szCs w:val="24"/>
    </w:rPr>
  </w:style>
  <w:style w:type="character" w:styleId="835">
    <w:name w:val="Heading 7 Char"/>
    <w:basedOn w:val="854"/>
    <w:link w:val="851"/>
    <w:uiPriority w:val="9"/>
    <w:rPr>
      <w:rFonts w:ascii="Arial" w:hAnsi="Arial" w:eastAsia="Arial" w:cs="Arial"/>
      <w:b/>
      <w:bCs/>
      <w:i/>
      <w:iCs/>
      <w:sz w:val="22"/>
      <w:szCs w:val="22"/>
    </w:rPr>
  </w:style>
  <w:style w:type="character" w:styleId="836">
    <w:name w:val="Heading 8 Char"/>
    <w:basedOn w:val="854"/>
    <w:link w:val="852"/>
    <w:uiPriority w:val="9"/>
    <w:rPr>
      <w:rFonts w:ascii="Arial" w:hAnsi="Arial" w:eastAsia="Arial" w:cs="Arial"/>
      <w:i/>
      <w:iCs/>
      <w:sz w:val="22"/>
      <w:szCs w:val="22"/>
    </w:rPr>
  </w:style>
  <w:style w:type="character" w:styleId="837">
    <w:name w:val="Heading 9 Char"/>
    <w:basedOn w:val="854"/>
    <w:link w:val="853"/>
    <w:uiPriority w:val="9"/>
    <w:rPr>
      <w:rFonts w:ascii="Arial" w:hAnsi="Arial" w:eastAsia="Arial" w:cs="Arial"/>
      <w:i/>
      <w:iCs/>
      <w:sz w:val="21"/>
      <w:szCs w:val="21"/>
    </w:rPr>
  </w:style>
  <w:style w:type="character" w:styleId="838">
    <w:name w:val="Title Char"/>
    <w:basedOn w:val="854"/>
    <w:link w:val="882"/>
    <w:uiPriority w:val="10"/>
    <w:rPr>
      <w:sz w:val="48"/>
      <w:szCs w:val="48"/>
    </w:rPr>
  </w:style>
  <w:style w:type="character" w:styleId="839">
    <w:name w:val="Subtitle Char"/>
    <w:basedOn w:val="854"/>
    <w:link w:val="875"/>
    <w:uiPriority w:val="11"/>
    <w:rPr>
      <w:sz w:val="24"/>
      <w:szCs w:val="24"/>
    </w:rPr>
  </w:style>
  <w:style w:type="character" w:styleId="840">
    <w:name w:val="Caption Char"/>
    <w:basedOn w:val="860"/>
    <w:link w:val="870"/>
    <w:uiPriority w:val="99"/>
  </w:style>
  <w:style w:type="character" w:styleId="841">
    <w:name w:val="Footnote Text Char"/>
    <w:link w:val="876"/>
    <w:uiPriority w:val="99"/>
    <w:rPr>
      <w:sz w:val="18"/>
    </w:rPr>
  </w:style>
  <w:style w:type="character" w:styleId="842">
    <w:name w:val="Endnote Text Char"/>
    <w:link w:val="868"/>
    <w:uiPriority w:val="99"/>
    <w:rPr>
      <w:sz w:val="20"/>
    </w:rPr>
  </w:style>
  <w:style w:type="paragraph" w:styleId="843">
    <w:name w:val="TOC Heading"/>
    <w:uiPriority w:val="39"/>
    <w:unhideWhenUsed/>
  </w:style>
  <w:style w:type="paragraph" w:styleId="844" w:default="1">
    <w:name w:val="Normal"/>
    <w:next w:val="856"/>
    <w:uiPriority w:val="0"/>
    <w:qFormat/>
    <w:rPr>
      <w:rFonts w:ascii="Times New Roman" w:hAnsi="Times New Roman" w:eastAsia="宋体" w:cs="Times New Roman"/>
      <w:lang w:val="en-US" w:eastAsia="zh-CN" w:bidi="ar-SA"/>
    </w:rPr>
  </w:style>
  <w:style w:type="paragraph" w:styleId="845">
    <w:name w:val="Heading 1"/>
    <w:next w:val="844"/>
    <w:link w:val="892"/>
    <w:uiPriority w:val="9"/>
    <w:qFormat/>
    <w:pPr>
      <w:keepLines/>
      <w:keepNext/>
      <w:spacing w:before="480" w:after="200"/>
      <w:outlineLvl w:val="0"/>
    </w:pPr>
    <w:rPr>
      <w:rFonts w:ascii="Arial" w:hAnsi="Arial" w:eastAsia="Arial" w:cs="Arial"/>
      <w:sz w:val="40"/>
      <w:szCs w:val="40"/>
      <w:lang w:val="en-US" w:eastAsia="zh-CN" w:bidi="ar-SA"/>
    </w:rPr>
  </w:style>
  <w:style w:type="paragraph" w:styleId="846">
    <w:name w:val="Heading 2"/>
    <w:next w:val="844"/>
    <w:link w:val="893"/>
    <w:uiPriority w:val="9"/>
    <w:unhideWhenUsed/>
    <w:qFormat/>
    <w:pPr>
      <w:keepLines/>
      <w:keepNext/>
      <w:spacing w:before="360" w:after="200"/>
      <w:outlineLvl w:val="1"/>
    </w:pPr>
    <w:rPr>
      <w:rFonts w:ascii="Arial" w:hAnsi="Arial" w:eastAsia="Arial" w:cs="Arial"/>
      <w:sz w:val="34"/>
      <w:lang w:val="en-US" w:eastAsia="zh-CN" w:bidi="ar-SA"/>
    </w:rPr>
  </w:style>
  <w:style w:type="paragraph" w:styleId="847">
    <w:name w:val="Heading 3"/>
    <w:next w:val="844"/>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48">
    <w:name w:val="Heading 4"/>
    <w:basedOn w:val="844"/>
    <w:next w:val="844"/>
    <w:link w:val="894"/>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next w:val="844"/>
    <w:link w:val="89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50">
    <w:name w:val="Heading 6"/>
    <w:basedOn w:val="857"/>
    <w:next w:val="844"/>
    <w:uiPriority w:val="0"/>
    <w:qFormat/>
    <w:pPr>
      <w:ind w:left="398"/>
      <w:jc w:val="left"/>
      <w:outlineLvl w:val="5"/>
    </w:pPr>
    <w:rPr>
      <w:rFonts w:ascii="微软雅黑" w:hAnsi="微软雅黑" w:eastAsia="微软雅黑"/>
      <w:b/>
      <w:bCs/>
      <w:i/>
      <w:sz w:val="24"/>
      <w:lang w:val="zh-CN" w:bidi="zh-CN"/>
    </w:rPr>
  </w:style>
  <w:style w:type="paragraph" w:styleId="851">
    <w:name w:val="Heading 7"/>
    <w:next w:val="844"/>
    <w:link w:val="89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52">
    <w:name w:val="Heading 8"/>
    <w:next w:val="844"/>
    <w:link w:val="89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53">
    <w:name w:val="Heading 9"/>
    <w:next w:val="844"/>
    <w:link w:val="89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customStyle="1">
    <w:name w:val="标题二、"/>
    <w:basedOn w:val="844"/>
    <w:uiPriority w:val="99"/>
    <w:qFormat/>
    <w:pPr>
      <w:ind w:firstLine="200"/>
      <w:spacing w:line="360" w:lineRule="auto"/>
      <w:outlineLvl w:val="2"/>
    </w:pPr>
    <w:rPr>
      <w:b/>
    </w:rPr>
  </w:style>
  <w:style w:type="paragraph" w:styleId="857" w:customStyle="1">
    <w:name w:val="正文11"/>
    <w:next w:val="858"/>
    <w:link w:val="1543"/>
    <w:uiPriority w:val="0"/>
    <w:qFormat/>
    <w:pPr>
      <w:jc w:val="both"/>
      <w:widowControl w:val="off"/>
    </w:pPr>
    <w:rPr>
      <w:rFonts w:ascii="Times New Roman" w:hAnsi="Times New Roman" w:eastAsia="宋体" w:cs="Times New Roman"/>
      <w:sz w:val="21"/>
      <w:szCs w:val="22"/>
      <w:lang w:val="en-US" w:eastAsia="zh-CN" w:bidi="ar-SA"/>
    </w:rPr>
  </w:style>
  <w:style w:type="paragraph" w:styleId="858" w:customStyle="1">
    <w:name w:val="目录 11"/>
    <w:basedOn w:val="857"/>
    <w:next w:val="857"/>
    <w:uiPriority w:val="0"/>
    <w:qFormat/>
    <w:pPr>
      <w:spacing w:line="360" w:lineRule="auto"/>
      <w:tabs>
        <w:tab w:val="right" w:pos="9060" w:leader="dot"/>
      </w:tabs>
    </w:pPr>
    <w:rPr>
      <w:sz w:val="24"/>
      <w:szCs w:val="24"/>
    </w:rPr>
  </w:style>
  <w:style w:type="paragraph" w:styleId="859">
    <w:name w:val="toc 7"/>
    <w:next w:val="844"/>
    <w:uiPriority w:val="39"/>
    <w:unhideWhenUsed/>
    <w:qFormat/>
    <w:pPr>
      <w:ind w:left="1701"/>
      <w:spacing w:after="57"/>
    </w:pPr>
    <w:rPr>
      <w:rFonts w:ascii="Times New Roman" w:hAnsi="Times New Roman" w:eastAsia="宋体" w:cs="Times New Roman"/>
      <w:lang w:val="en-US" w:eastAsia="zh-CN" w:bidi="ar-SA"/>
    </w:rPr>
  </w:style>
  <w:style w:type="paragraph" w:styleId="860">
    <w:name w:val="Caption"/>
    <w:next w:val="844"/>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rPr>
  </w:style>
  <w:style w:type="paragraph" w:styleId="861">
    <w:name w:val="Body Text"/>
    <w:basedOn w:val="844"/>
    <w:next w:val="844"/>
    <w:uiPriority w:val="0"/>
    <w:qFormat/>
    <w:pPr>
      <w:spacing w:after="120"/>
    </w:pPr>
    <w:rPr>
      <w:sz w:val="15"/>
    </w:rPr>
  </w:style>
  <w:style w:type="paragraph" w:styleId="862">
    <w:name w:val="Body Text Indent"/>
    <w:basedOn w:val="844"/>
    <w:uiPriority w:val="0"/>
    <w:qFormat/>
    <w:pPr>
      <w:ind w:firstLine="630"/>
    </w:pPr>
  </w:style>
  <w:style w:type="paragraph" w:styleId="863">
    <w:name w:val="toc 5"/>
    <w:next w:val="844"/>
    <w:uiPriority w:val="39"/>
    <w:unhideWhenUsed/>
    <w:qFormat/>
    <w:pPr>
      <w:ind w:left="1134"/>
      <w:spacing w:after="57"/>
    </w:pPr>
    <w:rPr>
      <w:rFonts w:ascii="Times New Roman" w:hAnsi="Times New Roman" w:eastAsia="宋体" w:cs="Times New Roman"/>
      <w:lang w:val="en-US" w:eastAsia="zh-CN" w:bidi="ar-SA"/>
    </w:rPr>
  </w:style>
  <w:style w:type="paragraph" w:styleId="864">
    <w:name w:val="toc 3"/>
    <w:next w:val="844"/>
    <w:uiPriority w:val="39"/>
    <w:unhideWhenUsed/>
    <w:qFormat/>
    <w:pPr>
      <w:ind w:left="567"/>
      <w:spacing w:after="57"/>
    </w:pPr>
    <w:rPr>
      <w:rFonts w:ascii="Times New Roman" w:hAnsi="Times New Roman" w:eastAsia="宋体" w:cs="Times New Roman"/>
      <w:lang w:val="en-US" w:eastAsia="zh-CN" w:bidi="ar-SA"/>
    </w:rPr>
  </w:style>
  <w:style w:type="paragraph" w:styleId="865">
    <w:name w:val="Plain Text"/>
    <w:basedOn w:val="844"/>
    <w:uiPriority w:val="0"/>
    <w:qFormat/>
    <w:rPr>
      <w:rFonts w:ascii="宋体" w:hAnsi="Courier New"/>
      <w:sz w:val="24"/>
    </w:rPr>
  </w:style>
  <w:style w:type="paragraph" w:styleId="866">
    <w:name w:val="toc 8"/>
    <w:next w:val="844"/>
    <w:uiPriority w:val="39"/>
    <w:unhideWhenUsed/>
    <w:qFormat/>
    <w:pPr>
      <w:ind w:left="1984"/>
      <w:spacing w:after="57"/>
    </w:pPr>
    <w:rPr>
      <w:rFonts w:ascii="Times New Roman" w:hAnsi="Times New Roman" w:eastAsia="宋体" w:cs="Times New Roman"/>
      <w:lang w:val="en-US" w:eastAsia="zh-CN" w:bidi="ar-SA"/>
    </w:rPr>
  </w:style>
  <w:style w:type="paragraph" w:styleId="867">
    <w:name w:val="Body Text Indent 2"/>
    <w:basedOn w:val="844"/>
    <w:uiPriority w:val="0"/>
    <w:qFormat/>
    <w:pPr>
      <w:ind w:firstLine="359"/>
    </w:pPr>
    <w:rPr>
      <w:rFonts w:ascii="Times New Roman" w:hAnsi="Times New Roman" w:eastAsia="宋体" w:cs="Times New Roman"/>
      <w:szCs w:val="24"/>
      <w:lang w:eastAsia="ar-SA"/>
      <w14:ligatures w14:val="none"/>
    </w:rPr>
  </w:style>
  <w:style w:type="paragraph" w:styleId="868">
    <w:name w:val="endnote text"/>
    <w:link w:val="1033"/>
    <w:uiPriority w:val="99"/>
    <w:semiHidden/>
    <w:unhideWhenUsed/>
    <w:qFormat/>
    <w:rPr>
      <w:rFonts w:ascii="Times New Roman" w:hAnsi="Times New Roman" w:eastAsia="宋体" w:cs="Times New Roman"/>
      <w:lang w:val="en-US" w:eastAsia="zh-CN" w:bidi="ar-SA"/>
    </w:rPr>
  </w:style>
  <w:style w:type="paragraph" w:styleId="869">
    <w:name w:val="Balloon Text"/>
    <w:basedOn w:val="844"/>
    <w:link w:val="1544"/>
    <w:uiPriority w:val="99"/>
    <w:semiHidden/>
    <w:unhideWhenUsed/>
    <w:qFormat/>
    <w:rPr>
      <w:sz w:val="18"/>
      <w:szCs w:val="18"/>
    </w:rPr>
  </w:style>
  <w:style w:type="paragraph" w:styleId="870">
    <w:name w:val="Footer"/>
    <w:link w:val="90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71">
    <w:name w:val="envelope return"/>
    <w:basedOn w:val="844"/>
    <w:uiPriority w:val="99"/>
    <w:unhideWhenUsed/>
    <w:qFormat/>
    <w:rPr>
      <w:rFonts w:ascii="Arial" w:hAnsi="Arial"/>
    </w:rPr>
  </w:style>
  <w:style w:type="paragraph" w:styleId="872">
    <w:name w:val="Header"/>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73">
    <w:name w:val="toc 1"/>
    <w:basedOn w:val="844"/>
    <w:next w:val="844"/>
    <w:uiPriority w:val="39"/>
    <w:unhideWhenUsed/>
    <w:qFormat/>
    <w:pPr>
      <w:spacing w:after="57"/>
    </w:pPr>
  </w:style>
  <w:style w:type="paragraph" w:styleId="874">
    <w:name w:val="toc 4"/>
    <w:next w:val="844"/>
    <w:uiPriority w:val="39"/>
    <w:unhideWhenUsed/>
    <w:qFormat/>
    <w:pPr>
      <w:ind w:left="850"/>
      <w:spacing w:after="57"/>
    </w:pPr>
    <w:rPr>
      <w:rFonts w:ascii="Times New Roman" w:hAnsi="Times New Roman" w:eastAsia="宋体" w:cs="Times New Roman"/>
      <w:lang w:val="en-US" w:eastAsia="zh-CN" w:bidi="ar-SA"/>
    </w:rPr>
  </w:style>
  <w:style w:type="paragraph" w:styleId="875">
    <w:name w:val="Subtitle"/>
    <w:link w:val="903"/>
    <w:uiPriority w:val="11"/>
    <w:qFormat/>
    <w:pPr>
      <w:spacing w:before="200" w:after="200"/>
    </w:pPr>
    <w:rPr>
      <w:rFonts w:ascii="Times New Roman" w:hAnsi="Times New Roman" w:eastAsia="宋体" w:cs="Times New Roman"/>
      <w:sz w:val="24"/>
      <w:szCs w:val="24"/>
      <w:lang w:val="en-US" w:eastAsia="zh-CN" w:bidi="ar-SA"/>
    </w:rPr>
  </w:style>
  <w:style w:type="paragraph" w:styleId="876">
    <w:name w:val="footnote text"/>
    <w:link w:val="1032"/>
    <w:uiPriority w:val="99"/>
    <w:semiHidden/>
    <w:unhideWhenUsed/>
    <w:qFormat/>
    <w:pPr>
      <w:spacing w:after="40"/>
    </w:pPr>
    <w:rPr>
      <w:rFonts w:ascii="Times New Roman" w:hAnsi="Times New Roman" w:eastAsia="宋体" w:cs="Times New Roman"/>
      <w:sz w:val="18"/>
      <w:lang w:val="en-US" w:eastAsia="zh-CN" w:bidi="ar-SA"/>
    </w:rPr>
  </w:style>
  <w:style w:type="paragraph" w:styleId="877">
    <w:name w:val="toc 6"/>
    <w:next w:val="844"/>
    <w:uiPriority w:val="39"/>
    <w:unhideWhenUsed/>
    <w:qFormat/>
    <w:pPr>
      <w:ind w:left="1417"/>
      <w:spacing w:after="57"/>
    </w:pPr>
    <w:rPr>
      <w:rFonts w:ascii="Times New Roman" w:hAnsi="Times New Roman" w:eastAsia="宋体" w:cs="Times New Roman"/>
      <w:lang w:val="en-US" w:eastAsia="zh-CN" w:bidi="ar-SA"/>
    </w:rPr>
  </w:style>
  <w:style w:type="paragraph" w:styleId="878">
    <w:name w:val="table of figures"/>
    <w:next w:val="844"/>
    <w:uiPriority w:val="99"/>
    <w:unhideWhenUsed/>
    <w:qFormat/>
    <w:rPr>
      <w:rFonts w:ascii="Times New Roman" w:hAnsi="Times New Roman" w:eastAsia="宋体" w:cs="Times New Roman"/>
      <w:lang w:val="en-US" w:eastAsia="zh-CN" w:bidi="ar-SA"/>
    </w:rPr>
  </w:style>
  <w:style w:type="paragraph" w:styleId="879">
    <w:name w:val="toc 2"/>
    <w:next w:val="844"/>
    <w:uiPriority w:val="39"/>
    <w:unhideWhenUsed/>
    <w:qFormat/>
    <w:pPr>
      <w:ind w:left="283"/>
      <w:spacing w:after="57"/>
    </w:pPr>
    <w:rPr>
      <w:rFonts w:ascii="Times New Roman" w:hAnsi="Times New Roman" w:eastAsia="宋体" w:cs="Times New Roman"/>
      <w:lang w:val="en-US" w:eastAsia="zh-CN" w:bidi="ar-SA"/>
    </w:rPr>
  </w:style>
  <w:style w:type="paragraph" w:styleId="880">
    <w:name w:val="toc 9"/>
    <w:next w:val="844"/>
    <w:uiPriority w:val="39"/>
    <w:unhideWhenUsed/>
    <w:qFormat/>
    <w:pPr>
      <w:ind w:left="2268"/>
      <w:spacing w:after="57"/>
    </w:pPr>
    <w:rPr>
      <w:rFonts w:ascii="Times New Roman" w:hAnsi="Times New Roman" w:eastAsia="宋体" w:cs="Times New Roman"/>
      <w:lang w:val="en-US" w:eastAsia="zh-CN" w:bidi="ar-SA"/>
    </w:rPr>
  </w:style>
  <w:style w:type="paragraph" w:styleId="881">
    <w:name w:val="Normal (Web)"/>
    <w:basedOn w:val="844"/>
    <w:uiPriority w:val="99"/>
    <w:qFormat/>
    <w:pPr>
      <w:spacing w:before="100" w:beforeAutospacing="1" w:after="100" w:afterAutospacing="1"/>
    </w:pPr>
    <w:rPr>
      <w:rFonts w:ascii="宋体" w:hAnsi="宋体"/>
      <w:sz w:val="24"/>
    </w:rPr>
  </w:style>
  <w:style w:type="paragraph" w:styleId="882">
    <w:name w:val="Title"/>
    <w:link w:val="902"/>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83">
    <w:name w:val="Body Text First Indent 2"/>
    <w:basedOn w:val="862"/>
    <w:uiPriority w:val="0"/>
    <w:unhideWhenUsed/>
    <w:qFormat/>
    <w:pPr>
      <w:ind w:left="420" w:firstLine="420"/>
      <w:spacing w:after="120"/>
    </w:pPr>
    <w:rPr>
      <w:szCs w:val="24"/>
    </w:r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basedOn w:val="854"/>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customStyle="1">
    <w:name w:val="表格文字"/>
    <w:basedOn w:val="857"/>
    <w:next w:val="861"/>
    <w:link w:val="1298"/>
    <w:uiPriority w:val="0"/>
    <w:qFormat/>
    <w:pPr>
      <w:jc w:val="center"/>
    </w:pPr>
    <w:rPr>
      <w:rFonts w:eastAsia="仿宋_GB2312"/>
      <w:sz w:val="20"/>
      <w:szCs w:val="21"/>
      <w:lang w:eastAsia="en-US"/>
    </w:rPr>
  </w:style>
  <w:style w:type="paragraph" w:styleId="889" w:customStyle="1">
    <w:name w:val="正文首行缩进 21"/>
    <w:basedOn w:val="890"/>
    <w:next w:val="857"/>
    <w:link w:val="1047"/>
    <w:uiPriority w:val="0"/>
    <w:qFormat/>
    <w:pPr>
      <w:ind w:left="420" w:firstLine="420"/>
      <w:spacing w:after="120"/>
    </w:pPr>
    <w:rPr>
      <w:sz w:val="24"/>
      <w:szCs w:val="24"/>
    </w:rPr>
  </w:style>
  <w:style w:type="paragraph" w:styleId="890" w:customStyle="1">
    <w:name w:val="正文文本缩进1"/>
    <w:basedOn w:val="857"/>
    <w:next w:val="891"/>
    <w:link w:val="1046"/>
    <w:uiPriority w:val="0"/>
    <w:qFormat/>
    <w:pPr>
      <w:ind w:firstLine="630"/>
    </w:pPr>
    <w:rPr>
      <w:sz w:val="20"/>
      <w:szCs w:val="20"/>
    </w:rPr>
  </w:style>
  <w:style w:type="paragraph" w:styleId="891" w:customStyle="1">
    <w:name w:val="寄信人地址1"/>
    <w:basedOn w:val="857"/>
    <w:uiPriority w:val="0"/>
    <w:qFormat/>
    <w:rPr>
      <w:rFonts w:ascii="Arial" w:hAnsi="Arial"/>
      <w:sz w:val="24"/>
      <w:szCs w:val="24"/>
    </w:rPr>
  </w:style>
  <w:style w:type="character" w:styleId="892" w:customStyle="1">
    <w:name w:val="标题 1 Char1"/>
    <w:link w:val="845"/>
    <w:uiPriority w:val="9"/>
    <w:qFormat/>
    <w:rPr>
      <w:rFonts w:ascii="Arial" w:hAnsi="Arial" w:eastAsia="Arial" w:cs="Arial"/>
      <w:sz w:val="40"/>
      <w:szCs w:val="40"/>
    </w:rPr>
  </w:style>
  <w:style w:type="character" w:styleId="893" w:customStyle="1">
    <w:name w:val="标题 2 Char1"/>
    <w:link w:val="846"/>
    <w:uiPriority w:val="9"/>
    <w:qFormat/>
    <w:rPr>
      <w:rFonts w:ascii="Arial" w:hAnsi="Arial" w:eastAsia="Arial" w:cs="Arial"/>
      <w:sz w:val="34"/>
    </w:rPr>
  </w:style>
  <w:style w:type="character" w:styleId="894" w:customStyle="1">
    <w:name w:val="标题 4 Char1"/>
    <w:link w:val="848"/>
    <w:uiPriority w:val="9"/>
    <w:qFormat/>
    <w:rPr>
      <w:rFonts w:ascii="Arial" w:hAnsi="Arial" w:eastAsia="Arial" w:cs="Arial"/>
      <w:b/>
      <w:bCs/>
      <w:sz w:val="26"/>
      <w:szCs w:val="26"/>
    </w:rPr>
  </w:style>
  <w:style w:type="character" w:styleId="895" w:customStyle="1">
    <w:name w:val="标题 5 Char1"/>
    <w:link w:val="849"/>
    <w:uiPriority w:val="9"/>
    <w:qFormat/>
    <w:rPr>
      <w:rFonts w:ascii="Arial" w:hAnsi="Arial" w:eastAsia="Arial" w:cs="Arial"/>
      <w:b/>
      <w:bCs/>
      <w:sz w:val="24"/>
      <w:szCs w:val="24"/>
    </w:rPr>
  </w:style>
  <w:style w:type="character" w:styleId="896" w:customStyle="1">
    <w:name w:val="Heading 6 Char"/>
    <w:uiPriority w:val="9"/>
    <w:qFormat/>
    <w:rPr>
      <w:rFonts w:ascii="Arial" w:hAnsi="Arial" w:eastAsia="Arial" w:cs="Arial"/>
      <w:b/>
      <w:bCs/>
      <w:sz w:val="22"/>
      <w:szCs w:val="22"/>
    </w:rPr>
  </w:style>
  <w:style w:type="character" w:styleId="897" w:customStyle="1">
    <w:name w:val="标题 7 Char1"/>
    <w:link w:val="851"/>
    <w:uiPriority w:val="9"/>
    <w:qFormat/>
    <w:rPr>
      <w:rFonts w:ascii="Arial" w:hAnsi="Arial" w:eastAsia="Arial" w:cs="Arial"/>
      <w:b/>
      <w:bCs/>
      <w:i/>
      <w:iCs/>
      <w:sz w:val="22"/>
      <w:szCs w:val="22"/>
    </w:rPr>
  </w:style>
  <w:style w:type="character" w:styleId="898" w:customStyle="1">
    <w:name w:val="标题 8 Char1"/>
    <w:link w:val="852"/>
    <w:uiPriority w:val="9"/>
    <w:qFormat/>
    <w:rPr>
      <w:rFonts w:ascii="Arial" w:hAnsi="Arial" w:eastAsia="Arial" w:cs="Arial"/>
      <w:i/>
      <w:iCs/>
      <w:sz w:val="22"/>
      <w:szCs w:val="22"/>
    </w:rPr>
  </w:style>
  <w:style w:type="character" w:styleId="899" w:customStyle="1">
    <w:name w:val="标题 9 Char1"/>
    <w:link w:val="853"/>
    <w:uiPriority w:val="9"/>
    <w:qFormat/>
    <w:rPr>
      <w:rFonts w:ascii="Arial" w:hAnsi="Arial" w:eastAsia="Arial" w:cs="Arial"/>
      <w:i/>
      <w:iCs/>
      <w:sz w:val="21"/>
      <w:szCs w:val="21"/>
    </w:rPr>
  </w:style>
  <w:style w:type="paragraph" w:styleId="900">
    <w:name w:val="List Paragraph"/>
    <w:basedOn w:val="844"/>
    <w:uiPriority w:val="34"/>
    <w:qFormat/>
    <w:pPr>
      <w:contextualSpacing/>
      <w:ind w:left="720"/>
    </w:pPr>
  </w:style>
  <w:style w:type="paragraph" w:styleId="901">
    <w:name w:val="No Spacing"/>
    <w:uiPriority w:val="1"/>
    <w:qFormat/>
    <w:rPr>
      <w:rFonts w:ascii="Times New Roman" w:hAnsi="Times New Roman" w:eastAsia="宋体" w:cs="Times New Roman"/>
      <w:lang w:val="en-US" w:eastAsia="zh-CN" w:bidi="ar-SA"/>
    </w:rPr>
  </w:style>
  <w:style w:type="character" w:styleId="902" w:customStyle="1">
    <w:name w:val="标题 Char2"/>
    <w:link w:val="882"/>
    <w:uiPriority w:val="10"/>
    <w:qFormat/>
    <w:rPr>
      <w:sz w:val="48"/>
      <w:szCs w:val="48"/>
    </w:rPr>
  </w:style>
  <w:style w:type="character" w:styleId="903" w:customStyle="1">
    <w:name w:val="副标题 Char2"/>
    <w:link w:val="875"/>
    <w:uiPriority w:val="11"/>
    <w:qFormat/>
    <w:rPr>
      <w:sz w:val="24"/>
      <w:szCs w:val="24"/>
    </w:rPr>
  </w:style>
  <w:style w:type="paragraph" w:styleId="904">
    <w:name w:val="Quote"/>
    <w:uiPriority w:val="29"/>
    <w:qFormat/>
    <w:pPr>
      <w:ind w:left="720" w:right="720"/>
    </w:pPr>
    <w:rPr>
      <w:rFonts w:ascii="Times New Roman" w:hAnsi="Times New Roman" w:eastAsia="宋体" w:cs="Times New Roman"/>
      <w:i/>
      <w:lang w:val="en-US" w:eastAsia="zh-CN" w:bidi="ar-SA"/>
    </w:rPr>
  </w:style>
  <w:style w:type="paragraph" w:styleId="905">
    <w:name w:val="Intense Quote"/>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6" w:customStyle="1">
    <w:name w:val="页脚 Char2"/>
    <w:link w:val="870"/>
    <w:uiPriority w:val="99"/>
    <w:qFormat/>
  </w:style>
  <w:style w:type="table" w:styleId="9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脚注文本 Char2"/>
    <w:link w:val="876"/>
    <w:uiPriority w:val="99"/>
    <w:qFormat/>
    <w:rPr>
      <w:sz w:val="18"/>
    </w:rPr>
  </w:style>
  <w:style w:type="character" w:styleId="1033" w:customStyle="1">
    <w:name w:val="尾注文本 Char"/>
    <w:link w:val="868"/>
    <w:uiPriority w:val="99"/>
    <w:qFormat/>
    <w:rPr>
      <w:sz w:val="20"/>
    </w:rPr>
  </w:style>
  <w:style w:type="paragraph" w:styleId="1034" w:customStyle="1">
    <w:name w:val="TOC 标题1"/>
    <w:uiPriority w:val="39"/>
    <w:unhideWhenUsed/>
    <w:qFormat/>
    <w:rPr>
      <w:rFonts w:ascii="Times New Roman" w:hAnsi="Times New Roman" w:eastAsia="宋体" w:cs="Times New Roman"/>
      <w:lang w:val="en-US" w:eastAsia="zh-CN" w:bidi="ar-SA"/>
    </w:rPr>
  </w:style>
  <w:style w:type="paragraph" w:styleId="1035" w:customStyle="1">
    <w:name w:val="标题 11"/>
    <w:basedOn w:val="857"/>
    <w:next w:val="844"/>
    <w:link w:val="1048"/>
    <w:uiPriority w:val="0"/>
    <w:qFormat/>
    <w:pPr>
      <w:keepLines/>
      <w:keepNext/>
      <w:spacing w:before="340" w:after="330" w:line="576" w:lineRule="auto"/>
      <w:outlineLvl w:val="0"/>
    </w:pPr>
    <w:rPr>
      <w:b/>
      <w:sz w:val="44"/>
      <w:szCs w:val="20"/>
    </w:rPr>
  </w:style>
  <w:style w:type="paragraph" w:styleId="1036" w:customStyle="1">
    <w:name w:val="标题 21"/>
    <w:basedOn w:val="857"/>
    <w:next w:val="857"/>
    <w:link w:val="1049"/>
    <w:uiPriority w:val="0"/>
    <w:qFormat/>
    <w:pPr>
      <w:keepLines/>
      <w:keepNext/>
      <w:spacing w:before="260" w:after="260" w:line="416" w:lineRule="auto"/>
      <w:outlineLvl w:val="1"/>
    </w:pPr>
    <w:rPr>
      <w:rFonts w:ascii="Arial" w:hAnsi="Arial" w:eastAsia="黑体"/>
      <w:b/>
      <w:bCs/>
      <w:sz w:val="32"/>
      <w:szCs w:val="32"/>
    </w:rPr>
  </w:style>
  <w:style w:type="paragraph" w:styleId="1037" w:customStyle="1">
    <w:name w:val="标题 31"/>
    <w:basedOn w:val="857"/>
    <w:next w:val="857"/>
    <w:link w:val="1050"/>
    <w:uiPriority w:val="0"/>
    <w:qFormat/>
    <w:pPr>
      <w:numPr>
        <w:ilvl w:val="2"/>
        <w:numId w:val="1"/>
      </w:numPr>
      <w:keepLines/>
      <w:keepNext/>
      <w:spacing w:before="120" w:after="120" w:line="300" w:lineRule="auto"/>
      <w:outlineLvl w:val="2"/>
    </w:pPr>
    <w:rPr>
      <w:b/>
      <w:bCs/>
      <w:sz w:val="30"/>
      <w:szCs w:val="32"/>
    </w:rPr>
  </w:style>
  <w:style w:type="paragraph" w:styleId="1038" w:customStyle="1">
    <w:name w:val="标题 41"/>
    <w:basedOn w:val="857"/>
    <w:next w:val="857"/>
    <w:link w:val="1051"/>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39" w:customStyle="1">
    <w:name w:val="标题 51"/>
    <w:basedOn w:val="857"/>
    <w:next w:val="857"/>
    <w:link w:val="1052"/>
    <w:uiPriority w:val="0"/>
    <w:qFormat/>
    <w:pPr>
      <w:numPr>
        <w:ilvl w:val="4"/>
        <w:numId w:val="1"/>
      </w:numPr>
      <w:keepLines/>
      <w:keepNext/>
      <w:spacing w:before="280" w:after="290" w:line="376" w:lineRule="auto"/>
      <w:outlineLvl w:val="4"/>
    </w:pPr>
    <w:rPr>
      <w:b/>
      <w:bCs/>
      <w:sz w:val="28"/>
      <w:szCs w:val="28"/>
    </w:rPr>
  </w:style>
  <w:style w:type="paragraph" w:styleId="1040" w:customStyle="1">
    <w:name w:val="标题 61"/>
    <w:basedOn w:val="857"/>
    <w:next w:val="857"/>
    <w:link w:val="10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1" w:customStyle="1">
    <w:name w:val="标题 71"/>
    <w:basedOn w:val="857"/>
    <w:next w:val="857"/>
    <w:link w:val="1054"/>
    <w:uiPriority w:val="0"/>
    <w:qFormat/>
    <w:pPr>
      <w:numPr>
        <w:ilvl w:val="6"/>
        <w:numId w:val="1"/>
      </w:numPr>
      <w:keepLines/>
      <w:keepNext/>
      <w:spacing w:before="240" w:after="64" w:line="320" w:lineRule="auto"/>
      <w:outlineLvl w:val="6"/>
    </w:pPr>
    <w:rPr>
      <w:b/>
      <w:bCs/>
      <w:sz w:val="24"/>
      <w:szCs w:val="24"/>
    </w:rPr>
  </w:style>
  <w:style w:type="paragraph" w:styleId="1042" w:customStyle="1">
    <w:name w:val="标题 81"/>
    <w:basedOn w:val="857"/>
    <w:next w:val="857"/>
    <w:link w:val="105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3" w:customStyle="1">
    <w:name w:val="标题 91"/>
    <w:basedOn w:val="857"/>
    <w:next w:val="857"/>
    <w:link w:val="1056"/>
    <w:uiPriority w:val="0"/>
    <w:qFormat/>
    <w:pPr>
      <w:numPr>
        <w:ilvl w:val="8"/>
        <w:numId w:val="1"/>
      </w:numPr>
      <w:keepLines/>
      <w:keepNext/>
      <w:spacing w:before="240" w:after="64" w:line="320" w:lineRule="auto"/>
      <w:outlineLvl w:val="8"/>
    </w:pPr>
    <w:rPr>
      <w:rFonts w:ascii="Arial" w:hAnsi="Arial" w:eastAsia="黑体"/>
      <w:szCs w:val="21"/>
    </w:rPr>
  </w:style>
  <w:style w:type="character" w:styleId="1044" w:customStyle="1">
    <w:name w:val="默认段落字体1"/>
    <w:link w:val="857"/>
    <w:uiPriority w:val="0"/>
    <w:qFormat/>
  </w:style>
  <w:style w:type="table" w:styleId="1045" w:customStyle="1">
    <w:name w:val="普通表格1"/>
    <w:uiPriority w:val="0"/>
    <w:qFormat/>
    <w:tblPr>
      <w:tblCellMar>
        <w:left w:w="0" w:type="dxa"/>
        <w:top w:w="0" w:type="dxa"/>
        <w:right w:w="0" w:type="dxa"/>
        <w:bottom w:w="0" w:type="dxa"/>
      </w:tblCellMar>
    </w:tblPr>
  </w:style>
  <w:style w:type="character" w:styleId="1046" w:customStyle="1">
    <w:name w:val="正文文本缩进 Char"/>
    <w:basedOn w:val="1044"/>
    <w:link w:val="890"/>
    <w:uiPriority w:val="0"/>
    <w:qFormat/>
    <w:rPr>
      <w:rFonts w:ascii="Times New Roman" w:hAnsi="Times New Roman"/>
      <w:sz w:val="21"/>
    </w:rPr>
  </w:style>
  <w:style w:type="character" w:styleId="1047" w:customStyle="1">
    <w:name w:val="正文首行缩进 2 Char"/>
    <w:basedOn w:val="1046"/>
    <w:link w:val="889"/>
    <w:uiPriority w:val="0"/>
    <w:qFormat/>
    <w:rPr>
      <w:sz w:val="24"/>
      <w:szCs w:val="24"/>
    </w:rPr>
  </w:style>
  <w:style w:type="character" w:styleId="1048" w:customStyle="1">
    <w:name w:val="标题 1 Char"/>
    <w:basedOn w:val="1044"/>
    <w:link w:val="1035"/>
    <w:uiPriority w:val="0"/>
    <w:qFormat/>
    <w:rPr>
      <w:rFonts w:ascii="Times New Roman" w:hAnsi="Times New Roman"/>
      <w:b/>
      <w:sz w:val="44"/>
    </w:rPr>
  </w:style>
  <w:style w:type="character" w:styleId="1049" w:customStyle="1">
    <w:name w:val="标题 2 Char"/>
    <w:basedOn w:val="1044"/>
    <w:link w:val="1036"/>
    <w:uiPriority w:val="0"/>
    <w:qFormat/>
    <w:rPr>
      <w:rFonts w:ascii="Arial" w:hAnsi="Arial" w:eastAsia="黑体"/>
      <w:b/>
      <w:bCs/>
      <w:sz w:val="32"/>
      <w:szCs w:val="32"/>
    </w:rPr>
  </w:style>
  <w:style w:type="character" w:styleId="1050" w:customStyle="1">
    <w:name w:val="标题 3 Char"/>
    <w:basedOn w:val="1044"/>
    <w:link w:val="1037"/>
    <w:uiPriority w:val="0"/>
    <w:qFormat/>
    <w:rPr>
      <w:rFonts w:ascii="Times New Roman" w:hAnsi="Times New Roman"/>
      <w:b/>
      <w:bCs/>
      <w:sz w:val="30"/>
      <w:szCs w:val="32"/>
    </w:rPr>
  </w:style>
  <w:style w:type="character" w:styleId="1051" w:customStyle="1">
    <w:name w:val="标题 4 Char"/>
    <w:basedOn w:val="1044"/>
    <w:link w:val="1038"/>
    <w:uiPriority w:val="0"/>
    <w:qFormat/>
    <w:rPr>
      <w:rFonts w:ascii="Arial" w:hAnsi="Arial" w:eastAsia="黑体"/>
      <w:b/>
      <w:bCs/>
      <w:sz w:val="28"/>
      <w:szCs w:val="28"/>
    </w:rPr>
  </w:style>
  <w:style w:type="character" w:styleId="1052" w:customStyle="1">
    <w:name w:val="标题 5 Char"/>
    <w:basedOn w:val="1044"/>
    <w:link w:val="1039"/>
    <w:uiPriority w:val="0"/>
    <w:qFormat/>
    <w:rPr>
      <w:rFonts w:ascii="Times New Roman" w:hAnsi="Times New Roman"/>
      <w:b/>
      <w:bCs/>
      <w:sz w:val="28"/>
      <w:szCs w:val="28"/>
    </w:rPr>
  </w:style>
  <w:style w:type="character" w:styleId="1053" w:customStyle="1">
    <w:name w:val="标题 6 Char"/>
    <w:basedOn w:val="1044"/>
    <w:link w:val="1040"/>
    <w:uiPriority w:val="0"/>
    <w:qFormat/>
    <w:rPr>
      <w:rFonts w:ascii="Arial" w:hAnsi="Arial" w:eastAsia="黑体"/>
      <w:b/>
      <w:bCs/>
      <w:sz w:val="24"/>
      <w:szCs w:val="24"/>
    </w:rPr>
  </w:style>
  <w:style w:type="character" w:styleId="1054" w:customStyle="1">
    <w:name w:val="标题 7 Char"/>
    <w:basedOn w:val="1044"/>
    <w:link w:val="1041"/>
    <w:uiPriority w:val="0"/>
    <w:qFormat/>
    <w:rPr>
      <w:rFonts w:ascii="Times New Roman" w:hAnsi="Times New Roman"/>
      <w:b/>
      <w:bCs/>
      <w:sz w:val="24"/>
      <w:szCs w:val="24"/>
    </w:rPr>
  </w:style>
  <w:style w:type="character" w:styleId="1055" w:customStyle="1">
    <w:name w:val="标题 8 Char"/>
    <w:basedOn w:val="1044"/>
    <w:link w:val="1042"/>
    <w:uiPriority w:val="0"/>
    <w:qFormat/>
    <w:rPr>
      <w:rFonts w:ascii="Arial" w:hAnsi="Arial" w:eastAsia="黑体"/>
      <w:sz w:val="24"/>
      <w:szCs w:val="24"/>
    </w:rPr>
  </w:style>
  <w:style w:type="character" w:styleId="1056" w:customStyle="1">
    <w:name w:val="标题 9 Char"/>
    <w:basedOn w:val="1044"/>
    <w:link w:val="1043"/>
    <w:uiPriority w:val="0"/>
    <w:qFormat/>
    <w:rPr>
      <w:rFonts w:ascii="Arial" w:hAnsi="Arial" w:eastAsia="黑体"/>
      <w:sz w:val="21"/>
      <w:szCs w:val="21"/>
    </w:rPr>
  </w:style>
  <w:style w:type="paragraph" w:styleId="1057" w:customStyle="1">
    <w:name w:val="列表 31"/>
    <w:basedOn w:val="857"/>
    <w:uiPriority w:val="0"/>
    <w:qFormat/>
    <w:pPr>
      <w:contextualSpacing/>
      <w:ind w:left="100" w:hanging="200"/>
    </w:pPr>
    <w:rPr>
      <w:sz w:val="24"/>
      <w:szCs w:val="24"/>
    </w:rPr>
  </w:style>
  <w:style w:type="paragraph" w:styleId="1058" w:customStyle="1">
    <w:name w:val="列表编号 21"/>
    <w:basedOn w:val="857"/>
    <w:uiPriority w:val="0"/>
    <w:qFormat/>
    <w:pPr>
      <w:ind w:left="780" w:hanging="360"/>
      <w:spacing w:before="340" w:after="330"/>
      <w:tabs>
        <w:tab w:val="left" w:pos="780" w:leader="none"/>
      </w:tabs>
      <w:outlineLvl w:val="0"/>
    </w:pPr>
    <w:rPr>
      <w:rFonts w:hAnsi="宋体"/>
      <w:sz w:val="24"/>
      <w:szCs w:val="24"/>
    </w:rPr>
  </w:style>
  <w:style w:type="paragraph" w:styleId="1059" w:customStyle="1">
    <w:name w:val="列表编号1"/>
    <w:basedOn w:val="857"/>
    <w:uiPriority w:val="0"/>
    <w:qFormat/>
    <w:pPr>
      <w:numPr>
        <w:ilvl w:val="0"/>
        <w:numId w:val="2"/>
      </w:numPr>
      <w:contextualSpacing/>
    </w:pPr>
    <w:rPr>
      <w:sz w:val="24"/>
      <w:szCs w:val="24"/>
    </w:rPr>
  </w:style>
  <w:style w:type="paragraph" w:styleId="1060" w:customStyle="1">
    <w:name w:val="正文缩进11"/>
    <w:basedOn w:val="857"/>
    <w:link w:val="1061"/>
    <w:uiPriority w:val="0"/>
    <w:qFormat/>
    <w:pPr>
      <w:ind w:firstLine="420"/>
    </w:pPr>
    <w:rPr>
      <w:sz w:val="24"/>
      <w:szCs w:val="24"/>
      <w:lang w:eastAsia="en-US"/>
    </w:rPr>
  </w:style>
  <w:style w:type="character" w:styleId="1061" w:customStyle="1">
    <w:name w:val="正文缩进 Char"/>
    <w:link w:val="1060"/>
    <w:uiPriority w:val="0"/>
    <w:qFormat/>
    <w:rPr>
      <w:rFonts w:ascii="Times New Roman" w:hAnsi="Times New Roman"/>
      <w:sz w:val="21"/>
      <w:szCs w:val="24"/>
    </w:rPr>
  </w:style>
  <w:style w:type="paragraph" w:styleId="1062" w:customStyle="1">
    <w:name w:val="题注1"/>
    <w:basedOn w:val="857"/>
    <w:next w:val="857"/>
    <w:link w:val="1063"/>
    <w:uiPriority w:val="0"/>
    <w:qFormat/>
    <w:rPr>
      <w:rFonts w:ascii="Arial" w:hAnsi="Arial" w:eastAsia="黑体"/>
      <w:sz w:val="20"/>
      <w:szCs w:val="20"/>
      <w:lang w:eastAsia="en-US"/>
    </w:rPr>
  </w:style>
  <w:style w:type="character" w:styleId="1063" w:customStyle="1">
    <w:name w:val="题注 Char"/>
    <w:link w:val="1062"/>
    <w:uiPriority w:val="0"/>
    <w:qFormat/>
    <w:rPr>
      <w:rFonts w:ascii="Arial" w:hAnsi="Arial" w:eastAsia="黑体"/>
    </w:rPr>
  </w:style>
  <w:style w:type="paragraph" w:styleId="1064" w:customStyle="1">
    <w:name w:val="列表项目符号1"/>
    <w:basedOn w:val="857"/>
    <w:uiPriority w:val="0"/>
    <w:qFormat/>
    <w:pPr>
      <w:numPr>
        <w:ilvl w:val="0"/>
        <w:numId w:val="3"/>
      </w:numPr>
    </w:pPr>
    <w:rPr>
      <w:rFonts w:hAnsi="宋体"/>
      <w:sz w:val="20"/>
      <w:szCs w:val="20"/>
    </w:rPr>
  </w:style>
  <w:style w:type="paragraph" w:styleId="1065" w:customStyle="1">
    <w:name w:val="文档结构图1"/>
    <w:basedOn w:val="857"/>
    <w:link w:val="1066"/>
    <w:uiPriority w:val="0"/>
    <w:qFormat/>
    <w:pPr>
      <w:shd w:val="clear" w:color="auto" w:fill="000080"/>
    </w:pPr>
    <w:rPr>
      <w:sz w:val="24"/>
      <w:szCs w:val="24"/>
    </w:rPr>
  </w:style>
  <w:style w:type="character" w:styleId="1066" w:customStyle="1">
    <w:name w:val="文档结构图 Char"/>
    <w:basedOn w:val="1044"/>
    <w:link w:val="1065"/>
    <w:uiPriority w:val="0"/>
    <w:qFormat/>
    <w:rPr>
      <w:rFonts w:ascii="Times New Roman" w:hAnsi="Times New Roman"/>
      <w:sz w:val="21"/>
      <w:szCs w:val="24"/>
      <w:shd w:val="clear" w:color="auto" w:fill="000080"/>
    </w:rPr>
  </w:style>
  <w:style w:type="paragraph" w:styleId="1067" w:customStyle="1">
    <w:name w:val="批注文字1"/>
    <w:basedOn w:val="857"/>
    <w:link w:val="1068"/>
    <w:uiPriority w:val="0"/>
    <w:qFormat/>
    <w:pPr>
      <w:jc w:val="left"/>
    </w:pPr>
    <w:rPr>
      <w:sz w:val="24"/>
      <w:szCs w:val="24"/>
    </w:rPr>
  </w:style>
  <w:style w:type="character" w:styleId="1068" w:customStyle="1">
    <w:name w:val="批注文字 Char"/>
    <w:basedOn w:val="1044"/>
    <w:link w:val="1067"/>
    <w:uiPriority w:val="0"/>
    <w:qFormat/>
    <w:rPr>
      <w:rFonts w:ascii="Times New Roman" w:hAnsi="Times New Roman"/>
      <w:sz w:val="21"/>
      <w:szCs w:val="24"/>
    </w:rPr>
  </w:style>
  <w:style w:type="paragraph" w:styleId="1069" w:customStyle="1">
    <w:name w:val="正文文本 31"/>
    <w:basedOn w:val="857"/>
    <w:link w:val="1070"/>
    <w:uiPriority w:val="0"/>
    <w:qFormat/>
    <w:rPr>
      <w:rFonts w:ascii="宋体"/>
      <w:sz w:val="28"/>
      <w:szCs w:val="20"/>
    </w:rPr>
  </w:style>
  <w:style w:type="character" w:styleId="1070" w:customStyle="1">
    <w:name w:val="正文文本 3 Char"/>
    <w:basedOn w:val="1044"/>
    <w:link w:val="1069"/>
    <w:uiPriority w:val="0"/>
    <w:qFormat/>
    <w:rPr>
      <w:rFonts w:ascii="宋体" w:hAnsi="Times New Roman"/>
      <w:sz w:val="28"/>
    </w:rPr>
  </w:style>
  <w:style w:type="paragraph" w:styleId="1071" w:customStyle="1">
    <w:name w:val="列表项目符号 31"/>
    <w:basedOn w:val="857"/>
    <w:uiPriority w:val="0"/>
    <w:qFormat/>
    <w:pPr>
      <w:spacing w:before="340" w:after="330" w:line="480" w:lineRule="exact"/>
      <w:outlineLvl w:val="0"/>
    </w:pPr>
    <w:rPr>
      <w:rFonts w:ascii="宋体" w:hAnsi="宋体"/>
      <w:color w:val="0000ff"/>
      <w:sz w:val="20"/>
      <w:szCs w:val="20"/>
    </w:rPr>
  </w:style>
  <w:style w:type="paragraph" w:styleId="1072" w:customStyle="1">
    <w:name w:val="正文文本1"/>
    <w:basedOn w:val="857"/>
    <w:link w:val="1073"/>
    <w:uiPriority w:val="0"/>
    <w:qFormat/>
    <w:pPr>
      <w:jc w:val="left"/>
      <w:widowControl/>
    </w:pPr>
    <w:rPr>
      <w:sz w:val="24"/>
      <w:szCs w:val="24"/>
    </w:rPr>
  </w:style>
  <w:style w:type="character" w:styleId="1073" w:customStyle="1">
    <w:name w:val="正文文本 Char"/>
    <w:basedOn w:val="1044"/>
    <w:link w:val="1072"/>
    <w:uiPriority w:val="0"/>
    <w:qFormat/>
    <w:rPr>
      <w:rFonts w:ascii="Times New Roman" w:hAnsi="Times New Roman"/>
      <w:sz w:val="21"/>
      <w:szCs w:val="24"/>
    </w:rPr>
  </w:style>
  <w:style w:type="paragraph" w:styleId="1074" w:customStyle="1">
    <w:name w:val="列表 21"/>
    <w:basedOn w:val="857"/>
    <w:uiPriority w:val="0"/>
    <w:qFormat/>
    <w:pPr>
      <w:ind w:left="100" w:hanging="200"/>
    </w:pPr>
    <w:rPr>
      <w:sz w:val="28"/>
      <w:szCs w:val="24"/>
    </w:rPr>
  </w:style>
  <w:style w:type="paragraph" w:styleId="1075" w:customStyle="1">
    <w:name w:val="列表接续1"/>
    <w:basedOn w:val="857"/>
    <w:uiPriority w:val="0"/>
    <w:qFormat/>
    <w:pPr>
      <w:ind w:left="420"/>
      <w:spacing w:after="120"/>
    </w:pPr>
    <w:rPr>
      <w:rFonts w:hAnsi="宋体"/>
      <w:sz w:val="20"/>
      <w:szCs w:val="20"/>
    </w:rPr>
  </w:style>
  <w:style w:type="paragraph" w:styleId="1076" w:customStyle="1">
    <w:name w:val="文本块1"/>
    <w:basedOn w:val="1077"/>
    <w:uiPriority w:val="0"/>
    <w:qFormat/>
    <w:pPr>
      <w:ind w:left="630" w:right="-609" w:firstLine="420"/>
      <w:jc w:val="left"/>
      <w:spacing w:line="360" w:lineRule="auto"/>
      <w:widowControl/>
    </w:pPr>
    <w:rPr>
      <w:rFonts w:ascii="仿宋_GB2312" w:eastAsia="仿宋_GB2312"/>
      <w:sz w:val="24"/>
      <w:szCs w:val="20"/>
    </w:rPr>
  </w:style>
  <w:style w:type="paragraph" w:styleId="1077" w:customStyle="1">
    <w:name w:val="正文1111"/>
    <w:next w:val="1076"/>
    <w:uiPriority w:val="0"/>
    <w:qFormat/>
    <w:pPr>
      <w:jc w:val="both"/>
      <w:widowControl w:val="off"/>
    </w:pPr>
    <w:rPr>
      <w:rFonts w:ascii="Times New Roman" w:hAnsi="Times New Roman" w:eastAsia="宋体" w:cs="Times New Roman"/>
      <w:sz w:val="21"/>
      <w:szCs w:val="24"/>
      <w:lang w:val="en-US" w:eastAsia="zh-CN" w:bidi="ar-SA"/>
    </w:rPr>
  </w:style>
  <w:style w:type="paragraph" w:styleId="1078" w:customStyle="1">
    <w:name w:val="列表项目符号 21"/>
    <w:basedOn w:val="857"/>
    <w:uiPriority w:val="0"/>
    <w:qFormat/>
    <w:pPr>
      <w:numPr>
        <w:ilvl w:val="0"/>
        <w:numId w:val="4"/>
      </w:numPr>
    </w:pPr>
    <w:rPr>
      <w:rFonts w:hAnsi="宋体"/>
      <w:sz w:val="20"/>
      <w:szCs w:val="20"/>
    </w:rPr>
  </w:style>
  <w:style w:type="paragraph" w:styleId="1079" w:customStyle="1">
    <w:name w:val="目录 31"/>
    <w:basedOn w:val="857"/>
    <w:next w:val="857"/>
    <w:uiPriority w:val="0"/>
    <w:qFormat/>
    <w:pPr>
      <w:ind w:left="840"/>
    </w:pPr>
    <w:rPr>
      <w:sz w:val="24"/>
      <w:szCs w:val="24"/>
    </w:rPr>
  </w:style>
  <w:style w:type="paragraph" w:styleId="1080" w:customStyle="1">
    <w:name w:val="纯文本111"/>
    <w:basedOn w:val="857"/>
    <w:link w:val="1081"/>
    <w:uiPriority w:val="0"/>
    <w:qFormat/>
    <w:rPr>
      <w:rFonts w:ascii="宋体" w:hAnsi="Courier New"/>
      <w:sz w:val="24"/>
      <w:szCs w:val="20"/>
    </w:rPr>
  </w:style>
  <w:style w:type="character" w:styleId="1081" w:customStyle="1">
    <w:name w:val="纯文本 Char"/>
    <w:basedOn w:val="1044"/>
    <w:link w:val="1080"/>
    <w:uiPriority w:val="0"/>
    <w:qFormat/>
    <w:rPr>
      <w:rFonts w:ascii="宋体" w:hAnsi="Courier New"/>
      <w:sz w:val="24"/>
    </w:rPr>
  </w:style>
  <w:style w:type="paragraph" w:styleId="1082" w:customStyle="1">
    <w:name w:val="日期1"/>
    <w:basedOn w:val="857"/>
    <w:next w:val="857"/>
    <w:link w:val="1083"/>
    <w:uiPriority w:val="0"/>
    <w:qFormat/>
    <w:pPr>
      <w:ind w:left="100"/>
    </w:pPr>
    <w:rPr>
      <w:rFonts w:ascii="宋体" w:hAnsi="宋体"/>
      <w:b/>
      <w:bCs/>
      <w:sz w:val="30"/>
      <w:szCs w:val="20"/>
    </w:rPr>
  </w:style>
  <w:style w:type="character" w:styleId="1083" w:customStyle="1">
    <w:name w:val="日期 Char"/>
    <w:basedOn w:val="1044"/>
    <w:link w:val="1082"/>
    <w:uiPriority w:val="0"/>
    <w:qFormat/>
    <w:rPr>
      <w:rFonts w:ascii="宋体" w:hAnsi="宋体"/>
      <w:b/>
      <w:bCs/>
      <w:sz w:val="30"/>
    </w:rPr>
  </w:style>
  <w:style w:type="paragraph" w:styleId="1084" w:customStyle="1">
    <w:name w:val="正文文本缩进 21"/>
    <w:basedOn w:val="857"/>
    <w:link w:val="1085"/>
    <w:uiPriority w:val="0"/>
    <w:qFormat/>
    <w:pPr>
      <w:ind w:left="420"/>
      <w:spacing w:after="120" w:line="480" w:lineRule="auto"/>
    </w:pPr>
    <w:rPr>
      <w:sz w:val="20"/>
      <w:szCs w:val="20"/>
    </w:rPr>
  </w:style>
  <w:style w:type="character" w:styleId="1085" w:customStyle="1">
    <w:name w:val="正文文本缩进 2 Char"/>
    <w:basedOn w:val="1044"/>
    <w:link w:val="1084"/>
    <w:uiPriority w:val="0"/>
    <w:qFormat/>
    <w:rPr>
      <w:rFonts w:ascii="Times New Roman" w:hAnsi="Times New Roman"/>
      <w:sz w:val="21"/>
    </w:rPr>
  </w:style>
  <w:style w:type="paragraph" w:styleId="1086" w:customStyle="1">
    <w:name w:val="批注框文本1"/>
    <w:basedOn w:val="857"/>
    <w:link w:val="1087"/>
    <w:uiPriority w:val="0"/>
    <w:qFormat/>
    <w:rPr>
      <w:sz w:val="18"/>
      <w:szCs w:val="18"/>
    </w:rPr>
  </w:style>
  <w:style w:type="character" w:styleId="1087" w:customStyle="1">
    <w:name w:val="批注框文本 Char"/>
    <w:basedOn w:val="1044"/>
    <w:link w:val="1086"/>
    <w:uiPriority w:val="0"/>
    <w:qFormat/>
    <w:rPr>
      <w:rFonts w:ascii="Times New Roman" w:hAnsi="Times New Roman"/>
      <w:sz w:val="18"/>
      <w:szCs w:val="18"/>
    </w:rPr>
  </w:style>
  <w:style w:type="paragraph" w:styleId="1088" w:customStyle="1">
    <w:name w:val="页脚1"/>
    <w:basedOn w:val="857"/>
    <w:link w:val="1089"/>
    <w:uiPriority w:val="0"/>
    <w:qFormat/>
    <w:pPr>
      <w:jc w:val="left"/>
      <w:tabs>
        <w:tab w:val="center" w:pos="4153" w:leader="none"/>
        <w:tab w:val="right" w:pos="8306" w:leader="none"/>
      </w:tabs>
    </w:pPr>
    <w:rPr>
      <w:sz w:val="18"/>
      <w:szCs w:val="20"/>
    </w:rPr>
  </w:style>
  <w:style w:type="character" w:styleId="1089" w:customStyle="1">
    <w:name w:val="页脚 Char"/>
    <w:basedOn w:val="1044"/>
    <w:link w:val="1088"/>
    <w:uiPriority w:val="0"/>
    <w:qFormat/>
    <w:rPr>
      <w:rFonts w:ascii="Times New Roman" w:hAnsi="Times New Roman"/>
      <w:sz w:val="18"/>
    </w:rPr>
  </w:style>
  <w:style w:type="paragraph" w:styleId="1090" w:customStyle="1">
    <w:name w:val="页眉1"/>
    <w:basedOn w:val="857"/>
    <w:link w:val="1091"/>
    <w:uiPriority w:val="0"/>
    <w:qFormat/>
    <w:pPr>
      <w:jc w:val="center"/>
      <w:tabs>
        <w:tab w:val="center" w:pos="4153" w:leader="none"/>
        <w:tab w:val="right" w:pos="8306" w:leader="none"/>
      </w:tabs>
      <w:pBdr>
        <w:bottom w:val="single" w:color="000000" w:sz="6" w:space="1"/>
      </w:pBdr>
    </w:pPr>
    <w:rPr>
      <w:sz w:val="18"/>
      <w:szCs w:val="18"/>
    </w:rPr>
  </w:style>
  <w:style w:type="character" w:styleId="1091" w:customStyle="1">
    <w:name w:val="页眉 Char"/>
    <w:basedOn w:val="1044"/>
    <w:link w:val="1090"/>
    <w:uiPriority w:val="0"/>
    <w:qFormat/>
    <w:rPr>
      <w:rFonts w:ascii="Times New Roman" w:hAnsi="Times New Roman"/>
      <w:sz w:val="18"/>
      <w:szCs w:val="18"/>
    </w:rPr>
  </w:style>
  <w:style w:type="paragraph" w:styleId="1092" w:customStyle="1">
    <w:name w:val="副标题1"/>
    <w:basedOn w:val="857"/>
    <w:next w:val="857"/>
    <w:link w:val="1093"/>
    <w:uiPriority w:val="0"/>
    <w:qFormat/>
    <w:pPr>
      <w:jc w:val="center"/>
      <w:spacing w:after="60"/>
      <w:widowControl/>
      <w:outlineLvl w:val="1"/>
    </w:pPr>
    <w:rPr>
      <w:rFonts w:ascii="Arial" w:hAnsi="Arial" w:eastAsia="黑体"/>
      <w:sz w:val="24"/>
      <w:szCs w:val="24"/>
      <w:lang w:eastAsia="en-US"/>
    </w:rPr>
  </w:style>
  <w:style w:type="character" w:styleId="1093" w:customStyle="1">
    <w:name w:val="副标题 Char"/>
    <w:basedOn w:val="1044"/>
    <w:link w:val="1092"/>
    <w:uiPriority w:val="0"/>
    <w:qFormat/>
    <w:rPr>
      <w:rFonts w:ascii="Arial" w:hAnsi="Arial" w:eastAsia="黑体"/>
      <w:sz w:val="24"/>
      <w:szCs w:val="24"/>
      <w:lang w:eastAsia="en-US"/>
    </w:rPr>
  </w:style>
  <w:style w:type="paragraph" w:styleId="1094" w:customStyle="1">
    <w:name w:val="列表1"/>
    <w:basedOn w:val="857"/>
    <w:uiPriority w:val="0"/>
    <w:qFormat/>
    <w:pPr>
      <w:ind w:left="420" w:hanging="420"/>
    </w:pPr>
    <w:rPr>
      <w:rFonts w:hAnsi="宋体"/>
      <w:sz w:val="20"/>
      <w:szCs w:val="20"/>
    </w:rPr>
  </w:style>
  <w:style w:type="paragraph" w:styleId="1095" w:customStyle="1">
    <w:name w:val="脚注文本1"/>
    <w:basedOn w:val="857"/>
    <w:link w:val="1096"/>
    <w:uiPriority w:val="0"/>
    <w:semiHidden/>
    <w:qFormat/>
    <w:rPr>
      <w:rFonts w:hAnsi="宋体"/>
      <w:sz w:val="20"/>
      <w:szCs w:val="20"/>
    </w:rPr>
  </w:style>
  <w:style w:type="character" w:styleId="1096" w:customStyle="1">
    <w:name w:val="脚注文本 Char"/>
    <w:basedOn w:val="1044"/>
    <w:link w:val="1095"/>
    <w:uiPriority w:val="0"/>
    <w:semiHidden/>
    <w:qFormat/>
    <w:rPr>
      <w:sz w:val="18"/>
      <w:szCs w:val="18"/>
    </w:rPr>
  </w:style>
  <w:style w:type="paragraph" w:styleId="1097" w:customStyle="1">
    <w:name w:val="列表 51"/>
    <w:basedOn w:val="857"/>
    <w:uiPriority w:val="0"/>
    <w:qFormat/>
    <w:pPr>
      <w:ind w:left="2100" w:hanging="420"/>
    </w:pPr>
    <w:rPr>
      <w:rFonts w:hAnsi="宋体"/>
      <w:sz w:val="20"/>
      <w:szCs w:val="20"/>
    </w:rPr>
  </w:style>
  <w:style w:type="paragraph" w:styleId="1098" w:customStyle="1">
    <w:name w:val="正文文本缩进 31"/>
    <w:basedOn w:val="857"/>
    <w:link w:val="1099"/>
    <w:uiPriority w:val="0"/>
    <w:qFormat/>
    <w:pPr>
      <w:ind w:left="720"/>
    </w:pPr>
    <w:rPr>
      <w:sz w:val="20"/>
      <w:szCs w:val="20"/>
    </w:rPr>
  </w:style>
  <w:style w:type="character" w:styleId="1099" w:customStyle="1">
    <w:name w:val="正文文本缩进 3 Char"/>
    <w:basedOn w:val="1044"/>
    <w:link w:val="1098"/>
    <w:uiPriority w:val="0"/>
    <w:qFormat/>
    <w:rPr>
      <w:rFonts w:ascii="Times New Roman" w:hAnsi="Times New Roman"/>
      <w:sz w:val="21"/>
    </w:rPr>
  </w:style>
  <w:style w:type="paragraph" w:styleId="1100" w:customStyle="1">
    <w:name w:val="目录 21"/>
    <w:basedOn w:val="857"/>
    <w:next w:val="857"/>
    <w:uiPriority w:val="0"/>
    <w:qFormat/>
    <w:pPr>
      <w:ind w:left="420"/>
      <w:tabs>
        <w:tab w:val="right" w:pos="9060" w:leader="dot"/>
      </w:tabs>
    </w:pPr>
    <w:rPr>
      <w:sz w:val="24"/>
      <w:szCs w:val="24"/>
    </w:rPr>
  </w:style>
  <w:style w:type="paragraph" w:styleId="1101" w:customStyle="1">
    <w:name w:val="正文文本 21"/>
    <w:basedOn w:val="857"/>
    <w:link w:val="1124"/>
    <w:uiPriority w:val="0"/>
    <w:qFormat/>
    <w:pPr>
      <w:jc w:val="left"/>
      <w:widowControl/>
    </w:pPr>
    <w:rPr>
      <w:rFonts w:ascii="Arial" w:hAnsi="Arial"/>
      <w:color w:val="ff00ff"/>
      <w:sz w:val="28"/>
      <w:szCs w:val="24"/>
      <w:lang w:eastAsia="en-US"/>
    </w:rPr>
  </w:style>
  <w:style w:type="character" w:styleId="1102" w:customStyle="1">
    <w:name w:val="正文文本 2 Char"/>
    <w:basedOn w:val="1044"/>
    <w:link w:val="1101"/>
    <w:uiPriority w:val="0"/>
    <w:qFormat/>
    <w:rPr>
      <w:sz w:val="21"/>
      <w:szCs w:val="22"/>
    </w:rPr>
  </w:style>
  <w:style w:type="paragraph" w:styleId="1103" w:customStyle="1">
    <w:name w:val="列表 41"/>
    <w:basedOn w:val="857"/>
    <w:uiPriority w:val="0"/>
    <w:qFormat/>
    <w:pPr>
      <w:ind w:left="1680" w:hanging="420"/>
    </w:pPr>
    <w:rPr>
      <w:rFonts w:hAnsi="宋体"/>
      <w:sz w:val="20"/>
      <w:szCs w:val="20"/>
    </w:rPr>
  </w:style>
  <w:style w:type="paragraph" w:styleId="1104" w:customStyle="1">
    <w:name w:val="列表接续 21"/>
    <w:basedOn w:val="857"/>
    <w:uiPriority w:val="0"/>
    <w:qFormat/>
    <w:pPr>
      <w:contextualSpacing/>
      <w:ind w:left="840"/>
      <w:spacing w:after="120"/>
    </w:pPr>
    <w:rPr>
      <w:sz w:val="24"/>
      <w:szCs w:val="24"/>
    </w:rPr>
  </w:style>
  <w:style w:type="paragraph" w:styleId="1105" w:customStyle="1">
    <w:name w:val="信息标题1"/>
    <w:basedOn w:val="1072"/>
    <w:link w:val="1106"/>
    <w:uiPriority w:val="0"/>
    <w:qFormat/>
    <w:pPr>
      <w:ind w:left="360"/>
      <w:keepLines/>
      <w:spacing w:after="40" w:line="140" w:lineRule="atLeast"/>
    </w:pPr>
    <w:rPr>
      <w:rFonts w:ascii="Garamond" w:hAnsi="Garamond"/>
      <w:sz w:val="18"/>
      <w:szCs w:val="20"/>
      <w:lang w:bidi="he-IL"/>
    </w:rPr>
  </w:style>
  <w:style w:type="character" w:styleId="1106" w:customStyle="1">
    <w:name w:val="信息标题 Char"/>
    <w:basedOn w:val="1044"/>
    <w:link w:val="1105"/>
    <w:uiPriority w:val="0"/>
    <w:semiHidden/>
    <w:qFormat/>
    <w:rPr>
      <w:rFonts w:ascii="Cambria" w:hAnsi="Cambria" w:eastAsia="宋体"/>
      <w:sz w:val="24"/>
      <w:szCs w:val="24"/>
      <w:shd w:val="pct20" w:color="auto" w:fill="auto"/>
    </w:rPr>
  </w:style>
  <w:style w:type="paragraph" w:styleId="1107" w:customStyle="1">
    <w:name w:val="普通(网站)1"/>
    <w:basedOn w:val="857"/>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108" w:customStyle="1">
    <w:name w:val="列表接续 31"/>
    <w:basedOn w:val="857"/>
    <w:uiPriority w:val="0"/>
    <w:qFormat/>
    <w:pPr>
      <w:ind w:left="1260"/>
      <w:spacing w:after="120"/>
    </w:pPr>
    <w:rPr>
      <w:rFonts w:hAnsi="宋体"/>
      <w:sz w:val="20"/>
      <w:szCs w:val="20"/>
    </w:rPr>
  </w:style>
  <w:style w:type="paragraph" w:styleId="1109" w:customStyle="1">
    <w:name w:val="索引 11"/>
    <w:basedOn w:val="857"/>
    <w:next w:val="857"/>
    <w:uiPriority w:val="0"/>
    <w:qFormat/>
    <w:pPr>
      <w:spacing w:line="280" w:lineRule="exact"/>
    </w:pPr>
    <w:rPr>
      <w:color w:val="ff0000"/>
      <w:sz w:val="24"/>
      <w:szCs w:val="24"/>
    </w:rPr>
  </w:style>
  <w:style w:type="paragraph" w:styleId="1110" w:customStyle="1">
    <w:name w:val="索引 21"/>
    <w:basedOn w:val="857"/>
    <w:next w:val="857"/>
    <w:uiPriority w:val="0"/>
    <w:qFormat/>
    <w:pPr>
      <w:ind w:left="200"/>
    </w:pPr>
    <w:rPr>
      <w:szCs w:val="21"/>
    </w:rPr>
  </w:style>
  <w:style w:type="paragraph" w:styleId="1111" w:customStyle="1">
    <w:name w:val="标题1"/>
    <w:basedOn w:val="857"/>
    <w:link w:val="1112"/>
    <w:uiPriority w:val="0"/>
    <w:qFormat/>
    <w:pPr>
      <w:jc w:val="center"/>
      <w:spacing w:before="240" w:after="60"/>
      <w:outlineLvl w:val="0"/>
    </w:pPr>
    <w:rPr>
      <w:rFonts w:ascii="Arial" w:hAnsi="Arial"/>
      <w:b/>
      <w:bCs/>
      <w:sz w:val="32"/>
      <w:szCs w:val="32"/>
    </w:rPr>
  </w:style>
  <w:style w:type="character" w:styleId="1112" w:customStyle="1">
    <w:name w:val="标题 Char"/>
    <w:basedOn w:val="1044"/>
    <w:link w:val="1111"/>
    <w:uiPriority w:val="0"/>
    <w:qFormat/>
    <w:rPr>
      <w:rFonts w:ascii="Arial" w:hAnsi="Arial"/>
      <w:b/>
      <w:bCs/>
      <w:sz w:val="32"/>
      <w:szCs w:val="32"/>
    </w:rPr>
  </w:style>
  <w:style w:type="paragraph" w:styleId="1113" w:customStyle="1">
    <w:name w:val="批注主题1"/>
    <w:basedOn w:val="1067"/>
    <w:next w:val="1067"/>
    <w:link w:val="1114"/>
    <w:uiPriority w:val="0"/>
    <w:qFormat/>
    <w:rPr>
      <w:b/>
      <w:bCs/>
    </w:rPr>
  </w:style>
  <w:style w:type="character" w:styleId="1114" w:customStyle="1">
    <w:name w:val="批注主题 Char"/>
    <w:basedOn w:val="1068"/>
    <w:link w:val="1113"/>
    <w:uiPriority w:val="0"/>
    <w:qFormat/>
    <w:rPr>
      <w:b/>
      <w:bCs/>
    </w:rPr>
  </w:style>
  <w:style w:type="paragraph" w:styleId="1115" w:customStyle="1">
    <w:name w:val="正文首行缩进1"/>
    <w:basedOn w:val="1072"/>
    <w:link w:val="1116"/>
    <w:uiPriority w:val="0"/>
    <w:qFormat/>
    <w:pPr>
      <w:ind w:firstLine="420"/>
      <w:jc w:val="both"/>
      <w:spacing w:after="120"/>
      <w:widowControl w:val="off"/>
    </w:pPr>
  </w:style>
  <w:style w:type="character" w:styleId="1116" w:customStyle="1">
    <w:name w:val="正文首行缩进 Char"/>
    <w:basedOn w:val="1073"/>
    <w:link w:val="1115"/>
    <w:uiPriority w:val="0"/>
    <w:qFormat/>
  </w:style>
  <w:style w:type="table" w:styleId="1117" w:customStyle="1">
    <w:name w:val="网格型1"/>
    <w:basedOn w:val="1045"/>
    <w:uiPriority w:val="0"/>
    <w:qFormat/>
    <w:pPr>
      <w:jc w:val="both"/>
      <w:widowControl w:val="off"/>
    </w:pPr>
    <w:tblPr>
      <w:tblCellMar>
        <w:left w:w="0" w:type="dxa"/>
        <w:top w:w="0" w:type="dxa"/>
        <w:right w:w="0" w:type="dxa"/>
        <w:bottom w:w="0" w:type="dxa"/>
      </w:tblCellMar>
    </w:tblPr>
  </w:style>
  <w:style w:type="character" w:styleId="1118" w:customStyle="1">
    <w:name w:val="要点1"/>
    <w:basedOn w:val="1044"/>
    <w:link w:val="857"/>
    <w:uiPriority w:val="0"/>
    <w:qFormat/>
    <w:rPr>
      <w:b/>
    </w:rPr>
  </w:style>
  <w:style w:type="character" w:styleId="1119" w:customStyle="1">
    <w:name w:val="页码1"/>
    <w:basedOn w:val="1044"/>
    <w:link w:val="857"/>
    <w:uiPriority w:val="0"/>
    <w:qFormat/>
  </w:style>
  <w:style w:type="character" w:styleId="1120" w:customStyle="1">
    <w:name w:val="已访问的超链接1"/>
    <w:basedOn w:val="1044"/>
    <w:link w:val="857"/>
    <w:uiPriority w:val="0"/>
    <w:qFormat/>
    <w:rPr>
      <w:color w:val="800080"/>
      <w:u w:val="single"/>
    </w:rPr>
  </w:style>
  <w:style w:type="character" w:styleId="1121" w:customStyle="1">
    <w:name w:val="强调1"/>
    <w:basedOn w:val="1044"/>
    <w:link w:val="857"/>
    <w:uiPriority w:val="0"/>
    <w:qFormat/>
    <w:rPr>
      <w:rFonts w:ascii="Arial" w:hAnsi="Arial"/>
      <w:b/>
      <w:i/>
      <w:iCs/>
    </w:rPr>
  </w:style>
  <w:style w:type="character" w:styleId="1122" w:customStyle="1">
    <w:name w:val="超链接1"/>
    <w:basedOn w:val="1044"/>
    <w:link w:val="857"/>
    <w:uiPriority w:val="0"/>
    <w:qFormat/>
    <w:rPr>
      <w:color w:val="0000ff"/>
      <w:u w:val="single"/>
    </w:rPr>
  </w:style>
  <w:style w:type="character" w:styleId="1123" w:customStyle="1">
    <w:name w:val="批注引用1"/>
    <w:basedOn w:val="1044"/>
    <w:link w:val="857"/>
    <w:uiPriority w:val="0"/>
    <w:qFormat/>
    <w:rPr>
      <w:sz w:val="21"/>
      <w:szCs w:val="21"/>
    </w:rPr>
  </w:style>
  <w:style w:type="character" w:styleId="1124" w:customStyle="1">
    <w:name w:val="正文文本 2 Char1"/>
    <w:basedOn w:val="1044"/>
    <w:link w:val="1101"/>
    <w:uiPriority w:val="0"/>
    <w:qFormat/>
    <w:rPr>
      <w:rFonts w:ascii="Arial" w:hAnsi="Arial"/>
      <w:color w:val="ff00ff"/>
      <w:sz w:val="28"/>
      <w:szCs w:val="24"/>
      <w:lang w:eastAsia="en-US"/>
    </w:rPr>
  </w:style>
  <w:style w:type="paragraph" w:styleId="1125" w:customStyle="1">
    <w:name w:val="段"/>
    <w:next w:val="857"/>
    <w:link w:val="1126"/>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126" w:customStyle="1">
    <w:name w:val="段 Char Char"/>
    <w:link w:val="1125"/>
    <w:uiPriority w:val="0"/>
    <w:qFormat/>
    <w:rPr>
      <w:rFonts w:ascii="宋体"/>
      <w:lang w:val="en-US" w:eastAsia="zh-CN" w:bidi="ar-SA"/>
    </w:rPr>
  </w:style>
  <w:style w:type="character" w:styleId="1127" w:customStyle="1">
    <w:name w:val="脚注文本 Char1"/>
    <w:link w:val="857"/>
    <w:uiPriority w:val="0"/>
    <w:semiHidden/>
    <w:qFormat/>
    <w:rPr>
      <w:rFonts w:ascii="Times New Roman" w:hAnsi="宋体"/>
    </w:rPr>
  </w:style>
  <w:style w:type="character" w:styleId="1128" w:customStyle="1">
    <w:name w:val="信息标题 Char1"/>
    <w:link w:val="857"/>
    <w:uiPriority w:val="0"/>
    <w:qFormat/>
    <w:rPr>
      <w:rFonts w:ascii="Garamond" w:hAnsi="Garamond"/>
      <w:sz w:val="18"/>
      <w:lang w:bidi="he-IL"/>
    </w:rPr>
  </w:style>
  <w:style w:type="character" w:styleId="1129" w:customStyle="1">
    <w:name w:val="标题 Char1"/>
    <w:basedOn w:val="1044"/>
    <w:link w:val="857"/>
    <w:uiPriority w:val="0"/>
    <w:qFormat/>
    <w:rPr>
      <w:rFonts w:ascii="Cambria" w:hAnsi="Cambria"/>
      <w:b/>
      <w:bCs/>
      <w:sz w:val="32"/>
      <w:szCs w:val="32"/>
    </w:rPr>
  </w:style>
  <w:style w:type="character" w:styleId="1130" w:customStyle="1">
    <w:name w:val="正文文本_"/>
    <w:basedOn w:val="1044"/>
    <w:link w:val="1131"/>
    <w:uiPriority w:val="0"/>
    <w:qFormat/>
    <w:rPr>
      <w:rFonts w:ascii="MingLiU" w:hAnsi="MingLiU" w:eastAsia="MingLiU"/>
      <w:spacing w:val="10"/>
      <w:sz w:val="30"/>
      <w:szCs w:val="30"/>
      <w:shd w:val="clear" w:color="auto" w:fill="ffffff"/>
    </w:rPr>
  </w:style>
  <w:style w:type="paragraph" w:styleId="1131" w:customStyle="1">
    <w:name w:val="正文文本4"/>
    <w:basedOn w:val="857"/>
    <w:link w:val="1130"/>
    <w:uiPriority w:val="0"/>
    <w:qFormat/>
    <w:pPr>
      <w:spacing w:line="630" w:lineRule="exact"/>
      <w:shd w:val="clear" w:color="auto" w:fill="ffffff"/>
    </w:pPr>
    <w:rPr>
      <w:rFonts w:ascii="MingLiU" w:hAnsi="MingLiU" w:eastAsia="MingLiU"/>
      <w:spacing w:val="10"/>
      <w:sz w:val="30"/>
      <w:szCs w:val="30"/>
    </w:rPr>
  </w:style>
  <w:style w:type="character" w:styleId="1132" w:customStyle="1">
    <w:name w:val="Quote Char"/>
    <w:basedOn w:val="1044"/>
    <w:link w:val="1133"/>
    <w:uiPriority w:val="0"/>
    <w:qFormat/>
    <w:rPr>
      <w:i/>
      <w:sz w:val="24"/>
      <w:szCs w:val="24"/>
      <w:lang w:eastAsia="en-US"/>
    </w:rPr>
  </w:style>
  <w:style w:type="paragraph" w:styleId="1133" w:customStyle="1">
    <w:name w:val="引用1"/>
    <w:basedOn w:val="857"/>
    <w:next w:val="857"/>
    <w:link w:val="1132"/>
    <w:uiPriority w:val="0"/>
    <w:qFormat/>
    <w:pPr>
      <w:jc w:val="left"/>
      <w:widowControl/>
    </w:pPr>
    <w:rPr>
      <w:i/>
      <w:sz w:val="24"/>
      <w:szCs w:val="24"/>
      <w:lang w:eastAsia="en-US"/>
    </w:rPr>
  </w:style>
  <w:style w:type="character" w:styleId="1134" w:customStyle="1">
    <w:name w:val="Char Char5"/>
    <w:basedOn w:val="1044"/>
    <w:link w:val="857"/>
    <w:uiPriority w:val="0"/>
    <w:qFormat/>
    <w:rPr>
      <w:rFonts w:ascii="宋体" w:hAnsi="Courier New" w:eastAsia="宋体"/>
      <w:sz w:val="21"/>
      <w:szCs w:val="21"/>
      <w:lang w:val="en-US" w:eastAsia="zh-CN" w:bidi="ar-SA"/>
    </w:rPr>
  </w:style>
  <w:style w:type="character" w:styleId="1135" w:customStyle="1">
    <w:name w:val="不明显强调1"/>
    <w:link w:val="857"/>
    <w:uiPriority w:val="0"/>
    <w:qFormat/>
    <w:rPr>
      <w:i/>
      <w:color w:val="5a5a5a"/>
    </w:rPr>
  </w:style>
  <w:style w:type="character" w:styleId="1136" w:customStyle="1">
    <w:name w:val="明显参考1"/>
    <w:basedOn w:val="1044"/>
    <w:link w:val="857"/>
    <w:uiPriority w:val="0"/>
    <w:qFormat/>
    <w:rPr>
      <w:b/>
      <w:sz w:val="24"/>
      <w:u w:val="single"/>
    </w:rPr>
  </w:style>
  <w:style w:type="character" w:styleId="1137" w:customStyle="1">
    <w:name w:val="正文文本11"/>
    <w:basedOn w:val="1044"/>
    <w:link w:val="857"/>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38" w:customStyle="1">
    <w:name w:val="副标题 Char1"/>
    <w:basedOn w:val="1044"/>
    <w:link w:val="857"/>
    <w:uiPriority w:val="0"/>
    <w:qFormat/>
    <w:rPr>
      <w:rFonts w:ascii="Cambria" w:hAnsi="Cambria"/>
      <w:b/>
      <w:bCs/>
      <w:sz w:val="32"/>
      <w:szCs w:val="32"/>
    </w:rPr>
  </w:style>
  <w:style w:type="character" w:styleId="1139" w:customStyle="1">
    <w:name w:val="明显强调1"/>
    <w:basedOn w:val="1044"/>
    <w:link w:val="857"/>
    <w:uiPriority w:val="0"/>
    <w:qFormat/>
    <w:rPr>
      <w:b/>
      <w:i/>
      <w:sz w:val="24"/>
      <w:szCs w:val="24"/>
      <w:u w:val="single"/>
    </w:rPr>
  </w:style>
  <w:style w:type="character" w:styleId="1140" w:customStyle="1">
    <w:name w:val="书籍标题1"/>
    <w:basedOn w:val="1044"/>
    <w:link w:val="857"/>
    <w:uiPriority w:val="0"/>
    <w:qFormat/>
    <w:rPr>
      <w:rFonts w:ascii="Arial" w:hAnsi="Arial" w:eastAsia="黑体"/>
      <w:b/>
      <w:i/>
      <w:sz w:val="24"/>
      <w:szCs w:val="24"/>
    </w:rPr>
  </w:style>
  <w:style w:type="character" w:styleId="1141" w:customStyle="1">
    <w:name w:val="f141"/>
    <w:basedOn w:val="1044"/>
    <w:link w:val="857"/>
    <w:uiPriority w:val="0"/>
    <w:qFormat/>
    <w:rPr>
      <w:sz w:val="21"/>
      <w:szCs w:val="21"/>
    </w:rPr>
  </w:style>
  <w:style w:type="character" w:styleId="1142" w:customStyle="1">
    <w:name w:val="普通文字1 Char"/>
    <w:basedOn w:val="1044"/>
    <w:link w:val="857"/>
    <w:uiPriority w:val="0"/>
    <w:qFormat/>
    <w:rPr>
      <w:rFonts w:ascii="宋体" w:hAnsi="Courier New" w:eastAsia="宋体"/>
      <w:sz w:val="21"/>
      <w:lang w:val="en-US" w:eastAsia="zh-CN" w:bidi="ar-SA"/>
    </w:rPr>
  </w:style>
  <w:style w:type="character" w:styleId="1143" w:customStyle="1">
    <w:name w:val="Style Heading 1H1SAHeading 1卷标题h1标书1L1boc1st levelSection ... Char"/>
    <w:basedOn w:val="1044"/>
    <w:link w:val="1144"/>
    <w:uiPriority w:val="0"/>
    <w:qFormat/>
    <w:rPr>
      <w:rFonts w:ascii="Arial" w:hAnsi="Arial" w:eastAsia="黑体"/>
      <w:b/>
      <w:bCs/>
      <w:sz w:val="28"/>
      <w:szCs w:val="28"/>
    </w:rPr>
  </w:style>
  <w:style w:type="paragraph" w:styleId="1144" w:customStyle="1">
    <w:name w:val="Style Heading 1H1SAHeading 1卷标题h1标书1L1boc1st levelSection ..."/>
    <w:basedOn w:val="1035"/>
    <w:link w:val="1143"/>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145" w:customStyle="1">
    <w:name w:val="Intense Quote Char"/>
    <w:basedOn w:val="1044"/>
    <w:link w:val="1146"/>
    <w:uiPriority w:val="0"/>
    <w:qFormat/>
    <w:rPr>
      <w:b/>
      <w:i/>
      <w:sz w:val="24"/>
      <w:szCs w:val="22"/>
      <w:lang w:eastAsia="en-US"/>
    </w:rPr>
  </w:style>
  <w:style w:type="paragraph" w:styleId="1146" w:customStyle="1">
    <w:name w:val="明显引用1"/>
    <w:basedOn w:val="857"/>
    <w:next w:val="857"/>
    <w:link w:val="1145"/>
    <w:uiPriority w:val="0"/>
    <w:qFormat/>
    <w:pPr>
      <w:ind w:left="720" w:right="720"/>
      <w:jc w:val="left"/>
      <w:widowControl/>
    </w:pPr>
    <w:rPr>
      <w:b/>
      <w:i/>
      <w:sz w:val="24"/>
      <w:lang w:eastAsia="en-US"/>
    </w:rPr>
  </w:style>
  <w:style w:type="character" w:styleId="1147" w:customStyle="1">
    <w:name w:val="不明显参考1"/>
    <w:basedOn w:val="1044"/>
    <w:link w:val="857"/>
    <w:uiPriority w:val="0"/>
    <w:qFormat/>
    <w:rPr>
      <w:sz w:val="24"/>
      <w:szCs w:val="24"/>
      <w:u w:val="single"/>
    </w:rPr>
  </w:style>
  <w:style w:type="paragraph" w:styleId="1148" w:customStyle="1">
    <w:name w:val="默认段落字体 Para Char Char Char Char Char Char Char Char Char1 Char Char Char Char"/>
    <w:basedOn w:val="857"/>
    <w:uiPriority w:val="0"/>
    <w:qFormat/>
    <w:rPr>
      <w:rFonts w:ascii="Tahoma" w:hAnsi="Tahoma"/>
      <w:sz w:val="24"/>
      <w:szCs w:val="20"/>
    </w:rPr>
  </w:style>
  <w:style w:type="paragraph" w:styleId="1149" w:customStyle="1">
    <w:name w:val="Char Char Char Char Char Char Char Char Char1 Char"/>
    <w:basedOn w:val="1065"/>
    <w:uiPriority w:val="0"/>
    <w:qFormat/>
    <w:pPr>
      <w:spacing w:line="360" w:lineRule="auto"/>
    </w:pPr>
    <w:rPr>
      <w:sz w:val="20"/>
      <w:szCs w:val="20"/>
    </w:rPr>
  </w:style>
  <w:style w:type="paragraph" w:styleId="1150" w:customStyle="1">
    <w:name w:val="普通正文"/>
    <w:basedOn w:val="857"/>
    <w:link w:val="1151"/>
    <w:uiPriority w:val="0"/>
    <w:qFormat/>
    <w:pPr>
      <w:ind w:firstLine="480"/>
      <w:jc w:val="left"/>
      <w:spacing w:before="120" w:after="120" w:line="360" w:lineRule="auto"/>
    </w:pPr>
    <w:rPr>
      <w:rFonts w:ascii="Arial" w:hAnsi="Arial"/>
      <w:sz w:val="24"/>
      <w:szCs w:val="24"/>
      <w:lang w:eastAsia="en-US"/>
    </w:rPr>
  </w:style>
  <w:style w:type="character" w:styleId="1151" w:customStyle="1">
    <w:name w:val="普通正文 Char"/>
    <w:link w:val="1150"/>
    <w:uiPriority w:val="0"/>
    <w:qFormat/>
    <w:rPr>
      <w:rFonts w:ascii="Arial" w:hAnsi="Arial"/>
      <w:sz w:val="24"/>
      <w:szCs w:val="24"/>
    </w:rPr>
  </w:style>
  <w:style w:type="paragraph" w:styleId="1152" w:customStyle="1">
    <w:name w:val="样式1"/>
    <w:basedOn w:val="1035"/>
    <w:uiPriority w:val="0"/>
    <w:qFormat/>
    <w:pPr>
      <w:keepLines w:val="0"/>
      <w:spacing w:before="0" w:after="0" w:line="240" w:lineRule="auto"/>
    </w:pPr>
    <w:rPr>
      <w:bCs/>
      <w:sz w:val="24"/>
      <w:szCs w:val="24"/>
    </w:rPr>
  </w:style>
  <w:style w:type="paragraph" w:styleId="1153" w:customStyle="1">
    <w:name w:val="Char Char"/>
    <w:basedOn w:val="857"/>
    <w:uiPriority w:val="0"/>
    <w:qFormat/>
    <w:rPr>
      <w:rFonts w:ascii="Tahoma" w:hAnsi="Tahoma"/>
      <w:sz w:val="24"/>
      <w:szCs w:val="20"/>
    </w:rPr>
  </w:style>
  <w:style w:type="paragraph" w:styleId="1154" w:customStyle="1">
    <w:name w:val="Char Char1"/>
    <w:basedOn w:val="857"/>
    <w:uiPriority w:val="0"/>
    <w:qFormat/>
    <w:pPr>
      <w:jc w:val="left"/>
      <w:spacing w:after="160" w:line="240" w:lineRule="exact"/>
      <w:widowControl/>
    </w:pPr>
    <w:rPr>
      <w:rFonts w:ascii="Verdana" w:hAnsi="Verdana" w:eastAsia="仿宋_GB2312"/>
      <w:sz w:val="24"/>
      <w:szCs w:val="20"/>
      <w:lang w:eastAsia="en-US"/>
    </w:rPr>
  </w:style>
  <w:style w:type="paragraph" w:styleId="1155" w:customStyle="1">
    <w:name w:val="Char Char Char1 Char1"/>
    <w:basedOn w:val="857"/>
    <w:uiPriority w:val="0"/>
    <w:qFormat/>
    <w:pPr>
      <w:ind w:firstLine="200"/>
      <w:spacing w:line="360" w:lineRule="auto"/>
    </w:pPr>
    <w:rPr>
      <w:rFonts w:ascii="宋体" w:hAnsi="宋体"/>
      <w:sz w:val="24"/>
      <w:szCs w:val="24"/>
    </w:rPr>
  </w:style>
  <w:style w:type="paragraph" w:styleId="1156" w:customStyle="1">
    <w:name w:val="Char"/>
    <w:basedOn w:val="857"/>
    <w:uiPriority w:val="0"/>
    <w:qFormat/>
    <w:pPr>
      <w:ind w:firstLine="288"/>
      <w:tabs>
        <w:tab w:val="left" w:pos="1008" w:leader="none"/>
      </w:tabs>
    </w:pPr>
    <w:rPr>
      <w:sz w:val="24"/>
      <w:szCs w:val="24"/>
    </w:rPr>
  </w:style>
  <w:style w:type="paragraph" w:styleId="1157" w:customStyle="1">
    <w:name w:val="图表题注"/>
    <w:basedOn w:val="1062"/>
    <w:next w:val="1060"/>
    <w:uiPriority w:val="0"/>
    <w:qFormat/>
    <w:pPr>
      <w:jc w:val="center"/>
      <w:spacing w:before="152" w:after="160"/>
    </w:pPr>
    <w:rPr>
      <w:rFonts w:ascii="Times New Roman" w:hAnsi="Times New Roman" w:eastAsia="宋体"/>
      <w:sz w:val="21"/>
    </w:rPr>
  </w:style>
  <w:style w:type="paragraph" w:styleId="1158" w:customStyle="1">
    <w:name w:val="Char11"/>
    <w:basedOn w:val="857"/>
    <w:uiPriority w:val="0"/>
    <w:qFormat/>
    <w:rPr>
      <w:sz w:val="24"/>
      <w:szCs w:val="24"/>
    </w:rPr>
  </w:style>
  <w:style w:type="paragraph" w:styleId="1159" w:customStyle="1">
    <w:name w:val="Char Char Char Char"/>
    <w:basedOn w:val="857"/>
    <w:uiPriority w:val="0"/>
    <w:qFormat/>
    <w:rPr>
      <w:szCs w:val="21"/>
    </w:rPr>
  </w:style>
  <w:style w:type="paragraph" w:styleId="1160" w:customStyle="1">
    <w:name w:val="Char Char1 Char Char Char Char Char Char Char Char Char Char"/>
    <w:basedOn w:val="857"/>
    <w:uiPriority w:val="0"/>
    <w:qFormat/>
    <w:pPr>
      <w:jc w:val="left"/>
      <w:spacing w:after="160" w:line="240" w:lineRule="exact"/>
      <w:widowControl/>
    </w:pPr>
    <w:rPr>
      <w:rFonts w:ascii="Verdana" w:hAnsi="Verdana" w:eastAsia="仿宋_GB2312"/>
      <w:sz w:val="24"/>
      <w:szCs w:val="20"/>
      <w:lang w:eastAsia="en-US"/>
    </w:rPr>
  </w:style>
  <w:style w:type="paragraph" w:styleId="1161" w:customStyle="1">
    <w:name w:val="Char Char Char Char Char Char Char"/>
    <w:basedOn w:val="857"/>
    <w:uiPriority w:val="0"/>
    <w:qFormat/>
    <w:pPr>
      <w:ind w:left="432" w:hanging="432"/>
      <w:tabs>
        <w:tab w:val="left" w:pos="432" w:leader="none"/>
      </w:tabs>
    </w:pPr>
    <w:rPr>
      <w:rFonts w:ascii="Tahoma" w:hAnsi="Tahoma"/>
      <w:sz w:val="24"/>
      <w:szCs w:val="20"/>
    </w:rPr>
  </w:style>
  <w:style w:type="paragraph" w:styleId="1162" w:customStyle="1">
    <w:name w:val="Char Char Char1 Char4"/>
    <w:basedOn w:val="857"/>
    <w:uiPriority w:val="0"/>
    <w:qFormat/>
    <w:pPr>
      <w:ind w:firstLine="200"/>
      <w:spacing w:line="360" w:lineRule="auto"/>
    </w:pPr>
    <w:rPr>
      <w:rFonts w:ascii="宋体" w:hAnsi="宋体"/>
      <w:sz w:val="24"/>
      <w:szCs w:val="24"/>
    </w:rPr>
  </w:style>
  <w:style w:type="paragraph" w:styleId="1163" w:customStyle="1">
    <w:name w:val="表内文字"/>
    <w:basedOn w:val="857"/>
    <w:uiPriority w:val="0"/>
    <w:qFormat/>
    <w:pPr>
      <w:jc w:val="center"/>
      <w:spacing w:line="360" w:lineRule="auto"/>
      <w:tabs>
        <w:tab w:val="left" w:pos="1418" w:leader="none"/>
      </w:tabs>
    </w:pPr>
    <w:rPr>
      <w:rFonts w:ascii="仿宋_GB2312" w:eastAsia="仿宋_GB2312"/>
      <w:spacing w:val="-20"/>
      <w:sz w:val="24"/>
      <w:szCs w:val="24"/>
    </w:rPr>
  </w:style>
  <w:style w:type="paragraph" w:styleId="1164" w:customStyle="1">
    <w:name w:val="Char Char Char1 Char5"/>
    <w:basedOn w:val="857"/>
    <w:uiPriority w:val="0"/>
    <w:qFormat/>
    <w:pPr>
      <w:ind w:firstLine="200"/>
      <w:spacing w:line="360" w:lineRule="auto"/>
    </w:pPr>
    <w:rPr>
      <w:rFonts w:ascii="宋体" w:hAnsi="宋体"/>
      <w:sz w:val="24"/>
      <w:szCs w:val="24"/>
    </w:rPr>
  </w:style>
  <w:style w:type="paragraph" w:styleId="1165" w:customStyle="1">
    <w:name w:val="Proposals body"/>
    <w:basedOn w:val="857"/>
    <w:next w:val="857"/>
    <w:uiPriority w:val="0"/>
    <w:qFormat/>
    <w:pPr>
      <w:jc w:val="left"/>
      <w:spacing w:line="360" w:lineRule="auto"/>
      <w:widowControl/>
    </w:pPr>
    <w:rPr>
      <w:rFonts w:ascii="宋体"/>
      <w:color w:val="000000"/>
      <w:sz w:val="24"/>
      <w:szCs w:val="20"/>
    </w:rPr>
  </w:style>
  <w:style w:type="paragraph" w:styleId="1166" w:customStyle="1">
    <w:name w:val="Char Char Char1 Char6"/>
    <w:basedOn w:val="857"/>
    <w:uiPriority w:val="0"/>
    <w:qFormat/>
    <w:pPr>
      <w:ind w:firstLine="200"/>
      <w:spacing w:line="360" w:lineRule="auto"/>
    </w:pPr>
    <w:rPr>
      <w:rFonts w:ascii="宋体" w:hAnsi="宋体"/>
      <w:sz w:val="24"/>
      <w:szCs w:val="24"/>
    </w:rPr>
  </w:style>
  <w:style w:type="paragraph" w:styleId="1167" w:customStyle="1">
    <w:name w:val="Char Char Char1 Char"/>
    <w:basedOn w:val="857"/>
    <w:uiPriority w:val="0"/>
    <w:qFormat/>
    <w:pPr>
      <w:ind w:firstLine="200"/>
      <w:spacing w:line="360" w:lineRule="auto"/>
    </w:pPr>
    <w:rPr>
      <w:rFonts w:ascii="宋体" w:hAnsi="宋体"/>
      <w:sz w:val="24"/>
      <w:szCs w:val="24"/>
    </w:rPr>
  </w:style>
  <w:style w:type="paragraph" w:styleId="116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69" w:customStyle="1">
    <w:name w:val="Char Char Char1 Char3"/>
    <w:basedOn w:val="857"/>
    <w:uiPriority w:val="0"/>
    <w:qFormat/>
    <w:pPr>
      <w:ind w:firstLine="200"/>
      <w:spacing w:line="360" w:lineRule="auto"/>
    </w:pPr>
    <w:rPr>
      <w:rFonts w:ascii="宋体" w:hAnsi="宋体"/>
      <w:sz w:val="24"/>
      <w:szCs w:val="24"/>
    </w:rPr>
  </w:style>
  <w:style w:type="paragraph" w:styleId="1170" w:customStyle="1">
    <w:name w:val="Char Char Char1 Char2"/>
    <w:basedOn w:val="857"/>
    <w:uiPriority w:val="0"/>
    <w:qFormat/>
    <w:pPr>
      <w:ind w:firstLine="200"/>
      <w:spacing w:line="360" w:lineRule="auto"/>
    </w:pPr>
    <w:rPr>
      <w:rFonts w:ascii="宋体" w:hAnsi="宋体"/>
      <w:sz w:val="24"/>
      <w:szCs w:val="24"/>
    </w:rPr>
  </w:style>
  <w:style w:type="paragraph" w:styleId="1171" w:customStyle="1">
    <w:name w:val="_Style 49"/>
    <w:basedOn w:val="857"/>
    <w:next w:val="1080"/>
    <w:uiPriority w:val="0"/>
    <w:qFormat/>
    <w:rPr>
      <w:rFonts w:ascii="宋体" w:hAnsi="Courier New"/>
      <w:sz w:val="24"/>
      <w:szCs w:val="24"/>
    </w:rPr>
  </w:style>
  <w:style w:type="paragraph" w:styleId="1172" w:customStyle="1">
    <w:name w:val="Char Char Char1 Char7"/>
    <w:basedOn w:val="857"/>
    <w:uiPriority w:val="0"/>
    <w:qFormat/>
    <w:pPr>
      <w:ind w:firstLine="200"/>
      <w:spacing w:line="360" w:lineRule="auto"/>
    </w:pPr>
    <w:rPr>
      <w:rFonts w:ascii="宋体" w:hAnsi="宋体"/>
      <w:sz w:val="24"/>
      <w:szCs w:val="24"/>
    </w:rPr>
  </w:style>
  <w:style w:type="paragraph" w:styleId="1173" w:customStyle="1">
    <w:name w:val="Char Char Char1 Char8"/>
    <w:basedOn w:val="857"/>
    <w:uiPriority w:val="0"/>
    <w:qFormat/>
    <w:pPr>
      <w:ind w:firstLine="200"/>
      <w:spacing w:line="360" w:lineRule="auto"/>
    </w:pPr>
    <w:rPr>
      <w:rFonts w:ascii="宋体" w:hAnsi="宋体"/>
      <w:sz w:val="24"/>
      <w:szCs w:val="24"/>
    </w:rPr>
  </w:style>
  <w:style w:type="paragraph" w:styleId="1174" w:customStyle="1">
    <w:name w:val="Char Char Char1 Char9"/>
    <w:basedOn w:val="857"/>
    <w:uiPriority w:val="0"/>
    <w:qFormat/>
    <w:pPr>
      <w:ind w:firstLine="200"/>
      <w:spacing w:line="360" w:lineRule="auto"/>
    </w:pPr>
    <w:rPr>
      <w:rFonts w:ascii="宋体" w:hAnsi="宋体"/>
      <w:sz w:val="24"/>
      <w:szCs w:val="24"/>
    </w:rPr>
  </w:style>
  <w:style w:type="paragraph" w:styleId="1175" w:customStyle="1">
    <w:name w:val="TOC 标题11"/>
    <w:basedOn w:val="1035"/>
    <w:next w:val="857"/>
    <w:uiPriority w:val="0"/>
    <w:qFormat/>
    <w:pPr>
      <w:jc w:val="left"/>
      <w:spacing w:before="480" w:after="0" w:line="276" w:lineRule="auto"/>
      <w:widowControl/>
      <w:outlineLvl w:val="9"/>
    </w:pPr>
    <w:rPr>
      <w:rFonts w:ascii="Cambria" w:hAnsi="Cambria"/>
      <w:bCs/>
      <w:color w:val="365f91"/>
      <w:sz w:val="28"/>
      <w:szCs w:val="28"/>
    </w:rPr>
  </w:style>
  <w:style w:type="paragraph" w:styleId="1176" w:customStyle="1">
    <w:name w:val="列出段落1"/>
    <w:basedOn w:val="857"/>
    <w:uiPriority w:val="0"/>
    <w:qFormat/>
    <w:pPr>
      <w:contextualSpacing/>
      <w:ind w:left="720"/>
      <w:jc w:val="left"/>
      <w:widowControl/>
    </w:pPr>
    <w:rPr>
      <w:sz w:val="24"/>
      <w:szCs w:val="24"/>
      <w:lang w:eastAsia="en-US"/>
    </w:rPr>
  </w:style>
  <w:style w:type="paragraph" w:styleId="1177" w:customStyle="1">
    <w:name w:val="小标题一"/>
    <w:basedOn w:val="857"/>
    <w:next w:val="857"/>
    <w:uiPriority w:val="0"/>
    <w:qFormat/>
    <w:pPr>
      <w:spacing w:line="500" w:lineRule="exact"/>
      <w:tabs>
        <w:tab w:val="left" w:pos="2247" w:leader="none"/>
      </w:tabs>
    </w:pPr>
    <w:rPr>
      <w:sz w:val="28"/>
      <w:szCs w:val="20"/>
    </w:rPr>
  </w:style>
  <w:style w:type="paragraph" w:styleId="1178" w:customStyle="1">
    <w:name w:val="xl25"/>
    <w:basedOn w:val="857"/>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179" w:customStyle="1">
    <w:name w:val="列出段落2"/>
    <w:basedOn w:val="857"/>
    <w:link w:val="1180"/>
    <w:uiPriority w:val="0"/>
    <w:qFormat/>
    <w:pPr>
      <w:ind w:firstLine="420"/>
    </w:pPr>
    <w:rPr>
      <w:sz w:val="20"/>
      <w:szCs w:val="20"/>
      <w:lang w:eastAsia="en-US"/>
    </w:rPr>
  </w:style>
  <w:style w:type="character" w:styleId="1180" w:customStyle="1">
    <w:name w:val="列出段落 Char"/>
    <w:link w:val="1179"/>
    <w:uiPriority w:val="0"/>
    <w:qFormat/>
    <w:rPr>
      <w:rFonts w:ascii="Times New Roman" w:hAnsi="Times New Roman"/>
      <w:sz w:val="21"/>
    </w:rPr>
  </w:style>
  <w:style w:type="paragraph" w:styleId="1181" w:customStyle="1">
    <w:name w:val="无间隔1"/>
    <w:basedOn w:val="857"/>
    <w:uiPriority w:val="0"/>
    <w:qFormat/>
    <w:pPr>
      <w:jc w:val="left"/>
      <w:widowControl/>
    </w:pPr>
    <w:rPr>
      <w:sz w:val="24"/>
      <w:szCs w:val="32"/>
      <w:lang w:eastAsia="en-US"/>
    </w:rPr>
  </w:style>
  <w:style w:type="paragraph" w:styleId="1182" w:customStyle="1">
    <w:name w:val="纯文本1"/>
    <w:basedOn w:val="857"/>
    <w:uiPriority w:val="0"/>
    <w:qFormat/>
    <w:rPr>
      <w:rFonts w:ascii="宋体" w:hAnsi="Courier New"/>
      <w:sz w:val="24"/>
      <w:szCs w:val="24"/>
    </w:rPr>
  </w:style>
  <w:style w:type="paragraph" w:styleId="1183" w:customStyle="1">
    <w:name w:val="paragraphindent"/>
    <w:basedOn w:val="857"/>
    <w:uiPriority w:val="0"/>
    <w:qFormat/>
    <w:pPr>
      <w:jc w:val="left"/>
      <w:spacing w:before="100" w:beforeAutospacing="1" w:after="100" w:afterAutospacing="1"/>
      <w:widowControl/>
    </w:pPr>
    <w:rPr>
      <w:rFonts w:ascii="宋体" w:hAnsi="宋体"/>
      <w:sz w:val="24"/>
      <w:szCs w:val="24"/>
    </w:rPr>
  </w:style>
  <w:style w:type="paragraph" w:styleId="1184" w:customStyle="1">
    <w:name w:val="一级目录"/>
    <w:next w:val="857"/>
    <w:uiPriority w:val="0"/>
    <w:qFormat/>
    <w:pPr>
      <w:jc w:val="center"/>
      <w:outlineLvl w:val="0"/>
    </w:pPr>
    <w:rPr>
      <w:rFonts w:ascii="黑体" w:hAnsi="Times New Roman" w:eastAsia="黑体" w:cs="Times New Roman"/>
      <w:b/>
      <w:sz w:val="44"/>
      <w:szCs w:val="44"/>
      <w:lang w:val="en-US" w:eastAsia="zh-CN" w:bidi="ar-SA"/>
    </w:rPr>
  </w:style>
  <w:style w:type="paragraph" w:styleId="1185"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186" w:customStyle="1">
    <w:name w:val="正文2"/>
    <w:basedOn w:val="857"/>
    <w:link w:val="1187"/>
    <w:uiPriority w:val="0"/>
    <w:qFormat/>
    <w:pPr>
      <w:ind w:firstLine="420"/>
      <w:spacing w:line="360" w:lineRule="auto"/>
    </w:pPr>
    <w:rPr>
      <w:sz w:val="28"/>
      <w:szCs w:val="24"/>
      <w:lang w:eastAsia="en-US"/>
    </w:rPr>
  </w:style>
  <w:style w:type="character" w:styleId="1187" w:customStyle="1">
    <w:name w:val="正文2 Char"/>
    <w:link w:val="1186"/>
    <w:uiPriority w:val="0"/>
    <w:qFormat/>
    <w:rPr>
      <w:rFonts w:ascii="Times New Roman" w:hAnsi="Times New Roman"/>
      <w:sz w:val="28"/>
      <w:szCs w:val="24"/>
    </w:rPr>
  </w:style>
  <w:style w:type="character" w:styleId="1188" w:customStyle="1">
    <w:name w:val="apple-style-span"/>
    <w:basedOn w:val="1044"/>
    <w:link w:val="857"/>
    <w:uiPriority w:val="0"/>
    <w:qFormat/>
  </w:style>
  <w:style w:type="paragraph" w:styleId="1189" w:customStyle="1">
    <w:name w:val="Heading 21"/>
    <w:basedOn w:val="857"/>
    <w:next w:val="857"/>
    <w:uiPriority w:val="0"/>
    <w:qFormat/>
    <w:pPr>
      <w:spacing w:before="240" w:after="60" w:line="360" w:lineRule="atLeast"/>
    </w:pPr>
    <w:rPr>
      <w:rFonts w:ascii="Arial" w:hAnsi="Arial"/>
      <w:sz w:val="24"/>
      <w:szCs w:val="20"/>
    </w:rPr>
  </w:style>
  <w:style w:type="character" w:styleId="1190" w:customStyle="1">
    <w:name w:val="纯文本 Char1"/>
    <w:link w:val="857"/>
    <w:uiPriority w:val="0"/>
    <w:qFormat/>
    <w:rPr>
      <w:rFonts w:ascii="宋体" w:hAnsi="Courier New" w:eastAsia="宋体"/>
      <w:sz w:val="24"/>
      <w:lang w:val="en-US" w:eastAsia="zh-CN" w:bidi="ar-SA"/>
    </w:rPr>
  </w:style>
  <w:style w:type="paragraph" w:styleId="1191" w:customStyle="1">
    <w:name w:val="p0"/>
    <w:basedOn w:val="857"/>
    <w:uiPriority w:val="0"/>
    <w:qFormat/>
    <w:pPr>
      <w:widowControl/>
    </w:pPr>
    <w:rPr>
      <w:szCs w:val="21"/>
    </w:rPr>
  </w:style>
  <w:style w:type="paragraph" w:styleId="1192" w:customStyle="1">
    <w:name w:val="正文Land"/>
    <w:basedOn w:val="857"/>
    <w:uiPriority w:val="0"/>
    <w:qFormat/>
    <w:pPr>
      <w:ind w:firstLine="200"/>
      <w:spacing w:line="360" w:lineRule="auto"/>
    </w:pPr>
    <w:rPr>
      <w:rFonts w:ascii="宋体"/>
      <w:sz w:val="24"/>
      <w:szCs w:val="24"/>
    </w:rPr>
  </w:style>
  <w:style w:type="paragraph" w:styleId="1193" w:customStyle="1">
    <w:name w:val="正文首行缩进2字符"/>
    <w:basedOn w:val="857"/>
    <w:uiPriority w:val="0"/>
    <w:qFormat/>
    <w:pPr>
      <w:ind w:firstLine="200"/>
      <w:spacing w:line="360" w:lineRule="auto"/>
    </w:pPr>
    <w:rPr>
      <w:rFonts w:eastAsia="仿宋"/>
      <w:sz w:val="28"/>
      <w:szCs w:val="20"/>
    </w:rPr>
  </w:style>
  <w:style w:type="paragraph" w:styleId="1194" w:customStyle="1">
    <w:name w:val="正文首行缩进4字符"/>
    <w:basedOn w:val="857"/>
    <w:uiPriority w:val="0"/>
    <w:qFormat/>
    <w:pPr>
      <w:ind w:left="482" w:firstLine="482"/>
      <w:spacing w:line="360" w:lineRule="auto"/>
    </w:pPr>
    <w:rPr>
      <w:rFonts w:eastAsia="仿宋"/>
      <w:sz w:val="28"/>
      <w:szCs w:val="20"/>
    </w:rPr>
  </w:style>
  <w:style w:type="paragraph" w:styleId="1195" w:customStyle="1">
    <w:name w:val="标题2"/>
    <w:basedOn w:val="1036"/>
    <w:uiPriority w:val="0"/>
    <w:qFormat/>
    <w:pPr>
      <w:spacing w:before="0" w:after="0"/>
    </w:pPr>
    <w:rPr>
      <w:rFonts w:ascii="Cambria" w:hAnsi="Cambria" w:eastAsia="宋体"/>
      <w:b w:val="0"/>
      <w:sz w:val="28"/>
    </w:rPr>
  </w:style>
  <w:style w:type="paragraph" w:styleId="1196" w:customStyle="1">
    <w:name w:val="black1"/>
    <w:basedOn w:val="857"/>
    <w:uiPriority w:val="0"/>
    <w:qFormat/>
    <w:pPr>
      <w:jc w:val="left"/>
      <w:spacing w:before="100" w:beforeAutospacing="1" w:after="100" w:afterAutospacing="1"/>
      <w:widowControl/>
    </w:pPr>
    <w:rPr>
      <w:rFonts w:ascii="宋体" w:hAnsi="宋体"/>
      <w:sz w:val="24"/>
      <w:szCs w:val="24"/>
    </w:rPr>
  </w:style>
  <w:style w:type="paragraph" w:styleId="1197" w:customStyle="1">
    <w:name w:val="正文1"/>
    <w:basedOn w:val="857"/>
    <w:uiPriority w:val="0"/>
    <w:qFormat/>
    <w:pPr>
      <w:ind w:left="1260" w:firstLine="540"/>
      <w:spacing w:line="360" w:lineRule="auto"/>
    </w:pPr>
    <w:rPr>
      <w:rFonts w:ascii="宋体" w:hAnsi="宋体"/>
    </w:rPr>
  </w:style>
  <w:style w:type="paragraph" w:styleId="1198" w:customStyle="1">
    <w:name w:val="QB正文"/>
    <w:basedOn w:val="857"/>
    <w:link w:val="1199"/>
    <w:uiPriority w:val="0"/>
    <w:qFormat/>
    <w:pPr>
      <w:ind w:firstLine="200"/>
      <w:widowControl/>
    </w:pPr>
    <w:rPr>
      <w:rFonts w:ascii="宋体"/>
      <w:sz w:val="20"/>
      <w:szCs w:val="20"/>
      <w:lang w:eastAsia="en-US"/>
    </w:rPr>
  </w:style>
  <w:style w:type="character" w:styleId="1199" w:customStyle="1">
    <w:name w:val="QB正文 Char"/>
    <w:link w:val="1198"/>
    <w:uiPriority w:val="0"/>
    <w:qFormat/>
    <w:rPr>
      <w:rFonts w:ascii="宋体" w:hAnsi="Times New Roman"/>
      <w:sz w:val="21"/>
    </w:rPr>
  </w:style>
  <w:style w:type="paragraph" w:styleId="1200" w:customStyle="1">
    <w:name w:val="Table"/>
    <w:next w:val="857"/>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01" w:customStyle="1">
    <w:name w:val="参考资料清单+倾斜+蓝色"/>
    <w:basedOn w:val="857"/>
    <w:uiPriority w:val="0"/>
    <w:qFormat/>
    <w:pPr>
      <w:spacing w:line="360" w:lineRule="auto"/>
    </w:pPr>
    <w:rPr>
      <w:rFonts w:ascii="Arial" w:hAnsi="Arial"/>
      <w:i/>
      <w:iCs/>
      <w:color w:val="0000ff"/>
      <w:szCs w:val="21"/>
    </w:rPr>
  </w:style>
  <w:style w:type="character" w:styleId="1202" w:customStyle="1">
    <w:name w:val="Figure Char"/>
    <w:link w:val="857"/>
    <w:uiPriority w:val="0"/>
    <w:qFormat/>
    <w:rPr>
      <w:sz w:val="21"/>
      <w:szCs w:val="21"/>
    </w:rPr>
  </w:style>
  <w:style w:type="character" w:styleId="1203" w:customStyle="1">
    <w:name w:val="正文2 Char Char"/>
    <w:link w:val="857"/>
    <w:uiPriority w:val="0"/>
    <w:qFormat/>
    <w:rPr>
      <w:sz w:val="24"/>
    </w:rPr>
  </w:style>
  <w:style w:type="paragraph" w:styleId="1204" w:customStyle="1">
    <w:name w:val="纯文本11"/>
    <w:basedOn w:val="857"/>
    <w:link w:val="1205"/>
    <w:uiPriority w:val="0"/>
    <w:qFormat/>
    <w:rPr>
      <w:rFonts w:ascii="宋体" w:hAnsi="Courier New" w:eastAsia="楷体_GB2312"/>
      <w:sz w:val="28"/>
      <w:szCs w:val="20"/>
      <w:lang w:eastAsia="en-US"/>
    </w:rPr>
  </w:style>
  <w:style w:type="character" w:styleId="1205" w:customStyle="1">
    <w:name w:val="Plain Text Char Char"/>
    <w:link w:val="1204"/>
    <w:uiPriority w:val="0"/>
    <w:qFormat/>
    <w:rPr>
      <w:rFonts w:ascii="宋体" w:hAnsi="Courier New" w:eastAsia="楷体_GB2312"/>
      <w:sz w:val="28"/>
    </w:rPr>
  </w:style>
  <w:style w:type="paragraph" w:styleId="1206" w:customStyle="1">
    <w:name w:val="Char Char Char Char Char Char Char1"/>
    <w:basedOn w:val="857"/>
    <w:uiPriority w:val="0"/>
    <w:qFormat/>
    <w:pPr>
      <w:ind w:firstLine="480"/>
      <w:spacing w:line="360" w:lineRule="auto"/>
    </w:pPr>
    <w:rPr>
      <w:rFonts w:ascii="Tahoma" w:hAnsi="Tahoma"/>
      <w:sz w:val="24"/>
      <w:szCs w:val="20"/>
    </w:rPr>
  </w:style>
  <w:style w:type="character" w:styleId="1207" w:customStyle="1">
    <w:name w:val="apple-converted-space"/>
    <w:link w:val="857"/>
    <w:uiPriority w:val="0"/>
    <w:qFormat/>
  </w:style>
  <w:style w:type="character" w:styleId="1208" w:customStyle="1">
    <w:name w:val="font131"/>
    <w:link w:val="857"/>
    <w:uiPriority w:val="0"/>
    <w:qFormat/>
    <w:rPr>
      <w:sz w:val="20"/>
      <w:szCs w:val="20"/>
    </w:rPr>
  </w:style>
  <w:style w:type="paragraph" w:styleId="1209" w:customStyle="1">
    <w:name w:val="标题 1（绿盟科技）"/>
    <w:basedOn w:val="1035"/>
    <w:next w:val="857"/>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10" w:customStyle="1">
    <w:name w:val="标题 2（绿盟科技）"/>
    <w:basedOn w:val="1036"/>
    <w:next w:val="857"/>
    <w:uiPriority w:val="0"/>
    <w:qFormat/>
    <w:pPr>
      <w:numPr>
        <w:ilvl w:val="1"/>
        <w:numId w:val="5"/>
      </w:numPr>
      <w:ind w:left="0" w:firstLine="0"/>
      <w:jc w:val="left"/>
      <w:spacing w:line="415" w:lineRule="auto"/>
      <w:tabs>
        <w:tab w:val="left" w:pos="360" w:leader="none"/>
      </w:tabs>
    </w:pPr>
    <w:rPr>
      <w:bCs w:val="0"/>
    </w:rPr>
  </w:style>
  <w:style w:type="paragraph" w:styleId="1211" w:customStyle="1">
    <w:name w:val="标题 3（绿盟科技）"/>
    <w:basedOn w:val="1037"/>
    <w:next w:val="857"/>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212" w:customStyle="1">
    <w:name w:val="标题 4（绿盟科技）"/>
    <w:basedOn w:val="1038"/>
    <w:next w:val="857"/>
    <w:uiPriority w:val="0"/>
    <w:qFormat/>
    <w:pPr>
      <w:numPr>
        <w:numId w:val="5"/>
      </w:numPr>
      <w:ind w:left="0" w:firstLine="0"/>
      <w:jc w:val="left"/>
      <w:spacing w:before="280" w:after="156" w:line="376" w:lineRule="auto"/>
      <w:widowControl/>
      <w:tabs>
        <w:tab w:val="left" w:pos="360" w:leader="none"/>
      </w:tabs>
    </w:pPr>
    <w:rPr>
      <w:bCs w:val="0"/>
    </w:rPr>
  </w:style>
  <w:style w:type="paragraph" w:styleId="1213" w:customStyle="1">
    <w:name w:val="标题 5（有编号）（绿盟科技）"/>
    <w:basedOn w:val="857"/>
    <w:next w:val="857"/>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14" w:customStyle="1">
    <w:name w:val="标题 6（有编号）（绿盟科技）"/>
    <w:basedOn w:val="857"/>
    <w:next w:val="857"/>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215" w:customStyle="1">
    <w:name w:val="插图标注（绿盟科技）"/>
    <w:next w:val="857"/>
    <w:uiPriority w:val="0"/>
    <w:qFormat/>
    <w:pPr>
      <w:jc w:val="center"/>
      <w:spacing w:after="156"/>
    </w:pPr>
    <w:rPr>
      <w:rFonts w:ascii="Arial" w:hAnsi="Arial" w:eastAsia="宋体" w:cs="Times New Roman"/>
      <w:sz w:val="21"/>
      <w:szCs w:val="21"/>
      <w:lang w:val="en-US" w:eastAsia="zh-CN" w:bidi="ar-SA"/>
    </w:rPr>
  </w:style>
  <w:style w:type="paragraph" w:styleId="1216" w:customStyle="1">
    <w:name w:val="表格标注（绿盟科技）"/>
    <w:basedOn w:val="1215"/>
    <w:next w:val="857"/>
    <w:uiPriority w:val="0"/>
    <w:qFormat/>
  </w:style>
  <w:style w:type="character" w:styleId="1217" w:customStyle="1">
    <w:name w:val="正文文本 (2) + 间距 0 pt"/>
    <w:basedOn w:val="1044"/>
    <w:link w:val="857"/>
    <w:uiPriority w:val="0"/>
    <w:qFormat/>
    <w:rPr>
      <w:rFonts w:ascii="MingLiU" w:hAnsi="MingLiU" w:eastAsia="MingLiU"/>
      <w:color w:val="000000"/>
      <w:spacing w:val="0"/>
      <w:position w:val="0"/>
      <w:sz w:val="32"/>
      <w:szCs w:val="32"/>
      <w:shd w:val="clear" w:color="auto" w:fill="ffffff"/>
      <w:lang w:val="zh-CN" w:eastAsia="zh-CN" w:bidi="zh-CN"/>
    </w:rPr>
  </w:style>
  <w:style w:type="paragraph" w:styleId="1218" w:customStyle="1">
    <w:name w:val="默认段落字体 Para Char Char Char Char"/>
    <w:basedOn w:val="857"/>
    <w:uiPriority w:val="0"/>
    <w:qFormat/>
    <w:rPr>
      <w:sz w:val="20"/>
      <w:szCs w:val="20"/>
    </w:rPr>
  </w:style>
  <w:style w:type="paragraph" w:styleId="1219" w:customStyle="1">
    <w:name w:val="正文文本3"/>
    <w:basedOn w:val="857"/>
    <w:uiPriority w:val="0"/>
    <w:qFormat/>
    <w:pPr>
      <w:spacing w:before="180" w:line="425" w:lineRule="exact"/>
      <w:shd w:val="clear" w:color="auto" w:fill="ffffff"/>
    </w:pPr>
    <w:rPr>
      <w:rFonts w:ascii="宋体" w:hAnsi="宋体"/>
      <w:sz w:val="23"/>
      <w:szCs w:val="23"/>
    </w:rPr>
  </w:style>
  <w:style w:type="character" w:styleId="1220" w:customStyle="1">
    <w:name w:val="标题 #2_"/>
    <w:basedOn w:val="1044"/>
    <w:link w:val="1221"/>
    <w:uiPriority w:val="0"/>
    <w:qFormat/>
    <w:rPr>
      <w:rFonts w:ascii="MingLiU" w:hAnsi="MingLiU" w:eastAsia="MingLiU"/>
      <w:spacing w:val="20"/>
      <w:sz w:val="46"/>
      <w:szCs w:val="46"/>
      <w:shd w:val="clear" w:color="auto" w:fill="ffffff"/>
    </w:rPr>
  </w:style>
  <w:style w:type="paragraph" w:styleId="1221" w:customStyle="1">
    <w:name w:val="标题 #2"/>
    <w:basedOn w:val="857"/>
    <w:link w:val="1220"/>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22" w:customStyle="1">
    <w:name w:val="正文4"/>
    <w:basedOn w:val="857"/>
    <w:uiPriority w:val="0"/>
    <w:qFormat/>
    <w:pPr>
      <w:ind w:firstLine="420"/>
      <w:jc w:val="left"/>
    </w:pPr>
    <w:rPr>
      <w:rFonts w:ascii="宋体" w:hAnsi="宋体"/>
      <w:sz w:val="24"/>
      <w:szCs w:val="24"/>
    </w:rPr>
  </w:style>
  <w:style w:type="paragraph" w:styleId="1223" w:customStyle="1">
    <w:name w:val="编号，小四"/>
    <w:basedOn w:val="857"/>
    <w:uiPriority w:val="0"/>
    <w:qFormat/>
    <w:pPr>
      <w:numPr>
        <w:ilvl w:val="0"/>
        <w:numId w:val="6"/>
      </w:numPr>
      <w:spacing w:line="360" w:lineRule="auto"/>
    </w:pPr>
    <w:rPr>
      <w:rFonts w:ascii="Arial" w:hAnsi="Arial"/>
      <w:sz w:val="24"/>
      <w:szCs w:val="20"/>
    </w:rPr>
  </w:style>
  <w:style w:type="paragraph" w:styleId="1224" w:customStyle="1">
    <w:name w:val="样式 首行缩进:  0 字符"/>
    <w:basedOn w:val="857"/>
    <w:uiPriority w:val="0"/>
    <w:qFormat/>
    <w:pPr>
      <w:ind w:firstLine="200"/>
      <w:spacing w:line="360" w:lineRule="auto"/>
    </w:pPr>
    <w:rPr>
      <w:rFonts w:ascii="Arial" w:hAnsi="Arial"/>
      <w:sz w:val="24"/>
      <w:szCs w:val="20"/>
    </w:rPr>
  </w:style>
  <w:style w:type="paragraph" w:styleId="1225" w:customStyle="1">
    <w:name w:val="正文四号"/>
    <w:basedOn w:val="857"/>
    <w:uiPriority w:val="0"/>
    <w:qFormat/>
    <w:pPr>
      <w:ind w:firstLine="200"/>
      <w:spacing w:line="360" w:lineRule="auto"/>
    </w:pPr>
    <w:rPr>
      <w:rFonts w:eastAsia="仿宋_GB2312"/>
      <w:sz w:val="28"/>
      <w:szCs w:val="20"/>
    </w:rPr>
  </w:style>
  <w:style w:type="paragraph" w:styleId="1226" w:customStyle="1">
    <w:name w:val="标题 3.1"/>
    <w:basedOn w:val="1037"/>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227" w:customStyle="1">
    <w:name w:val="不明显强调2"/>
    <w:link w:val="857"/>
    <w:uiPriority w:val="0"/>
    <w:qFormat/>
    <w:rPr>
      <w:i/>
      <w:color w:val="5a5a5a"/>
    </w:rPr>
  </w:style>
  <w:style w:type="character" w:styleId="1228" w:customStyle="1">
    <w:name w:val="明显参考2"/>
    <w:link w:val="857"/>
    <w:uiPriority w:val="0"/>
    <w:qFormat/>
    <w:rPr>
      <w:b/>
      <w:sz w:val="24"/>
      <w:u w:val="single"/>
    </w:rPr>
  </w:style>
  <w:style w:type="character" w:styleId="1229" w:customStyle="1">
    <w:name w:val="明显强调2"/>
    <w:link w:val="857"/>
    <w:uiPriority w:val="0"/>
    <w:qFormat/>
    <w:rPr>
      <w:b/>
      <w:i/>
      <w:sz w:val="24"/>
      <w:szCs w:val="24"/>
      <w:u w:val="single"/>
    </w:rPr>
  </w:style>
  <w:style w:type="character" w:styleId="1230" w:customStyle="1">
    <w:name w:val="书籍标题2"/>
    <w:link w:val="857"/>
    <w:uiPriority w:val="0"/>
    <w:qFormat/>
    <w:rPr>
      <w:rFonts w:ascii="Arial" w:hAnsi="Arial" w:eastAsia="黑体"/>
      <w:b/>
      <w:i/>
      <w:sz w:val="24"/>
      <w:szCs w:val="24"/>
    </w:rPr>
  </w:style>
  <w:style w:type="character" w:styleId="1231" w:customStyle="1">
    <w:name w:val="不明显参考2"/>
    <w:link w:val="857"/>
    <w:uiPriority w:val="0"/>
    <w:qFormat/>
    <w:rPr>
      <w:sz w:val="24"/>
      <w:szCs w:val="24"/>
      <w:u w:val="single"/>
    </w:rPr>
  </w:style>
  <w:style w:type="paragraph" w:styleId="1232" w:customStyle="1">
    <w:name w:val="Char Char2"/>
    <w:basedOn w:val="857"/>
    <w:uiPriority w:val="0"/>
    <w:qFormat/>
    <w:rPr>
      <w:rFonts w:ascii="Tahoma" w:hAnsi="Tahoma"/>
      <w:sz w:val="24"/>
      <w:szCs w:val="20"/>
    </w:rPr>
  </w:style>
  <w:style w:type="paragraph" w:styleId="1233" w:customStyle="1">
    <w:name w:val="Char Char11"/>
    <w:basedOn w:val="857"/>
    <w:uiPriority w:val="0"/>
    <w:qFormat/>
    <w:pPr>
      <w:jc w:val="left"/>
      <w:spacing w:after="160" w:line="240" w:lineRule="exact"/>
      <w:widowControl/>
    </w:pPr>
    <w:rPr>
      <w:rFonts w:ascii="Verdana" w:hAnsi="Verdana" w:eastAsia="仿宋_GB2312"/>
      <w:sz w:val="24"/>
      <w:szCs w:val="20"/>
      <w:lang w:eastAsia="en-US"/>
    </w:rPr>
  </w:style>
  <w:style w:type="paragraph" w:styleId="1234" w:customStyle="1">
    <w:name w:val="Char2"/>
    <w:basedOn w:val="857"/>
    <w:uiPriority w:val="0"/>
    <w:qFormat/>
    <w:rPr>
      <w:sz w:val="24"/>
      <w:szCs w:val="24"/>
    </w:rPr>
  </w:style>
  <w:style w:type="paragraph" w:styleId="1235" w:customStyle="1">
    <w:name w:val="Char Char1 Char Char Char Char Char Char Char Char Char Char1"/>
    <w:basedOn w:val="857"/>
    <w:uiPriority w:val="0"/>
    <w:qFormat/>
    <w:pPr>
      <w:jc w:val="left"/>
      <w:spacing w:after="160" w:line="240" w:lineRule="exact"/>
      <w:widowControl/>
    </w:pPr>
    <w:rPr>
      <w:rFonts w:ascii="Verdana" w:hAnsi="Verdana" w:eastAsia="仿宋_GB2312"/>
      <w:sz w:val="24"/>
      <w:szCs w:val="20"/>
      <w:lang w:eastAsia="en-US"/>
    </w:rPr>
  </w:style>
  <w:style w:type="paragraph" w:styleId="1236" w:customStyle="1">
    <w:name w:val="Char Char Char Char Char Char Char2"/>
    <w:basedOn w:val="857"/>
    <w:uiPriority w:val="0"/>
    <w:qFormat/>
    <w:pPr>
      <w:ind w:left="432" w:hanging="432"/>
      <w:tabs>
        <w:tab w:val="left" w:pos="432" w:leader="none"/>
      </w:tabs>
    </w:pPr>
    <w:rPr>
      <w:rFonts w:ascii="Tahoma" w:hAnsi="Tahoma"/>
      <w:sz w:val="24"/>
      <w:szCs w:val="20"/>
    </w:rPr>
  </w:style>
  <w:style w:type="paragraph" w:styleId="1237" w:customStyle="1">
    <w:name w:val="Char Char Char1 Char10"/>
    <w:basedOn w:val="857"/>
    <w:uiPriority w:val="0"/>
    <w:qFormat/>
    <w:pPr>
      <w:ind w:firstLine="200"/>
      <w:spacing w:line="360" w:lineRule="auto"/>
    </w:pPr>
    <w:rPr>
      <w:rFonts w:ascii="宋体" w:hAnsi="宋体"/>
      <w:sz w:val="24"/>
      <w:szCs w:val="24"/>
    </w:rPr>
  </w:style>
  <w:style w:type="paragraph" w:styleId="1238" w:customStyle="1">
    <w:name w:val="引用2"/>
    <w:basedOn w:val="857"/>
    <w:next w:val="857"/>
    <w:uiPriority w:val="0"/>
    <w:qFormat/>
    <w:pPr>
      <w:jc w:val="left"/>
      <w:widowControl/>
    </w:pPr>
    <w:rPr>
      <w:i/>
      <w:sz w:val="24"/>
      <w:szCs w:val="24"/>
      <w:lang w:eastAsia="en-US"/>
    </w:rPr>
  </w:style>
  <w:style w:type="paragraph" w:styleId="1239" w:customStyle="1">
    <w:name w:val="明显引用2"/>
    <w:basedOn w:val="857"/>
    <w:next w:val="857"/>
    <w:uiPriority w:val="0"/>
    <w:qFormat/>
    <w:pPr>
      <w:ind w:left="720" w:right="720"/>
      <w:jc w:val="left"/>
      <w:widowControl/>
    </w:pPr>
    <w:rPr>
      <w:b/>
      <w:i/>
      <w:sz w:val="24"/>
      <w:lang w:eastAsia="en-US"/>
    </w:rPr>
  </w:style>
  <w:style w:type="paragraph" w:styleId="1240" w:customStyle="1">
    <w:name w:val="列出段落21"/>
    <w:basedOn w:val="857"/>
    <w:uiPriority w:val="0"/>
    <w:qFormat/>
    <w:pPr>
      <w:contextualSpacing/>
      <w:ind w:left="720"/>
      <w:jc w:val="left"/>
      <w:widowControl/>
    </w:pPr>
    <w:rPr>
      <w:sz w:val="24"/>
      <w:szCs w:val="24"/>
      <w:lang w:eastAsia="en-US"/>
    </w:rPr>
  </w:style>
  <w:style w:type="paragraph" w:styleId="1241" w:customStyle="1">
    <w:name w:val="无间隔2"/>
    <w:basedOn w:val="857"/>
    <w:uiPriority w:val="0"/>
    <w:qFormat/>
    <w:pPr>
      <w:jc w:val="left"/>
      <w:widowControl/>
    </w:pPr>
    <w:rPr>
      <w:sz w:val="24"/>
      <w:szCs w:val="32"/>
      <w:lang w:eastAsia="en-US"/>
    </w:rPr>
  </w:style>
  <w:style w:type="paragraph" w:styleId="1242" w:customStyle="1">
    <w:name w:val="纯文本2"/>
    <w:basedOn w:val="857"/>
    <w:uiPriority w:val="0"/>
    <w:qFormat/>
    <w:rPr>
      <w:rFonts w:ascii="宋体" w:hAnsi="Courier New"/>
      <w:sz w:val="24"/>
      <w:szCs w:val="24"/>
    </w:rPr>
  </w:style>
  <w:style w:type="character" w:styleId="1243" w:customStyle="1">
    <w:name w:val="页眉或页脚_"/>
    <w:link w:val="1244"/>
    <w:uiPriority w:val="0"/>
    <w:qFormat/>
    <w:rPr>
      <w:rFonts w:ascii="MingLiU" w:hAnsi="MingLiU" w:eastAsia="MingLiU"/>
      <w:spacing w:val="-10"/>
      <w:shd w:val="clear" w:color="auto" w:fill="ffffff"/>
    </w:rPr>
  </w:style>
  <w:style w:type="paragraph" w:styleId="1244" w:customStyle="1">
    <w:name w:val="页眉或页脚"/>
    <w:basedOn w:val="857"/>
    <w:link w:val="1243"/>
    <w:uiPriority w:val="0"/>
    <w:qFormat/>
    <w:pPr>
      <w:jc w:val="left"/>
      <w:spacing w:line="240" w:lineRule="atLeast"/>
      <w:shd w:val="clear" w:color="auto" w:fill="ffffff"/>
    </w:pPr>
    <w:rPr>
      <w:rFonts w:ascii="MingLiU" w:hAnsi="MingLiU" w:eastAsia="MingLiU"/>
      <w:spacing w:val="-10"/>
      <w:sz w:val="20"/>
      <w:szCs w:val="20"/>
      <w:lang w:eastAsia="en-US"/>
    </w:rPr>
  </w:style>
  <w:style w:type="character" w:styleId="1245" w:customStyle="1">
    <w:name w:val="font51"/>
    <w:link w:val="857"/>
    <w:uiPriority w:val="0"/>
    <w:qFormat/>
    <w:rPr>
      <w:rFonts w:ascii="宋体" w:hAnsi="宋体" w:eastAsia="宋体"/>
      <w:b/>
      <w:color w:val="000000"/>
      <w:sz w:val="24"/>
      <w:szCs w:val="24"/>
      <w:u w:val="none"/>
    </w:rPr>
  </w:style>
  <w:style w:type="character" w:styleId="1246" w:customStyle="1">
    <w:name w:val="p12"/>
    <w:basedOn w:val="1044"/>
    <w:link w:val="857"/>
    <w:uiPriority w:val="0"/>
    <w:qFormat/>
  </w:style>
  <w:style w:type="character" w:styleId="1247" w:customStyle="1">
    <w:name w:val="无间隔 Char"/>
    <w:link w:val="1248"/>
    <w:uiPriority w:val="0"/>
    <w:qFormat/>
    <w:rPr>
      <w:rFonts w:ascii="Times New Roman" w:hAnsi="Times New Roman"/>
    </w:rPr>
  </w:style>
  <w:style w:type="paragraph" w:styleId="1248" w:customStyle="1">
    <w:name w:val="无间隔3"/>
    <w:basedOn w:val="857"/>
    <w:link w:val="1247"/>
    <w:uiPriority w:val="0"/>
    <w:qFormat/>
    <w:pPr>
      <w:jc w:val="left"/>
      <w:widowControl/>
    </w:pPr>
    <w:rPr>
      <w:sz w:val="20"/>
      <w:szCs w:val="20"/>
      <w:lang w:eastAsia="en-US"/>
    </w:rPr>
  </w:style>
  <w:style w:type="paragraph" w:styleId="1249" w:customStyle="1">
    <w:name w:val="Char Char Char1 Char Char Char Char"/>
    <w:basedOn w:val="857"/>
    <w:uiPriority w:val="0"/>
    <w:qFormat/>
    <w:pPr>
      <w:jc w:val="left"/>
      <w:spacing w:after="160" w:line="240" w:lineRule="exact"/>
      <w:widowControl/>
    </w:pPr>
    <w:rPr>
      <w:sz w:val="24"/>
      <w:szCs w:val="20"/>
    </w:rPr>
  </w:style>
  <w:style w:type="paragraph" w:styleId="1250" w:customStyle="1">
    <w:name w:val="纯文本21"/>
    <w:basedOn w:val="857"/>
    <w:uiPriority w:val="0"/>
    <w:qFormat/>
    <w:pPr>
      <w:jc w:val="left"/>
      <w:widowControl/>
    </w:pPr>
    <w:rPr>
      <w:rFonts w:ascii="宋体" w:hAnsi="Courier New" w:eastAsia="楷体_GB2312"/>
      <w:sz w:val="26"/>
      <w:szCs w:val="20"/>
    </w:rPr>
  </w:style>
  <w:style w:type="paragraph" w:styleId="1251" w:customStyle="1">
    <w:name w:val="图"/>
    <w:basedOn w:val="857"/>
    <w:uiPriority w:val="0"/>
    <w:qFormat/>
    <w:pPr>
      <w:jc w:val="center"/>
      <w:keepNext/>
      <w:spacing w:before="60" w:after="60" w:line="300" w:lineRule="auto"/>
    </w:pPr>
    <w:rPr>
      <w:spacing w:val="20"/>
      <w:sz w:val="24"/>
      <w:szCs w:val="20"/>
    </w:rPr>
  </w:style>
  <w:style w:type="paragraph" w:styleId="1252" w:customStyle="1">
    <w:name w:val="_Style 25"/>
    <w:basedOn w:val="857"/>
    <w:uiPriority w:val="0"/>
    <w:qFormat/>
    <w:pPr>
      <w:jc w:val="left"/>
      <w:spacing w:after="160" w:line="240" w:lineRule="exact"/>
      <w:widowControl/>
    </w:pPr>
    <w:rPr>
      <w:sz w:val="24"/>
      <w:szCs w:val="20"/>
    </w:rPr>
  </w:style>
  <w:style w:type="paragraph" w:styleId="1253" w:customStyle="1">
    <w:name w:val="xl31"/>
    <w:basedOn w:val="85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254" w:customStyle="1">
    <w:name w:val="xl35"/>
    <w:basedOn w:val="857"/>
    <w:uiPriority w:val="0"/>
    <w:qFormat/>
    <w:pPr>
      <w:jc w:val="right"/>
      <w:spacing w:before="100" w:beforeAutospacing="1" w:after="100" w:afterAutospacing="1"/>
      <w:widowControl/>
    </w:pPr>
    <w:rPr>
      <w:rFonts w:ascii="宋体" w:hAnsi="宋体"/>
      <w:sz w:val="18"/>
      <w:szCs w:val="20"/>
    </w:rPr>
  </w:style>
  <w:style w:type="paragraph" w:styleId="1255" w:customStyle="1">
    <w:name w:val="Char Char Char Char Char Char"/>
    <w:basedOn w:val="1065"/>
    <w:uiPriority w:val="0"/>
    <w:qFormat/>
    <w:pPr>
      <w:spacing w:line="360" w:lineRule="auto"/>
    </w:pPr>
    <w:rPr>
      <w:rFonts w:ascii="Tahoma" w:hAnsi="Tahoma"/>
      <w:szCs w:val="20"/>
    </w:rPr>
  </w:style>
  <w:style w:type="paragraph" w:styleId="1256" w:customStyle="1">
    <w:name w:val="Char1"/>
    <w:basedOn w:val="857"/>
    <w:uiPriority w:val="0"/>
    <w:qFormat/>
    <w:pPr>
      <w:numPr>
        <w:ilvl w:val="0"/>
        <w:numId w:val="1"/>
      </w:numPr>
      <w:tabs>
        <w:tab w:val="left" w:pos="360" w:leader="none"/>
      </w:tabs>
    </w:pPr>
    <w:rPr>
      <w:sz w:val="24"/>
      <w:szCs w:val="20"/>
    </w:rPr>
  </w:style>
  <w:style w:type="paragraph" w:styleId="1257" w:customStyle="1">
    <w:name w:val="font5"/>
    <w:basedOn w:val="857"/>
    <w:uiPriority w:val="0"/>
    <w:qFormat/>
    <w:pPr>
      <w:jc w:val="left"/>
      <w:spacing w:before="100" w:beforeAutospacing="1" w:after="100" w:afterAutospacing="1"/>
      <w:widowControl/>
    </w:pPr>
    <w:rPr>
      <w:rFonts w:ascii="宋体" w:hAnsi="宋体"/>
      <w:sz w:val="18"/>
      <w:szCs w:val="20"/>
    </w:rPr>
  </w:style>
  <w:style w:type="paragraph" w:styleId="1258" w:customStyle="1">
    <w:name w:val="Char Char Char Char Char Char Char Char Char Char"/>
    <w:basedOn w:val="857"/>
    <w:uiPriority w:val="0"/>
    <w:qFormat/>
    <w:pPr>
      <w:tabs>
        <w:tab w:val="left" w:pos="360" w:leader="none"/>
      </w:tabs>
    </w:pPr>
    <w:rPr>
      <w:sz w:val="24"/>
      <w:szCs w:val="24"/>
    </w:rPr>
  </w:style>
  <w:style w:type="paragraph" w:styleId="1259" w:customStyle="1">
    <w:name w:val="1"/>
    <w:basedOn w:val="857"/>
    <w:uiPriority w:val="0"/>
    <w:qFormat/>
    <w:pPr>
      <w:ind w:left="420" w:firstLine="270"/>
      <w:tabs>
        <w:tab w:val="left" w:pos="425" w:leader="none"/>
      </w:tabs>
    </w:pPr>
    <w:rPr>
      <w:sz w:val="20"/>
      <w:szCs w:val="20"/>
    </w:rPr>
  </w:style>
  <w:style w:type="paragraph" w:styleId="1260" w:customStyle="1">
    <w:name w:val="my正文"/>
    <w:basedOn w:val="857"/>
    <w:link w:val="1261"/>
    <w:uiPriority w:val="0"/>
    <w:qFormat/>
    <w:pPr>
      <w:ind w:firstLine="480"/>
      <w:spacing w:line="360" w:lineRule="auto"/>
    </w:pPr>
    <w:rPr>
      <w:sz w:val="24"/>
      <w:szCs w:val="24"/>
      <w:lang w:eastAsia="en-US"/>
    </w:rPr>
  </w:style>
  <w:style w:type="character" w:styleId="1261" w:customStyle="1">
    <w:name w:val="my正文 Char"/>
    <w:link w:val="1260"/>
    <w:uiPriority w:val="0"/>
    <w:qFormat/>
    <w:rPr>
      <w:rFonts w:ascii="Times New Roman" w:hAnsi="Times New Roman"/>
      <w:sz w:val="24"/>
      <w:szCs w:val="24"/>
    </w:rPr>
  </w:style>
  <w:style w:type="paragraph" w:styleId="1262" w:customStyle="1">
    <w:name w:val="H-TextFormat"/>
    <w:uiPriority w:val="0"/>
    <w:qFormat/>
    <w:rPr>
      <w:rFonts w:ascii="Arial" w:hAnsi="Arial" w:eastAsia="宋体" w:cs="Times New Roman"/>
      <w:sz w:val="22"/>
      <w:lang w:val="en-GB" w:eastAsia="en-US" w:bidi="ar-SA"/>
    </w:rPr>
  </w:style>
  <w:style w:type="paragraph" w:styleId="1263" w:customStyle="1">
    <w:name w:val="_Style 12"/>
    <w:basedOn w:val="1065"/>
    <w:uiPriority w:val="0"/>
    <w:qFormat/>
    <w:pPr>
      <w:spacing w:line="360" w:lineRule="auto"/>
    </w:pPr>
    <w:rPr>
      <w:sz w:val="20"/>
      <w:szCs w:val="20"/>
      <w:shd w:val="clear" w:color="auto" w:fill="000080"/>
    </w:rPr>
  </w:style>
  <w:style w:type="paragraph" w:styleId="1264" w:customStyle="1">
    <w:name w:val="NRSection"/>
    <w:basedOn w:val="857"/>
    <w:uiPriority w:val="0"/>
    <w:qFormat/>
    <w:pPr>
      <w:jc w:val="left"/>
      <w:widowControl/>
      <w:outlineLvl w:val="4"/>
    </w:pPr>
    <w:rPr>
      <w:b/>
      <w:sz w:val="24"/>
      <w:szCs w:val="20"/>
    </w:rPr>
  </w:style>
  <w:style w:type="paragraph" w:styleId="1265" w:customStyle="1">
    <w:name w:val="Style5"/>
    <w:basedOn w:val="857"/>
    <w:uiPriority w:val="0"/>
    <w:qFormat/>
    <w:pPr>
      <w:jc w:val="left"/>
    </w:pPr>
    <w:rPr>
      <w:rFonts w:ascii="宋体"/>
      <w:sz w:val="24"/>
      <w:szCs w:val="24"/>
    </w:rPr>
  </w:style>
  <w:style w:type="character" w:styleId="1266" w:customStyle="1">
    <w:name w:val="不明显强调3"/>
    <w:link w:val="857"/>
    <w:uiPriority w:val="0"/>
    <w:qFormat/>
    <w:rPr>
      <w:i/>
      <w:color w:val="5a5a5a"/>
    </w:rPr>
  </w:style>
  <w:style w:type="character" w:styleId="1267" w:customStyle="1">
    <w:name w:val="明显参考3"/>
    <w:basedOn w:val="1044"/>
    <w:link w:val="857"/>
    <w:uiPriority w:val="0"/>
    <w:qFormat/>
    <w:rPr>
      <w:b/>
      <w:sz w:val="24"/>
      <w:u w:val="single"/>
    </w:rPr>
  </w:style>
  <w:style w:type="character" w:styleId="1268" w:customStyle="1">
    <w:name w:val="明显强调3"/>
    <w:basedOn w:val="1044"/>
    <w:link w:val="857"/>
    <w:uiPriority w:val="0"/>
    <w:qFormat/>
    <w:rPr>
      <w:b/>
      <w:i/>
      <w:sz w:val="24"/>
      <w:szCs w:val="24"/>
      <w:u w:val="single"/>
    </w:rPr>
  </w:style>
  <w:style w:type="character" w:styleId="1269" w:customStyle="1">
    <w:name w:val="书籍标题3"/>
    <w:basedOn w:val="1044"/>
    <w:link w:val="857"/>
    <w:uiPriority w:val="0"/>
    <w:qFormat/>
    <w:rPr>
      <w:rFonts w:ascii="Arial" w:hAnsi="Arial" w:eastAsia="黑体"/>
      <w:b/>
      <w:i/>
      <w:sz w:val="24"/>
      <w:szCs w:val="24"/>
    </w:rPr>
  </w:style>
  <w:style w:type="character" w:styleId="1270" w:customStyle="1">
    <w:name w:val="不明显参考3"/>
    <w:basedOn w:val="1044"/>
    <w:link w:val="857"/>
    <w:uiPriority w:val="0"/>
    <w:qFormat/>
    <w:rPr>
      <w:sz w:val="24"/>
      <w:szCs w:val="24"/>
      <w:u w:val="single"/>
    </w:rPr>
  </w:style>
  <w:style w:type="paragraph" w:styleId="1271" w:customStyle="1">
    <w:name w:val="Char Char3"/>
    <w:basedOn w:val="857"/>
    <w:uiPriority w:val="0"/>
    <w:qFormat/>
    <w:rPr>
      <w:rFonts w:ascii="Tahoma" w:hAnsi="Tahoma"/>
      <w:sz w:val="24"/>
      <w:szCs w:val="20"/>
    </w:rPr>
  </w:style>
  <w:style w:type="paragraph" w:styleId="1272" w:customStyle="1">
    <w:name w:val="Char Char12"/>
    <w:basedOn w:val="857"/>
    <w:uiPriority w:val="0"/>
    <w:qFormat/>
    <w:pPr>
      <w:jc w:val="left"/>
      <w:spacing w:after="160" w:line="240" w:lineRule="exact"/>
      <w:widowControl/>
    </w:pPr>
    <w:rPr>
      <w:rFonts w:ascii="Verdana" w:hAnsi="Verdana" w:eastAsia="仿宋_GB2312"/>
      <w:sz w:val="24"/>
      <w:szCs w:val="20"/>
      <w:lang w:eastAsia="en-US"/>
    </w:rPr>
  </w:style>
  <w:style w:type="paragraph" w:styleId="1273" w:customStyle="1">
    <w:name w:val="Char3"/>
    <w:basedOn w:val="857"/>
    <w:uiPriority w:val="0"/>
    <w:qFormat/>
    <w:rPr>
      <w:sz w:val="24"/>
      <w:szCs w:val="24"/>
    </w:rPr>
  </w:style>
  <w:style w:type="paragraph" w:styleId="1274" w:customStyle="1">
    <w:name w:val="Char Char1 Char Char Char Char Char Char Char Char Char Char2"/>
    <w:basedOn w:val="857"/>
    <w:uiPriority w:val="0"/>
    <w:qFormat/>
    <w:pPr>
      <w:jc w:val="left"/>
      <w:spacing w:after="160" w:line="240" w:lineRule="exact"/>
      <w:widowControl/>
    </w:pPr>
    <w:rPr>
      <w:rFonts w:ascii="Verdana" w:hAnsi="Verdana" w:eastAsia="仿宋_GB2312"/>
      <w:sz w:val="24"/>
      <w:szCs w:val="20"/>
      <w:lang w:eastAsia="en-US"/>
    </w:rPr>
  </w:style>
  <w:style w:type="paragraph" w:styleId="1275" w:customStyle="1">
    <w:name w:val="Char Char Char Char Char Char Char3"/>
    <w:basedOn w:val="857"/>
    <w:uiPriority w:val="0"/>
    <w:qFormat/>
    <w:pPr>
      <w:ind w:left="432" w:hanging="432"/>
      <w:tabs>
        <w:tab w:val="left" w:pos="432" w:leader="none"/>
      </w:tabs>
    </w:pPr>
    <w:rPr>
      <w:rFonts w:ascii="Tahoma" w:hAnsi="Tahoma"/>
      <w:sz w:val="24"/>
      <w:szCs w:val="20"/>
    </w:rPr>
  </w:style>
  <w:style w:type="paragraph" w:styleId="1276" w:customStyle="1">
    <w:name w:val="Char Char Char1 Char11"/>
    <w:basedOn w:val="857"/>
    <w:uiPriority w:val="0"/>
    <w:qFormat/>
    <w:pPr>
      <w:ind w:firstLine="200"/>
      <w:spacing w:line="360" w:lineRule="auto"/>
    </w:pPr>
    <w:rPr>
      <w:rFonts w:ascii="宋体" w:hAnsi="宋体"/>
      <w:sz w:val="24"/>
      <w:szCs w:val="24"/>
    </w:rPr>
  </w:style>
  <w:style w:type="paragraph" w:styleId="1277" w:customStyle="1">
    <w:name w:val="引用3"/>
    <w:basedOn w:val="857"/>
    <w:next w:val="857"/>
    <w:uiPriority w:val="0"/>
    <w:qFormat/>
    <w:pPr>
      <w:jc w:val="left"/>
      <w:widowControl/>
    </w:pPr>
    <w:rPr>
      <w:i/>
      <w:sz w:val="24"/>
      <w:szCs w:val="24"/>
      <w:lang w:eastAsia="en-US"/>
    </w:rPr>
  </w:style>
  <w:style w:type="paragraph" w:styleId="1278" w:customStyle="1">
    <w:name w:val="明显引用3"/>
    <w:basedOn w:val="857"/>
    <w:next w:val="857"/>
    <w:uiPriority w:val="0"/>
    <w:qFormat/>
    <w:pPr>
      <w:ind w:left="720" w:right="720"/>
      <w:jc w:val="left"/>
      <w:widowControl/>
    </w:pPr>
    <w:rPr>
      <w:b/>
      <w:i/>
      <w:sz w:val="24"/>
      <w:lang w:eastAsia="en-US"/>
    </w:rPr>
  </w:style>
  <w:style w:type="paragraph" w:styleId="1279" w:customStyle="1">
    <w:name w:val="列出段落3"/>
    <w:basedOn w:val="857"/>
    <w:uiPriority w:val="0"/>
    <w:qFormat/>
    <w:pPr>
      <w:contextualSpacing/>
      <w:ind w:left="720"/>
      <w:jc w:val="left"/>
      <w:widowControl/>
    </w:pPr>
    <w:rPr>
      <w:sz w:val="24"/>
      <w:szCs w:val="24"/>
      <w:lang w:eastAsia="en-US"/>
    </w:rPr>
  </w:style>
  <w:style w:type="paragraph" w:styleId="1280" w:customStyle="1">
    <w:name w:val="无间隔31"/>
    <w:basedOn w:val="857"/>
    <w:uiPriority w:val="0"/>
    <w:qFormat/>
    <w:pPr>
      <w:jc w:val="left"/>
      <w:widowControl/>
    </w:pPr>
    <w:rPr>
      <w:sz w:val="24"/>
      <w:szCs w:val="32"/>
      <w:lang w:eastAsia="en-US"/>
    </w:rPr>
  </w:style>
  <w:style w:type="paragraph" w:styleId="1281" w:customStyle="1">
    <w:name w:val="纯文本3"/>
    <w:basedOn w:val="857"/>
    <w:uiPriority w:val="0"/>
    <w:qFormat/>
    <w:rPr>
      <w:rFonts w:ascii="宋体" w:hAnsi="Courier New"/>
      <w:sz w:val="24"/>
      <w:szCs w:val="24"/>
    </w:rPr>
  </w:style>
  <w:style w:type="character" w:styleId="1282" w:customStyle="1">
    <w:name w:val="纯文本 Char2"/>
    <w:basedOn w:val="1044"/>
    <w:link w:val="857"/>
    <w:uiPriority w:val="0"/>
    <w:qFormat/>
    <w:rPr>
      <w:rFonts w:ascii="宋体" w:hAnsi="Courier New" w:eastAsia="宋体"/>
      <w:sz w:val="21"/>
      <w:szCs w:val="21"/>
    </w:rPr>
  </w:style>
  <w:style w:type="character" w:styleId="1283" w:customStyle="1">
    <w:name w:val="DL 段落缩进2 Char Char"/>
    <w:basedOn w:val="1044"/>
    <w:link w:val="1284"/>
    <w:uiPriority w:val="0"/>
    <w:qFormat/>
    <w:rPr>
      <w:rFonts w:ascii="宋体" w:hAnsi="宋体"/>
      <w:sz w:val="21"/>
      <w:szCs w:val="21"/>
    </w:rPr>
  </w:style>
  <w:style w:type="paragraph" w:styleId="1284" w:customStyle="1">
    <w:name w:val="DL 段落缩进2"/>
    <w:basedOn w:val="857"/>
    <w:link w:val="1283"/>
    <w:uiPriority w:val="0"/>
    <w:qFormat/>
    <w:pPr>
      <w:ind w:firstLine="420"/>
    </w:pPr>
    <w:rPr>
      <w:rFonts w:ascii="宋体" w:hAnsi="宋体"/>
      <w:szCs w:val="21"/>
    </w:rPr>
  </w:style>
  <w:style w:type="paragraph" w:styleId="1285" w:customStyle="1">
    <w:name w:val="Char Char13"/>
    <w:basedOn w:val="857"/>
    <w:uiPriority w:val="0"/>
    <w:qFormat/>
    <w:pPr>
      <w:jc w:val="left"/>
      <w:spacing w:after="160" w:line="240" w:lineRule="exact"/>
      <w:widowControl/>
    </w:pPr>
    <w:rPr>
      <w:rFonts w:ascii="Verdana" w:hAnsi="Verdana" w:eastAsia="仿宋_GB2312"/>
      <w:sz w:val="24"/>
      <w:szCs w:val="20"/>
      <w:lang w:eastAsia="en-US"/>
    </w:rPr>
  </w:style>
  <w:style w:type="paragraph" w:styleId="1286" w:customStyle="1">
    <w:name w:val="Char Char4"/>
    <w:basedOn w:val="857"/>
    <w:uiPriority w:val="0"/>
    <w:qFormat/>
    <w:rPr>
      <w:rFonts w:ascii="Tahoma" w:hAnsi="Tahoma"/>
      <w:sz w:val="24"/>
      <w:szCs w:val="20"/>
    </w:rPr>
  </w:style>
  <w:style w:type="paragraph" w:styleId="1287" w:customStyle="1">
    <w:name w:val="Char4"/>
    <w:basedOn w:val="857"/>
    <w:uiPriority w:val="0"/>
    <w:qFormat/>
    <w:rPr>
      <w:sz w:val="24"/>
      <w:szCs w:val="24"/>
    </w:rPr>
  </w:style>
  <w:style w:type="paragraph" w:styleId="1288" w:customStyle="1">
    <w:name w:val="Char Char1 Char Char Char Char Char Char Char Char Char Char3"/>
    <w:basedOn w:val="857"/>
    <w:uiPriority w:val="0"/>
    <w:qFormat/>
    <w:pPr>
      <w:jc w:val="left"/>
      <w:spacing w:after="160" w:line="240" w:lineRule="exact"/>
      <w:widowControl/>
    </w:pPr>
    <w:rPr>
      <w:rFonts w:ascii="Verdana" w:hAnsi="Verdana" w:eastAsia="仿宋_GB2312"/>
      <w:sz w:val="24"/>
      <w:szCs w:val="20"/>
      <w:lang w:eastAsia="en-US"/>
    </w:rPr>
  </w:style>
  <w:style w:type="paragraph" w:styleId="1289" w:customStyle="1">
    <w:name w:val="Char Char Char Char Char Char Char4"/>
    <w:basedOn w:val="857"/>
    <w:uiPriority w:val="0"/>
    <w:qFormat/>
    <w:pPr>
      <w:ind w:left="432" w:hanging="432"/>
      <w:tabs>
        <w:tab w:val="left" w:pos="432" w:leader="none"/>
      </w:tabs>
    </w:pPr>
    <w:rPr>
      <w:rFonts w:ascii="Tahoma" w:hAnsi="Tahoma"/>
      <w:sz w:val="24"/>
      <w:szCs w:val="20"/>
    </w:rPr>
  </w:style>
  <w:style w:type="paragraph" w:styleId="1290" w:customStyle="1">
    <w:name w:val="纯文本4"/>
    <w:basedOn w:val="857"/>
    <w:uiPriority w:val="0"/>
    <w:qFormat/>
    <w:rPr>
      <w:rFonts w:ascii="宋体" w:hAnsi="Courier New" w:eastAsia="楷体_GB2312"/>
      <w:sz w:val="26"/>
      <w:szCs w:val="20"/>
    </w:rPr>
  </w:style>
  <w:style w:type="paragraph" w:styleId="1291" w:customStyle="1">
    <w:name w:val="_Style 2"/>
    <w:basedOn w:val="857"/>
    <w:uiPriority w:val="0"/>
    <w:qFormat/>
    <w:pPr>
      <w:ind w:firstLine="420"/>
    </w:pPr>
    <w:rPr>
      <w:szCs w:val="21"/>
    </w:rPr>
  </w:style>
  <w:style w:type="character" w:styleId="1292" w:customStyle="1">
    <w:name w:val="表正文 Char1"/>
    <w:link w:val="857"/>
    <w:uiPriority w:val="0"/>
    <w:qFormat/>
    <w:rPr>
      <w:rFonts w:eastAsia="楷体_GB2312"/>
      <w:sz w:val="24"/>
      <w:lang w:val="en-US" w:eastAsia="zh-CN" w:bidi="ar-SA"/>
    </w:rPr>
  </w:style>
  <w:style w:type="paragraph" w:styleId="1293" w:customStyle="1">
    <w:name w:val="表格样式"/>
    <w:basedOn w:val="857"/>
    <w:uiPriority w:val="0"/>
    <w:qFormat/>
    <w:pPr>
      <w:jc w:val="center"/>
    </w:pPr>
    <w:rPr>
      <w:sz w:val="24"/>
      <w:szCs w:val="24"/>
    </w:rPr>
  </w:style>
  <w:style w:type="character" w:styleId="1294" w:customStyle="1">
    <w:name w:val="正文文本 (5)_"/>
    <w:link w:val="1295"/>
    <w:uiPriority w:val="0"/>
    <w:qFormat/>
    <w:rPr>
      <w:rFonts w:ascii="宋体" w:hAnsi="宋体"/>
      <w:sz w:val="28"/>
      <w:szCs w:val="28"/>
      <w:shd w:val="clear" w:color="auto" w:fill="ffffff"/>
    </w:rPr>
  </w:style>
  <w:style w:type="paragraph" w:styleId="1295" w:customStyle="1">
    <w:name w:val="正文文本 (5)"/>
    <w:basedOn w:val="857"/>
    <w:link w:val="1294"/>
    <w:uiPriority w:val="0"/>
    <w:qFormat/>
    <w:pPr>
      <w:jc w:val="center"/>
      <w:spacing w:before="180" w:line="0" w:lineRule="atLeast"/>
      <w:shd w:val="clear" w:color="auto" w:fill="ffffff"/>
    </w:pPr>
    <w:rPr>
      <w:rFonts w:ascii="宋体" w:hAnsi="宋体"/>
      <w:sz w:val="28"/>
      <w:szCs w:val="28"/>
      <w:lang w:eastAsia="en-US"/>
    </w:rPr>
  </w:style>
  <w:style w:type="character" w:styleId="1296" w:customStyle="1">
    <w:name w:val="正文文本 (9)_"/>
    <w:link w:val="1297"/>
    <w:uiPriority w:val="0"/>
    <w:qFormat/>
    <w:rPr>
      <w:rFonts w:ascii="宋体" w:hAnsi="宋体"/>
      <w:sz w:val="22"/>
      <w:shd w:val="clear" w:color="auto" w:fill="ffffff"/>
    </w:rPr>
  </w:style>
  <w:style w:type="paragraph" w:styleId="1297" w:customStyle="1">
    <w:name w:val="正文文本 (9)"/>
    <w:basedOn w:val="857"/>
    <w:link w:val="1296"/>
    <w:uiPriority w:val="0"/>
    <w:qFormat/>
    <w:pPr>
      <w:spacing w:line="475" w:lineRule="exact"/>
      <w:shd w:val="clear" w:color="auto" w:fill="ffffff"/>
    </w:pPr>
    <w:rPr>
      <w:rFonts w:ascii="宋体" w:hAnsi="宋体"/>
      <w:sz w:val="22"/>
      <w:szCs w:val="20"/>
      <w:lang w:eastAsia="en-US"/>
    </w:rPr>
  </w:style>
  <w:style w:type="character" w:styleId="1298" w:customStyle="1">
    <w:name w:val="表格文字 字符"/>
    <w:link w:val="888"/>
    <w:uiPriority w:val="0"/>
    <w:qFormat/>
    <w:rPr>
      <w:rFonts w:ascii="Times New Roman" w:hAnsi="Times New Roman" w:eastAsia="仿宋_GB2312"/>
      <w:sz w:val="21"/>
      <w:szCs w:val="21"/>
    </w:rPr>
  </w:style>
  <w:style w:type="character" w:styleId="1299" w:customStyle="1">
    <w:name w:val="lh151"/>
    <w:link w:val="857"/>
    <w:uiPriority w:val="0"/>
    <w:qFormat/>
    <w:rPr>
      <w:color w:val="666666"/>
    </w:rPr>
  </w:style>
  <w:style w:type="character" w:styleId="1300" w:customStyle="1">
    <w:name w:val="页眉 Char1"/>
    <w:link w:val="857"/>
    <w:uiPriority w:val="0"/>
    <w:qFormat/>
    <w:rPr>
      <w:rFonts w:ascii="宋体" w:hAnsi="宋体" w:eastAsia="宋体"/>
      <w:sz w:val="18"/>
      <w:szCs w:val="18"/>
      <w:lang w:val="en-US" w:eastAsia="zh-CN" w:bidi="ar-SA"/>
    </w:rPr>
  </w:style>
  <w:style w:type="character" w:styleId="1301" w:customStyle="1">
    <w:name w:val="批注框文本 Char2"/>
    <w:link w:val="857"/>
    <w:uiPriority w:val="0"/>
    <w:qFormat/>
    <w:rPr>
      <w:rFonts w:ascii="宋体" w:hAnsi="宋体" w:eastAsia="宋体"/>
      <w:sz w:val="18"/>
      <w:szCs w:val="18"/>
      <w:lang w:val="en-US" w:eastAsia="zh-CN" w:bidi="ar-SA"/>
    </w:rPr>
  </w:style>
  <w:style w:type="character" w:styleId="1302" w:customStyle="1">
    <w:name w:val="页脚 Char1"/>
    <w:link w:val="857"/>
    <w:uiPriority w:val="0"/>
    <w:qFormat/>
    <w:rPr>
      <w:rFonts w:ascii="宋体" w:hAnsi="宋体" w:eastAsia="宋体"/>
      <w:sz w:val="18"/>
      <w:szCs w:val="18"/>
      <w:lang w:val="en-US" w:eastAsia="zh-CN" w:bidi="ar-SA"/>
    </w:rPr>
  </w:style>
  <w:style w:type="character" w:styleId="1303" w:customStyle="1">
    <w:name w:val="Table Text Char1"/>
    <w:link w:val="1304"/>
    <w:uiPriority w:val="0"/>
    <w:qFormat/>
    <w:rPr>
      <w:rFonts w:ascii="Arial" w:hAnsi="Arial"/>
      <w:sz w:val="18"/>
      <w:szCs w:val="24"/>
    </w:rPr>
  </w:style>
  <w:style w:type="paragraph" w:styleId="1304" w:customStyle="1">
    <w:name w:val="Table Text"/>
    <w:basedOn w:val="857"/>
    <w:link w:val="1303"/>
    <w:uiPriority w:val="0"/>
    <w:qFormat/>
    <w:pPr>
      <w:spacing w:before="80" w:after="80"/>
      <w:widowControl/>
      <w:tabs>
        <w:tab w:val="decimal" w:pos="0" w:leader="none"/>
      </w:tabs>
    </w:pPr>
    <w:rPr>
      <w:rFonts w:ascii="Arial" w:hAnsi="Arial"/>
      <w:sz w:val="18"/>
      <w:szCs w:val="24"/>
      <w:lang w:eastAsia="en-US"/>
    </w:rPr>
  </w:style>
  <w:style w:type="character" w:styleId="1305" w:customStyle="1">
    <w:name w:val="日期 Char2"/>
    <w:link w:val="857"/>
    <w:uiPriority w:val="0"/>
    <w:qFormat/>
    <w:rPr>
      <w:rFonts w:ascii="宋体" w:hAnsi="宋体" w:eastAsia="楷体_GB2312"/>
      <w:sz w:val="24"/>
      <w:lang w:val="en-US" w:eastAsia="zh-CN" w:bidi="ar-SA"/>
    </w:rPr>
  </w:style>
  <w:style w:type="character" w:styleId="1306" w:customStyle="1">
    <w:name w:val="style591"/>
    <w:link w:val="857"/>
    <w:uiPriority w:val="0"/>
    <w:qFormat/>
    <w:rPr>
      <w:rFonts w:ascii="Arial" w:hAnsi="Arial"/>
      <w:sz w:val="21"/>
      <w:szCs w:val="21"/>
      <w:u w:val="none"/>
    </w:rPr>
  </w:style>
  <w:style w:type="character" w:styleId="1307" w:customStyle="1">
    <w:name w:val="p141"/>
    <w:link w:val="857"/>
    <w:uiPriority w:val="0"/>
    <w:qFormat/>
    <w:rPr>
      <w:color w:val="000000"/>
      <w:sz w:val="28"/>
      <w:szCs w:val="28"/>
      <w:u w:val="none"/>
    </w:rPr>
  </w:style>
  <w:style w:type="character" w:styleId="1308" w:customStyle="1">
    <w:name w:val="Normal Indent Char"/>
    <w:link w:val="857"/>
    <w:uiPriority w:val="0"/>
    <w:qFormat/>
    <w:rPr>
      <w:rFonts w:ascii="Times New Roman" w:hAnsi="Times New Roman" w:eastAsia="楷体_GB2312"/>
      <w:sz w:val="20"/>
      <w:szCs w:val="20"/>
    </w:rPr>
  </w:style>
  <w:style w:type="character" w:styleId="1309" w:customStyle="1">
    <w:name w:val="正文文本缩进 3 Char1"/>
    <w:link w:val="857"/>
    <w:uiPriority w:val="0"/>
    <w:qFormat/>
    <w:rPr>
      <w:sz w:val="24"/>
      <w:szCs w:val="24"/>
    </w:rPr>
  </w:style>
  <w:style w:type="paragraph" w:styleId="1310" w:customStyle="1">
    <w:name w:val="Char Char Char"/>
    <w:basedOn w:val="857"/>
    <w:uiPriority w:val="0"/>
    <w:qFormat/>
    <w:pPr>
      <w:ind w:left="432" w:hanging="432"/>
      <w:tabs>
        <w:tab w:val="left" w:pos="432" w:leader="none"/>
        <w:tab w:val="left" w:pos="1545" w:leader="none"/>
      </w:tabs>
    </w:pPr>
    <w:rPr>
      <w:sz w:val="24"/>
      <w:szCs w:val="24"/>
    </w:rPr>
  </w:style>
  <w:style w:type="paragraph" w:styleId="1311" w:customStyle="1">
    <w:name w:val="手册正文"/>
    <w:basedOn w:val="857"/>
    <w:uiPriority w:val="0"/>
    <w:qFormat/>
    <w:pPr>
      <w:ind w:firstLine="200"/>
      <w:spacing w:line="500" w:lineRule="exact"/>
    </w:pPr>
    <w:rPr>
      <w:rFonts w:ascii="Arial" w:hAnsi="Arial"/>
      <w:sz w:val="24"/>
      <w:szCs w:val="20"/>
    </w:rPr>
  </w:style>
  <w:style w:type="paragraph" w:styleId="1312" w:customStyle="1">
    <w:name w:val="Bullet"/>
    <w:basedOn w:val="857"/>
    <w:uiPriority w:val="0"/>
    <w:qFormat/>
    <w:pPr>
      <w:ind w:firstLine="420"/>
      <w:spacing w:before="60" w:after="60" w:line="288" w:lineRule="auto"/>
      <w:widowControl/>
    </w:pPr>
    <w:rPr>
      <w:rFonts w:ascii="宋体" w:hAnsi="宋体"/>
      <w:bCs/>
      <w:szCs w:val="21"/>
    </w:rPr>
  </w:style>
  <w:style w:type="paragraph" w:styleId="1313" w:customStyle="1">
    <w:name w:val="大标题"/>
    <w:basedOn w:val="857"/>
    <w:uiPriority w:val="0"/>
    <w:qFormat/>
    <w:pPr>
      <w:jc w:val="center"/>
    </w:pPr>
    <w:rPr>
      <w:rFonts w:eastAsia="黑体"/>
      <w:sz w:val="44"/>
      <w:szCs w:val="20"/>
    </w:rPr>
  </w:style>
  <w:style w:type="paragraph" w:styleId="1314" w:customStyle="1">
    <w:name w:val="List Paragraph1"/>
    <w:basedOn w:val="857"/>
    <w:uiPriority w:val="0"/>
    <w:qFormat/>
    <w:pPr>
      <w:ind w:firstLine="420"/>
    </w:pPr>
  </w:style>
  <w:style w:type="paragraph" w:styleId="1315" w:customStyle="1">
    <w:name w:val="符号列表"/>
    <w:basedOn w:val="890"/>
    <w:next w:val="889"/>
    <w:link w:val="1316"/>
    <w:uiPriority w:val="0"/>
    <w:qFormat/>
    <w:pPr>
      <w:ind w:firstLine="210"/>
      <w:spacing w:after="120"/>
    </w:pPr>
    <w:rPr>
      <w:rFonts w:ascii="宋体" w:hAnsi="宋体"/>
      <w:sz w:val="21"/>
      <w:szCs w:val="21"/>
      <w:lang w:eastAsia="en-US"/>
    </w:rPr>
  </w:style>
  <w:style w:type="character" w:styleId="1316" w:customStyle="1">
    <w:name w:val="正文文本首行缩进 2 字符"/>
    <w:link w:val="1315"/>
    <w:uiPriority w:val="0"/>
    <w:qFormat/>
    <w:rPr>
      <w:rFonts w:ascii="宋体" w:hAnsi="宋体"/>
      <w:sz w:val="21"/>
      <w:szCs w:val="21"/>
    </w:rPr>
  </w:style>
  <w:style w:type="paragraph" w:styleId="1317" w:customStyle="1">
    <w:name w:val="样式 正文文本缩进 2 + Times New Roman 首行缩进:  1.06 厘米 行距: 固定值 30 磅"/>
    <w:basedOn w:val="1084"/>
    <w:uiPriority w:val="0"/>
    <w:qFormat/>
    <w:pPr>
      <w:ind w:left="0" w:firstLine="601"/>
      <w:spacing w:after="0" w:line="540" w:lineRule="exact"/>
    </w:pPr>
    <w:rPr>
      <w:sz w:val="28"/>
      <w:szCs w:val="28"/>
    </w:rPr>
  </w:style>
  <w:style w:type="paragraph" w:styleId="1318" w:customStyle="1">
    <w:name w:val="a"/>
    <w:basedOn w:val="857"/>
    <w:uiPriority w:val="0"/>
    <w:qFormat/>
    <w:pPr>
      <w:jc w:val="left"/>
      <w:spacing w:before="100" w:beforeAutospacing="1" w:after="100" w:afterAutospacing="1"/>
      <w:widowControl/>
    </w:pPr>
    <w:rPr>
      <w:rFonts w:ascii="宋体" w:hAnsi="宋体"/>
      <w:sz w:val="24"/>
      <w:szCs w:val="24"/>
    </w:rPr>
  </w:style>
  <w:style w:type="paragraph" w:styleId="1319" w:customStyle="1">
    <w:name w:val="afont"/>
    <w:basedOn w:val="857"/>
    <w:uiPriority w:val="0"/>
    <w:qFormat/>
    <w:pPr>
      <w:jc w:val="left"/>
      <w:spacing w:before="100" w:after="100" w:line="285" w:lineRule="atLeast"/>
      <w:widowControl/>
    </w:pPr>
    <w:rPr>
      <w:rFonts w:ascii="宋体" w:hAnsi="宋体"/>
      <w:sz w:val="18"/>
      <w:szCs w:val="20"/>
    </w:rPr>
  </w:style>
  <w:style w:type="paragraph" w:styleId="1320" w:customStyle="1">
    <w:name w:val="Char1 Char Char Char"/>
    <w:basedOn w:val="857"/>
    <w:uiPriority w:val="0"/>
    <w:qFormat/>
    <w:pPr>
      <w:ind w:left="840" w:hanging="420"/>
      <w:tabs>
        <w:tab w:val="left" w:pos="840" w:leader="none"/>
      </w:tabs>
    </w:pPr>
    <w:rPr>
      <w:sz w:val="24"/>
      <w:szCs w:val="24"/>
    </w:rPr>
  </w:style>
  <w:style w:type="paragraph" w:styleId="1321" w:customStyle="1">
    <w:name w:val="正文段"/>
    <w:basedOn w:val="857"/>
    <w:uiPriority w:val="0"/>
    <w:qFormat/>
    <w:pPr>
      <w:ind w:firstLine="454"/>
      <w:spacing w:after="240" w:line="240" w:lineRule="atLeast"/>
      <w:widowControl/>
    </w:pPr>
    <w:rPr>
      <w:rFonts w:ascii="宋体"/>
      <w:sz w:val="24"/>
      <w:szCs w:val="20"/>
    </w:rPr>
  </w:style>
  <w:style w:type="paragraph" w:styleId="1322" w:customStyle="1">
    <w:name w:val="Char Char6"/>
    <w:basedOn w:val="857"/>
    <w:uiPriority w:val="0"/>
    <w:qFormat/>
    <w:rPr>
      <w:szCs w:val="21"/>
    </w:rPr>
  </w:style>
  <w:style w:type="paragraph" w:styleId="1323" w:customStyle="1">
    <w:name w:val="纯文本5"/>
    <w:basedOn w:val="857"/>
    <w:uiPriority w:val="0"/>
    <w:qFormat/>
    <w:rPr>
      <w:rFonts w:ascii="宋体" w:hAnsi="Courier New" w:eastAsia="楷体_GB2312"/>
      <w:sz w:val="28"/>
      <w:szCs w:val="20"/>
    </w:rPr>
  </w:style>
  <w:style w:type="paragraph" w:styleId="1324" w:customStyle="1">
    <w:name w:val="Javis"/>
    <w:basedOn w:val="857"/>
    <w:uiPriority w:val="0"/>
    <w:qFormat/>
    <w:pPr>
      <w:ind w:left="15" w:right="15" w:firstLine="480"/>
      <w:spacing w:line="360" w:lineRule="auto"/>
    </w:pPr>
    <w:rPr>
      <w:sz w:val="24"/>
      <w:szCs w:val="20"/>
    </w:rPr>
  </w:style>
  <w:style w:type="character" w:styleId="1325" w:customStyle="1">
    <w:name w:val="日期 Char1"/>
    <w:link w:val="857"/>
    <w:uiPriority w:val="0"/>
    <w:semiHidden/>
    <w:qFormat/>
    <w:rPr>
      <w:rFonts w:ascii="宋体" w:hAnsi="宋体" w:eastAsia="宋体"/>
      <w:sz w:val="24"/>
      <w:szCs w:val="24"/>
    </w:rPr>
  </w:style>
  <w:style w:type="character" w:styleId="1326" w:customStyle="1">
    <w:name w:val="批注框文本 Char1"/>
    <w:link w:val="857"/>
    <w:uiPriority w:val="0"/>
    <w:semiHidden/>
    <w:qFormat/>
    <w:rPr>
      <w:rFonts w:ascii="宋体" w:hAnsi="宋体" w:eastAsia="宋体"/>
      <w:sz w:val="18"/>
      <w:szCs w:val="18"/>
    </w:rPr>
  </w:style>
  <w:style w:type="paragraph" w:styleId="1327" w:customStyle="1">
    <w:name w:val="font6"/>
    <w:basedOn w:val="857"/>
    <w:uiPriority w:val="0"/>
    <w:qFormat/>
    <w:pPr>
      <w:jc w:val="left"/>
      <w:spacing w:before="100" w:beforeAutospacing="1" w:after="100" w:afterAutospacing="1"/>
      <w:widowControl/>
    </w:pPr>
    <w:rPr>
      <w:rFonts w:ascii="Arial" w:hAnsi="Arial"/>
      <w:color w:val="000000"/>
      <w:sz w:val="18"/>
      <w:szCs w:val="18"/>
    </w:rPr>
  </w:style>
  <w:style w:type="paragraph" w:styleId="1328" w:customStyle="1">
    <w:name w:val="font7"/>
    <w:basedOn w:val="857"/>
    <w:uiPriority w:val="0"/>
    <w:qFormat/>
    <w:pPr>
      <w:jc w:val="left"/>
      <w:spacing w:before="100" w:beforeAutospacing="1" w:after="100" w:afterAutospacing="1"/>
      <w:widowControl/>
    </w:pPr>
    <w:rPr>
      <w:rFonts w:ascii="宋体" w:hAnsi="宋体"/>
      <w:color w:val="000000"/>
      <w:sz w:val="18"/>
      <w:szCs w:val="18"/>
    </w:rPr>
  </w:style>
  <w:style w:type="paragraph" w:styleId="1329" w:customStyle="1">
    <w:name w:val="xl66"/>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330" w:customStyle="1">
    <w:name w:val="xl67"/>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1" w:customStyle="1">
    <w:name w:val="xl68"/>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332" w:customStyle="1">
    <w:name w:val="xl69"/>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3" w:customStyle="1">
    <w:name w:val="xl70"/>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4" w:customStyle="1">
    <w:name w:val="xl71"/>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335" w:customStyle="1">
    <w:name w:val="xl72"/>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36" w:customStyle="1">
    <w:name w:val="xl73"/>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37" w:customStyle="1">
    <w:name w:val="xl74"/>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338" w:customStyle="1">
    <w:name w:val="xl75"/>
    <w:basedOn w:val="85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339" w:customStyle="1">
    <w:name w:val="xl76"/>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340" w:customStyle="1">
    <w:name w:val="xl77"/>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341" w:customStyle="1">
    <w:name w:val="xl78"/>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42" w:customStyle="1">
    <w:name w:val="xl79"/>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43" w:customStyle="1">
    <w:name w:val="xl80"/>
    <w:basedOn w:val="85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344" w:customStyle="1">
    <w:name w:val="xl81"/>
    <w:basedOn w:val="85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345" w:customStyle="1">
    <w:name w:val="xl82"/>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346" w:customStyle="1">
    <w:name w:val="xl83"/>
    <w:basedOn w:val="85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47" w:customStyle="1">
    <w:name w:val="xl84"/>
    <w:basedOn w:val="8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48" w:customStyle="1">
    <w:name w:val="xl85"/>
    <w:basedOn w:val="857"/>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49" w:customStyle="1">
    <w:name w:val="xl86"/>
    <w:basedOn w:val="857"/>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350" w:customStyle="1">
    <w:name w:val="样式11"/>
    <w:basedOn w:val="857"/>
    <w:uiPriority w:val="0"/>
    <w:qFormat/>
    <w:pPr>
      <w:ind w:left="709" w:hanging="709"/>
      <w:spacing w:line="440" w:lineRule="exact"/>
      <w:tabs>
        <w:tab w:val="left" w:pos="709" w:leader="none"/>
      </w:tabs>
      <w:outlineLvl w:val="2"/>
    </w:pPr>
    <w:rPr>
      <w:rFonts w:ascii="宋体" w:hAnsi="宋体"/>
      <w:sz w:val="24"/>
      <w:szCs w:val="24"/>
    </w:rPr>
  </w:style>
  <w:style w:type="character" w:styleId="1351" w:customStyle="1">
    <w:name w:val="+正文 Char3"/>
    <w:link w:val="1352"/>
    <w:uiPriority w:val="0"/>
    <w:qFormat/>
    <w:rPr>
      <w:sz w:val="24"/>
      <w:szCs w:val="28"/>
    </w:rPr>
  </w:style>
  <w:style w:type="paragraph" w:styleId="1352" w:customStyle="1">
    <w:name w:val="+正文"/>
    <w:basedOn w:val="857"/>
    <w:link w:val="1351"/>
    <w:uiPriority w:val="0"/>
    <w:qFormat/>
    <w:pPr>
      <w:ind w:firstLine="200"/>
      <w:spacing w:line="360" w:lineRule="auto"/>
    </w:pPr>
    <w:rPr>
      <w:sz w:val="24"/>
      <w:szCs w:val="28"/>
      <w:lang w:eastAsia="en-US"/>
    </w:rPr>
  </w:style>
  <w:style w:type="character" w:styleId="1353" w:customStyle="1">
    <w:name w:val="Header Char"/>
    <w:link w:val="857"/>
    <w:uiPriority w:val="0"/>
    <w:qFormat/>
    <w:rPr>
      <w:rFonts w:eastAsia="宋体"/>
      <w:sz w:val="18"/>
      <w:szCs w:val="18"/>
      <w:lang w:val="en-US" w:eastAsia="zh-CN" w:bidi="ar-SA"/>
    </w:rPr>
  </w:style>
  <w:style w:type="character" w:styleId="1354" w:customStyle="1">
    <w:name w:val="Footer Char"/>
    <w:link w:val="857"/>
    <w:uiPriority w:val="0"/>
    <w:qFormat/>
    <w:rPr>
      <w:rFonts w:eastAsia="宋体"/>
      <w:sz w:val="18"/>
      <w:szCs w:val="18"/>
      <w:lang w:val="en-US" w:eastAsia="zh-CN" w:bidi="ar-SA"/>
    </w:rPr>
  </w:style>
  <w:style w:type="paragraph" w:styleId="1355" w:customStyle="1">
    <w:name w:val="列出段落4"/>
    <w:basedOn w:val="857"/>
    <w:uiPriority w:val="0"/>
    <w:qFormat/>
    <w:pPr>
      <w:ind w:firstLine="420"/>
      <w:jc w:val="left"/>
      <w:widowControl/>
    </w:pPr>
    <w:rPr>
      <w:sz w:val="20"/>
      <w:szCs w:val="20"/>
    </w:rPr>
  </w:style>
  <w:style w:type="character" w:styleId="1356" w:customStyle="1">
    <w:name w:val="标题 3 字符"/>
    <w:link w:val="857"/>
    <w:uiPriority w:val="0"/>
    <w:qFormat/>
    <w:rPr>
      <w:rFonts w:ascii="Times New Roman" w:hAnsi="Times New Roman" w:eastAsia="宋体"/>
      <w:b/>
      <w:bCs/>
      <w:sz w:val="32"/>
      <w:szCs w:val="32"/>
    </w:rPr>
  </w:style>
  <w:style w:type="character" w:styleId="1357" w:customStyle="1">
    <w:name w:val="Heading 3 Char"/>
    <w:link w:val="857"/>
    <w:uiPriority w:val="0"/>
    <w:qFormat/>
    <w:rPr>
      <w:rFonts w:eastAsia="宋体"/>
      <w:b/>
      <w:bCs/>
      <w:sz w:val="32"/>
      <w:szCs w:val="32"/>
      <w:lang w:val="en-US" w:eastAsia="zh-CN" w:bidi="ar-SA"/>
    </w:rPr>
  </w:style>
  <w:style w:type="character" w:styleId="1358" w:customStyle="1">
    <w:name w:val="正文文本缩进 字符"/>
    <w:link w:val="857"/>
    <w:uiPriority w:val="0"/>
    <w:qFormat/>
    <w:rPr>
      <w:rFonts w:ascii="Times New Roman" w:hAnsi="Times New Roman" w:eastAsia="宋体"/>
      <w:sz w:val="20"/>
      <w:szCs w:val="20"/>
    </w:rPr>
  </w:style>
  <w:style w:type="character" w:styleId="1359" w:customStyle="1">
    <w:name w:val="Body Text Indent Char"/>
    <w:link w:val="857"/>
    <w:uiPriority w:val="0"/>
    <w:qFormat/>
    <w:rPr>
      <w:rFonts w:ascii="方正仿宋简体" w:hAnsi="创艺简仿宋" w:eastAsia="方正仿宋简体"/>
      <w:sz w:val="24"/>
      <w:lang w:val="en-US" w:eastAsia="zh-CN" w:bidi="ar-SA"/>
    </w:rPr>
  </w:style>
  <w:style w:type="paragraph" w:styleId="1360" w:customStyle="1">
    <w:name w:val="样式 表格 + 小五 行距: 最小值 0 磅"/>
    <w:basedOn w:val="857"/>
    <w:uiPriority w:val="0"/>
    <w:qFormat/>
    <w:pPr>
      <w:jc w:val="center"/>
      <w:spacing w:line="0" w:lineRule="atLeast"/>
    </w:pPr>
    <w:rPr>
      <w:rFonts w:ascii="楷体_GB2312" w:hAnsi="新宋体" w:eastAsia="楷体_GB2312"/>
      <w:sz w:val="20"/>
      <w:szCs w:val="20"/>
    </w:rPr>
  </w:style>
  <w:style w:type="paragraph" w:styleId="1361" w:customStyle="1">
    <w:name w:val="正文缩进1"/>
    <w:basedOn w:val="857"/>
    <w:uiPriority w:val="0"/>
    <w:qFormat/>
    <w:pPr>
      <w:ind w:firstLine="420"/>
      <w:spacing w:line="360" w:lineRule="auto"/>
      <w:widowControl/>
    </w:pPr>
    <w:rPr>
      <w:sz w:val="24"/>
      <w:szCs w:val="24"/>
    </w:rPr>
  </w:style>
  <w:style w:type="paragraph" w:styleId="1362" w:customStyle="1">
    <w:name w:val="Char5 Char Char Char Char Char Char"/>
    <w:basedOn w:val="857"/>
    <w:uiPriority w:val="0"/>
    <w:qFormat/>
    <w:rPr>
      <w:rFonts w:ascii="Tahoma" w:hAnsi="Tahoma"/>
      <w:sz w:val="24"/>
      <w:szCs w:val="20"/>
    </w:rPr>
  </w:style>
  <w:style w:type="character" w:styleId="1363" w:customStyle="1">
    <w:name w:val="正文文本 3 字符"/>
    <w:link w:val="857"/>
    <w:uiPriority w:val="0"/>
    <w:qFormat/>
    <w:rPr>
      <w:rFonts w:ascii="仿宋_GB2312" w:hAnsi="Arial" w:eastAsia="仿宋_GB2312"/>
      <w:b/>
      <w:sz w:val="30"/>
    </w:rPr>
  </w:style>
  <w:style w:type="character" w:styleId="1364" w:customStyle="1">
    <w:name w:val="标题 字符"/>
    <w:link w:val="857"/>
    <w:uiPriority w:val="0"/>
    <w:qFormat/>
    <w:rPr>
      <w:rFonts w:ascii="Cambria" w:hAnsi="Cambria"/>
      <w:b/>
      <w:bCs/>
      <w:sz w:val="32"/>
      <w:szCs w:val="32"/>
    </w:rPr>
  </w:style>
  <w:style w:type="character" w:styleId="1365" w:customStyle="1">
    <w:name w:val="页眉 字符"/>
    <w:link w:val="857"/>
    <w:uiPriority w:val="0"/>
    <w:qFormat/>
    <w:rPr>
      <w:sz w:val="18"/>
      <w:szCs w:val="18"/>
    </w:rPr>
  </w:style>
  <w:style w:type="character" w:styleId="1366" w:customStyle="1">
    <w:name w:val="页脚 字符"/>
    <w:link w:val="857"/>
    <w:uiPriority w:val="0"/>
    <w:qFormat/>
    <w:rPr>
      <w:sz w:val="18"/>
      <w:szCs w:val="18"/>
    </w:rPr>
  </w:style>
  <w:style w:type="character" w:styleId="1367" w:customStyle="1">
    <w:name w:val="标题 1 字符"/>
    <w:link w:val="857"/>
    <w:uiPriority w:val="0"/>
    <w:qFormat/>
    <w:rPr>
      <w:rFonts w:ascii="新宋体" w:hAnsi="宋体" w:eastAsia="黑体"/>
      <w:b/>
      <w:bCs/>
      <w:sz w:val="28"/>
      <w:szCs w:val="28"/>
    </w:rPr>
  </w:style>
  <w:style w:type="character" w:styleId="1368" w:customStyle="1">
    <w:name w:val="标题 2 字符"/>
    <w:link w:val="857"/>
    <w:uiPriority w:val="0"/>
    <w:qFormat/>
    <w:rPr>
      <w:rFonts w:ascii="Arial" w:hAnsi="Arial" w:eastAsia="黑体"/>
      <w:b/>
      <w:bCs/>
      <w:sz w:val="28"/>
      <w:szCs w:val="28"/>
    </w:rPr>
  </w:style>
  <w:style w:type="character" w:styleId="1369" w:customStyle="1">
    <w:name w:val="标题 4 字符"/>
    <w:link w:val="857"/>
    <w:uiPriority w:val="0"/>
    <w:qFormat/>
    <w:rPr>
      <w:rFonts w:ascii="Arial" w:hAnsi="Arial" w:eastAsia="黑体"/>
      <w:bCs/>
      <w:sz w:val="24"/>
      <w:szCs w:val="24"/>
    </w:rPr>
  </w:style>
  <w:style w:type="character" w:styleId="1370" w:customStyle="1">
    <w:name w:val="标题 5 字符"/>
    <w:link w:val="857"/>
    <w:uiPriority w:val="0"/>
    <w:qFormat/>
    <w:rPr>
      <w:rFonts w:ascii="仿宋_GB2312" w:hAnsi="Times New Roman" w:eastAsia="宋体"/>
      <w:b/>
      <w:bCs/>
      <w:sz w:val="28"/>
      <w:szCs w:val="24"/>
    </w:rPr>
  </w:style>
  <w:style w:type="character" w:styleId="1371" w:customStyle="1">
    <w:name w:val="标题 6 字符"/>
    <w:link w:val="857"/>
    <w:uiPriority w:val="0"/>
    <w:qFormat/>
    <w:rPr>
      <w:rFonts w:ascii="Arial" w:hAnsi="Arial" w:eastAsia="黑体"/>
      <w:b/>
      <w:bCs/>
      <w:sz w:val="24"/>
      <w:szCs w:val="24"/>
    </w:rPr>
  </w:style>
  <w:style w:type="character" w:styleId="1372" w:customStyle="1">
    <w:name w:val="标题 7 字符"/>
    <w:link w:val="857"/>
    <w:uiPriority w:val="0"/>
    <w:qFormat/>
    <w:rPr>
      <w:rFonts w:ascii="仿宋_GB2312" w:hAnsi="Times New Roman" w:eastAsia="宋体"/>
      <w:b/>
      <w:bCs/>
      <w:sz w:val="24"/>
      <w:szCs w:val="24"/>
    </w:rPr>
  </w:style>
  <w:style w:type="character" w:styleId="1373" w:customStyle="1">
    <w:name w:val="标题 8 字符"/>
    <w:link w:val="857"/>
    <w:uiPriority w:val="0"/>
    <w:qFormat/>
    <w:rPr>
      <w:rFonts w:ascii="Arial" w:hAnsi="Arial" w:eastAsia="黑体"/>
      <w:sz w:val="24"/>
      <w:szCs w:val="24"/>
    </w:rPr>
  </w:style>
  <w:style w:type="character" w:styleId="1374" w:customStyle="1">
    <w:name w:val="标题 9 字符"/>
    <w:link w:val="857"/>
    <w:uiPriority w:val="0"/>
    <w:qFormat/>
    <w:rPr>
      <w:rFonts w:ascii="Arial" w:hAnsi="Arial" w:eastAsia="黑体"/>
      <w:sz w:val="21"/>
      <w:szCs w:val="21"/>
    </w:rPr>
  </w:style>
  <w:style w:type="paragraph" w:styleId="1375" w:customStyle="1">
    <w:name w:val="样式 标题 1 + 加粗"/>
    <w:basedOn w:val="1035"/>
    <w:uiPriority w:val="0"/>
    <w:qFormat/>
    <w:pPr>
      <w:jc w:val="center"/>
      <w:spacing w:before="120" w:after="120" w:line="240" w:lineRule="auto"/>
      <w:widowControl/>
    </w:pPr>
    <w:rPr>
      <w:rFonts w:ascii="新宋体" w:hAnsi="宋体" w:eastAsia="黑体"/>
      <w:bCs/>
      <w:sz w:val="28"/>
      <w:szCs w:val="28"/>
    </w:rPr>
  </w:style>
  <w:style w:type="paragraph" w:styleId="1376" w:customStyle="1">
    <w:name w:val="样式 标题 2标题 2 Char Char + (西文) 仿宋_GB2312"/>
    <w:basedOn w:val="1036"/>
    <w:uiPriority w:val="0"/>
    <w:qFormat/>
    <w:pPr>
      <w:ind w:right="-226"/>
      <w:jc w:val="center"/>
      <w:spacing w:before="120" w:after="120" w:line="500" w:lineRule="exact"/>
    </w:pPr>
    <w:rPr>
      <w:rFonts w:ascii="仿宋_GB2312" w:hAnsi="仿宋_GB2312"/>
      <w:sz w:val="28"/>
      <w:szCs w:val="28"/>
    </w:rPr>
  </w:style>
  <w:style w:type="paragraph" w:styleId="1377" w:customStyle="1">
    <w:name w:val="样式 标题 3 + (西文) 宋体 黑色"/>
    <w:basedOn w:val="1037"/>
    <w:uiPriority w:val="0"/>
    <w:qFormat/>
    <w:pPr>
      <w:numPr>
        <w:ilvl w:val="0"/>
        <w:numId w:val="0"/>
      </w:numPr>
      <w:ind w:right="-94"/>
      <w:spacing w:line="415" w:lineRule="auto"/>
    </w:pPr>
    <w:rPr>
      <w:rFonts w:ascii="宋体" w:hAnsi="宋体" w:eastAsia="黑体"/>
      <w:b w:val="0"/>
      <w:bCs w:val="0"/>
      <w:color w:val="000000"/>
      <w:sz w:val="28"/>
      <w:szCs w:val="21"/>
    </w:rPr>
  </w:style>
  <w:style w:type="character" w:styleId="1378" w:customStyle="1">
    <w:name w:val="日期 字符"/>
    <w:link w:val="857"/>
    <w:uiPriority w:val="0"/>
    <w:qFormat/>
    <w:rPr>
      <w:rFonts w:ascii="Times New Roman" w:hAnsi="Times New Roman" w:eastAsia="宋体"/>
      <w:sz w:val="24"/>
      <w:szCs w:val="24"/>
    </w:rPr>
  </w:style>
  <w:style w:type="character" w:styleId="1379" w:customStyle="1">
    <w:name w:val="文档结构图 字符"/>
    <w:link w:val="857"/>
    <w:uiPriority w:val="0"/>
    <w:semiHidden/>
    <w:qFormat/>
    <w:rPr>
      <w:rFonts w:ascii="仿宋_GB2312" w:hAnsi="Times New Roman" w:eastAsia="宋体"/>
      <w:sz w:val="24"/>
      <w:szCs w:val="28"/>
      <w:shd w:val="clear" w:color="auto" w:fill="000080"/>
    </w:rPr>
  </w:style>
  <w:style w:type="character" w:styleId="1380" w:customStyle="1">
    <w:name w:val="纯文本 字符"/>
    <w:link w:val="857"/>
    <w:uiPriority w:val="0"/>
    <w:qFormat/>
    <w:rPr>
      <w:rFonts w:ascii="宋体" w:hAnsi="Courier New" w:eastAsia="宋体"/>
      <w:sz w:val="21"/>
      <w:szCs w:val="21"/>
    </w:rPr>
  </w:style>
  <w:style w:type="character" w:styleId="1381" w:customStyle="1">
    <w:name w:val="正文缩进 字符"/>
    <w:link w:val="857"/>
    <w:uiPriority w:val="0"/>
    <w:qFormat/>
    <w:rPr>
      <w:rFonts w:eastAsia="宋体"/>
      <w:sz w:val="21"/>
      <w:szCs w:val="21"/>
    </w:rPr>
  </w:style>
  <w:style w:type="character" w:styleId="1382" w:customStyle="1">
    <w:name w:val="正文文本 字符"/>
    <w:link w:val="857"/>
    <w:uiPriority w:val="0"/>
    <w:qFormat/>
    <w:rPr>
      <w:rFonts w:ascii="楷体_GB2312" w:hAnsi="Arial" w:eastAsia="楷体_GB2312"/>
      <w:sz w:val="28"/>
      <w:szCs w:val="28"/>
    </w:rPr>
  </w:style>
  <w:style w:type="paragraph" w:styleId="1383" w:customStyle="1">
    <w:name w:val="List Paragraph[858D7CFB-ED40-4347-BF05-701D383B685F][858D7CFB-ED40-4347-BF05-701D383B685F]"/>
    <w:basedOn w:val="857"/>
    <w:uiPriority w:val="0"/>
    <w:qFormat/>
    <w:pPr>
      <w:ind w:firstLine="420"/>
    </w:pPr>
  </w:style>
  <w:style w:type="character" w:styleId="1384" w:customStyle="1">
    <w:name w:val="正文文本缩进 2 字符"/>
    <w:link w:val="857"/>
    <w:uiPriority w:val="0"/>
    <w:qFormat/>
    <w:rPr>
      <w:rFonts w:ascii="仿宋_GB2312" w:hAnsi="Times New Roman" w:eastAsia="宋体"/>
      <w:sz w:val="24"/>
      <w:szCs w:val="24"/>
    </w:rPr>
  </w:style>
  <w:style w:type="character" w:styleId="1385" w:customStyle="1">
    <w:name w:val="正文文本 2 字符"/>
    <w:link w:val="857"/>
    <w:uiPriority w:val="0"/>
    <w:qFormat/>
    <w:rPr>
      <w:rFonts w:ascii="仿宋_GB2312" w:hAnsi="Times New Roman" w:eastAsia="宋体"/>
      <w:sz w:val="24"/>
      <w:szCs w:val="24"/>
    </w:rPr>
  </w:style>
  <w:style w:type="paragraph" w:styleId="1386" w:customStyle="1">
    <w:name w:val="正文 + 宋体"/>
    <w:basedOn w:val="1035"/>
    <w:link w:val="1387"/>
    <w:uiPriority w:val="0"/>
    <w:qFormat/>
    <w:pPr>
      <w:ind w:left="-51"/>
      <w:jc w:val="center"/>
      <w:spacing w:before="120" w:after="120" w:line="240" w:lineRule="auto"/>
      <w:widowControl/>
    </w:pPr>
    <w:rPr>
      <w:rFonts w:ascii="新宋体" w:hAnsi="宋体" w:eastAsia="黑体"/>
      <w:bCs/>
      <w:sz w:val="28"/>
      <w:szCs w:val="28"/>
      <w:lang w:eastAsia="en-US"/>
    </w:rPr>
  </w:style>
  <w:style w:type="character" w:styleId="1387" w:customStyle="1">
    <w:name w:val="正文 + 宋体 Char"/>
    <w:link w:val="1386"/>
    <w:uiPriority w:val="0"/>
    <w:qFormat/>
    <w:rPr>
      <w:rFonts w:ascii="新宋体" w:hAnsi="宋体" w:eastAsia="黑体"/>
      <w:b/>
      <w:bCs/>
      <w:sz w:val="28"/>
      <w:szCs w:val="28"/>
    </w:rPr>
  </w:style>
  <w:style w:type="character" w:styleId="1388" w:customStyle="1">
    <w:name w:val="批注文字 字符"/>
    <w:link w:val="857"/>
    <w:uiPriority w:val="0"/>
    <w:qFormat/>
    <w:rPr>
      <w:rFonts w:ascii="Times New Roman" w:hAnsi="Times New Roman" w:eastAsia="宋体"/>
      <w:sz w:val="21"/>
      <w:szCs w:val="21"/>
    </w:rPr>
  </w:style>
  <w:style w:type="character" w:styleId="1389" w:customStyle="1">
    <w:name w:val="批注主题 字符"/>
    <w:link w:val="857"/>
    <w:uiPriority w:val="0"/>
    <w:qFormat/>
    <w:rPr>
      <w:rFonts w:ascii="宋体" w:hAnsi="宋体"/>
      <w:b/>
      <w:bCs/>
      <w:sz w:val="24"/>
      <w:szCs w:val="24"/>
    </w:rPr>
  </w:style>
  <w:style w:type="character" w:styleId="1390" w:customStyle="1">
    <w:name w:val="批注框文本 字符"/>
    <w:link w:val="857"/>
    <w:uiPriority w:val="0"/>
    <w:qFormat/>
    <w:rPr>
      <w:rFonts w:ascii="Times New Roman" w:hAnsi="Times New Roman" w:eastAsia="宋体"/>
      <w:sz w:val="18"/>
      <w:szCs w:val="18"/>
    </w:rPr>
  </w:style>
  <w:style w:type="character" w:styleId="1391" w:customStyle="1">
    <w:name w:val="tw4winTerm"/>
    <w:link w:val="857"/>
    <w:uiPriority w:val="0"/>
    <w:qFormat/>
    <w:rPr>
      <w:color w:val="0000ff"/>
    </w:rPr>
  </w:style>
  <w:style w:type="character" w:styleId="1392" w:customStyle="1">
    <w:name w:val="正文文本缩进 3 字符"/>
    <w:link w:val="857"/>
    <w:uiPriority w:val="0"/>
    <w:qFormat/>
    <w:rPr>
      <w:rFonts w:ascii="Arial" w:hAnsi="Arial" w:eastAsia="仿宋_GB2312"/>
      <w:color w:val="ffff00"/>
      <w:sz w:val="32"/>
      <w:szCs w:val="20"/>
    </w:rPr>
  </w:style>
  <w:style w:type="paragraph" w:styleId="139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394" w:customStyle="1">
    <w:name w:val="Char Char Char Char Char Char Char Char Char"/>
    <w:basedOn w:val="857"/>
    <w:uiPriority w:val="0"/>
    <w:qFormat/>
    <w:rPr>
      <w:rFonts w:ascii="Tahoma" w:hAnsi="Tahoma"/>
      <w:sz w:val="24"/>
      <w:szCs w:val="20"/>
    </w:rPr>
  </w:style>
  <w:style w:type="character" w:styleId="1395" w:customStyle="1">
    <w:name w:val="unnamed21"/>
    <w:link w:val="857"/>
    <w:uiPriority w:val="0"/>
    <w:qFormat/>
    <w:rPr>
      <w:b/>
      <w:bCs/>
      <w:color w:val="ff6600"/>
      <w:sz w:val="21"/>
      <w:szCs w:val="21"/>
      <w:u w:val="none"/>
    </w:rPr>
  </w:style>
  <w:style w:type="character" w:styleId="1396" w:customStyle="1">
    <w:name w:val="Char Char8"/>
    <w:link w:val="857"/>
    <w:uiPriority w:val="0"/>
    <w:qFormat/>
    <w:rPr>
      <w:rFonts w:ascii="Times New Roman" w:hAnsi="Times New Roman"/>
      <w:b/>
      <w:bCs/>
      <w:sz w:val="44"/>
      <w:szCs w:val="44"/>
    </w:rPr>
  </w:style>
  <w:style w:type="paragraph" w:styleId="1397" w:customStyle="1">
    <w:name w:val="whs5"/>
    <w:basedOn w:val="857"/>
    <w:uiPriority w:val="0"/>
    <w:qFormat/>
    <w:pPr>
      <w:ind w:left="115" w:right="130"/>
    </w:pPr>
    <w:rPr>
      <w:rFonts w:hAnsi="宋体"/>
      <w:sz w:val="18"/>
      <w:szCs w:val="18"/>
      <w:lang w:eastAsia="en-US"/>
    </w:rPr>
  </w:style>
  <w:style w:type="character" w:styleId="1398" w:customStyle="1">
    <w:name w:val="正文文本首行缩进 字符"/>
    <w:link w:val="857"/>
    <w:uiPriority w:val="0"/>
    <w:qFormat/>
    <w:rPr>
      <w:rFonts w:ascii="Times New Roman" w:hAnsi="Times New Roman" w:eastAsia="宋体"/>
      <w:sz w:val="28"/>
      <w:szCs w:val="20"/>
    </w:rPr>
  </w:style>
  <w:style w:type="character" w:styleId="1399" w:customStyle="1">
    <w:name w:val="style331"/>
    <w:link w:val="857"/>
    <w:uiPriority w:val="0"/>
    <w:qFormat/>
    <w:rPr>
      <w:color w:val="9900ff"/>
      <w:sz w:val="18"/>
      <w:szCs w:val="18"/>
    </w:rPr>
  </w:style>
  <w:style w:type="character" w:styleId="1400" w:customStyle="1">
    <w:name w:val="font"/>
    <w:link w:val="857"/>
    <w:uiPriority w:val="0"/>
    <w:qFormat/>
  </w:style>
  <w:style w:type="paragraph" w:styleId="1401" w:customStyle="1">
    <w:name w:val="附录1层"/>
    <w:basedOn w:val="857"/>
    <w:next w:val="857"/>
    <w:uiPriority w:val="0"/>
    <w:qFormat/>
    <w:pPr>
      <w:jc w:val="center"/>
      <w:spacing w:line="440" w:lineRule="exact"/>
    </w:pPr>
    <w:rPr>
      <w:rFonts w:ascii="黑体" w:hAnsi="宋体" w:eastAsia="黑体"/>
      <w:sz w:val="24"/>
      <w:szCs w:val="20"/>
    </w:rPr>
  </w:style>
  <w:style w:type="paragraph" w:styleId="1402" w:customStyle="1">
    <w:name w:val="xl27"/>
    <w:basedOn w:val="857"/>
    <w:uiPriority w:val="0"/>
    <w:qFormat/>
    <w:pPr>
      <w:jc w:val="center"/>
      <w:spacing w:before="100" w:beforeAutospacing="1" w:after="100" w:afterAutospacing="1"/>
    </w:pPr>
    <w:rPr>
      <w:rFonts w:ascii="Arial Unicode MS" w:hAnsi="Arial Unicode MS" w:eastAsia="Arial Unicode MS"/>
      <w:sz w:val="24"/>
      <w:szCs w:val="24"/>
    </w:rPr>
  </w:style>
  <w:style w:type="paragraph" w:styleId="1403" w:customStyle="1">
    <w:name w:val="样式2"/>
    <w:basedOn w:val="1037"/>
    <w:uiPriority w:val="0"/>
    <w:qFormat/>
    <w:pPr>
      <w:numPr>
        <w:ilvl w:val="0"/>
        <w:numId w:val="0"/>
      </w:numPr>
      <w:spacing w:before="0" w:after="0" w:line="416" w:lineRule="auto"/>
    </w:pPr>
    <w:rPr>
      <w:sz w:val="24"/>
    </w:rPr>
  </w:style>
  <w:style w:type="paragraph" w:styleId="1404" w:customStyle="1">
    <w:name w:val="复选框1"/>
    <w:basedOn w:val="857"/>
    <w:uiPriority w:val="0"/>
    <w:qFormat/>
    <w:pPr>
      <w:spacing w:before="360" w:after="360"/>
    </w:pPr>
    <w:rPr>
      <w:rFonts w:hAnsi="宋体"/>
      <w:sz w:val="20"/>
      <w:szCs w:val="20"/>
    </w:rPr>
  </w:style>
  <w:style w:type="paragraph" w:styleId="1405" w:customStyle="1">
    <w:name w:val="文档标签"/>
    <w:next w:val="857"/>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406" w:customStyle="1">
    <w:name w:val="回信地址"/>
    <w:basedOn w:val="857"/>
    <w:uiPriority w:val="0"/>
    <w:qFormat/>
    <w:pPr>
      <w:ind w:right="-120"/>
      <w:keepLines/>
      <w:spacing w:line="200" w:lineRule="atLeast"/>
    </w:pPr>
    <w:rPr>
      <w:rFonts w:hAnsi="宋体"/>
      <w:sz w:val="18"/>
      <w:szCs w:val="20"/>
    </w:rPr>
  </w:style>
  <w:style w:type="character" w:styleId="1407" w:customStyle="1">
    <w:name w:val="一般文字 字元 Char"/>
    <w:link w:val="857"/>
    <w:uiPriority w:val="0"/>
    <w:qFormat/>
    <w:rPr>
      <w:rFonts w:ascii="宋体" w:hAnsi="Courier New" w:eastAsia="宋体"/>
      <w:sz w:val="21"/>
      <w:lang w:val="en-US" w:eastAsia="zh-CN" w:bidi="ar-SA"/>
    </w:rPr>
  </w:style>
  <w:style w:type="paragraph" w:styleId="1408" w:customStyle="1">
    <w:name w:val="办公自动化专用正文"/>
    <w:basedOn w:val="857"/>
    <w:uiPriority w:val="0"/>
    <w:qFormat/>
    <w:pPr>
      <w:ind w:firstLine="624"/>
      <w:spacing w:line="500" w:lineRule="atLeast"/>
    </w:pPr>
    <w:rPr>
      <w:rFonts w:hAnsi="宋体" w:eastAsia="楷体_GB2312"/>
      <w:sz w:val="32"/>
      <w:szCs w:val="20"/>
    </w:rPr>
  </w:style>
  <w:style w:type="paragraph" w:styleId="1409" w:customStyle="1">
    <w:name w:val="样式 首行缩进:  2 字符"/>
    <w:basedOn w:val="857"/>
    <w:link w:val="1410"/>
    <w:uiPriority w:val="0"/>
    <w:qFormat/>
    <w:pPr>
      <w:ind w:left="899" w:firstLine="2"/>
    </w:pPr>
    <w:rPr>
      <w:sz w:val="28"/>
      <w:szCs w:val="20"/>
      <w:lang w:eastAsia="en-US"/>
    </w:rPr>
  </w:style>
  <w:style w:type="character" w:styleId="1410" w:customStyle="1">
    <w:name w:val="样式 首行缩进:  2 字符 Char"/>
    <w:link w:val="1409"/>
    <w:uiPriority w:val="0"/>
    <w:qFormat/>
    <w:rPr>
      <w:rFonts w:ascii="Times New Roman" w:hAnsi="Times New Roman"/>
      <w:sz w:val="28"/>
    </w:rPr>
  </w:style>
  <w:style w:type="paragraph" w:styleId="1411" w:customStyle="1">
    <w:name w:val="修订1"/>
    <w:uiPriority w:val="0"/>
    <w:semiHidden/>
    <w:qFormat/>
    <w:rPr>
      <w:rFonts w:ascii="Times New Roman" w:hAnsi="Times New Roman" w:eastAsia="宋体" w:cs="Times New Roman"/>
      <w:sz w:val="21"/>
      <w:szCs w:val="22"/>
      <w:lang w:val="en-US" w:eastAsia="zh-CN" w:bidi="ar-SA"/>
    </w:rPr>
  </w:style>
  <w:style w:type="paragraph" w:styleId="1412" w:customStyle="1">
    <w:name w:val="01-标书-标题1"/>
    <w:next w:val="857"/>
    <w:uiPriority w:val="0"/>
    <w:qFormat/>
    <w:pPr>
      <w:spacing w:line="360" w:lineRule="auto"/>
      <w:outlineLvl w:val="0"/>
    </w:pPr>
    <w:rPr>
      <w:rFonts w:ascii="黑体" w:hAnsi="宋体" w:eastAsia="黑体" w:cs="Times New Roman"/>
      <w:sz w:val="44"/>
      <w:szCs w:val="32"/>
      <w:lang w:val="en-US" w:eastAsia="zh-CN" w:bidi="ar-SA"/>
    </w:rPr>
  </w:style>
  <w:style w:type="paragraph" w:styleId="1413"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414" w:customStyle="1">
    <w:name w:val="03-标书-标题3"/>
    <w:link w:val="1415"/>
    <w:uiPriority w:val="0"/>
    <w:qFormat/>
    <w:pPr>
      <w:spacing w:line="360" w:lineRule="auto"/>
      <w:outlineLvl w:val="2"/>
    </w:pPr>
    <w:rPr>
      <w:rFonts w:ascii="黑体" w:hAnsi="宋体" w:eastAsia="黑体" w:cs="Times New Roman"/>
      <w:sz w:val="28"/>
      <w:szCs w:val="24"/>
      <w:lang w:val="en-US" w:eastAsia="zh-CN" w:bidi="ar-SA"/>
    </w:rPr>
  </w:style>
  <w:style w:type="character" w:styleId="1415" w:customStyle="1">
    <w:name w:val="03-标书-标题3 Char"/>
    <w:link w:val="1414"/>
    <w:uiPriority w:val="0"/>
    <w:qFormat/>
    <w:rPr>
      <w:rFonts w:ascii="黑体" w:hAnsi="宋体" w:eastAsia="黑体"/>
      <w:sz w:val="28"/>
      <w:szCs w:val="24"/>
      <w:lang w:bidi="ar-SA"/>
    </w:rPr>
  </w:style>
  <w:style w:type="paragraph" w:styleId="1416" w:customStyle="1">
    <w:name w:val="04-标书-标题4"/>
    <w:basedOn w:val="857"/>
    <w:uiPriority w:val="0"/>
    <w:qFormat/>
    <w:pPr>
      <w:spacing w:before="340" w:after="330"/>
      <w:outlineLvl w:val="0"/>
    </w:pPr>
    <w:rPr>
      <w:rFonts w:ascii="宋体" w:hAnsi="宋体" w:eastAsia="黑体"/>
      <w:color w:val="000000"/>
      <w:sz w:val="24"/>
      <w:szCs w:val="21"/>
    </w:rPr>
  </w:style>
  <w:style w:type="paragraph" w:styleId="1417" w:customStyle="1">
    <w:name w:val="样式4"/>
    <w:basedOn w:val="857"/>
    <w:uiPriority w:val="0"/>
    <w:qFormat/>
    <w:pPr>
      <w:spacing w:before="340" w:after="330"/>
      <w:outlineLvl w:val="2"/>
    </w:pPr>
    <w:rPr>
      <w:rFonts w:ascii="黑体" w:hAnsi="宋体" w:eastAsia="黑体"/>
      <w:sz w:val="28"/>
      <w:szCs w:val="20"/>
    </w:rPr>
  </w:style>
  <w:style w:type="paragraph" w:styleId="1418" w:customStyle="1">
    <w:name w:val="表格正文"/>
    <w:basedOn w:val="857"/>
    <w:uiPriority w:val="0"/>
    <w:qFormat/>
    <w:pPr>
      <w:jc w:val="center"/>
      <w:spacing w:before="340" w:after="330"/>
      <w:outlineLvl w:val="0"/>
    </w:pPr>
    <w:rPr>
      <w:rFonts w:hAnsi="宋体" w:eastAsia="仿宋_GB2312"/>
      <w:sz w:val="24"/>
      <w:szCs w:val="24"/>
    </w:rPr>
  </w:style>
  <w:style w:type="paragraph" w:styleId="1419" w:customStyle="1">
    <w:name w:val="标题3"/>
    <w:basedOn w:val="1037"/>
    <w:uiPriority w:val="0"/>
    <w:qFormat/>
    <w:pPr>
      <w:numPr>
        <w:ilvl w:val="0"/>
        <w:numId w:val="0"/>
      </w:numPr>
      <w:keepLines w:val="0"/>
      <w:keepNext w:val="0"/>
      <w:spacing w:before="0" w:after="0" w:line="360" w:lineRule="auto"/>
    </w:pPr>
    <w:rPr>
      <w:rFonts w:eastAsia="仿宋_GB2312"/>
      <w:b w:val="0"/>
    </w:rPr>
  </w:style>
  <w:style w:type="paragraph" w:styleId="1420"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421" w:customStyle="1">
    <w:name w:val="xl24"/>
    <w:basedOn w:val="857"/>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422" w:customStyle="1">
    <w:name w:val="xl26"/>
    <w:basedOn w:val="857"/>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423" w:customStyle="1">
    <w:name w:val="xl28"/>
    <w:basedOn w:val="857"/>
    <w:uiPriority w:val="0"/>
    <w:qFormat/>
    <w:pPr>
      <w:spacing w:before="100" w:beforeAutospacing="1" w:after="100" w:afterAutospacing="1"/>
      <w:outlineLvl w:val="0"/>
    </w:pPr>
    <w:rPr>
      <w:rFonts w:ascii="Tahoma" w:hAnsi="Tahoma" w:eastAsia="Arial Unicode MS"/>
      <w:sz w:val="16"/>
      <w:szCs w:val="16"/>
    </w:rPr>
  </w:style>
  <w:style w:type="paragraph" w:styleId="1424" w:customStyle="1">
    <w:name w:val="xl29"/>
    <w:basedOn w:val="857"/>
    <w:uiPriority w:val="0"/>
    <w:qFormat/>
    <w:pPr>
      <w:spacing w:before="100" w:beforeAutospacing="1" w:after="100" w:afterAutospacing="1"/>
      <w:outlineLvl w:val="0"/>
    </w:pPr>
    <w:rPr>
      <w:rFonts w:ascii="Tahoma" w:hAnsi="Tahoma" w:eastAsia="Arial Unicode MS"/>
      <w:sz w:val="16"/>
      <w:szCs w:val="16"/>
    </w:rPr>
  </w:style>
  <w:style w:type="paragraph" w:styleId="1425" w:customStyle="1">
    <w:name w:val="xl30"/>
    <w:basedOn w:val="857"/>
    <w:uiPriority w:val="0"/>
    <w:qFormat/>
    <w:pPr>
      <w:spacing w:before="100" w:beforeAutospacing="1" w:after="100" w:afterAutospacing="1"/>
      <w:outlineLvl w:val="0"/>
    </w:pPr>
    <w:rPr>
      <w:rFonts w:ascii="Tahoma" w:hAnsi="Tahoma" w:eastAsia="Arial Unicode MS"/>
      <w:sz w:val="16"/>
      <w:szCs w:val="16"/>
    </w:rPr>
  </w:style>
  <w:style w:type="paragraph" w:styleId="1426" w:customStyle="1">
    <w:name w:val="xl32"/>
    <w:basedOn w:val="857"/>
    <w:uiPriority w:val="0"/>
    <w:qFormat/>
    <w:pPr>
      <w:spacing w:before="100" w:beforeAutospacing="1" w:after="100" w:afterAutospacing="1"/>
      <w:outlineLvl w:val="0"/>
    </w:pPr>
    <w:rPr>
      <w:rFonts w:ascii="Tahoma" w:hAnsi="Tahoma" w:eastAsia="Arial Unicode MS"/>
      <w:sz w:val="16"/>
      <w:szCs w:val="16"/>
    </w:rPr>
  </w:style>
  <w:style w:type="paragraph" w:styleId="1427" w:customStyle="1">
    <w:name w:val="正文４"/>
    <w:basedOn w:val="857"/>
    <w:uiPriority w:val="0"/>
    <w:qFormat/>
    <w:pPr>
      <w:ind w:firstLine="480"/>
      <w:spacing w:before="340" w:after="330"/>
      <w:outlineLvl w:val="0"/>
    </w:pPr>
    <w:rPr>
      <w:rFonts w:hAnsi="宋体"/>
      <w:sz w:val="24"/>
      <w:szCs w:val="20"/>
    </w:rPr>
  </w:style>
  <w:style w:type="paragraph" w:styleId="1428" w:customStyle="1">
    <w:name w:val="表格文字1"/>
    <w:basedOn w:val="857"/>
    <w:uiPriority w:val="0"/>
    <w:qFormat/>
    <w:pPr>
      <w:jc w:val="center"/>
      <w:spacing w:before="340" w:after="330"/>
      <w:outlineLvl w:val="0"/>
    </w:pPr>
    <w:rPr>
      <w:rFonts w:ascii="宋体" w:hAnsi="宋体"/>
      <w:szCs w:val="21"/>
      <w:shd w:val="clear" w:color="auto" w:fill="ffffff"/>
    </w:rPr>
  </w:style>
  <w:style w:type="character" w:styleId="1429" w:customStyle="1">
    <w:name w:val="style31"/>
    <w:link w:val="857"/>
    <w:uiPriority w:val="0"/>
    <w:qFormat/>
    <w:rPr>
      <w:sz w:val="21"/>
      <w:szCs w:val="21"/>
    </w:rPr>
  </w:style>
  <w:style w:type="paragraph" w:styleId="1430" w:customStyle="1">
    <w:name w:val="文档正文"/>
    <w:basedOn w:val="857"/>
    <w:uiPriority w:val="0"/>
    <w:qFormat/>
    <w:pPr>
      <w:ind w:firstLine="420"/>
      <w:spacing w:before="340" w:after="330"/>
      <w:outlineLvl w:val="0"/>
    </w:pPr>
    <w:rPr>
      <w:rFonts w:hAnsi="宋体"/>
      <w:color w:val="000000"/>
      <w:sz w:val="20"/>
      <w:szCs w:val="20"/>
      <w:lang w:val="fr-FR"/>
    </w:rPr>
  </w:style>
  <w:style w:type="paragraph" w:styleId="1431" w:customStyle="1">
    <w:name w:val="table_1stline"/>
    <w:basedOn w:val="857"/>
    <w:uiPriority w:val="0"/>
    <w:qFormat/>
    <w:pPr>
      <w:spacing w:before="120" w:after="330"/>
      <w:outlineLvl w:val="0"/>
    </w:pPr>
    <w:rPr>
      <w:rFonts w:hAnsi="宋体"/>
      <w:bCs/>
      <w:sz w:val="20"/>
      <w:szCs w:val="20"/>
      <w:lang w:val="de-DE" w:eastAsia="de-DE"/>
    </w:rPr>
  </w:style>
  <w:style w:type="paragraph" w:styleId="1432" w:customStyle="1">
    <w:name w:val="Char12"/>
    <w:basedOn w:val="857"/>
    <w:uiPriority w:val="0"/>
    <w:qFormat/>
    <w:pPr>
      <w:spacing w:before="340" w:after="330"/>
      <w:outlineLvl w:val="0"/>
    </w:pPr>
    <w:rPr>
      <w:rFonts w:ascii="宋体" w:hAnsi="宋体" w:eastAsia="仿宋_GB2312"/>
      <w:b/>
      <w:sz w:val="32"/>
      <w:szCs w:val="32"/>
    </w:rPr>
  </w:style>
  <w:style w:type="paragraph" w:styleId="1433" w:customStyle="1">
    <w:name w:val="table_lines"/>
    <w:basedOn w:val="857"/>
    <w:uiPriority w:val="0"/>
    <w:qFormat/>
    <w:pPr>
      <w:spacing w:before="340" w:after="330"/>
      <w:outlineLvl w:val="0"/>
    </w:pPr>
    <w:rPr>
      <w:rFonts w:hAnsi="宋体"/>
      <w:sz w:val="20"/>
      <w:szCs w:val="20"/>
      <w:lang w:val="de-DE" w:eastAsia="de-DE"/>
    </w:rPr>
  </w:style>
  <w:style w:type="paragraph" w:styleId="1434" w:customStyle="1">
    <w:name w:val="保留正文"/>
    <w:basedOn w:val="1072"/>
    <w:uiPriority w:val="0"/>
    <w:qFormat/>
    <w:pPr>
      <w:jc w:val="both"/>
      <w:keepNext/>
      <w:spacing w:before="340" w:after="160"/>
      <w:widowControl w:val="off"/>
      <w:outlineLvl w:val="0"/>
    </w:pPr>
  </w:style>
  <w:style w:type="paragraph" w:styleId="1435" w:customStyle="1">
    <w:name w:val="正文格式"/>
    <w:basedOn w:val="857"/>
    <w:link w:val="1436"/>
    <w:uiPriority w:val="0"/>
    <w:qFormat/>
    <w:pPr>
      <w:ind w:firstLine="482"/>
      <w:spacing w:before="340" w:after="330"/>
      <w:outlineLvl w:val="0"/>
    </w:pPr>
    <w:rPr>
      <w:sz w:val="24"/>
      <w:szCs w:val="20"/>
      <w:lang w:eastAsia="en-US"/>
    </w:rPr>
  </w:style>
  <w:style w:type="character" w:styleId="1436" w:customStyle="1">
    <w:name w:val="正文格式 Char"/>
    <w:link w:val="1435"/>
    <w:uiPriority w:val="0"/>
    <w:qFormat/>
    <w:rPr>
      <w:rFonts w:ascii="Times New Roman" w:hAnsi="Times New Roman"/>
      <w:sz w:val="24"/>
    </w:rPr>
  </w:style>
  <w:style w:type="paragraph" w:styleId="1437" w:customStyle="1">
    <w:name w:val="并列项-点"/>
    <w:basedOn w:val="857"/>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438" w:customStyle="1">
    <w:name w:val="表号"/>
    <w:basedOn w:val="857"/>
    <w:uiPriority w:val="0"/>
    <w:qFormat/>
    <w:pPr>
      <w:ind w:left="420" w:hanging="132"/>
      <w:jc w:val="center"/>
      <w:spacing w:before="340" w:after="330"/>
      <w:tabs>
        <w:tab w:val="left" w:pos="420" w:leader="none"/>
      </w:tabs>
      <w:outlineLvl w:val="0"/>
    </w:pPr>
    <w:rPr>
      <w:rFonts w:hAnsi="宋体"/>
      <w:sz w:val="24"/>
      <w:szCs w:val="20"/>
    </w:rPr>
  </w:style>
  <w:style w:type="character" w:styleId="1439" w:customStyle="1">
    <w:name w:val="htd0"/>
    <w:link w:val="857"/>
    <w:uiPriority w:val="0"/>
    <w:qFormat/>
  </w:style>
  <w:style w:type="paragraph" w:styleId="1440" w:customStyle="1">
    <w:name w:val="样式 正文缩进 + 首行缩进:  2 字符"/>
    <w:basedOn w:val="1060"/>
    <w:link w:val="1441"/>
    <w:uiPriority w:val="0"/>
    <w:qFormat/>
    <w:pPr>
      <w:ind w:firstLine="200"/>
      <w:spacing w:before="340" w:after="330" w:line="360" w:lineRule="auto"/>
      <w:outlineLvl w:val="0"/>
    </w:pPr>
    <w:rPr>
      <w:szCs w:val="20"/>
    </w:rPr>
  </w:style>
  <w:style w:type="character" w:styleId="1441" w:customStyle="1">
    <w:name w:val="样式 正文缩进 + 首行缩进:  2 字符 Char"/>
    <w:link w:val="1440"/>
    <w:uiPriority w:val="0"/>
    <w:qFormat/>
    <w:rPr>
      <w:sz w:val="24"/>
    </w:rPr>
  </w:style>
  <w:style w:type="paragraph" w:styleId="1442" w:customStyle="1">
    <w:name w:val="样式 宋体 小四 黑色 左 行距: 固定值 19 磅"/>
    <w:basedOn w:val="857"/>
    <w:uiPriority w:val="0"/>
    <w:qFormat/>
    <w:pPr>
      <w:spacing w:before="340" w:after="330"/>
      <w:outlineLvl w:val="0"/>
    </w:pPr>
    <w:rPr>
      <w:rFonts w:ascii="宋体" w:hAnsi="宋体"/>
      <w:color w:val="000000"/>
      <w:sz w:val="24"/>
      <w:szCs w:val="20"/>
    </w:rPr>
  </w:style>
  <w:style w:type="character" w:styleId="1443" w:customStyle="1">
    <w:name w:val="题注 字符"/>
    <w:link w:val="857"/>
    <w:uiPriority w:val="0"/>
    <w:qFormat/>
    <w:rPr>
      <w:rFonts w:ascii="Arial" w:hAnsi="Arial" w:eastAsia="黑体"/>
      <w:sz w:val="21"/>
    </w:rPr>
  </w:style>
  <w:style w:type="paragraph" w:styleId="1444" w:customStyle="1">
    <w:name w:val="正文内容"/>
    <w:basedOn w:val="857"/>
    <w:link w:val="1445"/>
    <w:uiPriority w:val="0"/>
    <w:qFormat/>
    <w:pPr>
      <w:ind w:firstLine="480"/>
      <w:spacing w:before="340" w:after="330"/>
      <w:outlineLvl w:val="0"/>
    </w:pPr>
    <w:rPr>
      <w:rFonts w:eastAsia="楷体_GB2312"/>
      <w:sz w:val="24"/>
      <w:szCs w:val="24"/>
      <w:lang w:eastAsia="en-US"/>
    </w:rPr>
  </w:style>
  <w:style w:type="character" w:styleId="1445" w:customStyle="1">
    <w:name w:val="正文内容 Char"/>
    <w:link w:val="1444"/>
    <w:uiPriority w:val="0"/>
    <w:qFormat/>
    <w:rPr>
      <w:rFonts w:ascii="Times New Roman" w:hAnsi="Times New Roman" w:eastAsia="楷体_GB2312"/>
      <w:sz w:val="24"/>
      <w:szCs w:val="24"/>
    </w:rPr>
  </w:style>
  <w:style w:type="paragraph" w:styleId="1446" w:customStyle="1">
    <w:name w:val="99-标书-正文"/>
    <w:link w:val="1447"/>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447" w:customStyle="1">
    <w:name w:val="99-标书-正文 Char"/>
    <w:link w:val="1446"/>
    <w:uiPriority w:val="0"/>
    <w:qFormat/>
    <w:rPr>
      <w:rFonts w:ascii="宋体" w:hAnsi="宋体"/>
      <w:color w:val="000000"/>
      <w:sz w:val="24"/>
      <w:szCs w:val="21"/>
      <w:lang w:bidi="ar-SA"/>
    </w:rPr>
  </w:style>
  <w:style w:type="paragraph" w:styleId="1448" w:customStyle="1">
    <w:name w:val="表蕊"/>
    <w:basedOn w:val="857"/>
    <w:link w:val="1449"/>
    <w:uiPriority w:val="0"/>
    <w:qFormat/>
    <w:pPr>
      <w:spacing w:before="340" w:after="330" w:line="320" w:lineRule="atLeast"/>
      <w:outlineLvl w:val="0"/>
    </w:pPr>
    <w:rPr>
      <w:rFonts w:eastAsia="楷体_GB2312"/>
      <w:spacing w:val="-10"/>
      <w:sz w:val="20"/>
      <w:szCs w:val="20"/>
      <w:lang w:eastAsia="en-US"/>
    </w:rPr>
  </w:style>
  <w:style w:type="character" w:styleId="1449" w:customStyle="1">
    <w:name w:val="表蕊 Char1"/>
    <w:link w:val="1448"/>
    <w:uiPriority w:val="0"/>
    <w:qFormat/>
    <w:rPr>
      <w:rFonts w:ascii="Times New Roman" w:hAnsi="Times New Roman" w:eastAsia="楷体_GB2312"/>
      <w:spacing w:val="-10"/>
    </w:rPr>
  </w:style>
  <w:style w:type="paragraph" w:styleId="1450" w:customStyle="1">
    <w:name w:val="表头"/>
    <w:basedOn w:val="857"/>
    <w:link w:val="1451"/>
    <w:uiPriority w:val="0"/>
    <w:qFormat/>
    <w:pPr>
      <w:jc w:val="center"/>
      <w:spacing w:before="340" w:after="330" w:line="320" w:lineRule="atLeast"/>
      <w:outlineLvl w:val="0"/>
    </w:pPr>
    <w:rPr>
      <w:rFonts w:eastAsia="黑体"/>
      <w:spacing w:val="-10"/>
      <w:sz w:val="20"/>
      <w:szCs w:val="20"/>
      <w:lang w:eastAsia="en-US"/>
    </w:rPr>
  </w:style>
  <w:style w:type="character" w:styleId="1451" w:customStyle="1">
    <w:name w:val="表头 Char"/>
    <w:link w:val="1450"/>
    <w:uiPriority w:val="0"/>
    <w:qFormat/>
    <w:rPr>
      <w:rFonts w:ascii="Times New Roman" w:hAnsi="Times New Roman" w:eastAsia="黑体"/>
      <w:spacing w:val="-10"/>
    </w:rPr>
  </w:style>
  <w:style w:type="paragraph" w:styleId="1452" w:customStyle="1">
    <w:name w:val="正文B"/>
    <w:basedOn w:val="857"/>
    <w:link w:val="1453"/>
    <w:uiPriority w:val="0"/>
    <w:qFormat/>
    <w:pPr>
      <w:ind w:firstLine="601"/>
      <w:spacing w:before="340" w:after="330" w:line="390" w:lineRule="exact"/>
      <w:outlineLvl w:val="0"/>
    </w:pPr>
    <w:rPr>
      <w:rFonts w:eastAsia="楷体_GB2312"/>
      <w:spacing w:val="8"/>
      <w:sz w:val="28"/>
      <w:szCs w:val="20"/>
      <w:lang w:eastAsia="en-US"/>
    </w:rPr>
  </w:style>
  <w:style w:type="character" w:styleId="1453" w:customStyle="1">
    <w:name w:val="正文B Char"/>
    <w:link w:val="1452"/>
    <w:uiPriority w:val="0"/>
    <w:qFormat/>
    <w:rPr>
      <w:rFonts w:ascii="Times New Roman" w:hAnsi="Times New Roman" w:eastAsia="楷体_GB2312"/>
      <w:spacing w:val="8"/>
      <w:sz w:val="28"/>
    </w:rPr>
  </w:style>
  <w:style w:type="paragraph" w:styleId="1454" w:customStyle="1">
    <w:name w:val="标书正文"/>
    <w:basedOn w:val="857"/>
    <w:uiPriority w:val="0"/>
    <w:qFormat/>
    <w:pPr>
      <w:ind w:firstLine="250"/>
      <w:spacing w:before="120" w:after="330"/>
      <w:outlineLvl w:val="0"/>
    </w:pPr>
    <w:rPr>
      <w:rFonts w:ascii="Book Antiqua" w:hAnsi="Book Antiqua"/>
      <w:sz w:val="24"/>
      <w:szCs w:val="24"/>
    </w:rPr>
  </w:style>
  <w:style w:type="paragraph" w:styleId="1455" w:customStyle="1">
    <w:name w:val="Char Char Char1 Char Char Char Char1"/>
    <w:basedOn w:val="857"/>
    <w:uiPriority w:val="0"/>
    <w:qFormat/>
    <w:pPr>
      <w:spacing w:after="160" w:line="240" w:lineRule="exact"/>
    </w:pPr>
    <w:rPr>
      <w:szCs w:val="21"/>
    </w:rPr>
  </w:style>
  <w:style w:type="character" w:styleId="1456" w:customStyle="1">
    <w:name w:val="Char Char15"/>
    <w:link w:val="857"/>
    <w:uiPriority w:val="0"/>
    <w:semiHidden/>
    <w:qFormat/>
    <w:rPr>
      <w:rFonts w:ascii="仿宋_GB2312" w:hAnsi="Times New Roman" w:eastAsia="宋体"/>
      <w:sz w:val="24"/>
      <w:szCs w:val="24"/>
      <w:shd w:val="clear" w:color="auto" w:fill="000080"/>
    </w:rPr>
  </w:style>
  <w:style w:type="character" w:styleId="1457" w:customStyle="1">
    <w:name w:val="Char Char14"/>
    <w:link w:val="857"/>
    <w:uiPriority w:val="0"/>
    <w:qFormat/>
    <w:rPr>
      <w:rFonts w:ascii="楷体_GB2312" w:hAnsi="Arial" w:eastAsia="楷体_GB2312"/>
      <w:sz w:val="28"/>
      <w:szCs w:val="24"/>
    </w:rPr>
  </w:style>
  <w:style w:type="paragraph" w:styleId="1458" w:customStyle="1">
    <w:name w:val="列出段落11"/>
    <w:basedOn w:val="857"/>
    <w:uiPriority w:val="0"/>
    <w:qFormat/>
    <w:pPr>
      <w:ind w:firstLine="420"/>
    </w:pPr>
  </w:style>
  <w:style w:type="character" w:styleId="1459" w:customStyle="1">
    <w:name w:val="Char Char9"/>
    <w:link w:val="857"/>
    <w:uiPriority w:val="0"/>
    <w:qFormat/>
    <w:rPr>
      <w:rFonts w:ascii="Cambria" w:hAnsi="Cambria" w:eastAsia="宋体"/>
      <w:b/>
      <w:bCs/>
      <w:sz w:val="32"/>
      <w:szCs w:val="32"/>
    </w:rPr>
  </w:style>
  <w:style w:type="character" w:styleId="1460" w:customStyle="1">
    <w:name w:val="Char Char41"/>
    <w:link w:val="857"/>
    <w:uiPriority w:val="0"/>
    <w:qFormat/>
    <w:rPr>
      <w:sz w:val="18"/>
      <w:szCs w:val="18"/>
    </w:rPr>
  </w:style>
  <w:style w:type="character" w:styleId="1461" w:customStyle="1">
    <w:name w:val="Char Char7"/>
    <w:link w:val="857"/>
    <w:uiPriority w:val="0"/>
    <w:qFormat/>
    <w:rPr>
      <w:rFonts w:ascii="Times New Roman" w:hAnsi="Times New Roman" w:eastAsia="宋体"/>
      <w:b/>
      <w:bCs/>
      <w:sz w:val="21"/>
      <w:szCs w:val="21"/>
    </w:rPr>
  </w:style>
  <w:style w:type="character" w:styleId="1462" w:customStyle="1">
    <w:name w:val="Char Char81"/>
    <w:link w:val="857"/>
    <w:uiPriority w:val="0"/>
    <w:qFormat/>
    <w:rPr>
      <w:rFonts w:ascii="Times New Roman" w:hAnsi="Times New Roman"/>
      <w:b/>
      <w:bCs/>
      <w:sz w:val="44"/>
      <w:szCs w:val="44"/>
    </w:rPr>
  </w:style>
  <w:style w:type="character" w:styleId="1463" w:customStyle="1">
    <w:name w:val="Char Char151"/>
    <w:link w:val="857"/>
    <w:uiPriority w:val="0"/>
    <w:semiHidden/>
    <w:qFormat/>
    <w:rPr>
      <w:rFonts w:ascii="仿宋_GB2312" w:hAnsi="Times New Roman" w:eastAsia="宋体"/>
      <w:sz w:val="24"/>
      <w:szCs w:val="24"/>
      <w:shd w:val="clear" w:color="auto" w:fill="000080"/>
    </w:rPr>
  </w:style>
  <w:style w:type="character" w:styleId="1464" w:customStyle="1">
    <w:name w:val="Char Char141"/>
    <w:link w:val="857"/>
    <w:uiPriority w:val="0"/>
    <w:qFormat/>
    <w:rPr>
      <w:rFonts w:ascii="楷体_GB2312" w:hAnsi="Arial" w:eastAsia="楷体_GB2312"/>
      <w:sz w:val="28"/>
      <w:szCs w:val="24"/>
    </w:rPr>
  </w:style>
  <w:style w:type="character" w:styleId="1465" w:customStyle="1">
    <w:name w:val="Char Char131"/>
    <w:link w:val="857"/>
    <w:uiPriority w:val="0"/>
    <w:qFormat/>
    <w:rPr>
      <w:rFonts w:ascii="仿宋_GB2312" w:hAnsi="Times New Roman" w:eastAsia="宋体"/>
      <w:sz w:val="18"/>
      <w:szCs w:val="18"/>
    </w:rPr>
  </w:style>
  <w:style w:type="character" w:styleId="1466" w:customStyle="1">
    <w:name w:val="Char Char91"/>
    <w:link w:val="857"/>
    <w:uiPriority w:val="0"/>
    <w:qFormat/>
    <w:rPr>
      <w:rFonts w:ascii="Cambria" w:hAnsi="Cambria" w:eastAsia="宋体"/>
      <w:b/>
      <w:bCs/>
      <w:sz w:val="32"/>
      <w:szCs w:val="32"/>
    </w:rPr>
  </w:style>
  <w:style w:type="character" w:styleId="1467" w:customStyle="1">
    <w:name w:val="Char Char71"/>
    <w:link w:val="857"/>
    <w:uiPriority w:val="0"/>
    <w:qFormat/>
    <w:rPr>
      <w:rFonts w:ascii="Times New Roman" w:hAnsi="Times New Roman" w:eastAsia="宋体"/>
      <w:b/>
      <w:bCs/>
      <w:sz w:val="21"/>
      <w:szCs w:val="21"/>
    </w:rPr>
  </w:style>
  <w:style w:type="paragraph" w:styleId="1468" w:customStyle="1">
    <w:name w:val="MTDisplayEquation"/>
    <w:basedOn w:val="857"/>
    <w:next w:val="857"/>
    <w:link w:val="1469"/>
    <w:uiPriority w:val="0"/>
    <w:qFormat/>
    <w:pPr>
      <w:ind w:firstLine="420"/>
      <w:spacing w:line="360" w:lineRule="auto"/>
      <w:tabs>
        <w:tab w:val="center" w:pos="4160" w:leader="none"/>
        <w:tab w:val="right" w:pos="8300" w:leader="none"/>
      </w:tabs>
    </w:pPr>
    <w:rPr>
      <w:rFonts w:ascii="宋体" w:hAnsi="宋体"/>
      <w:sz w:val="24"/>
      <w:szCs w:val="24"/>
      <w:lang w:eastAsia="en-US"/>
    </w:rPr>
  </w:style>
  <w:style w:type="character" w:styleId="1469" w:customStyle="1">
    <w:name w:val="MTDisplayEquation Char"/>
    <w:link w:val="1468"/>
    <w:uiPriority w:val="0"/>
    <w:qFormat/>
    <w:rPr>
      <w:rFonts w:ascii="宋体" w:hAnsi="宋体"/>
      <w:sz w:val="24"/>
      <w:szCs w:val="24"/>
    </w:rPr>
  </w:style>
  <w:style w:type="paragraph" w:styleId="1470" w:customStyle="1">
    <w:name w:val="font8"/>
    <w:basedOn w:val="857"/>
    <w:uiPriority w:val="0"/>
    <w:qFormat/>
    <w:pPr>
      <w:jc w:val="left"/>
      <w:spacing w:before="100" w:beforeAutospacing="1" w:after="100" w:afterAutospacing="1"/>
      <w:widowControl/>
    </w:pPr>
    <w:rPr>
      <w:sz w:val="19"/>
      <w:szCs w:val="19"/>
    </w:rPr>
  </w:style>
  <w:style w:type="paragraph" w:styleId="1471" w:customStyle="1">
    <w:name w:val="font9"/>
    <w:basedOn w:val="857"/>
    <w:uiPriority w:val="0"/>
    <w:qFormat/>
    <w:pPr>
      <w:jc w:val="left"/>
      <w:spacing w:before="100" w:beforeAutospacing="1" w:after="100" w:afterAutospacing="1"/>
      <w:widowControl/>
    </w:pPr>
    <w:rPr>
      <w:rFonts w:ascii="楷体_GB2312" w:hAnsi="宋体" w:eastAsia="楷体_GB2312"/>
      <w:sz w:val="19"/>
      <w:szCs w:val="19"/>
    </w:rPr>
  </w:style>
  <w:style w:type="paragraph" w:styleId="1472" w:customStyle="1">
    <w:name w:val="font10"/>
    <w:basedOn w:val="857"/>
    <w:uiPriority w:val="0"/>
    <w:qFormat/>
    <w:pPr>
      <w:jc w:val="left"/>
      <w:spacing w:before="100" w:beforeAutospacing="1" w:after="100" w:afterAutospacing="1"/>
      <w:widowControl/>
    </w:pPr>
    <w:rPr>
      <w:rFonts w:ascii="宋体" w:hAnsi="宋体"/>
      <w:sz w:val="18"/>
      <w:szCs w:val="18"/>
    </w:rPr>
  </w:style>
  <w:style w:type="paragraph" w:styleId="1473" w:customStyle="1">
    <w:name w:val="font11"/>
    <w:basedOn w:val="857"/>
    <w:uiPriority w:val="0"/>
    <w:qFormat/>
    <w:pPr>
      <w:jc w:val="left"/>
      <w:spacing w:before="100" w:beforeAutospacing="1" w:after="100" w:afterAutospacing="1"/>
      <w:widowControl/>
    </w:pPr>
    <w:rPr>
      <w:rFonts w:ascii="宋体" w:hAnsi="宋体"/>
      <w:sz w:val="18"/>
      <w:szCs w:val="18"/>
    </w:rPr>
  </w:style>
  <w:style w:type="paragraph" w:styleId="1474" w:customStyle="1">
    <w:name w:val="xl3365"/>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75" w:customStyle="1">
    <w:name w:val="xl3366"/>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6" w:customStyle="1">
    <w:name w:val="xl3367"/>
    <w:basedOn w:val="857"/>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477" w:customStyle="1">
    <w:name w:val="xl3368"/>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78" w:customStyle="1">
    <w:name w:val="xl3369"/>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olor w:val="000000"/>
      <w:sz w:val="24"/>
      <w:szCs w:val="24"/>
    </w:rPr>
  </w:style>
  <w:style w:type="paragraph" w:styleId="1479" w:customStyle="1">
    <w:name w:val="xl3370"/>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80" w:customStyle="1">
    <w:name w:val="xl3371"/>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1" w:customStyle="1">
    <w:name w:val="xl3372"/>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82" w:customStyle="1">
    <w:name w:val="xl3373"/>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3" w:customStyle="1">
    <w:name w:val="xl337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4" w:customStyle="1">
    <w:name w:val="xl3375"/>
    <w:basedOn w:val="85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5" w:customStyle="1">
    <w:name w:val="xl3376"/>
    <w:basedOn w:val="85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86" w:customStyle="1">
    <w:name w:val="xl3377"/>
    <w:basedOn w:val="8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487" w:customStyle="1">
    <w:name w:val="xl3378"/>
    <w:basedOn w:val="857"/>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88" w:customStyle="1">
    <w:name w:val="xl3379"/>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89" w:customStyle="1">
    <w:name w:val="xl3380"/>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0" w:customStyle="1">
    <w:name w:val="xl3381"/>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1" w:customStyle="1">
    <w:name w:val="xl3382"/>
    <w:basedOn w:val="8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19"/>
      <w:szCs w:val="19"/>
    </w:rPr>
  </w:style>
  <w:style w:type="paragraph" w:styleId="1492" w:customStyle="1">
    <w:name w:val="xl3383"/>
    <w:basedOn w:val="85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493" w:customStyle="1">
    <w:name w:val="xl3384"/>
    <w:basedOn w:val="8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494" w:customStyle="1">
    <w:name w:val="xl3385"/>
    <w:basedOn w:val="8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495" w:customStyle="1">
    <w:name w:val="xl3386"/>
    <w:basedOn w:val="857"/>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6" w:customStyle="1">
    <w:name w:val="xl3387"/>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olor w:val="000000"/>
      <w:sz w:val="20"/>
      <w:szCs w:val="20"/>
    </w:rPr>
  </w:style>
  <w:style w:type="paragraph" w:styleId="1497" w:customStyle="1">
    <w:name w:val="xl3388"/>
    <w:basedOn w:val="857"/>
    <w:uiPriority w:val="0"/>
    <w:qFormat/>
    <w:pPr>
      <w:jc w:val="center"/>
      <w:spacing w:before="100" w:beforeAutospacing="1" w:after="100" w:afterAutospacing="1"/>
      <w:widowControl/>
      <w:pBdr>
        <w:top w:val="single" w:color="000000" w:sz="4" w:space="0"/>
        <w:bottom w:val="single" w:color="000000" w:sz="4" w:space="0"/>
      </w:pBdr>
    </w:pPr>
    <w:rPr>
      <w:rFonts w:ascii="宋体" w:hAnsi="宋体"/>
      <w:color w:val="000000"/>
      <w:sz w:val="20"/>
      <w:szCs w:val="20"/>
    </w:rPr>
  </w:style>
  <w:style w:type="paragraph" w:styleId="1498" w:customStyle="1">
    <w:name w:val="xl3389"/>
    <w:basedOn w:val="8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olor w:val="000000"/>
      <w:sz w:val="20"/>
      <w:szCs w:val="20"/>
    </w:rPr>
  </w:style>
  <w:style w:type="paragraph" w:styleId="1499" w:customStyle="1">
    <w:name w:val="xl3390"/>
    <w:basedOn w:val="8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00" w:customStyle="1">
    <w:name w:val="xl3391"/>
    <w:basedOn w:val="8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olor w:val="000000"/>
      <w:sz w:val="20"/>
      <w:szCs w:val="20"/>
    </w:rPr>
  </w:style>
  <w:style w:type="paragraph" w:styleId="1501" w:customStyle="1">
    <w:name w:val="xl3392"/>
    <w:basedOn w:val="857"/>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19"/>
      <w:szCs w:val="19"/>
    </w:rPr>
  </w:style>
  <w:style w:type="paragraph" w:styleId="1502" w:customStyle="1">
    <w:name w:val="xl3393"/>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03" w:customStyle="1">
    <w:name w:val="xl3394"/>
    <w:basedOn w:val="85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4" w:customStyle="1">
    <w:name w:val="xl3363"/>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5" w:customStyle="1">
    <w:name w:val="xl3364"/>
    <w:basedOn w:val="8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character" w:styleId="1506" w:customStyle="1">
    <w:name w:val="font341"/>
    <w:link w:val="857"/>
    <w:uiPriority w:val="0"/>
    <w:qFormat/>
    <w:rPr>
      <w:rFonts w:ascii="楷体_GB2312" w:eastAsia="楷体_GB2312"/>
      <w:color w:val="000000"/>
      <w:sz w:val="19"/>
      <w:szCs w:val="19"/>
      <w:u w:val="none"/>
    </w:rPr>
  </w:style>
  <w:style w:type="character" w:styleId="1507" w:customStyle="1">
    <w:name w:val="font351"/>
    <w:link w:val="857"/>
    <w:uiPriority w:val="0"/>
    <w:qFormat/>
    <w:rPr>
      <w:rFonts w:ascii="楷体_GB2312" w:eastAsia="楷体_GB2312"/>
      <w:color w:val="000000"/>
      <w:sz w:val="19"/>
      <w:szCs w:val="19"/>
      <w:u w:val="none"/>
    </w:rPr>
  </w:style>
  <w:style w:type="paragraph" w:styleId="1508" w:customStyle="1">
    <w:name w:val="msonormal"/>
    <w:basedOn w:val="857"/>
    <w:uiPriority w:val="0"/>
    <w:qFormat/>
    <w:pPr>
      <w:jc w:val="left"/>
      <w:spacing w:before="100" w:beforeAutospacing="1" w:after="100" w:afterAutospacing="1"/>
      <w:widowControl/>
    </w:pPr>
    <w:rPr>
      <w:rFonts w:ascii="宋体" w:hAnsi="宋体"/>
      <w:sz w:val="24"/>
      <w:szCs w:val="24"/>
    </w:rPr>
  </w:style>
  <w:style w:type="paragraph" w:styleId="1509" w:customStyle="1">
    <w:name w:val="font34"/>
    <w:basedOn w:val="857"/>
    <w:uiPriority w:val="0"/>
    <w:qFormat/>
    <w:pPr>
      <w:jc w:val="left"/>
      <w:spacing w:before="100" w:beforeAutospacing="1" w:after="100" w:afterAutospacing="1"/>
      <w:widowControl/>
    </w:pPr>
    <w:rPr>
      <w:rFonts w:ascii="楷体_GB2312" w:hAnsi="宋体" w:eastAsia="楷体_GB2312"/>
      <w:color w:val="000000"/>
      <w:sz w:val="19"/>
      <w:szCs w:val="19"/>
    </w:rPr>
  </w:style>
  <w:style w:type="paragraph" w:styleId="1510" w:customStyle="1">
    <w:name w:val="font35"/>
    <w:basedOn w:val="857"/>
    <w:uiPriority w:val="0"/>
    <w:qFormat/>
    <w:pPr>
      <w:jc w:val="left"/>
      <w:spacing w:before="100" w:beforeAutospacing="1" w:after="100" w:afterAutospacing="1"/>
      <w:widowControl/>
    </w:pPr>
    <w:rPr>
      <w:rFonts w:ascii="楷体_GB2312" w:hAnsi="宋体" w:eastAsia="楷体_GB2312"/>
      <w:sz w:val="19"/>
      <w:szCs w:val="19"/>
    </w:rPr>
  </w:style>
  <w:style w:type="paragraph" w:styleId="1511" w:customStyle="1">
    <w:name w:val="xl99"/>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512" w:customStyle="1">
    <w:name w:val="font171"/>
    <w:link w:val="857"/>
    <w:uiPriority w:val="0"/>
    <w:qFormat/>
    <w:rPr>
      <w:rFonts w:ascii="宋体" w:hAnsi="宋体" w:eastAsia="宋体"/>
      <w:color w:val="000000"/>
      <w:sz w:val="19"/>
      <w:szCs w:val="19"/>
      <w:u w:val="none"/>
    </w:rPr>
  </w:style>
  <w:style w:type="character" w:styleId="1513" w:customStyle="1">
    <w:name w:val="font181"/>
    <w:link w:val="857"/>
    <w:uiPriority w:val="0"/>
    <w:qFormat/>
    <w:rPr>
      <w:rFonts w:ascii="楷体_GB2312" w:eastAsia="楷体_GB2312"/>
      <w:color w:val="000000"/>
      <w:sz w:val="19"/>
      <w:szCs w:val="19"/>
      <w:u w:val="none"/>
    </w:rPr>
  </w:style>
  <w:style w:type="character" w:styleId="1514" w:customStyle="1">
    <w:name w:val="font191"/>
    <w:link w:val="857"/>
    <w:uiPriority w:val="0"/>
    <w:qFormat/>
    <w:rPr>
      <w:rFonts w:ascii="楷体_GB2312" w:eastAsia="楷体_GB2312"/>
      <w:color w:val="000000"/>
      <w:sz w:val="19"/>
      <w:szCs w:val="19"/>
      <w:u w:val="none"/>
    </w:rPr>
  </w:style>
  <w:style w:type="paragraph" w:styleId="1515" w:customStyle="1">
    <w:name w:val="font33"/>
    <w:basedOn w:val="857"/>
    <w:uiPriority w:val="0"/>
    <w:qFormat/>
    <w:pPr>
      <w:jc w:val="left"/>
      <w:spacing w:before="100" w:beforeAutospacing="1" w:after="100" w:afterAutospacing="1"/>
      <w:widowControl/>
    </w:pPr>
    <w:rPr>
      <w:rFonts w:ascii="宋体" w:hAnsi="宋体"/>
      <w:sz w:val="19"/>
      <w:szCs w:val="19"/>
    </w:rPr>
  </w:style>
  <w:style w:type="paragraph" w:styleId="1516" w:customStyle="1">
    <w:name w:val="font38"/>
    <w:basedOn w:val="857"/>
    <w:uiPriority w:val="0"/>
    <w:qFormat/>
    <w:pPr>
      <w:jc w:val="left"/>
      <w:spacing w:before="100" w:beforeAutospacing="1" w:after="100" w:afterAutospacing="1"/>
      <w:widowControl/>
    </w:pPr>
    <w:rPr>
      <w:rFonts w:ascii="楷体_GB2312" w:hAnsi="宋体" w:eastAsia="楷体_GB2312"/>
      <w:color w:val="000000"/>
      <w:sz w:val="19"/>
      <w:szCs w:val="19"/>
    </w:rPr>
  </w:style>
  <w:style w:type="paragraph" w:styleId="1517" w:customStyle="1">
    <w:name w:val="font39"/>
    <w:basedOn w:val="857"/>
    <w:uiPriority w:val="0"/>
    <w:qFormat/>
    <w:pPr>
      <w:jc w:val="left"/>
      <w:spacing w:before="100" w:beforeAutospacing="1" w:after="100" w:afterAutospacing="1"/>
      <w:widowControl/>
    </w:pPr>
    <w:rPr>
      <w:rFonts w:ascii="楷体_GB2312" w:hAnsi="宋体" w:eastAsia="楷体_GB2312"/>
      <w:sz w:val="19"/>
      <w:szCs w:val="19"/>
    </w:rPr>
  </w:style>
  <w:style w:type="paragraph" w:styleId="1518" w:customStyle="1">
    <w:name w:val="font44"/>
    <w:basedOn w:val="857"/>
    <w:uiPriority w:val="0"/>
    <w:qFormat/>
    <w:pPr>
      <w:jc w:val="left"/>
      <w:spacing w:before="100" w:beforeAutospacing="1" w:after="100" w:afterAutospacing="1"/>
      <w:widowControl/>
    </w:pPr>
    <w:rPr>
      <w:rFonts w:ascii="宋体" w:hAnsi="宋体"/>
      <w:color w:val="000000"/>
      <w:sz w:val="20"/>
      <w:szCs w:val="20"/>
    </w:rPr>
  </w:style>
  <w:style w:type="paragraph" w:styleId="1519" w:customStyle="1">
    <w:name w:val="font47"/>
    <w:basedOn w:val="857"/>
    <w:uiPriority w:val="0"/>
    <w:qFormat/>
    <w:pPr>
      <w:jc w:val="left"/>
      <w:spacing w:before="100" w:beforeAutospacing="1" w:after="100" w:afterAutospacing="1"/>
      <w:widowControl/>
    </w:pPr>
    <w:rPr>
      <w:rFonts w:ascii="宋体" w:hAnsi="宋体"/>
      <w:sz w:val="19"/>
      <w:szCs w:val="19"/>
    </w:rPr>
  </w:style>
  <w:style w:type="paragraph" w:styleId="1520" w:customStyle="1">
    <w:name w:val="xl11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21" w:customStyle="1">
    <w:name w:val="xl145"/>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2" w:customStyle="1">
    <w:name w:val="xl197"/>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3" w:customStyle="1">
    <w:name w:val="xl198"/>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4" w:customStyle="1">
    <w:name w:val="xl202"/>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25" w:customStyle="1">
    <w:name w:val="xl203"/>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6" w:customStyle="1">
    <w:name w:val="xl20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7" w:customStyle="1">
    <w:name w:val="xl205"/>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528" w:customStyle="1">
    <w:name w:val="font471"/>
    <w:link w:val="857"/>
    <w:uiPriority w:val="0"/>
    <w:qFormat/>
    <w:rPr>
      <w:rFonts w:ascii="宋体" w:hAnsi="宋体" w:eastAsia="宋体"/>
      <w:color w:val="000000"/>
      <w:sz w:val="19"/>
      <w:szCs w:val="19"/>
      <w:u w:val="none"/>
    </w:rPr>
  </w:style>
  <w:style w:type="character" w:styleId="1529" w:customStyle="1">
    <w:name w:val="font441"/>
    <w:link w:val="857"/>
    <w:uiPriority w:val="0"/>
    <w:qFormat/>
    <w:rPr>
      <w:rFonts w:ascii="宋体" w:hAnsi="宋体" w:eastAsia="宋体"/>
      <w:color w:val="000000"/>
      <w:sz w:val="20"/>
      <w:szCs w:val="20"/>
      <w:u w:val="none"/>
    </w:rPr>
  </w:style>
  <w:style w:type="character" w:styleId="1530" w:customStyle="1">
    <w:name w:val="font381"/>
    <w:link w:val="857"/>
    <w:uiPriority w:val="0"/>
    <w:qFormat/>
    <w:rPr>
      <w:rFonts w:ascii="楷体_GB2312" w:eastAsia="楷体_GB2312"/>
      <w:color w:val="000000"/>
      <w:sz w:val="19"/>
      <w:szCs w:val="19"/>
      <w:u w:val="none"/>
    </w:rPr>
  </w:style>
  <w:style w:type="character" w:styleId="1531" w:customStyle="1">
    <w:name w:val="font331"/>
    <w:link w:val="857"/>
    <w:uiPriority w:val="0"/>
    <w:qFormat/>
    <w:rPr>
      <w:rFonts w:ascii="宋体" w:hAnsi="宋体" w:eastAsia="宋体"/>
      <w:color w:val="000000"/>
      <w:sz w:val="19"/>
      <w:szCs w:val="19"/>
      <w:u w:val="none"/>
    </w:rPr>
  </w:style>
  <w:style w:type="character" w:styleId="1532" w:customStyle="1">
    <w:name w:val="font391"/>
    <w:link w:val="857"/>
    <w:uiPriority w:val="0"/>
    <w:qFormat/>
    <w:rPr>
      <w:rFonts w:ascii="楷体_GB2312" w:eastAsia="楷体_GB2312"/>
      <w:color w:val="000000"/>
      <w:sz w:val="19"/>
      <w:szCs w:val="19"/>
      <w:u w:val="none"/>
    </w:rPr>
  </w:style>
  <w:style w:type="paragraph" w:styleId="1533" w:customStyle="1">
    <w:name w:val="Table Paragraph"/>
    <w:basedOn w:val="857"/>
    <w:uiPriority w:val="0"/>
    <w:qFormat/>
    <w:pPr>
      <w:spacing w:line="360" w:lineRule="atLeast"/>
    </w:pPr>
    <w:rPr>
      <w:rFonts w:ascii="宋体" w:hAnsi="宋体"/>
      <w:sz w:val="24"/>
      <w:szCs w:val="20"/>
      <w:lang w:val="zh-CN" w:bidi="zh-CN"/>
    </w:rPr>
  </w:style>
  <w:style w:type="paragraph" w:styleId="1534" w:customStyle="1">
    <w:name w:val="xl64"/>
    <w:basedOn w:val="857"/>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535" w:customStyle="1">
    <w:name w:val="xl65"/>
    <w:basedOn w:val="857"/>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character" w:styleId="1536" w:customStyle="1">
    <w:name w:val="批注文字 Char2"/>
    <w:link w:val="857"/>
    <w:uiPriority w:val="0"/>
    <w:semiHidden/>
    <w:qFormat/>
    <w:rPr>
      <w:sz w:val="21"/>
      <w:szCs w:val="24"/>
    </w:rPr>
  </w:style>
  <w:style w:type="paragraph" w:styleId="1537" w:customStyle="1">
    <w:name w:val="xl63"/>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character" w:styleId="1538" w:customStyle="1">
    <w:name w:val="fontstyle01"/>
    <w:link w:val="857"/>
    <w:uiPriority w:val="0"/>
    <w:qFormat/>
    <w:rPr>
      <w:rFonts w:ascii="MicrosoftYaHei" w:hAnsi="MicrosoftYaHei"/>
      <w:color w:val="000000"/>
      <w:sz w:val="18"/>
      <w:szCs w:val="18"/>
    </w:rPr>
  </w:style>
  <w:style w:type="character" w:styleId="1539" w:customStyle="1">
    <w:name w:val="fontstyle21"/>
    <w:link w:val="857"/>
    <w:uiPriority w:val="0"/>
    <w:qFormat/>
    <w:rPr>
      <w:rFonts w:ascii="ArialMT" w:hAnsi="ArialMT"/>
      <w:color w:val="000000"/>
      <w:sz w:val="18"/>
      <w:szCs w:val="18"/>
    </w:rPr>
  </w:style>
  <w:style w:type="paragraph" w:styleId="1540" w:customStyle="1">
    <w:name w:val="正文缩进2格"/>
    <w:basedOn w:val="857"/>
    <w:uiPriority w:val="0"/>
    <w:qFormat/>
    <w:pPr>
      <w:ind w:firstLine="639"/>
      <w:spacing w:line="600" w:lineRule="exact"/>
    </w:pPr>
    <w:rPr>
      <w:rFonts w:ascii="仿宋_GB2312" w:hAnsi="宋体" w:eastAsia="仿宋_GB2312"/>
      <w:sz w:val="31"/>
      <w:szCs w:val="28"/>
    </w:rPr>
  </w:style>
  <w:style w:type="character" w:styleId="1541" w:customStyle="1">
    <w:name w:val="NormalCharacter"/>
    <w:link w:val="857"/>
    <w:uiPriority w:val="0"/>
    <w:semiHidden/>
    <w:qFormat/>
    <w:rPr>
      <w:rFonts w:ascii="宋体" w:hAnsi="宋体" w:eastAsia="宋体"/>
      <w:sz w:val="22"/>
      <w:szCs w:val="22"/>
      <w:lang w:val="zh-CN" w:eastAsia="zh-CN" w:bidi="zh-CN"/>
    </w:rPr>
  </w:style>
  <w:style w:type="paragraph" w:styleId="1542" w:customStyle="1">
    <w:name w:val="首行缩进"/>
    <w:basedOn w:val="857"/>
    <w:uiPriority w:val="0"/>
    <w:qFormat/>
    <w:pPr>
      <w:ind w:firstLine="480"/>
    </w:pPr>
    <w:rPr>
      <w:sz w:val="20"/>
      <w:szCs w:val="20"/>
      <w:lang w:val="zh-CN"/>
    </w:rPr>
  </w:style>
  <w:style w:type="character" w:styleId="1543" w:customStyle="1">
    <w:name w:val="font31"/>
    <w:basedOn w:val="1044"/>
    <w:link w:val="857"/>
    <w:uiPriority w:val="0"/>
    <w:qFormat/>
    <w:rPr>
      <w:rFonts w:ascii="宋体" w:hAnsi="宋体" w:eastAsia="宋体"/>
      <w:color w:val="000000"/>
      <w:sz w:val="22"/>
      <w:szCs w:val="22"/>
      <w:u w:val="none"/>
    </w:rPr>
  </w:style>
  <w:style w:type="character" w:styleId="1544" w:customStyle="1">
    <w:name w:val="批注框文本 Char3"/>
    <w:basedOn w:val="854"/>
    <w:link w:val="869"/>
    <w:uiPriority w:val="99"/>
    <w:semiHidden/>
    <w:qFormat/>
    <w:rPr>
      <w:sz w:val="18"/>
      <w:szCs w:val="18"/>
    </w:rPr>
  </w:style>
  <w:style w:type="paragraph" w:styleId="1545" w:customStyle="1">
    <w:name w:val="列出段落5"/>
    <w:basedOn w:val="857"/>
    <w:uiPriority w:val="0"/>
    <w:qFormat/>
    <w:pPr>
      <w:ind w:left="380" w:firstLine="439"/>
    </w:pPr>
  </w:style>
  <w:style w:type="paragraph" w:styleId="1546" w:customStyle="1">
    <w:name w:val="正文111"/>
    <w:next w:val="1076"/>
    <w:uiPriority w:val="0"/>
    <w:qFormat/>
    <w:pPr>
      <w:jc w:val="both"/>
      <w:widowControl w:val="off"/>
    </w:pPr>
    <w:rPr>
      <w:rFonts w:ascii="Times New Roman" w:hAnsi="Times New Roman" w:eastAsia="宋体" w:cs="Times New Roman"/>
      <w:sz w:val="21"/>
      <w:szCs w:val="24"/>
      <w:lang w:val="en-US" w:eastAsia="zh-CN" w:bidi="ar-SA"/>
    </w:rPr>
  </w:style>
  <w:style w:type="paragraph" w:styleId="1547" w:customStyle="1">
    <w:name w:val="目录 111"/>
    <w:basedOn w:val="1546"/>
    <w:next w:val="1546"/>
    <w:uiPriority w:val="0"/>
    <w:qFormat/>
  </w:style>
  <w:style w:type="paragraph" w:styleId="1548" w:customStyle="1">
    <w:name w:val="脚注文本11"/>
    <w:basedOn w:val="1546"/>
    <w:next w:val="1549"/>
    <w:uiPriority w:val="0"/>
    <w:qFormat/>
    <w:pPr>
      <w:jc w:val="left"/>
    </w:pPr>
    <w:rPr>
      <w:rFonts w:ascii="宋体" w:eastAsia="Times New Roman"/>
      <w:sz w:val="18"/>
      <w:szCs w:val="18"/>
    </w:rPr>
  </w:style>
  <w:style w:type="paragraph" w:styleId="1549" w:customStyle="1">
    <w:name w:val="索引 511"/>
    <w:basedOn w:val="1546"/>
    <w:next w:val="1546"/>
    <w:uiPriority w:val="0"/>
    <w:qFormat/>
    <w:pPr>
      <w:ind w:left="798"/>
      <w:jc w:val="left"/>
    </w:pPr>
    <w:rPr>
      <w:rFonts w:ascii="Calibri" w:hAnsi="Calibri"/>
    </w:rPr>
  </w:style>
  <w:style w:type="paragraph" w:styleId="1550"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551" w:customStyle="1">
    <w:name w:val="列表段落"/>
    <w:basedOn w:val="844"/>
    <w:uiPriority w:val="0"/>
    <w:qFormat/>
    <w:pPr>
      <w:ind w:firstLine="420"/>
    </w:pPr>
    <w:rPr>
      <w:sz w:val="18"/>
      <w:szCs w:val="18"/>
    </w:rPr>
  </w:style>
  <w:style w:type="numbering" w:styleId="15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4</cp:revision>
  <dcterms:created xsi:type="dcterms:W3CDTF">2023-08-28T01:59:00Z</dcterms:created>
  <dcterms:modified xsi:type="dcterms:W3CDTF">2023-09-01T01:41:27Z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504B11BA0990453CAA348BE7E7FFDE57_13</vt:lpwstr>
  </property>
</Properties>
</file>