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line="360" w:lineRule="auto"/>
        <w:rPr>
          <w:rFonts w:ascii="宋体" w:hAnsi="宋体"/>
          <w:bCs/>
          <w:color w:val="auto"/>
          <w:spacing w:val="20"/>
          <w:sz w:val="72"/>
          <w:szCs w:val="72"/>
        </w:rPr>
      </w:pPr>
      <w:r>
        <w:rPr>
          <w:color w:val="auto"/>
        </w:rPr>
      </w:r>
      <w:bookmarkStart w:id="0" w:name="_Toc26471_WPSOffice_Level1"/>
      <w:r>
        <w:rPr>
          <w:color w:val="auto"/>
        </w:rPr>
      </w:r>
      <w:bookmarkStart w:id="1" w:name="_Toc6525_WPSOffice_Level1"/>
      <w:r>
        <w:rPr>
          <w:color w:val="auto"/>
        </w:rPr>
      </w:r>
      <w:bookmarkStart w:id="2" w:name="_Toc14313_WPSOffice_Level1"/>
      <w:r>
        <w:rPr>
          <w:color w:val="auto"/>
        </w:rPr>
      </w:r>
      <w:bookmarkStart w:id="3" w:name="_Toc11273_WPSOffice_Level1"/>
      <w:r>
        <w:rPr>
          <w:color w:val="auto"/>
        </w:rPr>
      </w:r>
      <w:bookmarkStart w:id="4" w:name="_Toc16845_WPSOffice_Level1"/>
      <w:r>
        <w:rPr>
          <w:rFonts w:ascii="宋体" w:hAnsi="宋体"/>
          <w:bCs/>
          <w:color w:val="auto"/>
          <w:spacing w:val="20"/>
          <w:sz w:val="72"/>
          <w:szCs w:val="72"/>
        </w:rPr>
      </w:r>
      <w:r>
        <w:rPr>
          <w:color w:val="auto"/>
        </w:rPr>
      </w:r>
    </w:p>
    <w:p>
      <w:pPr>
        <w:pStyle w:val="703"/>
        <w:jc w:val="center"/>
        <w:spacing w:line="360" w:lineRule="auto"/>
        <w:rPr>
          <w:rFonts w:hint="eastAsia" w:ascii="宋体" w:hAnsi="宋体"/>
          <w:bCs/>
          <w:color w:val="auto"/>
          <w:spacing w:val="20"/>
          <w:sz w:val="72"/>
          <w:szCs w:val="72"/>
        </w:rPr>
      </w:pPr>
      <w:r>
        <w:rPr>
          <w:rFonts w:hint="eastAsia" w:ascii="宋体" w:hAnsi="宋体"/>
          <w:bCs/>
          <w:color w:val="auto"/>
          <w:spacing w:val="20"/>
          <w:sz w:val="72"/>
          <w:szCs w:val="72"/>
        </w:rPr>
        <w:t xml:space="preserve">泰 州 市 政 府 采 购</w:t>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jc w:val="center"/>
        <w:spacing w:line="360" w:lineRule="auto"/>
        <w:rPr>
          <w:rFonts w:hint="eastAsia" w:ascii="宋体" w:hAnsi="宋体"/>
          <w:bCs/>
          <w:color w:val="auto"/>
          <w:spacing w:val="20"/>
          <w:sz w:val="48"/>
          <w:szCs w:val="48"/>
        </w:rPr>
      </w:pPr>
      <w:r>
        <w:rPr>
          <w:rFonts w:hint="eastAsia" w:ascii="宋体" w:hAnsi="宋体"/>
          <w:bCs/>
          <w:color w:val="auto"/>
          <w:spacing w:val="20"/>
          <w:sz w:val="48"/>
          <w:szCs w:val="48"/>
        </w:rPr>
        <w:t xml:space="preserve">公   开</w:t>
      </w:r>
      <w:r>
        <w:rPr>
          <w:color w:val="auto"/>
        </w:rPr>
      </w:r>
    </w:p>
    <w:p>
      <w:pPr>
        <w:pStyle w:val="703"/>
        <w:jc w:val="center"/>
        <w:spacing w:line="360" w:lineRule="auto"/>
        <w:rPr>
          <w:rFonts w:hint="eastAsia" w:ascii="宋体" w:hAnsi="宋体"/>
          <w:bCs/>
          <w:color w:val="auto"/>
          <w:spacing w:val="20"/>
          <w:sz w:val="52"/>
          <w:szCs w:val="52"/>
        </w:rPr>
      </w:pPr>
      <w:r>
        <w:rPr>
          <w:rFonts w:ascii="宋体" w:hAnsi="宋体"/>
          <w:color w:val="auto"/>
        </w:rPr>
        <mc:AlternateContent>
          <mc:Choice Requires="wpg">
            <w:drawing>
              <wp:anchor xmlns:wp="http://schemas.openxmlformats.org/drawingml/2006/wordprocessingDrawing" xmlns:wp14="http://schemas.microsoft.com/office/word/2010/wordprocessingDrawing" distT="0" distB="4294967295"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169093.2pt;visibility:visible;" from="-9.0pt,15.6pt" to="-8.9pt,15.6pt" filled="f" strokecolor="#000000"/>
            </w:pict>
          </mc:Fallback>
        </mc:AlternateContent>
      </w:r>
      <w:r>
        <w:rPr>
          <w:rFonts w:hint="eastAsia" w:ascii="宋体" w:hAnsi="宋体"/>
          <w:bCs/>
          <w:color w:val="auto"/>
          <w:spacing w:val="20"/>
          <w:sz w:val="52"/>
          <w:szCs w:val="52"/>
        </w:rPr>
        <w:t xml:space="preserve">招  标  文 件</w:t>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jc w:val="center"/>
        <w:spacing w:line="360" w:lineRule="auto"/>
        <w:tabs>
          <w:tab w:val="left" w:pos="9921" w:leader="none"/>
        </w:tabs>
        <w:rPr>
          <w:rFonts w:hint="eastAsia" w:ascii="宋体" w:hAnsi="宋体"/>
          <w:bCs/>
          <w:color w:val="auto"/>
          <w:sz w:val="30"/>
        </w:rPr>
      </w:pPr>
      <w:r>
        <w:rPr>
          <w:rFonts w:hint="eastAsia" w:ascii="宋体" w:hAnsi="宋体"/>
          <w:bCs/>
          <w:color w:val="auto"/>
          <w:sz w:val="30"/>
        </w:rPr>
        <w:t xml:space="preserve">（全流程电子化不见面开标）</w:t>
      </w:r>
      <w:r>
        <w:rPr>
          <w:color w:val="auto"/>
        </w:rPr>
      </w:r>
    </w:p>
    <w:p>
      <w:pPr>
        <w:pStyle w:val="703"/>
        <w:jc w:val="left"/>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ind w:left="1470"/>
        <w:spacing w:line="360" w:lineRule="auto"/>
        <w:rPr>
          <w:rFonts w:hint="eastAsia" w:ascii="宋体" w:hAnsi="宋体"/>
          <w:bCs/>
          <w:color w:val="auto"/>
          <w:sz w:val="30"/>
          <w:szCs w:val="30"/>
        </w:rPr>
      </w:pPr>
      <w:r>
        <w:rPr>
          <w:rFonts w:hint="eastAsia" w:ascii="宋体" w:hAnsi="宋体"/>
          <w:bCs/>
          <w:color w:val="auto"/>
          <w:sz w:val="30"/>
          <w:szCs w:val="30"/>
        </w:rPr>
        <w:t xml:space="preserve">采购项目编号：</w:t>
      </w:r>
      <w:r>
        <w:rPr>
          <w:rFonts w:ascii="宋体" w:hAnsi="宋体"/>
          <w:color w:val="auto"/>
          <w:sz w:val="30"/>
          <w:szCs w:val="30"/>
        </w:rPr>
        <w:t xml:space="preserve">JSZC-321200-RHGS-G2023-0037</w:t>
      </w:r>
      <w:r>
        <w:rPr>
          <w:rFonts w:ascii="宋体" w:hAnsi="宋体"/>
          <w:bCs/>
          <w:color w:val="auto"/>
          <w:sz w:val="30"/>
          <w:szCs w:val="30"/>
        </w:rPr>
        <w:t xml:space="preserve"> </w:t>
      </w:r>
      <w:r>
        <w:rPr>
          <w:rFonts w:hint="eastAsia" w:ascii="宋体" w:hAnsi="宋体"/>
          <w:bCs/>
          <w:color w:val="auto"/>
          <w:sz w:val="30"/>
          <w:szCs w:val="30"/>
        </w:rPr>
      </w:r>
      <w:r>
        <w:rPr>
          <w:color w:val="auto"/>
        </w:rPr>
      </w:r>
    </w:p>
    <w:p>
      <w:pPr>
        <w:pStyle w:val="703"/>
        <w:ind w:left="1470"/>
        <w:jc w:val="center"/>
        <w:spacing w:line="360" w:lineRule="auto"/>
        <w:rPr>
          <w:rFonts w:hint="eastAsia" w:ascii="宋体" w:hAnsi="宋体"/>
          <w:bCs/>
          <w:color w:val="auto"/>
          <w:sz w:val="30"/>
          <w:szCs w:val="30"/>
        </w:rPr>
      </w:pPr>
      <w:r>
        <w:rPr>
          <w:rFonts w:hint="eastAsia" w:ascii="宋体" w:hAnsi="宋体"/>
          <w:bCs/>
          <w:color w:val="auto"/>
          <w:sz w:val="30"/>
          <w:szCs w:val="30"/>
        </w:rPr>
        <w:t xml:space="preserve">采购项目名称：</w:t>
      </w:r>
      <w:r>
        <w:rPr>
          <w:rFonts w:hint="eastAsia" w:ascii="宋体" w:hAnsi="宋体"/>
          <w:bCs/>
          <w:color w:val="auto"/>
          <w:sz w:val="30"/>
          <w:szCs w:val="30"/>
        </w:rPr>
        <w:t xml:space="preserve">泰州市地下水环境监管能力建设项目</w:t>
      </w:r>
      <w:r>
        <w:rPr>
          <w:rFonts w:hint="eastAsia" w:ascii="宋体" w:hAnsi="宋体"/>
          <w:bCs/>
          <w:color w:val="auto"/>
          <w:sz w:val="30"/>
          <w:szCs w:val="30"/>
        </w:rPr>
      </w:r>
      <w:r>
        <w:rPr>
          <w:color w:val="auto"/>
        </w:rPr>
      </w:r>
    </w:p>
    <w:p>
      <w:pPr>
        <w:pStyle w:val="703"/>
        <w:ind w:left="1470"/>
        <w:spacing w:line="360" w:lineRule="auto"/>
        <w:rPr>
          <w:rFonts w:hint="eastAsia" w:ascii="宋体" w:hAnsi="宋体"/>
          <w:bCs/>
          <w:color w:val="auto"/>
          <w:sz w:val="30"/>
          <w:szCs w:val="30"/>
        </w:rPr>
      </w:pPr>
      <w:r>
        <w:rPr>
          <w:rFonts w:hint="eastAsia" w:ascii="宋体" w:hAnsi="宋体"/>
          <w:bCs/>
          <w:color w:val="auto"/>
          <w:sz w:val="30"/>
          <w:szCs w:val="30"/>
        </w:rPr>
        <w:t xml:space="preserve">招标代理机构：</w:t>
      </w:r>
      <w:r>
        <w:rPr>
          <w:rFonts w:hint="eastAsia" w:ascii="宋体" w:hAnsi="宋体"/>
          <w:bCs/>
          <w:color w:val="auto"/>
          <w:sz w:val="30"/>
          <w:szCs w:val="30"/>
        </w:rPr>
        <w:t xml:space="preserve">江苏瑞恒项目管理有限公司</w:t>
      </w:r>
      <w:r>
        <w:rPr>
          <w:rFonts w:hint="eastAsia" w:ascii="宋体" w:hAnsi="宋体"/>
          <w:bCs/>
          <w:color w:val="auto"/>
          <w:sz w:val="30"/>
          <w:szCs w:val="30"/>
        </w:rPr>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spacing w:line="360" w:lineRule="auto"/>
        <w:rPr>
          <w:rFonts w:hint="eastAsia" w:ascii="宋体" w:hAnsi="宋体"/>
          <w:bCs/>
          <w:color w:val="auto"/>
          <w:sz w:val="30"/>
        </w:rPr>
      </w:pPr>
      <w:r>
        <w:rPr>
          <w:rFonts w:hint="eastAsia" w:ascii="宋体" w:hAnsi="宋体"/>
          <w:bCs/>
          <w:color w:val="auto"/>
          <w:sz w:val="30"/>
        </w:rPr>
      </w:r>
      <w:r>
        <w:rPr>
          <w:color w:val="auto"/>
        </w:rPr>
      </w:r>
    </w:p>
    <w:p>
      <w:pPr>
        <w:pStyle w:val="703"/>
        <w:jc w:val="center"/>
        <w:spacing w:line="360" w:lineRule="auto"/>
        <w:rPr>
          <w:rFonts w:ascii="宋体" w:hAnsi="宋体"/>
          <w:color w:val="auto"/>
        </w:rPr>
      </w:pPr>
      <w:r>
        <w:rPr>
          <w:rFonts w:hint="eastAsia" w:ascii="宋体" w:hAnsi="宋体"/>
          <w:bCs/>
          <w:color w:val="auto"/>
          <w:sz w:val="44"/>
          <w:szCs w:val="44"/>
        </w:rPr>
        <w:t xml:space="preserve">二〇二</w:t>
      </w:r>
      <w:r>
        <w:rPr>
          <w:rFonts w:hint="eastAsia" w:ascii="宋体" w:hAnsi="宋体"/>
          <w:bCs/>
          <w:color w:val="auto"/>
          <w:sz w:val="44"/>
          <w:szCs w:val="44"/>
        </w:rPr>
        <w:t xml:space="preserve">三</w:t>
      </w:r>
      <w:r>
        <w:rPr>
          <w:rFonts w:hint="eastAsia" w:ascii="宋体" w:hAnsi="宋体"/>
          <w:bCs/>
          <w:color w:val="auto"/>
          <w:sz w:val="44"/>
          <w:szCs w:val="44"/>
        </w:rPr>
        <w:t xml:space="preserve">年</w:t>
      </w:r>
      <w:r>
        <w:rPr>
          <w:rFonts w:hint="eastAsia" w:ascii="宋体" w:hAnsi="宋体"/>
          <w:bCs/>
          <w:color w:val="auto"/>
          <w:sz w:val="44"/>
          <w:szCs w:val="44"/>
        </w:rPr>
        <w:t xml:space="preserve">九</w:t>
      </w:r>
      <w:r>
        <w:rPr>
          <w:rFonts w:hint="eastAsia" w:ascii="宋体" w:hAnsi="宋体"/>
          <w:bCs/>
          <w:color w:val="auto"/>
          <w:sz w:val="44"/>
          <w:szCs w:val="44"/>
        </w:rPr>
        <w:t xml:space="preserve">月</w:t>
      </w:r>
      <w:r>
        <w:rPr>
          <w:rFonts w:ascii="宋体" w:hAnsi="宋体"/>
          <w:color w:val="auto"/>
        </w:rPr>
      </w:r>
      <w:r>
        <w:rPr>
          <w:color w:val="auto"/>
        </w:rPr>
      </w:r>
    </w:p>
    <w:p>
      <w:pPr>
        <w:pStyle w:val="703"/>
        <w:jc w:val="center"/>
        <w:pageBreakBefore/>
        <w:spacing w:line="360" w:lineRule="auto"/>
        <w:rPr>
          <w:rFonts w:ascii="宋体" w:hAnsi="宋体"/>
          <w:bCs/>
          <w:color w:val="auto"/>
          <w:sz w:val="48"/>
        </w:rPr>
      </w:pPr>
      <w:r>
        <w:rPr>
          <w:rFonts w:hint="eastAsia" w:ascii="宋体" w:hAnsi="宋体"/>
          <w:bCs/>
          <w:color w:val="auto"/>
          <w:sz w:val="48"/>
        </w:rPr>
        <w:t xml:space="preserve">目</w:t>
      </w:r>
      <w:r>
        <w:rPr>
          <w:rFonts w:ascii="宋体" w:hAnsi="宋体"/>
          <w:bCs/>
          <w:color w:val="auto"/>
          <w:sz w:val="48"/>
        </w:rPr>
        <w:t xml:space="preserve">     </w:t>
      </w:r>
      <w:r>
        <w:rPr>
          <w:rFonts w:hint="eastAsia" w:ascii="宋体" w:hAnsi="宋体"/>
          <w:bCs/>
          <w:color w:val="auto"/>
          <w:sz w:val="48"/>
        </w:rPr>
        <w:t xml:space="preserve">录</w:t>
      </w:r>
      <w:r>
        <w:rPr>
          <w:rFonts w:ascii="宋体" w:hAnsi="宋体"/>
          <w:bCs/>
          <w:color w:val="auto"/>
          <w:sz w:val="48"/>
        </w:rPr>
      </w:r>
      <w:r>
        <w:rPr>
          <w:color w:val="auto"/>
        </w:rPr>
      </w:r>
    </w:p>
    <w:p>
      <w:pPr>
        <w:pStyle w:val="703"/>
        <w:jc w:val="center"/>
        <w:spacing w:line="360" w:lineRule="auto"/>
        <w:rPr>
          <w:rFonts w:ascii="宋体" w:hAnsi="宋体"/>
          <w:bCs/>
          <w:color w:val="auto"/>
          <w:sz w:val="30"/>
        </w:rPr>
      </w:pPr>
      <w:r>
        <w:rPr>
          <w:rFonts w:ascii="宋体" w:hAnsi="宋体"/>
          <w:bCs/>
          <w:color w:val="auto"/>
          <w:sz w:val="30"/>
        </w:rPr>
      </w:r>
      <w:r>
        <w:rPr>
          <w:color w:val="auto"/>
        </w:rPr>
      </w:r>
    </w:p>
    <w:p>
      <w:pPr>
        <w:pStyle w:val="703"/>
        <w:numPr>
          <w:ilvl w:val="0"/>
          <w:numId w:val="31"/>
        </w:numPr>
        <w:spacing w:line="360" w:lineRule="auto"/>
        <w:rPr>
          <w:rFonts w:hint="eastAsia" w:ascii="宋体" w:hAnsi="宋体"/>
          <w:bCs/>
          <w:color w:val="auto"/>
          <w:sz w:val="30"/>
        </w:rPr>
      </w:pPr>
      <w:r>
        <w:rPr>
          <w:rFonts w:hint="eastAsia" w:ascii="宋体" w:hAnsi="宋体"/>
          <w:bCs/>
          <w:color w:val="auto"/>
          <w:sz w:val="30"/>
        </w:rPr>
        <w:t xml:space="preserve">投标邀请函</w:t>
      </w:r>
      <w:r>
        <w:rPr>
          <w:color w:val="auto"/>
        </w:rPr>
      </w:r>
    </w:p>
    <w:p>
      <w:pPr>
        <w:pStyle w:val="703"/>
        <w:numPr>
          <w:ilvl w:val="0"/>
          <w:numId w:val="31"/>
        </w:numPr>
        <w:spacing w:line="360" w:lineRule="auto"/>
        <w:rPr>
          <w:rFonts w:hint="eastAsia" w:ascii="宋体" w:hAnsi="宋体"/>
          <w:bCs/>
          <w:color w:val="auto"/>
          <w:sz w:val="30"/>
        </w:rPr>
      </w:pPr>
      <w:r>
        <w:rPr>
          <w:rFonts w:hint="eastAsia" w:ascii="宋体" w:hAnsi="宋体"/>
          <w:bCs/>
          <w:color w:val="auto"/>
          <w:sz w:val="30"/>
        </w:rPr>
        <w:t xml:space="preserve">投标人须知</w:t>
      </w:r>
      <w:r>
        <w:rPr>
          <w:color w:val="auto"/>
        </w:rPr>
      </w:r>
    </w:p>
    <w:p>
      <w:pPr>
        <w:pStyle w:val="703"/>
        <w:numPr>
          <w:ilvl w:val="0"/>
          <w:numId w:val="31"/>
        </w:numPr>
        <w:spacing w:line="360" w:lineRule="auto"/>
        <w:rPr>
          <w:rFonts w:ascii="宋体" w:hAnsi="宋体"/>
          <w:bCs/>
          <w:color w:val="auto"/>
          <w:sz w:val="30"/>
        </w:rPr>
      </w:pPr>
      <w:r>
        <w:rPr>
          <w:rFonts w:hint="eastAsia" w:ascii="宋体" w:hAnsi="宋体"/>
          <w:bCs/>
          <w:color w:val="auto"/>
          <w:sz w:val="30"/>
        </w:rPr>
        <w:t xml:space="preserve">采购需求</w:t>
      </w:r>
      <w:r>
        <w:rPr>
          <w:rFonts w:ascii="宋体" w:hAnsi="宋体"/>
          <w:bCs/>
          <w:color w:val="auto"/>
          <w:sz w:val="30"/>
        </w:rPr>
      </w:r>
      <w:r>
        <w:rPr>
          <w:color w:val="auto"/>
        </w:rPr>
      </w:r>
    </w:p>
    <w:p>
      <w:pPr>
        <w:pStyle w:val="703"/>
        <w:numPr>
          <w:ilvl w:val="0"/>
          <w:numId w:val="31"/>
        </w:numPr>
        <w:spacing w:line="360" w:lineRule="auto"/>
        <w:rPr>
          <w:rFonts w:hint="eastAsia" w:ascii="宋体" w:hAnsi="宋体"/>
          <w:bCs/>
          <w:color w:val="auto"/>
          <w:sz w:val="30"/>
        </w:rPr>
      </w:pPr>
      <w:r>
        <w:rPr>
          <w:rFonts w:hint="eastAsia" w:ascii="宋体" w:hAnsi="宋体"/>
          <w:bCs/>
          <w:color w:val="auto"/>
          <w:sz w:val="30"/>
        </w:rPr>
        <w:t xml:space="preserve">合同书（格式文本）</w:t>
      </w:r>
      <w:r>
        <w:rPr>
          <w:color w:val="auto"/>
        </w:rPr>
      </w:r>
    </w:p>
    <w:p>
      <w:pPr>
        <w:pStyle w:val="703"/>
        <w:numPr>
          <w:ilvl w:val="0"/>
          <w:numId w:val="31"/>
        </w:numPr>
        <w:spacing w:line="360" w:lineRule="auto"/>
        <w:rPr>
          <w:rFonts w:hint="eastAsia" w:ascii="宋体" w:hAnsi="宋体"/>
          <w:bCs/>
          <w:color w:val="auto"/>
          <w:sz w:val="30"/>
        </w:rPr>
      </w:pPr>
      <w:r>
        <w:rPr>
          <w:rFonts w:hint="eastAsia" w:ascii="宋体" w:hAnsi="宋体"/>
          <w:bCs/>
          <w:color w:val="auto"/>
          <w:sz w:val="30"/>
        </w:rPr>
        <w:t xml:space="preserve">附件</w:t>
      </w:r>
      <w:r>
        <w:rPr>
          <w:color w:val="auto"/>
        </w:rPr>
      </w:r>
    </w:p>
    <w:p>
      <w:pPr>
        <w:pStyle w:val="703"/>
        <w:spacing w:line="360" w:lineRule="auto"/>
        <w:rPr>
          <w:rFonts w:ascii="宋体" w:hAnsi="宋体"/>
          <w:color w:val="auto"/>
        </w:rPr>
      </w:pPr>
      <w:r>
        <w:rPr>
          <w:rFonts w:ascii="宋体" w:hAnsi="宋体"/>
          <w:color w:val="auto"/>
        </w:rPr>
      </w:r>
      <w:r>
        <w:rPr>
          <w:color w:val="auto"/>
        </w:rPr>
      </w:r>
    </w:p>
    <w:p>
      <w:pPr>
        <w:pStyle w:val="703"/>
        <w:jc w:val="center"/>
        <w:keepNext/>
        <w:pageBreakBefore/>
        <w:spacing w:line="360" w:lineRule="auto"/>
        <w:rPr>
          <w:rFonts w:ascii="宋体" w:hAnsi="宋体" w:cs="宋体"/>
          <w:b/>
          <w:bCs/>
          <w:color w:val="auto"/>
          <w:sz w:val="28"/>
        </w:rPr>
        <w:outlineLvl w:val="0"/>
      </w:pPr>
      <w:r>
        <w:rPr>
          <w:rFonts w:hint="eastAsia" w:ascii="黑体" w:hAnsi="黑体" w:eastAsia="黑体" w:cs="宋体"/>
          <w:b/>
          <w:bCs/>
          <w:color w:val="auto"/>
          <w:sz w:val="28"/>
        </w:rPr>
        <w:t xml:space="preserve">一</w:t>
      </w:r>
      <w:r>
        <w:rPr>
          <w:rFonts w:hint="eastAsia" w:ascii="宋体" w:hAnsi="宋体" w:cs="宋体"/>
          <w:b/>
          <w:bCs/>
          <w:color w:val="auto"/>
          <w:sz w:val="28"/>
        </w:rPr>
        <w:t xml:space="preserve">．投标邀请函</w:t>
      </w:r>
      <w:bookmarkEnd w:id="4"/>
      <w:r>
        <w:rPr>
          <w:rFonts w:ascii="宋体" w:hAnsi="宋体" w:cs="宋体"/>
          <w:b/>
          <w:bCs/>
          <w:color w:val="auto"/>
          <w:sz w:val="28"/>
        </w:rPr>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江苏瑞恒项目管理有限公司</w:t>
      </w:r>
      <w:r>
        <w:rPr>
          <w:rFonts w:hint="eastAsia" w:ascii="宋体" w:hAnsi="宋体"/>
          <w:bCs/>
          <w:color w:val="auto"/>
          <w:sz w:val="24"/>
        </w:rPr>
        <w:t xml:space="preserve">受</w:t>
      </w:r>
      <w:r>
        <w:rPr>
          <w:rFonts w:hint="eastAsia" w:ascii="宋体" w:hAnsi="宋体"/>
          <w:bCs/>
          <w:color w:val="auto"/>
          <w:sz w:val="24"/>
        </w:rPr>
        <w:t xml:space="preserve">泰州市生态环境局</w:t>
      </w:r>
      <w:r>
        <w:rPr>
          <w:rFonts w:hint="eastAsia" w:ascii="宋体" w:hAnsi="宋体"/>
          <w:bCs/>
          <w:color w:val="auto"/>
          <w:sz w:val="24"/>
        </w:rPr>
        <w:t xml:space="preserve">的委托，</w:t>
      </w:r>
      <w:r>
        <w:rPr>
          <w:rFonts w:hint="eastAsia" w:ascii="宋体" w:hAnsi="宋体"/>
          <w:bCs/>
          <w:color w:val="auto"/>
          <w:sz w:val="24"/>
          <w:u w:val="single"/>
        </w:rPr>
        <w:t xml:space="preserve">对</w:t>
      </w:r>
      <w:r>
        <w:rPr>
          <w:rFonts w:hint="eastAsia" w:ascii="宋体" w:hAnsi="宋体"/>
          <w:bCs/>
          <w:color w:val="auto"/>
          <w:sz w:val="24"/>
          <w:u w:val="single"/>
        </w:rPr>
        <w:t xml:space="preserve">泰州市地下水环境监管能力建设项目</w:t>
      </w:r>
      <w:r>
        <w:rPr>
          <w:rFonts w:hint="eastAsia" w:ascii="宋体" w:hAnsi="宋体"/>
          <w:bCs/>
          <w:color w:val="auto"/>
          <w:sz w:val="24"/>
        </w:rPr>
        <w:t xml:space="preserve">进行公开招标采购，欢迎符合相关条件的供应商参加投</w:t>
      </w:r>
      <w:r>
        <w:rPr>
          <w:rFonts w:hint="eastAsia" w:ascii="宋体" w:hAnsi="宋体"/>
          <w:bCs/>
          <w:color w:val="auto"/>
          <w:sz w:val="24"/>
        </w:rPr>
        <w:t xml:space="preserve">标并提请注意下列相关事项：</w:t>
      </w:r>
      <w:r>
        <w:rPr>
          <w:color w:val="auto"/>
        </w:rPr>
      </w:r>
    </w:p>
    <w:p>
      <w:pPr>
        <w:pStyle w:val="703"/>
        <w:ind w:firstLine="482"/>
        <w:spacing w:line="360" w:lineRule="auto"/>
        <w:rPr>
          <w:rFonts w:hint="eastAsia" w:ascii="宋体" w:hAnsi="宋体"/>
          <w:b/>
          <w:color w:val="auto"/>
          <w:sz w:val="24"/>
        </w:rPr>
      </w:pPr>
      <w:r>
        <w:rPr>
          <w:rFonts w:hint="eastAsia" w:ascii="宋体" w:hAnsi="宋体"/>
          <w:b/>
          <w:color w:val="auto"/>
          <w:sz w:val="24"/>
        </w:rPr>
        <w:t xml:space="preserve">（一）</w:t>
      </w:r>
      <w:r>
        <w:rPr>
          <w:rFonts w:hint="eastAsia" w:ascii="宋体" w:hAnsi="宋体" w:cs="宋体"/>
          <w:b/>
          <w:color w:val="auto"/>
          <w:sz w:val="24"/>
        </w:rPr>
        <w:t xml:space="preserve">招标项目信息</w:t>
      </w:r>
      <w:r>
        <w:rPr>
          <w:rFonts w:hint="eastAsia" w:ascii="宋体" w:hAnsi="宋体"/>
          <w:b/>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1.项目名称：</w:t>
      </w:r>
      <w:r>
        <w:rPr>
          <w:rFonts w:hint="eastAsia" w:ascii="宋体" w:hAnsi="宋体" w:cs="宋体"/>
          <w:color w:val="auto"/>
          <w:sz w:val="24"/>
        </w:rPr>
        <w:t xml:space="preserve">泰州市地下水环境监管能力建设项目</w:t>
      </w:r>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2.项目编号：</w:t>
      </w:r>
      <w:r>
        <w:rPr>
          <w:rFonts w:ascii="宋体" w:hAnsi="宋体" w:cs="宋体"/>
          <w:color w:val="auto"/>
          <w:sz w:val="24"/>
        </w:rPr>
        <w:t xml:space="preserve">JSZC-321200-RHGS-G2023-0037</w:t>
      </w:r>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3.项目预算：</w:t>
      </w:r>
      <w:bookmarkStart w:id="5" w:name="_Hlk133570613"/>
      <w:r>
        <w:rPr>
          <w:rFonts w:ascii="宋体" w:hAnsi="宋体" w:cs="宋体"/>
          <w:color w:val="auto"/>
          <w:sz w:val="24"/>
        </w:rPr>
        <w:t xml:space="preserve">890</w:t>
      </w:r>
      <w:r>
        <w:rPr>
          <w:rFonts w:hint="eastAsia" w:ascii="宋体" w:hAnsi="宋体" w:cs="宋体"/>
          <w:color w:val="auto"/>
          <w:sz w:val="24"/>
        </w:rPr>
        <w:t xml:space="preserve">万元</w:t>
      </w:r>
      <w:bookmarkEnd w:id="5"/>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4.采购方式：公开招标</w:t>
      </w:r>
      <w:r>
        <w:rPr>
          <w:color w:val="auto"/>
        </w:rPr>
      </w:r>
    </w:p>
    <w:p>
      <w:pPr>
        <w:pStyle w:val="703"/>
        <w:ind w:firstLine="480"/>
        <w:jc w:val="left"/>
        <w:spacing w:line="360" w:lineRule="auto"/>
        <w:shd w:val="clear" w:color="auto" w:fill="ffffff"/>
        <w:widowControl/>
        <w:rPr>
          <w:rFonts w:ascii="宋体" w:hAnsi="宋体" w:cs="宋体"/>
          <w:color w:val="auto"/>
          <w:sz w:val="24"/>
        </w:rPr>
      </w:pPr>
      <w:r>
        <w:rPr>
          <w:rFonts w:hint="eastAsia" w:ascii="宋体" w:hAnsi="宋体" w:cs="宋体"/>
          <w:color w:val="auto"/>
          <w:sz w:val="24"/>
        </w:rPr>
        <w:t xml:space="preserve">5.采购人：</w:t>
      </w:r>
      <w:r>
        <w:rPr>
          <w:rFonts w:hint="eastAsia" w:ascii="宋体" w:hAnsi="宋体" w:cs="宋体"/>
          <w:color w:val="auto"/>
          <w:sz w:val="24"/>
        </w:rPr>
        <w:t xml:space="preserve">泰州市生态环境局</w:t>
      </w:r>
      <w:r>
        <w:rPr>
          <w:rFonts w:ascii="宋体" w:hAnsi="宋体" w:cs="宋体"/>
          <w:color w:val="auto"/>
          <w:sz w:val="24"/>
        </w:rPr>
      </w:r>
      <w:r>
        <w:rPr>
          <w:color w:val="auto"/>
        </w:rPr>
      </w:r>
    </w:p>
    <w:p>
      <w:pPr>
        <w:pStyle w:val="703"/>
        <w:ind w:firstLine="480"/>
        <w:jc w:val="left"/>
        <w:spacing w:line="360" w:lineRule="auto"/>
        <w:shd w:val="clear" w:color="auto" w:fill="ffffff"/>
        <w:widowControl/>
        <w:rPr>
          <w:rFonts w:ascii="宋体" w:hAnsi="宋体" w:cs="宋体"/>
          <w:color w:val="auto"/>
          <w:sz w:val="24"/>
        </w:rPr>
      </w:pPr>
      <w:r>
        <w:rPr>
          <w:rFonts w:hint="eastAsia" w:ascii="宋体" w:hAnsi="宋体" w:cs="宋体"/>
          <w:color w:val="auto"/>
          <w:sz w:val="24"/>
        </w:rPr>
        <w:t xml:space="preserve">6</w:t>
      </w:r>
      <w:r>
        <w:rPr>
          <w:rFonts w:ascii="宋体" w:hAnsi="宋体" w:cs="宋体"/>
          <w:color w:val="auto"/>
          <w:sz w:val="24"/>
        </w:rPr>
        <w:t xml:space="preserve">.</w:t>
      </w:r>
      <w:r>
        <w:rPr>
          <w:rFonts w:hint="eastAsia" w:ascii="宋体" w:hAnsi="宋体" w:cs="宋体"/>
          <w:color w:val="auto"/>
          <w:sz w:val="24"/>
        </w:rPr>
        <w:t xml:space="preserve">采购</w:t>
      </w:r>
      <w:r>
        <w:rPr>
          <w:rFonts w:hint="eastAsia" w:ascii="宋体" w:hAnsi="宋体" w:cs="宋体"/>
          <w:color w:val="auto"/>
          <w:sz w:val="24"/>
        </w:rPr>
        <w:t xml:space="preserve">需求</w:t>
      </w:r>
      <w:r>
        <w:rPr>
          <w:rFonts w:hint="eastAsia" w:ascii="宋体" w:hAnsi="宋体" w:cs="宋体"/>
          <w:color w:val="auto"/>
          <w:sz w:val="24"/>
        </w:rPr>
        <w:t xml:space="preserve">：</w:t>
      </w:r>
      <w:r>
        <w:rPr>
          <w:rFonts w:hint="eastAsia" w:ascii="宋体" w:hAnsi="宋体" w:cs="宋体"/>
          <w:color w:val="auto"/>
          <w:sz w:val="24"/>
        </w:rPr>
        <w:t xml:space="preserve">建立基础数据库、地下水监测网、在线监测试点、信息化平台建设等，</w:t>
      </w:r>
      <w:r>
        <w:rPr>
          <w:rFonts w:hint="eastAsia" w:ascii="宋体" w:hAnsi="宋体" w:cs="宋体"/>
          <w:color w:val="auto"/>
          <w:sz w:val="24"/>
        </w:rPr>
        <w:t xml:space="preserve">项目实施完成后</w:t>
      </w:r>
      <w:r>
        <w:rPr>
          <w:rFonts w:hint="eastAsia" w:ascii="宋体" w:hAnsi="宋体" w:cs="宋体"/>
          <w:color w:val="auto"/>
          <w:sz w:val="24"/>
        </w:rPr>
        <w:t xml:space="preserve">开展</w:t>
      </w:r>
      <w:r>
        <w:rPr>
          <w:rFonts w:hint="eastAsia" w:ascii="宋体" w:hAnsi="宋体" w:cs="宋体"/>
          <w:color w:val="auto"/>
          <w:sz w:val="24"/>
        </w:rPr>
        <w:t xml:space="preserve">内部</w:t>
      </w:r>
      <w:r>
        <w:rPr>
          <w:rFonts w:hint="eastAsia" w:ascii="宋体" w:hAnsi="宋体" w:cs="宋体"/>
          <w:color w:val="auto"/>
          <w:sz w:val="24"/>
        </w:rPr>
        <w:t xml:space="preserve">审计绩效评价等工作，</w:t>
      </w:r>
      <w:r>
        <w:rPr>
          <w:rFonts w:hint="eastAsia" w:ascii="宋体" w:hAnsi="宋体" w:cs="宋体"/>
          <w:color w:val="auto"/>
          <w:sz w:val="24"/>
        </w:rPr>
        <w:t xml:space="preserve">切实有效支撑泰州市地下水环境监管能力提升，保障全市地下水环境质量稳步提升</w:t>
      </w:r>
      <w:r>
        <w:rPr>
          <w:rFonts w:ascii="宋体" w:hAnsi="宋体" w:cs="宋体"/>
          <w:color w:val="auto"/>
          <w:sz w:val="24"/>
        </w:rPr>
      </w:r>
      <w:r>
        <w:rPr>
          <w:color w:val="auto"/>
        </w:rPr>
      </w:r>
    </w:p>
    <w:p>
      <w:pPr>
        <w:pStyle w:val="703"/>
        <w:ind w:firstLine="480"/>
        <w:jc w:val="left"/>
        <w:spacing w:line="360" w:lineRule="auto"/>
        <w:shd w:val="clear" w:color="auto" w:fill="ffffff"/>
        <w:widowControl/>
        <w:rPr>
          <w:rFonts w:ascii="宋体" w:hAnsi="宋体" w:cs="宋体"/>
          <w:color w:val="auto"/>
          <w:sz w:val="24"/>
        </w:rPr>
      </w:pPr>
      <w:r>
        <w:rPr>
          <w:rFonts w:hint="eastAsia" w:ascii="宋体" w:hAnsi="宋体" w:cs="宋体"/>
          <w:color w:val="auto"/>
          <w:sz w:val="24"/>
        </w:rPr>
        <w:t xml:space="preserve">7</w:t>
      </w:r>
      <w:r>
        <w:rPr>
          <w:rFonts w:ascii="宋体" w:hAnsi="宋体" w:cs="宋体"/>
          <w:color w:val="auto"/>
          <w:sz w:val="24"/>
        </w:rPr>
        <w:t xml:space="preserve">.</w:t>
      </w:r>
      <w:r>
        <w:rPr>
          <w:rFonts w:hint="eastAsia"/>
          <w:color w:val="auto"/>
        </w:rPr>
        <w:t xml:space="preserve"> </w:t>
      </w:r>
      <w:r>
        <w:rPr>
          <w:rFonts w:hint="eastAsia" w:ascii="宋体" w:hAnsi="宋体" w:cs="宋体"/>
          <w:color w:val="auto"/>
          <w:sz w:val="24"/>
        </w:rPr>
        <w:t xml:space="preserve">合同履行期限：</w:t>
      </w:r>
      <w:r>
        <w:rPr>
          <w:rFonts w:hint="eastAsia" w:ascii="宋体" w:hAnsi="宋体" w:cs="宋体"/>
          <w:color w:val="auto"/>
          <w:sz w:val="24"/>
        </w:rPr>
        <w:t xml:space="preserve"> </w:t>
      </w:r>
      <w:r>
        <w:rPr>
          <w:rFonts w:hint="eastAsia" w:ascii="宋体" w:hAnsi="宋体" w:cs="宋体"/>
          <w:color w:val="auto"/>
          <w:sz w:val="24"/>
        </w:rPr>
        <w:t xml:space="preserve">自签订合同后至2024年12月</w:t>
      </w:r>
      <w:r>
        <w:rPr>
          <w:rFonts w:hint="eastAsia" w:ascii="宋体" w:hAnsi="宋体" w:cs="宋体"/>
          <w:color w:val="auto"/>
          <w:sz w:val="24"/>
        </w:rPr>
        <w:t xml:space="preserve">。</w:t>
      </w:r>
      <w:r>
        <w:rPr>
          <w:rFonts w:ascii="宋体" w:hAnsi="宋体" w:cs="宋体"/>
          <w:color w:val="auto"/>
          <w:sz w:val="24"/>
        </w:rPr>
      </w:r>
      <w:r>
        <w:rPr>
          <w:color w:val="auto"/>
        </w:rPr>
      </w:r>
    </w:p>
    <w:p>
      <w:pPr>
        <w:pStyle w:val="703"/>
        <w:ind w:firstLine="482"/>
        <w:jc w:val="left"/>
        <w:spacing w:line="360" w:lineRule="auto"/>
        <w:shd w:val="clear" w:color="auto" w:fill="ffffff"/>
        <w:widowControl/>
        <w:rPr>
          <w:rFonts w:hint="eastAsia" w:ascii="宋体" w:hAnsi="宋体" w:cs="宋体"/>
          <w:b/>
          <w:bCs/>
          <w:color w:val="auto"/>
          <w:sz w:val="24"/>
        </w:rPr>
      </w:pPr>
      <w:r>
        <w:rPr>
          <w:rFonts w:hint="eastAsia" w:ascii="宋体" w:hAnsi="宋体" w:cs="宋体"/>
          <w:b/>
          <w:bCs/>
          <w:color w:val="auto"/>
          <w:sz w:val="24"/>
        </w:rPr>
        <w:t xml:space="preserve">（二）</w:t>
      </w:r>
      <w:r>
        <w:rPr>
          <w:rFonts w:hint="eastAsia" w:ascii="宋体" w:hAnsi="宋体" w:cs="宋体"/>
          <w:b/>
          <w:bCs/>
          <w:color w:val="auto"/>
          <w:sz w:val="24"/>
        </w:rPr>
        <w:t xml:space="preserve">投标人资格要求</w:t>
      </w:r>
      <w:r>
        <w:rPr>
          <w:color w:val="auto"/>
        </w:rPr>
      </w:r>
    </w:p>
    <w:p>
      <w:pPr>
        <w:pStyle w:val="703"/>
        <w:ind w:firstLine="480"/>
        <w:jc w:val="left"/>
        <w:spacing w:line="360" w:lineRule="auto"/>
        <w:shd w:val="clear" w:color="auto" w:fill="ffffff"/>
        <w:widowControl/>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满足《中华</w:t>
      </w:r>
      <w:r>
        <w:rPr>
          <w:rFonts w:hint="eastAsia" w:ascii="宋体" w:hAnsi="宋体"/>
          <w:color w:val="auto"/>
          <w:sz w:val="24"/>
        </w:rPr>
        <w:t xml:space="preserve">人民共和国政府采购法》第二十二条规定</w:t>
      </w:r>
      <w:r>
        <w:rPr>
          <w:rFonts w:hint="eastAsia" w:ascii="宋体" w:hAnsi="宋体"/>
          <w:color w:val="auto"/>
          <w:sz w:val="24"/>
        </w:rPr>
        <w:t xml:space="preserve">；</w:t>
      </w:r>
      <w:r>
        <w:rPr>
          <w:rFonts w:hint="eastAsia" w:ascii="宋体" w:hAnsi="宋体"/>
          <w:color w:val="auto"/>
          <w:sz w:val="24"/>
        </w:rPr>
      </w:r>
      <w:r>
        <w:rPr>
          <w:color w:val="auto"/>
        </w:rPr>
      </w:r>
    </w:p>
    <w:p>
      <w:pPr>
        <w:pStyle w:val="703"/>
        <w:ind w:firstLine="480"/>
        <w:jc w:val="left"/>
        <w:spacing w:line="360" w:lineRule="auto"/>
        <w:shd w:val="clear" w:color="auto" w:fill="ffffff"/>
        <w:widowControl/>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落实政府采购政策需满足的资格要求：</w:t>
      </w:r>
      <w:bookmarkStart w:id="6" w:name="_Hlk117618760"/>
      <w:r>
        <w:rPr>
          <w:color w:val="auto"/>
        </w:rPr>
      </w:r>
      <w:bookmarkStart w:id="7" w:name="_Hlk133570685"/>
      <w:r>
        <w:rPr>
          <w:rFonts w:hint="eastAsia" w:ascii="宋体" w:hAnsi="宋体"/>
          <w:color w:val="auto"/>
          <w:sz w:val="24"/>
        </w:rPr>
        <w:t xml:space="preserve">本项目属于其他未列明行业，不专门面向中小微企业、监狱企业、残疾人福利性单位，对符合条件的小型和微型企业、残疾人福利单位、监狱企业给予</w:t>
      </w:r>
      <w:r>
        <w:rPr>
          <w:rFonts w:ascii="宋体" w:hAnsi="宋体"/>
          <w:color w:val="auto"/>
          <w:sz w:val="24"/>
        </w:rPr>
        <w:t xml:space="preserve">10</w:t>
      </w:r>
      <w:r>
        <w:rPr>
          <w:rFonts w:hint="eastAsia" w:ascii="宋体" w:hAnsi="宋体"/>
          <w:color w:val="auto"/>
          <w:sz w:val="24"/>
        </w:rPr>
        <w:t xml:space="preserve">%的扣除价格，用扣除后的价格参与评审。</w:t>
      </w:r>
      <w:bookmarkEnd w:id="6"/>
      <w:r>
        <w:rPr>
          <w:rFonts w:hint="eastAsia"/>
          <w:color w:val="auto"/>
        </w:rPr>
        <w:t xml:space="preserve"> </w:t>
      </w:r>
      <w:bookmarkEnd w:id="7"/>
      <w:r>
        <w:rPr>
          <w:color w:val="auto"/>
        </w:rPr>
        <w:t xml:space="preserve">              </w:t>
      </w:r>
      <w:r>
        <w:rPr>
          <w:rFonts w:ascii="宋体" w:hAnsi="宋体"/>
          <w:color w:val="auto"/>
          <w:sz w:val="24"/>
        </w:rPr>
        <w:t xml:space="preserve">    </w:t>
      </w:r>
      <w:r>
        <w:rPr>
          <w:rFonts w:ascii="宋体" w:hAnsi="宋体"/>
          <w:color w:val="auto"/>
          <w:sz w:val="24"/>
        </w:rPr>
      </w:r>
      <w:r>
        <w:rPr>
          <w:color w:val="auto"/>
        </w:rPr>
      </w:r>
    </w:p>
    <w:p>
      <w:pPr>
        <w:pStyle w:val="703"/>
        <w:ind w:firstLine="480"/>
        <w:jc w:val="left"/>
        <w:spacing w:line="360" w:lineRule="auto"/>
        <w:shd w:val="clear" w:color="auto" w:fill="ffffff"/>
        <w:widowControl/>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color w:val="auto"/>
        </w:rPr>
        <w:t xml:space="preserve"> </w:t>
      </w:r>
      <w:r>
        <w:rPr>
          <w:rFonts w:hint="eastAsia" w:ascii="宋体" w:hAnsi="宋体"/>
          <w:color w:val="auto"/>
          <w:sz w:val="24"/>
        </w:rPr>
        <w:t xml:space="preserve">本项目的特定资格要求：</w:t>
      </w:r>
      <w:r>
        <w:rPr>
          <w:rFonts w:hint="eastAsia" w:ascii="宋体" w:hAnsi="宋体"/>
          <w:color w:val="auto"/>
          <w:sz w:val="24"/>
        </w:rPr>
        <w:t xml:space="preserve">无</w:t>
      </w:r>
      <w:r>
        <w:rPr>
          <w:rFonts w:ascii="宋体" w:hAnsi="宋体"/>
          <w:color w:val="auto"/>
          <w:sz w:val="24"/>
        </w:rPr>
      </w:r>
      <w:r>
        <w:rPr>
          <w:color w:val="auto"/>
        </w:rPr>
      </w:r>
    </w:p>
    <w:p>
      <w:pPr>
        <w:pStyle w:val="703"/>
        <w:ind w:firstLine="480"/>
        <w:jc w:val="left"/>
        <w:spacing w:line="360" w:lineRule="auto"/>
        <w:shd w:val="clear" w:color="auto" w:fill="ffffff"/>
        <w:widowControl/>
        <w:rPr>
          <w:rFonts w:hint="eastAsia" w:ascii="宋体" w:hAnsi="宋体"/>
          <w:color w:val="auto"/>
          <w:sz w:val="24"/>
        </w:rPr>
      </w:pPr>
      <w:r>
        <w:rPr>
          <w:color w:val="auto"/>
        </w:rPr>
      </w:r>
      <w:bookmarkStart w:id="8" w:name="_Hlk117618776"/>
      <w:r>
        <w:rPr>
          <w:rFonts w:ascii="宋体" w:hAnsi="宋体"/>
          <w:color w:val="auto"/>
          <w:sz w:val="24"/>
        </w:rPr>
        <w:t xml:space="preserve">4.</w:t>
      </w:r>
      <w:r>
        <w:rPr>
          <w:rFonts w:hint="eastAsia" w:ascii="宋体" w:hAnsi="宋体"/>
          <w:color w:val="auto"/>
          <w:sz w:val="24"/>
        </w:rPr>
        <w:t xml:space="preserve">本项目</w:t>
      </w:r>
      <w:r>
        <w:rPr>
          <w:rFonts w:hint="eastAsia" w:ascii="宋体" w:hAnsi="宋体"/>
          <w:color w:val="auto"/>
          <w:sz w:val="24"/>
        </w:rPr>
        <w:t xml:space="preserve">不</w:t>
      </w:r>
      <w:r>
        <w:rPr>
          <w:rFonts w:hint="eastAsia" w:ascii="宋体" w:hAnsi="宋体"/>
          <w:color w:val="auto"/>
          <w:sz w:val="24"/>
        </w:rPr>
        <w:t xml:space="preserve">接受联合体投标。</w:t>
      </w:r>
      <w:r>
        <w:rPr>
          <w:rFonts w:hint="eastAsia" w:ascii="宋体" w:hAnsi="宋体"/>
          <w:color w:val="auto"/>
          <w:sz w:val="24"/>
        </w:rPr>
      </w:r>
      <w:r>
        <w:rPr>
          <w:color w:val="auto"/>
        </w:rPr>
      </w:r>
    </w:p>
    <w:p>
      <w:pPr>
        <w:pStyle w:val="703"/>
        <w:ind w:firstLine="480"/>
        <w:jc w:val="left"/>
        <w:spacing w:line="360" w:lineRule="auto"/>
        <w:shd w:val="clear" w:color="auto" w:fill="ffffff"/>
        <w:widowControl/>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未被“信用中国”（www.creditchina.gov.cn）</w:t>
      </w:r>
      <w:r>
        <w:rPr>
          <w:rFonts w:hint="eastAsia" w:ascii="宋体" w:hAnsi="宋体"/>
          <w:color w:val="auto"/>
          <w:sz w:val="24"/>
        </w:rPr>
        <w:t xml:space="preserve">、“中国政府采购网”（</w:t>
      </w:r>
      <w:r>
        <w:rPr>
          <w:rFonts w:ascii="宋体" w:hAnsi="宋体"/>
          <w:color w:val="auto"/>
          <w:sz w:val="24"/>
        </w:rPr>
        <w:t xml:space="preserve">www.ccgp.gov.cn</w:t>
      </w:r>
      <w:r>
        <w:rPr>
          <w:rFonts w:hint="eastAsia" w:ascii="宋体" w:hAnsi="宋体"/>
          <w:color w:val="auto"/>
          <w:sz w:val="24"/>
        </w:rPr>
        <w:t xml:space="preserve">）</w:t>
      </w:r>
      <w:r>
        <w:rPr>
          <w:rFonts w:hint="eastAsia" w:ascii="宋体" w:hAnsi="宋体"/>
          <w:color w:val="auto"/>
          <w:sz w:val="24"/>
        </w:rPr>
        <w:t xml:space="preserve">列入失信被执行人、重大税收违</w:t>
      </w:r>
      <w:r>
        <w:rPr>
          <w:rFonts w:hint="eastAsia" w:ascii="宋体" w:hAnsi="宋体"/>
          <w:color w:val="auto"/>
          <w:sz w:val="24"/>
        </w:rPr>
        <w:t xml:space="preserve">法案件当</w:t>
      </w:r>
      <w:r>
        <w:rPr>
          <w:rFonts w:hint="eastAsia" w:ascii="宋体" w:hAnsi="宋体"/>
          <w:color w:val="auto"/>
          <w:sz w:val="24"/>
        </w:rPr>
        <w:t xml:space="preserve">事人名单、政府采购严重失信行为记录名单。</w:t>
      </w:r>
      <w:r>
        <w:rPr>
          <w:color w:val="auto"/>
        </w:rPr>
      </w:r>
    </w:p>
    <w:p>
      <w:pPr>
        <w:pStyle w:val="703"/>
        <w:ind w:firstLine="480"/>
        <w:jc w:val="left"/>
        <w:spacing w:line="360" w:lineRule="auto"/>
        <w:shd w:val="clear" w:color="auto" w:fill="ffffff"/>
        <w:widowControl/>
        <w:rPr>
          <w:rFonts w:hint="eastAsia" w:ascii="宋体" w:hAnsi="宋体"/>
          <w:color w:val="auto"/>
          <w:sz w:val="24"/>
        </w:rPr>
      </w:pPr>
      <w:r>
        <w:rPr>
          <w:rFonts w:hint="eastAsia" w:ascii="宋体" w:hAnsi="宋体"/>
          <w:color w:val="auto"/>
          <w:sz w:val="24"/>
        </w:rPr>
        <w:t xml:space="preserve">注：1、凡为本采购项目提供整体设计、规范编制或者项目管理、监理、检测等服务的供应商，不得再参加本采购项目的其他采购活动；</w:t>
      </w:r>
      <w:r>
        <w:rPr>
          <w:color w:val="auto"/>
        </w:rPr>
      </w:r>
    </w:p>
    <w:p>
      <w:pPr>
        <w:pStyle w:val="703"/>
        <w:ind w:firstLine="480"/>
        <w:jc w:val="left"/>
        <w:spacing w:line="360" w:lineRule="auto"/>
        <w:shd w:val="clear" w:color="auto" w:fill="ffffff"/>
        <w:widowControl/>
        <w:rPr>
          <w:rFonts w:hint="eastAsia" w:ascii="宋体" w:hAnsi="宋体"/>
          <w:color w:val="auto"/>
          <w:sz w:val="24"/>
        </w:rPr>
      </w:pPr>
      <w:r>
        <w:rPr>
          <w:rFonts w:hint="eastAsia" w:ascii="宋体" w:hAnsi="宋体"/>
          <w:color w:val="auto"/>
          <w:sz w:val="24"/>
        </w:rPr>
        <w:t xml:space="preserve">2、单位法定代表人/负责人为同一人或者存在直接控股、管理关系的不同供应商，不得参加同一合同项下的政府采购活动。</w:t>
      </w:r>
      <w:bookmarkEnd w:id="8"/>
      <w:r>
        <w:rPr>
          <w:rFonts w:hint="eastAsia" w:ascii="宋体" w:hAnsi="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（三）</w:t>
      </w:r>
      <w:r>
        <w:rPr>
          <w:rFonts w:hint="eastAsia" w:ascii="宋体" w:hAnsi="宋体" w:cs="宋体"/>
          <w:color w:val="auto"/>
          <w:sz w:val="24"/>
        </w:rPr>
        <w:t xml:space="preserve">获取招标文件</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时间：自公告发布之日起至2023年</w:t>
      </w:r>
      <w:r>
        <w:rPr>
          <w:rFonts w:ascii="宋体" w:hAnsi="宋体" w:cs="宋体"/>
          <w:color w:val="auto"/>
          <w:sz w:val="24"/>
        </w:rPr>
        <w:t xml:space="preserve">9</w:t>
      </w:r>
      <w:r>
        <w:rPr>
          <w:rFonts w:hint="eastAsia" w:ascii="宋体" w:hAnsi="宋体" w:cs="宋体"/>
          <w:color w:val="auto"/>
          <w:sz w:val="24"/>
        </w:rPr>
        <w:t xml:space="preserve">月</w:t>
      </w:r>
      <w:r>
        <w:rPr>
          <w:rFonts w:ascii="宋体" w:hAnsi="宋体" w:cs="宋体"/>
          <w:color w:val="auto"/>
          <w:sz w:val="24"/>
        </w:rPr>
        <w:t xml:space="preserve">1</w:t>
      </w:r>
      <w:r>
        <w:rPr>
          <w:rFonts w:ascii="宋体" w:hAnsi="宋体" w:cs="宋体"/>
          <w:color w:val="auto"/>
          <w:sz w:val="24"/>
        </w:rPr>
        <w:t xml:space="preserve">3</w:t>
      </w:r>
      <w:r>
        <w:rPr>
          <w:rFonts w:hint="eastAsia" w:ascii="宋体" w:hAnsi="宋体" w:cs="宋体"/>
          <w:color w:val="auto"/>
          <w:sz w:val="24"/>
        </w:rPr>
        <w:t xml:space="preserve">日00:00:00截止（招标文件的获取期限自开始之日起不得少于5个工作日）</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地点：供应商完成注册并办理CA证书后登录“江苏政府采购“苏采云”系统”，下载本项目招标文件。</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方式：</w:t>
      </w:r>
      <w:bookmarkStart w:id="9" w:name="_Hlk133570744"/>
      <w:r>
        <w:rPr>
          <w:rFonts w:hint="eastAsia" w:ascii="宋体" w:hAnsi="宋体" w:cs="宋体"/>
          <w:color w:val="auto"/>
          <w:sz w:val="24"/>
        </w:rPr>
        <w:t xml:space="preserve">登录江苏政府采购“苏采云”系统</w:t>
      </w:r>
      <w:bookmarkEnd w:id="9"/>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售价：</w:t>
      </w:r>
      <w:bookmarkStart w:id="10" w:name="_Hlk133570778"/>
      <w:r>
        <w:rPr>
          <w:rFonts w:hint="eastAsia" w:ascii="宋体" w:hAnsi="宋体" w:cs="宋体"/>
          <w:color w:val="auto"/>
          <w:sz w:val="24"/>
        </w:rPr>
        <w:t xml:space="preserve">免费</w:t>
      </w:r>
      <w:bookmarkEnd w:id="10"/>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color w:val="auto"/>
        </w:rPr>
      </w:r>
      <w:bookmarkStart w:id="11" w:name="_Hlk133571060"/>
      <w:r>
        <w:rPr>
          <w:rFonts w:hint="eastAsia" w:ascii="宋体" w:hAnsi="宋体" w:cs="宋体"/>
          <w:color w:val="auto"/>
          <w:sz w:val="24"/>
        </w:rPr>
        <w:t xml:space="preserve">注意事项：</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本项目采用网上注册登记方式。</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1、潜在投标人访问电子招标投标交易平台的网络地址和方法：</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（1）登录 http://jszfcg.jsczt.cn/，点击“苏采云”进入系统。</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2）“CA数字证书”的获取：供应商需重新办理CA锁，（“苏采云”系统目前仅支持“苏采云”系统下的国信CA，省内各地区办理的“苏采云”系统下的国信CA全省通用。CA数字证书及电子签章办理指南详见附件）。投标客户端工具及供应商操作手册可访问省政府采购网，选中“业务工作”，“下载专区”</w:t>
      </w:r>
      <w:r>
        <w:rPr>
          <w:rFonts w:hint="eastAsia" w:ascii="宋体" w:hAnsi="宋体" w:cs="宋体"/>
          <w:color w:val="auto"/>
          <w:sz w:val="24"/>
        </w:rPr>
        <w:t xml:space="preserve">进行下载《江苏省政府采购管理交易系统（苏采云）供应商操作手册及政府采购客户端》</w:t>
      </w:r>
      <w:r>
        <w:rPr>
          <w:rFonts w:hint="eastAsia" w:ascii="宋体" w:hAnsi="宋体" w:cs="宋体"/>
          <w:color w:val="auto"/>
          <w:sz w:val="24"/>
        </w:rPr>
        <w:t xml:space="preserve">。</w:t>
      </w:r>
      <w:r>
        <w:rPr>
          <w:rFonts w:hint="eastAsia"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2、采购代理机构将数据电文形式的招标文件加载至电子招标投标交易平台，供潜在投标人下载或者查阅。</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3、如潜在投标人未按上述要求操作，将自行承担所产生的风险。</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color w:val="auto"/>
        </w:rPr>
      </w:r>
      <w:bookmarkEnd w:id="11"/>
      <w:r>
        <w:rPr>
          <w:rFonts w:hint="eastAsia" w:ascii="宋体" w:hAnsi="宋体" w:cs="宋体"/>
          <w:color w:val="auto"/>
          <w:sz w:val="24"/>
        </w:rPr>
        <w:t xml:space="preserve">四、投标及开标时间、地点</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时间：2023年</w:t>
      </w:r>
      <w:r>
        <w:rPr>
          <w:rFonts w:ascii="宋体" w:hAnsi="宋体" w:cs="宋体"/>
          <w:color w:val="auto"/>
          <w:sz w:val="24"/>
        </w:rPr>
        <w:t xml:space="preserve">9</w:t>
      </w:r>
      <w:r>
        <w:rPr>
          <w:rFonts w:hint="eastAsia" w:ascii="宋体" w:hAnsi="宋体" w:cs="宋体"/>
          <w:color w:val="auto"/>
          <w:sz w:val="24"/>
        </w:rPr>
        <w:t xml:space="preserve">月</w:t>
      </w:r>
      <w:r>
        <w:rPr>
          <w:rFonts w:ascii="宋体" w:hAnsi="宋体" w:cs="宋体"/>
          <w:color w:val="auto"/>
          <w:sz w:val="24"/>
        </w:rPr>
        <w:t xml:space="preserve">26</w:t>
      </w:r>
      <w:r>
        <w:rPr>
          <w:rFonts w:hint="eastAsia" w:ascii="宋体" w:hAnsi="宋体" w:cs="宋体"/>
          <w:color w:val="auto"/>
          <w:sz w:val="24"/>
        </w:rPr>
        <w:t xml:space="preserve">日 14:</w:t>
      </w:r>
      <w:r>
        <w:rPr>
          <w:rFonts w:ascii="宋体" w:hAnsi="宋体" w:cs="宋体"/>
          <w:color w:val="auto"/>
          <w:sz w:val="24"/>
        </w:rPr>
        <w:t xml:space="preserve">3</w:t>
      </w:r>
      <w:r>
        <w:rPr>
          <w:rFonts w:hint="eastAsia" w:ascii="宋体" w:hAnsi="宋体" w:cs="宋体"/>
          <w:color w:val="auto"/>
          <w:sz w:val="24"/>
        </w:rPr>
        <w:t xml:space="preserve">0 (北京时间)  </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地点：</w:t>
      </w:r>
      <w:bookmarkStart w:id="12" w:name="_Hlk133571117"/>
      <w:r>
        <w:rPr>
          <w:rFonts w:hint="eastAsia" w:ascii="宋体" w:hAnsi="宋体" w:cs="宋体"/>
          <w:color w:val="auto"/>
          <w:sz w:val="24"/>
        </w:rPr>
        <w:t xml:space="preserve">江苏政府采购“苏采云”系统不见面开标大厅</w:t>
      </w:r>
      <w:bookmarkEnd w:id="12"/>
      <w:r>
        <w:rPr>
          <w:rFonts w:hint="eastAsia" w:ascii="宋体" w:hAnsi="宋体" w:cs="宋体"/>
          <w:color w:val="auto"/>
          <w:sz w:val="24"/>
        </w:rPr>
        <w:t xml:space="preserve">。</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五、公告期限</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自本公告发布之日起5个工作日。</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六、其他补充事宜</w:t>
      </w:r>
      <w:r>
        <w:rPr>
          <w:color w:val="auto"/>
        </w:rPr>
      </w:r>
    </w:p>
    <w:p>
      <w:pPr>
        <w:pStyle w:val="703"/>
        <w:ind w:firstLine="480"/>
        <w:jc w:val="left"/>
        <w:spacing w:line="360" w:lineRule="auto"/>
        <w:shd w:val="clear" w:color="auto" w:fill="ffffff"/>
        <w:widowControl/>
        <w:rPr>
          <w:rFonts w:ascii="宋体" w:hAnsi="宋体" w:cs="宋体"/>
          <w:color w:val="auto"/>
          <w:sz w:val="24"/>
        </w:rPr>
      </w:pPr>
      <w:r>
        <w:rPr>
          <w:rFonts w:hint="eastAsia" w:ascii="宋体" w:hAnsi="宋体" w:cs="宋体"/>
          <w:color w:val="auto"/>
          <w:sz w:val="24"/>
        </w:rPr>
        <w:t xml:space="preserve">如在制作电子投标文件中有任何疑问，请拨打电子化政府采购技术支持电话：0523-</w:t>
      </w:r>
      <w:r>
        <w:rPr>
          <w:rFonts w:hint="eastAsia" w:ascii="宋体" w:hAnsi="宋体" w:cs="宋体"/>
          <w:color w:val="auto"/>
          <w:sz w:val="24"/>
        </w:rPr>
        <w:t xml:space="preserve">86897512。</w:t>
      </w:r>
      <w:r>
        <w:rPr>
          <w:rFonts w:ascii="宋体" w:hAnsi="宋体" w:cs="宋体"/>
          <w:color w:val="auto"/>
          <w:sz w:val="24"/>
        </w:rPr>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（七）</w:t>
      </w:r>
      <w:r>
        <w:rPr>
          <w:rFonts w:hint="eastAsia" w:ascii="宋体" w:hAnsi="宋体"/>
          <w:bCs/>
          <w:color w:val="auto"/>
          <w:sz w:val="24"/>
        </w:rPr>
        <w:t xml:space="preserve">对本次招标提出询问，请按以下方式联系</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1.采购人信息</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名 称：　泰州市生态环境局　　　　　　　　　　</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地址：泰州市海陵区永晖路18号　　</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联系方式：0523-86195690　 </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2.采购代理机构信息</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名 称：　江苏瑞恒项目管理有限公司　　　</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地　址：　泰州市海陵区铁塔路20号南101室</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联系方式：　17768712139　　　　　</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3.项目联系方式</w:t>
      </w:r>
      <w:r>
        <w:rPr>
          <w:color w:val="auto"/>
        </w:rPr>
      </w:r>
    </w:p>
    <w:p>
      <w:pPr>
        <w:pStyle w:val="703"/>
        <w:ind w:firstLine="480"/>
        <w:jc w:val="left"/>
        <w:spacing w:line="360" w:lineRule="auto"/>
        <w:shd w:val="clear" w:color="auto" w:fill="ffffff"/>
        <w:widowControl/>
        <w:rPr>
          <w:rFonts w:hint="eastAsia" w:ascii="宋体" w:hAnsi="宋体"/>
          <w:bCs/>
          <w:color w:val="auto"/>
          <w:sz w:val="24"/>
        </w:rPr>
      </w:pPr>
      <w:r>
        <w:rPr>
          <w:rFonts w:hint="eastAsia" w:ascii="宋体" w:hAnsi="宋体"/>
          <w:bCs/>
          <w:color w:val="auto"/>
          <w:sz w:val="24"/>
        </w:rPr>
        <w:t xml:space="preserve">项目联系人：申先生</w:t>
      </w:r>
      <w:r>
        <w:rPr>
          <w:color w:val="auto"/>
        </w:rPr>
      </w:r>
    </w:p>
    <w:p>
      <w:pPr>
        <w:pStyle w:val="703"/>
        <w:ind w:firstLine="480"/>
        <w:jc w:val="left"/>
        <w:spacing w:line="360" w:lineRule="auto"/>
        <w:shd w:val="clear" w:color="auto" w:fill="ffffff"/>
        <w:widowControl/>
        <w:rPr>
          <w:rFonts w:hint="eastAsia" w:ascii="宋体" w:hAnsi="宋体" w:cs="宋体"/>
          <w:color w:val="auto"/>
          <w:sz w:val="24"/>
        </w:rPr>
      </w:pPr>
      <w:r>
        <w:rPr>
          <w:rFonts w:hint="eastAsia" w:ascii="宋体" w:hAnsi="宋体"/>
          <w:bCs/>
          <w:color w:val="auto"/>
          <w:sz w:val="24"/>
        </w:rPr>
        <w:t xml:space="preserve">电　话：　17768712139</w:t>
      </w:r>
      <w:r>
        <w:rPr>
          <w:rFonts w:hint="eastAsia" w:ascii="宋体" w:hAnsi="宋体" w:cs="宋体"/>
          <w:color w:val="auto"/>
          <w:sz w:val="24"/>
        </w:rPr>
      </w:r>
      <w:r>
        <w:rPr>
          <w:color w:val="auto"/>
        </w:rPr>
      </w:r>
    </w:p>
    <w:p>
      <w:pPr>
        <w:pStyle w:val="703"/>
        <w:jc w:val="left"/>
        <w:spacing w:line="360" w:lineRule="auto"/>
        <w:shd w:val="clear" w:color="auto" w:fill="ffffff"/>
        <w:widowControl/>
        <w:tabs>
          <w:tab w:val="left" w:pos="426" w:leader="none"/>
          <w:tab w:val="left" w:pos="709" w:leader="none"/>
        </w:tabs>
        <w:rPr>
          <w:rFonts w:ascii="宋体" w:hAnsi="宋体"/>
          <w:color w:val="auto"/>
        </w:rPr>
      </w:pPr>
      <w:r>
        <w:rPr>
          <w:rFonts w:ascii="宋体" w:hAnsi="宋体" w:cs="Calibri"/>
          <w:color w:val="auto"/>
          <w:sz w:val="24"/>
        </w:rPr>
        <w:t xml:space="preserve">  </w:t>
      </w:r>
      <w:r>
        <w:rPr>
          <w:rFonts w:ascii="宋体" w:hAnsi="宋体"/>
          <w:color w:val="auto"/>
          <w:sz w:val="24"/>
        </w:rPr>
        <w:t xml:space="preserve"> </w:t>
      </w:r>
      <w:r>
        <w:rPr>
          <w:rFonts w:ascii="宋体" w:hAnsi="宋体"/>
          <w:color w:val="auto"/>
        </w:rPr>
      </w:r>
      <w:r>
        <w:rPr>
          <w:color w:val="auto"/>
        </w:rPr>
      </w:r>
    </w:p>
    <w:p>
      <w:pPr>
        <w:pStyle w:val="703"/>
        <w:jc w:val="center"/>
        <w:keepNext/>
        <w:pageBreakBefore/>
        <w:spacing w:line="360" w:lineRule="auto"/>
        <w:rPr>
          <w:rFonts w:ascii="宋体" w:hAnsi="宋体" w:cs="宋体"/>
          <w:color w:val="auto"/>
          <w:sz w:val="28"/>
        </w:rPr>
        <w:outlineLvl w:val="0"/>
      </w:pPr>
      <w:r>
        <w:rPr>
          <w:rFonts w:hint="eastAsia" w:ascii="黑体" w:hAnsi="黑体" w:eastAsia="黑体" w:cs="宋体"/>
          <w:color w:val="auto"/>
          <w:sz w:val="28"/>
        </w:rPr>
        <w:t xml:space="preserve">二</w:t>
      </w:r>
      <w:r>
        <w:rPr>
          <w:rFonts w:hint="eastAsia" w:ascii="宋体" w:hAnsi="宋体" w:cs="宋体"/>
          <w:b/>
          <w:bCs/>
          <w:color w:val="auto"/>
          <w:sz w:val="28"/>
        </w:rPr>
        <w:t xml:space="preserve">．投标人须知</w:t>
      </w:r>
      <w:bookmarkEnd w:id="3"/>
      <w:r>
        <w:rPr>
          <w:rFonts w:ascii="宋体" w:hAnsi="宋体" w:cs="宋体"/>
          <w:color w:val="auto"/>
          <w:sz w:val="28"/>
        </w:rPr>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（一） 遵循原则：</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公开透明原则、公</w:t>
      </w:r>
      <w:r>
        <w:rPr>
          <w:rFonts w:hint="eastAsia" w:ascii="宋体" w:hAnsi="宋体"/>
          <w:bCs/>
          <w:color w:val="auto"/>
          <w:sz w:val="24"/>
        </w:rPr>
        <w:t xml:space="preserve">平竞争原则、公正原</w:t>
      </w:r>
      <w:r>
        <w:rPr>
          <w:rFonts w:hint="eastAsia" w:ascii="宋体" w:hAnsi="宋体"/>
          <w:bCs/>
          <w:color w:val="auto"/>
          <w:sz w:val="24"/>
        </w:rPr>
        <w:t xml:space="preserve">则和诚实信用原则。</w:t>
      </w:r>
      <w:r>
        <w:rPr>
          <w:color w:val="auto"/>
        </w:rPr>
      </w:r>
    </w:p>
    <w:p>
      <w:pPr>
        <w:pStyle w:val="703"/>
        <w:numPr>
          <w:ilvl w:val="0"/>
          <w:numId w:val="19"/>
        </w:numPr>
        <w:spacing w:line="360" w:lineRule="auto"/>
        <w:tabs>
          <w:tab w:val="left" w:pos="1200" w:leader="none"/>
        </w:tabs>
        <w:rPr>
          <w:rFonts w:hint="eastAsia" w:ascii="宋体" w:hAnsi="宋体"/>
          <w:bCs/>
          <w:color w:val="auto"/>
          <w:sz w:val="24"/>
        </w:rPr>
      </w:pPr>
      <w:r>
        <w:rPr>
          <w:rFonts w:hint="eastAsia" w:ascii="宋体" w:hAnsi="宋体"/>
          <w:bCs/>
          <w:color w:val="auto"/>
          <w:sz w:val="24"/>
        </w:rPr>
        <w:t xml:space="preserve">招标文件：</w:t>
      </w:r>
      <w:r>
        <w:rPr>
          <w:color w:val="auto"/>
        </w:rPr>
      </w:r>
    </w:p>
    <w:p>
      <w:pPr>
        <w:pStyle w:val="703"/>
        <w:ind w:firstLine="480"/>
        <w:spacing w:line="360" w:lineRule="auto"/>
        <w:tabs>
          <w:tab w:val="left" w:pos="0" w:leader="none"/>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1．招标文件包括本文件目录所列全部内容，投标人应仔细阅读，并在投标文件中充分响应招标文件的所有要求。</w:t>
      </w:r>
      <w:r>
        <w:rPr>
          <w:color w:val="auto"/>
        </w:rPr>
      </w:r>
    </w:p>
    <w:p>
      <w:pPr>
        <w:pStyle w:val="703"/>
        <w:ind w:firstLine="480"/>
        <w:spacing w:line="360" w:lineRule="auto"/>
        <w:tabs>
          <w:tab w:val="left" w:pos="0" w:leader="none"/>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2．招标文件中的“法定代表人”是指投标人的营业执照或相关部门的登记证明文件中的“法定代表人”或“负责人”。</w:t>
      </w:r>
      <w:r>
        <w:rPr>
          <w:color w:val="auto"/>
        </w:rPr>
      </w:r>
    </w:p>
    <w:p>
      <w:pPr>
        <w:pStyle w:val="703"/>
        <w:ind w:firstLine="480"/>
        <w:spacing w:line="360" w:lineRule="auto"/>
        <w:tabs>
          <w:tab w:val="left" w:pos="0" w:leader="none"/>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3．投标人应在江苏省政府采购管理交易系统（苏采云）获取招标文件（http://jszfcg.jsczt.cn/），按招标文件要求提交全部资料并对招标文件各项内容做出实质性响应，否则投标无效。</w:t>
      </w:r>
      <w:r>
        <w:rPr>
          <w:color w:val="auto"/>
        </w:rPr>
      </w:r>
    </w:p>
    <w:p>
      <w:pPr>
        <w:pStyle w:val="703"/>
        <w:ind w:firstLine="480"/>
        <w:spacing w:line="360" w:lineRule="auto"/>
        <w:tabs>
          <w:tab w:val="left" w:pos="0" w:leader="none"/>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4．招标文件仅作为本次招投标使用。</w:t>
      </w:r>
      <w:r>
        <w:rPr>
          <w:rFonts w:hint="eastAsia" w:ascii="宋体" w:hAnsi="宋体"/>
          <w:bCs/>
          <w:color w:val="auto"/>
          <w:sz w:val="24"/>
        </w:rPr>
      </w:r>
      <w:r>
        <w:rPr>
          <w:color w:val="auto"/>
        </w:rPr>
      </w:r>
    </w:p>
    <w:p>
      <w:pPr>
        <w:pStyle w:val="703"/>
        <w:ind w:firstLine="480"/>
        <w:spacing w:line="360" w:lineRule="auto"/>
        <w:tabs>
          <w:tab w:val="left" w:pos="630" w:leader="none"/>
        </w:tabs>
        <w:rPr>
          <w:rFonts w:hint="eastAsia" w:ascii="宋体" w:hAnsi="宋体"/>
          <w:bCs/>
          <w:color w:val="auto"/>
          <w:sz w:val="24"/>
        </w:rPr>
      </w:pPr>
      <w:r>
        <w:rPr>
          <w:rFonts w:hint="eastAsia" w:ascii="宋体" w:hAnsi="宋体"/>
          <w:bCs/>
          <w:color w:val="auto"/>
          <w:sz w:val="24"/>
        </w:rPr>
        <w:t xml:space="preserve">（三） 招标文件的解释：</w:t>
      </w:r>
      <w:r>
        <w:rPr>
          <w:color w:val="auto"/>
        </w:rPr>
      </w:r>
    </w:p>
    <w:p>
      <w:pPr>
        <w:pStyle w:val="703"/>
        <w:ind w:left="523"/>
        <w:spacing w:line="360" w:lineRule="auto"/>
        <w:tabs>
          <w:tab w:val="left" w:pos="945" w:leader="none"/>
        </w:tabs>
        <w:rPr>
          <w:rFonts w:hint="eastAsia" w:ascii="宋体" w:hAnsi="宋体"/>
          <w:bCs/>
          <w:color w:val="auto"/>
          <w:sz w:val="24"/>
        </w:rPr>
      </w:pPr>
      <w:r>
        <w:rPr>
          <w:rFonts w:hint="eastAsia" w:ascii="宋体" w:hAnsi="宋体"/>
          <w:bCs/>
          <w:color w:val="auto"/>
          <w:sz w:val="24"/>
        </w:rPr>
        <w:t xml:space="preserve">本文件的最终解释</w:t>
      </w:r>
      <w:r>
        <w:rPr>
          <w:rFonts w:hint="eastAsia" w:ascii="宋体" w:hAnsi="宋体"/>
          <w:bCs/>
          <w:color w:val="auto"/>
          <w:sz w:val="24"/>
        </w:rPr>
        <w:t xml:space="preserve">权归</w:t>
      </w:r>
      <w:r>
        <w:rPr>
          <w:rFonts w:hint="eastAsia" w:ascii="宋体" w:hAnsi="宋体"/>
          <w:bCs/>
          <w:color w:val="auto"/>
          <w:sz w:val="24"/>
        </w:rPr>
        <w:t xml:space="preserve">江苏瑞恒项目管理有限公司</w:t>
      </w:r>
      <w:r>
        <w:rPr>
          <w:rFonts w:hint="eastAsia" w:ascii="宋体" w:hAnsi="宋体"/>
          <w:bCs/>
          <w:color w:val="auto"/>
          <w:sz w:val="24"/>
        </w:rPr>
        <w:t xml:space="preserve">。</w:t>
      </w:r>
      <w:r>
        <w:rPr>
          <w:color w:val="auto"/>
        </w:rPr>
      </w:r>
    </w:p>
    <w:p>
      <w:pPr>
        <w:pStyle w:val="703"/>
        <w:ind w:firstLine="523"/>
        <w:spacing w:line="360" w:lineRule="auto"/>
        <w:tabs>
          <w:tab w:val="left" w:pos="945" w:leader="none"/>
        </w:tabs>
        <w:rPr>
          <w:rFonts w:hint="eastAsia" w:ascii="宋体" w:hAnsi="宋体"/>
          <w:bCs/>
          <w:color w:val="auto"/>
          <w:sz w:val="24"/>
        </w:rPr>
      </w:pPr>
      <w:r>
        <w:rPr>
          <w:rFonts w:hint="eastAsia" w:ascii="宋体" w:hAnsi="宋体"/>
          <w:bCs/>
          <w:color w:val="auto"/>
          <w:sz w:val="24"/>
        </w:rPr>
        <w:t xml:space="preserve">（四） 招标文件的补充或修正： </w:t>
      </w:r>
      <w:r>
        <w:rPr>
          <w:color w:val="auto"/>
        </w:rPr>
      </w:r>
    </w:p>
    <w:p>
      <w:pPr>
        <w:pStyle w:val="703"/>
        <w:numPr>
          <w:ilvl w:val="0"/>
          <w:numId w:val="21"/>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江苏瑞恒项目管理有限公司</w:t>
      </w:r>
      <w:r>
        <w:rPr>
          <w:rFonts w:hint="eastAsia" w:ascii="宋体" w:hAnsi="宋体"/>
          <w:bCs/>
          <w:color w:val="auto"/>
          <w:sz w:val="24"/>
        </w:rPr>
        <w:t xml:space="preserve">可在投标截止时间十五日前对招标文件进行必要的澄清或者修改，不足15日的，将顺延提交投标文件的截止时间。</w:t>
      </w:r>
      <w:r>
        <w:rPr>
          <w:color w:val="auto"/>
        </w:rPr>
      </w:r>
    </w:p>
    <w:p>
      <w:pPr>
        <w:pStyle w:val="703"/>
        <w:numPr>
          <w:ilvl w:val="0"/>
          <w:numId w:val="21"/>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潜在投标人对招标文件项目需求部分的询问、质疑请向采购人提出，由采购人负责答复。</w:t>
      </w:r>
      <w:r>
        <w:rPr>
          <w:color w:val="auto"/>
        </w:rPr>
      </w:r>
    </w:p>
    <w:p>
      <w:pPr>
        <w:pStyle w:val="703"/>
        <w:numPr>
          <w:ilvl w:val="0"/>
          <w:numId w:val="21"/>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如需对招标文件进行澄清或修正，</w:t>
      </w:r>
      <w:r>
        <w:rPr>
          <w:rFonts w:hint="eastAsia" w:ascii="宋体" w:hAnsi="宋体"/>
          <w:bCs/>
          <w:color w:val="auto"/>
          <w:sz w:val="24"/>
        </w:rPr>
        <w:t xml:space="preserve">江苏瑞恒项目管理有限公司</w:t>
      </w:r>
      <w:r>
        <w:rPr>
          <w:rFonts w:hint="eastAsia" w:ascii="宋体" w:hAnsi="宋体"/>
          <w:bCs/>
          <w:color w:val="auto"/>
          <w:sz w:val="24"/>
        </w:rPr>
        <w:t xml:space="preserve">将在泰州市政府采购网发布更正公告，该澄清或修正的内容为招标文件的组成部分。投标人应在投标截止时间前关注原招标公告媒体上发布的相关更正公告。因投标人未尽注意义务，未及时全面地关注更正公告</w:t>
      </w:r>
      <w:r>
        <w:rPr>
          <w:rFonts w:hint="eastAsia" w:ascii="宋体" w:hAnsi="宋体"/>
          <w:bCs/>
          <w:color w:val="auto"/>
          <w:sz w:val="24"/>
        </w:rPr>
        <w:t xml:space="preserve">导致其提交的投标材料不符合</w:t>
      </w:r>
      <w:r>
        <w:rPr>
          <w:rFonts w:hint="eastAsia" w:ascii="宋体" w:hAnsi="宋体"/>
          <w:bCs/>
          <w:color w:val="auto"/>
          <w:sz w:val="24"/>
        </w:rPr>
        <w:t xml:space="preserve">江苏瑞恒项目管理有限公司</w:t>
      </w:r>
      <w:r>
        <w:rPr>
          <w:rFonts w:hint="eastAsia" w:ascii="宋体" w:hAnsi="宋体"/>
          <w:bCs/>
          <w:color w:val="auto"/>
          <w:sz w:val="24"/>
        </w:rPr>
        <w:t xml:space="preserve">要求，而造成的损失及风险（包括但不限于未中标）由投标人自行承担。</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（五） 投标文件的组成：</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投标函（</w:t>
      </w:r>
      <w:r>
        <w:rPr>
          <w:rFonts w:hint="eastAsia" w:ascii="宋体" w:hAnsi="宋体"/>
          <w:b/>
          <w:bCs/>
          <w:color w:val="auto"/>
          <w:sz w:val="24"/>
        </w:rPr>
        <w:t xml:space="preserve">格式见附件）</w:t>
      </w:r>
      <w:r>
        <w:rPr>
          <w:rFonts w:hint="eastAsia" w:ascii="宋体" w:hAnsi="宋体"/>
          <w:bCs/>
          <w:color w:val="auto"/>
          <w:sz w:val="24"/>
        </w:rPr>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资格、资信证明文件：</w:t>
      </w:r>
      <w:r>
        <w:rPr>
          <w:color w:val="auto"/>
        </w:rPr>
      </w:r>
    </w:p>
    <w:p>
      <w:pPr>
        <w:pStyle w:val="703"/>
        <w:numPr>
          <w:ilvl w:val="1"/>
          <w:numId w:val="22"/>
        </w:numPr>
        <w:ind w:firstLine="567"/>
        <w:spacing w:line="360" w:lineRule="auto"/>
        <w:tabs>
          <w:tab w:val="left" w:pos="1276" w:leader="none"/>
        </w:tabs>
        <w:rPr>
          <w:rFonts w:hint="eastAsia" w:ascii="宋体" w:hAnsi="宋体"/>
          <w:bCs/>
          <w:color w:val="auto"/>
          <w:sz w:val="24"/>
          <w:szCs w:val="24"/>
        </w:rPr>
      </w:pPr>
      <w:r>
        <w:rPr>
          <w:rFonts w:hint="eastAsia" w:ascii="宋体" w:hAnsi="宋体"/>
          <w:bCs/>
          <w:color w:val="auto"/>
          <w:sz w:val="24"/>
          <w:szCs w:val="24"/>
        </w:rPr>
        <w:t xml:space="preserve">关于资格的声明函（</w:t>
      </w:r>
      <w:r>
        <w:rPr>
          <w:rFonts w:hint="eastAsia" w:ascii="宋体" w:hAnsi="宋体"/>
          <w:b/>
          <w:bCs/>
          <w:color w:val="auto"/>
          <w:sz w:val="24"/>
          <w:szCs w:val="24"/>
        </w:rPr>
        <w:t xml:space="preserve">格式见附件</w:t>
      </w:r>
      <w:r>
        <w:rPr>
          <w:rFonts w:hint="eastAsia" w:ascii="宋体" w:hAnsi="宋体"/>
          <w:bCs/>
          <w:color w:val="auto"/>
          <w:sz w:val="24"/>
          <w:szCs w:val="24"/>
        </w:rPr>
        <w:t xml:space="preserve">）</w:t>
      </w:r>
      <w:r>
        <w:rPr>
          <w:color w:val="auto"/>
        </w:rPr>
      </w:r>
    </w:p>
    <w:p>
      <w:pPr>
        <w:pStyle w:val="703"/>
        <w:numPr>
          <w:ilvl w:val="1"/>
          <w:numId w:val="22"/>
        </w:numPr>
        <w:ind w:firstLine="567"/>
        <w:spacing w:line="360" w:lineRule="auto"/>
        <w:tabs>
          <w:tab w:val="left" w:pos="1276" w:leader="none"/>
        </w:tabs>
        <w:rPr>
          <w:rFonts w:hint="eastAsia" w:ascii="宋体" w:hAnsi="宋体"/>
          <w:bCs/>
          <w:color w:val="auto"/>
          <w:sz w:val="24"/>
          <w:szCs w:val="24"/>
        </w:rPr>
      </w:pPr>
      <w:r>
        <w:rPr>
          <w:rFonts w:hint="eastAsia" w:ascii="宋体" w:hAnsi="宋体"/>
          <w:bCs/>
          <w:color w:val="auto"/>
          <w:sz w:val="24"/>
          <w:szCs w:val="24"/>
        </w:rPr>
        <w:t xml:space="preserve">具有独立承担民事责任能力的投标人营业执照或相关部门的登记证明文件复印件； </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投标人法定代表人授权委托书</w:t>
      </w:r>
      <w:r>
        <w:rPr>
          <w:rFonts w:hint="eastAsia" w:ascii="宋体" w:hAnsi="宋体"/>
          <w:color w:val="auto"/>
          <w:sz w:val="24"/>
        </w:rPr>
        <w:t xml:space="preserve">（</w:t>
      </w:r>
      <w:r>
        <w:rPr>
          <w:rFonts w:hint="eastAsia" w:ascii="宋体" w:hAnsi="宋体"/>
          <w:b/>
          <w:bCs/>
          <w:color w:val="auto"/>
          <w:sz w:val="24"/>
        </w:rPr>
        <w:t xml:space="preserve">格式见附件，法定代表人亲自参加投标的除外</w:t>
      </w:r>
      <w:r>
        <w:rPr>
          <w:rFonts w:hint="eastAsia" w:ascii="宋体" w:hAnsi="宋体"/>
          <w:color w:val="auto"/>
          <w:sz w:val="24"/>
        </w:rPr>
        <w:t xml:space="preserve">）；</w:t>
      </w:r>
      <w:r>
        <w:rPr>
          <w:rFonts w:hint="eastAsia" w:ascii="宋体" w:hAnsi="宋体"/>
          <w:bCs/>
          <w:color w:val="auto"/>
          <w:sz w:val="24"/>
        </w:rPr>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投标人法定代表人身份证复印件；</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投标人法定代表人授权代表身份证复印件（</w:t>
      </w:r>
      <w:r>
        <w:rPr>
          <w:rFonts w:hint="eastAsia" w:ascii="宋体" w:hAnsi="宋体"/>
          <w:b/>
          <w:bCs/>
          <w:color w:val="auto"/>
          <w:sz w:val="24"/>
        </w:rPr>
        <w:t xml:space="preserve">法定代表人亲自参加投标的除外</w:t>
      </w:r>
      <w:r>
        <w:rPr>
          <w:rFonts w:hint="eastAsia" w:ascii="宋体" w:hAnsi="宋体"/>
          <w:bCs/>
          <w:color w:val="auto"/>
          <w:sz w:val="24"/>
        </w:rPr>
        <w:t xml:space="preserve">）</w:t>
      </w:r>
      <w:r>
        <w:rPr>
          <w:rFonts w:hint="eastAsia" w:ascii="宋体" w:hAnsi="宋体"/>
          <w:color w:val="auto"/>
          <w:sz w:val="24"/>
        </w:rPr>
        <w:t xml:space="preserve">；</w:t>
      </w:r>
      <w:r>
        <w:rPr>
          <w:rFonts w:hint="eastAsia" w:ascii="宋体" w:hAnsi="宋体"/>
          <w:bCs/>
          <w:color w:val="auto"/>
          <w:sz w:val="24"/>
        </w:rPr>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投标人近三个月中任意一个月份</w:t>
      </w:r>
      <w:r>
        <w:rPr>
          <w:rFonts w:hint="eastAsia" w:ascii="宋体" w:hAnsi="宋体"/>
          <w:bCs/>
          <w:color w:val="auto"/>
          <w:sz w:val="24"/>
        </w:rPr>
        <w:t xml:space="preserve">(不含投标当</w:t>
      </w:r>
      <w:r>
        <w:rPr>
          <w:rFonts w:hint="eastAsia" w:ascii="宋体" w:hAnsi="宋体"/>
          <w:bCs/>
          <w:color w:val="auto"/>
          <w:sz w:val="24"/>
        </w:rPr>
        <w:t xml:space="preserve">月)的财务状况报告（资产负债表和利润表）或由会计师事务所出具的近两年中任意一个年度的审计报告和所附已审财务报告复印件； </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投标人近三个月中任意一个月份(不含投标当月)的依法缴纳税收的相关材料（提供相关主管部门证明或银行代扣证明）复印件；</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投标人近三个月中任意一个月份(不含投标当月)的依法缴纳社会保障资金的相关材料（提供相关主管部门证明或银行代扣证明）复印件；</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承诺书（</w:t>
      </w:r>
      <w:r>
        <w:rPr>
          <w:rFonts w:hint="eastAsia" w:ascii="宋体" w:hAnsi="宋体"/>
          <w:b/>
          <w:bCs/>
          <w:color w:val="auto"/>
          <w:sz w:val="24"/>
        </w:rPr>
        <w:t xml:space="preserve">格式见附件</w:t>
      </w:r>
      <w:r>
        <w:rPr>
          <w:rFonts w:hint="eastAsia" w:ascii="宋体" w:hAnsi="宋体"/>
          <w:bCs/>
          <w:color w:val="auto"/>
          <w:sz w:val="24"/>
        </w:rPr>
        <w:t xml:space="preserve">）；</w:t>
      </w:r>
      <w:r>
        <w:rPr>
          <w:color w:val="auto"/>
        </w:rPr>
      </w:r>
    </w:p>
    <w:p>
      <w:pPr>
        <w:pStyle w:val="703"/>
        <w:numPr>
          <w:ilvl w:val="1"/>
          <w:numId w:val="22"/>
        </w:numPr>
        <w:ind w:firstLine="523"/>
        <w:spacing w:line="360" w:lineRule="auto"/>
        <w:tabs>
          <w:tab w:val="left" w:pos="945" w:leader="none"/>
          <w:tab w:val="left" w:pos="1276" w:leader="none"/>
        </w:tabs>
        <w:rPr>
          <w:rFonts w:hint="eastAsia" w:ascii="宋体" w:hAnsi="宋体"/>
          <w:bCs/>
          <w:color w:val="auto"/>
          <w:sz w:val="24"/>
        </w:rPr>
      </w:pPr>
      <w:r>
        <w:rPr>
          <w:rFonts w:hint="eastAsia" w:ascii="宋体" w:hAnsi="宋体"/>
          <w:bCs/>
          <w:color w:val="auto"/>
          <w:sz w:val="24"/>
        </w:rPr>
        <w:t xml:space="preserve">采购人要求的特定资质证明复印件（</w:t>
      </w:r>
      <w:r>
        <w:rPr>
          <w:rFonts w:hint="eastAsia" w:ascii="宋体" w:hAnsi="宋体"/>
          <w:b/>
          <w:bCs/>
          <w:color w:val="auto"/>
          <w:sz w:val="24"/>
        </w:rPr>
        <w:t xml:space="preserve">详见“投标邀请函”-“投标人资格要求”之3中要求）</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开标一览表（</w:t>
      </w:r>
      <w:r>
        <w:rPr>
          <w:rFonts w:hint="eastAsia" w:ascii="宋体" w:hAnsi="宋体"/>
          <w:b/>
          <w:bCs/>
          <w:color w:val="auto"/>
          <w:sz w:val="24"/>
        </w:rPr>
        <w:t xml:space="preserve">格式</w:t>
      </w:r>
      <w:r>
        <w:rPr>
          <w:rFonts w:hint="eastAsia" w:ascii="宋体" w:hAnsi="宋体"/>
          <w:b/>
          <w:bCs/>
          <w:color w:val="auto"/>
          <w:sz w:val="24"/>
        </w:rPr>
        <w:t xml:space="preserve">见附件</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明细报价表（</w:t>
      </w:r>
      <w:r>
        <w:rPr>
          <w:rFonts w:hint="eastAsia" w:ascii="宋体" w:hAnsi="宋体"/>
          <w:b/>
          <w:bCs/>
          <w:color w:val="auto"/>
          <w:sz w:val="24"/>
        </w:rPr>
        <w:t xml:space="preserve">格</w:t>
      </w:r>
      <w:r>
        <w:rPr>
          <w:rFonts w:hint="eastAsia" w:ascii="宋体" w:hAnsi="宋体"/>
          <w:b/>
          <w:bCs/>
          <w:color w:val="auto"/>
          <w:sz w:val="24"/>
        </w:rPr>
        <w:t xml:space="preserve">式见附件</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投标偏离表（</w:t>
      </w:r>
      <w:r>
        <w:rPr>
          <w:rFonts w:hint="eastAsia" w:ascii="宋体" w:hAnsi="宋体"/>
          <w:b/>
          <w:bCs/>
          <w:color w:val="auto"/>
          <w:sz w:val="24"/>
        </w:rPr>
        <w:t xml:space="preserve">格式见附件</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评分标准中对应的其它所需证明材料（</w:t>
      </w:r>
      <w:r>
        <w:rPr>
          <w:rFonts w:hint="eastAsia" w:ascii="宋体" w:hAnsi="宋体"/>
          <w:b/>
          <w:bCs/>
          <w:color w:val="auto"/>
          <w:sz w:val="24"/>
        </w:rPr>
        <w:t xml:space="preserve">如有自行添加</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要求采购人提供的配合（</w:t>
      </w:r>
      <w:r>
        <w:rPr>
          <w:rFonts w:hint="eastAsia" w:ascii="宋体" w:hAnsi="宋体"/>
          <w:b/>
          <w:bCs/>
          <w:color w:val="auto"/>
          <w:sz w:val="24"/>
        </w:rPr>
        <w:t xml:space="preserve">如有自拟并自行添加</w:t>
      </w:r>
      <w:r>
        <w:rPr>
          <w:rFonts w:hint="eastAsia" w:ascii="宋体" w:hAnsi="宋体"/>
          <w:bCs/>
          <w:color w:val="auto"/>
          <w:sz w:val="24"/>
        </w:rPr>
        <w:t xml:space="preserve">）</w:t>
      </w:r>
      <w:r>
        <w:rPr>
          <w:color w:val="auto"/>
        </w:rPr>
      </w:r>
    </w:p>
    <w:p>
      <w:pPr>
        <w:pStyle w:val="703"/>
        <w:numPr>
          <w:ilvl w:val="0"/>
          <w:numId w:val="22"/>
        </w:numPr>
        <w:ind w:left="1" w:firstLine="523"/>
        <w:spacing w:line="360" w:lineRule="auto"/>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其它（</w:t>
      </w:r>
      <w:r>
        <w:rPr>
          <w:rFonts w:hint="eastAsia" w:ascii="宋体" w:hAnsi="宋体"/>
          <w:b/>
          <w:bCs/>
          <w:color w:val="auto"/>
          <w:sz w:val="24"/>
        </w:rPr>
        <w:t xml:space="preserve">投标人认为有必要提供的声明和文件，如有自拟并自行添加</w:t>
      </w:r>
      <w:r>
        <w:rPr>
          <w:rFonts w:hint="eastAsia" w:ascii="宋体" w:hAnsi="宋体"/>
          <w:bCs/>
          <w:color w:val="auto"/>
          <w:sz w:val="24"/>
        </w:rPr>
        <w:t xml:space="preserve">）</w:t>
      </w:r>
      <w:r>
        <w:rPr>
          <w:color w:val="auto"/>
        </w:rPr>
      </w:r>
    </w:p>
    <w:p>
      <w:pPr>
        <w:pStyle w:val="703"/>
        <w:ind w:firstLine="480"/>
        <w:spacing w:line="360" w:lineRule="auto"/>
        <w:tabs>
          <w:tab w:val="left" w:pos="945" w:leader="none"/>
        </w:tabs>
        <w:rPr>
          <w:rFonts w:hint="eastAsia" w:ascii="宋体" w:hAnsi="宋体"/>
          <w:bCs/>
          <w:color w:val="auto"/>
          <w:sz w:val="24"/>
        </w:rPr>
      </w:pPr>
      <w:r>
        <w:rPr>
          <w:rFonts w:hint="eastAsia" w:ascii="宋体" w:hAnsi="宋体"/>
          <w:bCs/>
          <w:color w:val="auto"/>
          <w:sz w:val="24"/>
        </w:rPr>
        <w:t xml:space="preserve">上述1-5项投标人必须按要求全部提供，否则投标文件无效。</w:t>
      </w:r>
      <w:r>
        <w:rPr>
          <w:rFonts w:hint="eastAsia" w:ascii="宋体" w:hAnsi="宋体" w:cs="Tahoma"/>
          <w:color w:val="auto"/>
          <w:sz w:val="24"/>
        </w:rPr>
        <w:t xml:space="preserve">如上述资格证明文件遇年检、换证，则必须提供法定年检、换证单位出具的有效证明复印件。如上述资格证明文件第（6）（7）（8）三项遇有国家相关政策规定可不具备的，必须提供相关政策规定或相关单位出具的有效证明复印件。</w:t>
      </w:r>
      <w:r>
        <w:rPr>
          <w:rFonts w:hint="eastAsia" w:ascii="宋体" w:hAnsi="宋体"/>
          <w:bCs/>
          <w:color w:val="auto"/>
          <w:sz w:val="24"/>
        </w:rPr>
        <w:t xml:space="preserve">投标人法定代表人或法定代表人授权代表为外籍、港、澳、台</w:t>
      </w:r>
      <w:r>
        <w:rPr>
          <w:rFonts w:hint="eastAsia" w:ascii="宋体" w:hAnsi="宋体"/>
          <w:bCs/>
          <w:color w:val="auto"/>
          <w:sz w:val="24"/>
        </w:rPr>
        <w:t xml:space="preserve">地区人士的，其身份证明须提供有效的护照或港澳同胞来往内地通行证、台湾同胞来往大陆通行证，或其它可在中国大陆有效居留的许可证明。</w:t>
      </w:r>
      <w:r>
        <w:rPr>
          <w:color w:val="auto"/>
        </w:rPr>
      </w:r>
    </w:p>
    <w:p>
      <w:pPr>
        <w:pStyle w:val="703"/>
        <w:ind w:left="514"/>
        <w:spacing w:before="185" w:line="227" w:lineRule="auto"/>
        <w:rPr>
          <w:rFonts w:ascii="宋体" w:hAnsi="宋体"/>
          <w:bCs/>
          <w:color w:val="auto"/>
          <w:sz w:val="24"/>
        </w:rPr>
      </w:pPr>
      <w:r>
        <w:rPr>
          <w:rFonts w:ascii="宋体" w:hAnsi="宋体"/>
          <w:bCs/>
          <w:color w:val="auto"/>
          <w:sz w:val="24"/>
        </w:rPr>
        <w:t xml:space="preserve">(六)</w:t>
      </w:r>
      <w:r>
        <w:rPr>
          <w:rFonts w:hint="eastAsia" w:ascii="宋体" w:hAnsi="宋体"/>
          <w:bCs/>
          <w:color w:val="auto"/>
          <w:sz w:val="24"/>
        </w:rPr>
        <w:t xml:space="preserve"> 投标文件编制及递交要求</w:t>
      </w:r>
      <w:r>
        <w:rPr>
          <w:rFonts w:ascii="宋体" w:hAnsi="宋体"/>
          <w:bCs/>
          <w:color w:val="auto"/>
          <w:sz w:val="24"/>
        </w:rPr>
        <w:t xml:space="preserve">：</w:t>
      </w:r>
      <w:r>
        <w:rPr>
          <w:color w:val="auto"/>
        </w:rPr>
      </w:r>
    </w:p>
    <w:p>
      <w:pPr>
        <w:pStyle w:val="703"/>
        <w:ind w:left="564"/>
        <w:spacing w:before="185" w:line="227" w:lineRule="auto"/>
        <w:rPr>
          <w:rFonts w:ascii="宋体" w:hAnsi="宋体"/>
          <w:bCs/>
          <w:color w:val="auto"/>
          <w:sz w:val="24"/>
        </w:rPr>
      </w:pPr>
      <w:r>
        <w:rPr>
          <w:rFonts w:ascii="宋体" w:hAnsi="宋体"/>
          <w:bCs/>
          <w:color w:val="auto"/>
          <w:sz w:val="24"/>
        </w:rPr>
        <w:t xml:space="preserve">1. 所有文件、往来函件均应使用简体中文(规格、型号辅助符号例外)。</w:t>
      </w:r>
      <w:r>
        <w:rPr>
          <w:color w:val="auto"/>
        </w:rPr>
      </w:r>
    </w:p>
    <w:p>
      <w:pPr>
        <w:pStyle w:val="703"/>
        <w:ind w:left="25" w:right="20" w:firstLine="524"/>
        <w:spacing w:before="183" w:line="376" w:lineRule="auto"/>
        <w:tabs>
          <w:tab w:val="left" w:pos="148" w:leader="none"/>
        </w:tabs>
        <w:rPr>
          <w:rFonts w:ascii="宋体" w:hAnsi="宋体"/>
          <w:bCs/>
          <w:color w:val="auto"/>
          <w:sz w:val="24"/>
        </w:rPr>
      </w:pPr>
      <w:r>
        <w:rPr>
          <w:rFonts w:ascii="宋体" w:hAnsi="宋体"/>
          <w:bCs/>
          <w:color w:val="auto"/>
          <w:sz w:val="24"/>
        </w:rPr>
        <w:t xml:space="preserve">2. 投标文件由投标人按要求参考给定格式如实填写(编写)，须有投标人</w:t>
        <w:tab/>
        <w:t xml:space="preserve">(盖章)、法定代表人或法定代表人授权代表签字或盖章，方为有效，未尽事宜可自行补充。</w:t>
      </w:r>
      <w:r>
        <w:rPr>
          <w:color w:val="auto"/>
        </w:rPr>
      </w:r>
    </w:p>
    <w:p>
      <w:pPr>
        <w:pStyle w:val="703"/>
        <w:ind w:left="11" w:right="23" w:firstLine="539"/>
        <w:spacing w:before="1" w:line="375" w:lineRule="auto"/>
        <w:rPr>
          <w:rFonts w:ascii="宋体" w:hAnsi="宋体"/>
          <w:bCs/>
          <w:color w:val="auto"/>
          <w:sz w:val="24"/>
        </w:rPr>
      </w:pPr>
      <w:r>
        <w:rPr>
          <w:rFonts w:ascii="宋体" w:hAnsi="宋体"/>
          <w:bCs/>
          <w:color w:val="auto"/>
          <w:sz w:val="24"/>
        </w:rPr>
        <w:t xml:space="preserve">3. 如无特别说明，投标人报价一律以人民币为投标结算货币,结算单位为“元”。</w:t>
      </w:r>
      <w:r>
        <w:rPr>
          <w:color w:val="auto"/>
        </w:rPr>
      </w:r>
    </w:p>
    <w:p>
      <w:pPr>
        <w:pStyle w:val="703"/>
        <w:ind w:left="24" w:right="20" w:firstLine="521"/>
        <w:spacing w:before="1" w:line="375" w:lineRule="auto"/>
        <w:rPr>
          <w:rFonts w:ascii="宋体" w:hAnsi="宋体"/>
          <w:bCs/>
          <w:color w:val="auto"/>
          <w:sz w:val="24"/>
        </w:rPr>
      </w:pPr>
      <w:r>
        <w:rPr>
          <w:rFonts w:ascii="宋体" w:hAnsi="宋体"/>
          <w:bCs/>
          <w:color w:val="auto"/>
          <w:sz w:val="24"/>
        </w:rPr>
        <w:t xml:space="preserve">4. 投标文件不应有涂改、增删和潦草之处，如</w:t>
      </w:r>
      <w:r>
        <w:rPr>
          <w:rFonts w:ascii="宋体" w:hAnsi="宋体"/>
          <w:bCs/>
          <w:color w:val="auto"/>
          <w:sz w:val="24"/>
        </w:rPr>
        <w:t xml:space="preserve">有必</w:t>
      </w:r>
      <w:r>
        <w:rPr>
          <w:rFonts w:ascii="宋体" w:hAnsi="宋体"/>
          <w:bCs/>
          <w:color w:val="auto"/>
          <w:sz w:val="24"/>
        </w:rPr>
        <w:t xml:space="preserve">须修改时，修改处必须有投标人盖章、法定代表人或法定代表人授权代表的签字。</w:t>
      </w:r>
      <w:r>
        <w:rPr>
          <w:color w:val="auto"/>
        </w:rPr>
      </w:r>
    </w:p>
    <w:p>
      <w:pPr>
        <w:pStyle w:val="703"/>
        <w:ind w:left="551"/>
        <w:spacing w:line="228" w:lineRule="auto"/>
        <w:rPr>
          <w:rFonts w:ascii="宋体" w:hAnsi="宋体"/>
          <w:bCs/>
          <w:color w:val="auto"/>
          <w:sz w:val="24"/>
        </w:rPr>
      </w:pPr>
      <w:r>
        <w:rPr>
          <w:rFonts w:ascii="宋体" w:hAnsi="宋体"/>
          <w:bCs/>
          <w:color w:val="auto"/>
          <w:sz w:val="24"/>
        </w:rPr>
        <w:t xml:space="preserve">5. 投标费用自理。</w:t>
      </w:r>
      <w:r>
        <w:rPr>
          <w:color w:val="auto"/>
        </w:rPr>
      </w:r>
    </w:p>
    <w:p>
      <w:pPr>
        <w:pStyle w:val="703"/>
        <w:ind w:left="29" w:firstLine="519"/>
        <w:spacing w:before="183" w:line="376" w:lineRule="auto"/>
        <w:rPr>
          <w:rFonts w:ascii="宋体" w:hAnsi="宋体"/>
          <w:bCs/>
          <w:color w:val="auto"/>
          <w:sz w:val="24"/>
        </w:rPr>
      </w:pPr>
      <w:r>
        <w:rPr>
          <w:rFonts w:ascii="宋体" w:hAnsi="宋体"/>
          <w:bCs/>
          <w:color w:val="auto"/>
          <w:sz w:val="24"/>
        </w:rPr>
        <w:t xml:space="preserve">6. </w:t>
      </w:r>
      <w:r>
        <w:rPr>
          <w:rFonts w:hint="eastAsia" w:ascii="宋体" w:hAnsi="宋体"/>
          <w:bCs/>
          <w:color w:val="auto"/>
          <w:sz w:val="24"/>
        </w:rPr>
        <w:t xml:space="preserve">投标人应当同时凭CA数字证书登录“江苏政府采购“苏采云”系统”，并在投标截止时间前上传电子投标文件。</w:t>
      </w:r>
      <w:r>
        <w:rPr>
          <w:rFonts w:ascii="宋体" w:hAnsi="宋体"/>
          <w:bCs/>
          <w:color w:val="auto"/>
          <w:sz w:val="24"/>
        </w:rPr>
      </w:r>
      <w:r>
        <w:rPr>
          <w:color w:val="auto"/>
        </w:rPr>
      </w:r>
    </w:p>
    <w:p>
      <w:pPr>
        <w:pStyle w:val="703"/>
        <w:ind w:left="514"/>
        <w:spacing w:line="227" w:lineRule="auto"/>
        <w:rPr>
          <w:rFonts w:ascii="宋体" w:hAnsi="宋体"/>
          <w:bCs/>
          <w:color w:val="auto"/>
          <w:sz w:val="24"/>
        </w:rPr>
      </w:pPr>
      <w:r>
        <w:rPr>
          <w:rFonts w:ascii="宋体" w:hAnsi="宋体"/>
          <w:bCs/>
          <w:color w:val="auto"/>
          <w:sz w:val="24"/>
        </w:rPr>
        <w:t xml:space="preserve">(七)投标文件的递交</w:t>
      </w:r>
      <w:r>
        <w:rPr>
          <w:color w:val="auto"/>
        </w:rPr>
      </w:r>
    </w:p>
    <w:p>
      <w:pPr>
        <w:pStyle w:val="703"/>
        <w:ind w:left="521"/>
        <w:spacing w:before="186" w:line="227" w:lineRule="auto"/>
        <w:rPr>
          <w:rFonts w:ascii="宋体" w:hAnsi="宋体"/>
          <w:bCs/>
          <w:color w:val="auto"/>
          <w:sz w:val="24"/>
        </w:rPr>
      </w:pPr>
      <w:r>
        <w:rPr>
          <w:rFonts w:ascii="宋体" w:hAnsi="宋体"/>
          <w:bCs/>
          <w:color w:val="auto"/>
          <w:sz w:val="24"/>
        </w:rPr>
        <w:t xml:space="preserve">1．电子投标文件的递交</w:t>
      </w:r>
      <w:r>
        <w:rPr>
          <w:color w:val="auto"/>
        </w:rPr>
      </w:r>
    </w:p>
    <w:p>
      <w:pPr>
        <w:pStyle w:val="703"/>
        <w:ind w:left="26" w:right="20" w:firstLine="480"/>
        <w:spacing w:before="183" w:line="376" w:lineRule="auto"/>
        <w:rPr>
          <w:rFonts w:ascii="宋体" w:hAnsi="宋体"/>
          <w:bCs/>
          <w:color w:val="auto"/>
          <w:sz w:val="24"/>
        </w:rPr>
      </w:pPr>
      <w:r>
        <w:rPr>
          <w:rFonts w:ascii="宋体" w:hAnsi="宋体"/>
          <w:bCs/>
          <w:color w:val="auto"/>
          <w:sz w:val="24"/>
        </w:rPr>
        <w:t xml:space="preserve">投标人应当按照《</w:t>
      </w:r>
      <w:r>
        <w:rPr>
          <w:rFonts w:hint="eastAsia" w:ascii="宋体" w:hAnsi="宋体"/>
          <w:bCs/>
          <w:color w:val="auto"/>
          <w:sz w:val="24"/>
        </w:rPr>
        <w:t xml:space="preserve">江苏省政府采购管理交易系统（苏采云）供应商操作手册及政府采购客户端</w:t>
      </w:r>
      <w:r>
        <w:rPr>
          <w:rFonts w:ascii="宋体" w:hAnsi="宋体"/>
          <w:bCs/>
          <w:color w:val="auto"/>
          <w:sz w:val="24"/>
        </w:rPr>
        <w:t xml:space="preserve">》规定，在投标截止时间前制作并上传电子投标文件。</w:t>
      </w:r>
      <w:r>
        <w:rPr>
          <w:color w:val="auto"/>
        </w:rPr>
      </w:r>
    </w:p>
    <w:p>
      <w:pPr>
        <w:pStyle w:val="703"/>
        <w:ind w:left="506"/>
        <w:spacing w:line="311" w:lineRule="exact"/>
        <w:rPr>
          <w:rFonts w:ascii="宋体" w:hAnsi="宋体"/>
          <w:bCs/>
          <w:color w:val="auto"/>
          <w:sz w:val="24"/>
        </w:rPr>
      </w:pPr>
      <w:r>
        <w:rPr>
          <w:rFonts w:ascii="宋体" w:hAnsi="宋体"/>
          <w:bCs/>
          <w:color w:val="auto"/>
          <w:sz w:val="24"/>
        </w:rPr>
        <w:t xml:space="preserve">2．投标截止日期</w:t>
      </w:r>
      <w:r>
        <w:rPr>
          <w:color w:val="auto"/>
        </w:rPr>
      </w:r>
    </w:p>
    <w:p>
      <w:pPr>
        <w:pStyle w:val="703"/>
        <w:ind w:left="34" w:right="20" w:firstLine="471"/>
        <w:spacing w:before="157" w:line="376" w:lineRule="auto"/>
        <w:rPr>
          <w:rFonts w:ascii="宋体" w:hAnsi="宋体"/>
          <w:bCs/>
          <w:color w:val="auto"/>
          <w:sz w:val="24"/>
        </w:rPr>
      </w:pPr>
      <w:r>
        <w:rPr>
          <w:rFonts w:ascii="宋体" w:hAnsi="宋体"/>
          <w:bCs/>
          <w:color w:val="auto"/>
          <w:sz w:val="24"/>
        </w:rPr>
        <w:t xml:space="preserve">2.1 投标人上传电子投标文件的时间不得迟于招标公告中规定的投标截止时间。</w:t>
      </w:r>
      <w:r>
        <w:rPr>
          <w:color w:val="auto"/>
        </w:rPr>
      </w:r>
    </w:p>
    <w:p>
      <w:pPr>
        <w:pStyle w:val="703"/>
        <w:ind w:left="22" w:right="20" w:firstLine="483"/>
        <w:spacing w:before="1" w:line="375" w:lineRule="auto"/>
        <w:rPr>
          <w:rFonts w:ascii="宋体" w:hAnsi="宋体"/>
          <w:bCs/>
          <w:color w:val="auto"/>
          <w:sz w:val="24"/>
        </w:rPr>
      </w:pPr>
      <w:r>
        <w:rPr>
          <w:rFonts w:ascii="宋体" w:hAnsi="宋体"/>
          <w:bCs/>
          <w:color w:val="auto"/>
          <w:sz w:val="24"/>
        </w:rPr>
        <w:t xml:space="preserve">投标人应充分考虑到网</w:t>
      </w:r>
      <w:r>
        <w:rPr>
          <w:rFonts w:ascii="宋体" w:hAnsi="宋体"/>
          <w:bCs/>
          <w:color w:val="auto"/>
          <w:sz w:val="24"/>
        </w:rPr>
        <w:t xml:space="preserve">络环境、网络带宽</w:t>
      </w:r>
      <w:r>
        <w:rPr>
          <w:rFonts w:ascii="宋体" w:hAnsi="宋体"/>
          <w:bCs/>
          <w:color w:val="auto"/>
          <w:sz w:val="24"/>
        </w:rPr>
        <w:t xml:space="preserve">等风险因素，如因投标人自身原因造成的电子投标文件上传不成功由投标人自行承担全部责任。</w:t>
      </w:r>
      <w:r>
        <w:rPr>
          <w:color w:val="auto"/>
        </w:rPr>
      </w:r>
    </w:p>
    <w:p>
      <w:pPr>
        <w:pStyle w:val="703"/>
        <w:ind w:left="26" w:right="20" w:firstLine="480"/>
        <w:spacing w:before="3" w:line="375" w:lineRule="auto"/>
        <w:rPr>
          <w:rFonts w:ascii="宋体" w:hAnsi="宋体"/>
          <w:bCs/>
          <w:color w:val="auto"/>
          <w:sz w:val="24"/>
        </w:rPr>
      </w:pPr>
      <w:r>
        <w:rPr>
          <w:rFonts w:ascii="宋体" w:hAnsi="宋体"/>
          <w:bCs/>
          <w:color w:val="auto"/>
          <w:sz w:val="24"/>
        </w:rPr>
        <w:t xml:space="preserve">2.2 </w:t>
      </w:r>
      <w:r>
        <w:rPr>
          <w:rFonts w:hint="eastAsia" w:ascii="宋体" w:hAnsi="宋体"/>
          <w:bCs/>
          <w:color w:val="auto"/>
          <w:sz w:val="24"/>
        </w:rPr>
        <w:t xml:space="preserve">采购人</w:t>
      </w:r>
      <w:r>
        <w:rPr>
          <w:rFonts w:ascii="宋体" w:hAnsi="宋体"/>
          <w:bCs/>
          <w:color w:val="auto"/>
          <w:sz w:val="24"/>
        </w:rPr>
        <w:t xml:space="preserve">可以按照规定，通过修改招标文件酌情延长投标截止日期，在此情况下，投标人的所有权利和义务以及投标人受制的截止日期均应以延长后新的截止日期为准。</w:t>
      </w:r>
      <w:r>
        <w:rPr>
          <w:color w:val="auto"/>
        </w:rPr>
      </w:r>
    </w:p>
    <w:p>
      <w:pPr>
        <w:pStyle w:val="703"/>
        <w:ind w:left="514"/>
        <w:spacing w:line="227" w:lineRule="auto"/>
        <w:rPr>
          <w:rFonts w:ascii="宋体" w:hAnsi="宋体"/>
          <w:bCs/>
          <w:color w:val="auto"/>
          <w:sz w:val="24"/>
        </w:rPr>
      </w:pPr>
      <w:r>
        <w:rPr>
          <w:rFonts w:ascii="宋体" w:hAnsi="宋体"/>
          <w:bCs/>
          <w:color w:val="auto"/>
          <w:sz w:val="24"/>
        </w:rPr>
        <w:t xml:space="preserve">(八)投标文件的拒收</w:t>
      </w:r>
      <w:r>
        <w:rPr>
          <w:color w:val="auto"/>
        </w:rPr>
      </w:r>
    </w:p>
    <w:p>
      <w:pPr>
        <w:pStyle w:val="703"/>
        <w:ind w:left="22" w:right="23" w:firstLine="498"/>
        <w:spacing w:before="184" w:line="376" w:lineRule="auto"/>
        <w:rPr>
          <w:rFonts w:ascii="宋体" w:hAnsi="宋体"/>
          <w:bCs/>
          <w:color w:val="auto"/>
          <w:sz w:val="24"/>
        </w:rPr>
      </w:pPr>
      <w:r>
        <w:rPr>
          <w:rFonts w:hint="eastAsia" w:ascii="宋体" w:hAnsi="宋体"/>
          <w:bCs/>
          <w:color w:val="auto"/>
          <w:sz w:val="24"/>
        </w:rPr>
        <w:t xml:space="preserve">采购人</w:t>
      </w:r>
      <w:r>
        <w:rPr>
          <w:rFonts w:ascii="宋体" w:hAnsi="宋体"/>
          <w:bCs/>
          <w:color w:val="auto"/>
          <w:sz w:val="24"/>
        </w:rPr>
        <w:t xml:space="preserve">拒绝接收在其规定的投标截止时间后上传的任何投标文件。</w:t>
      </w:r>
      <w:r>
        <w:rPr>
          <w:color w:val="auto"/>
        </w:rPr>
      </w:r>
    </w:p>
    <w:p>
      <w:pPr>
        <w:pStyle w:val="703"/>
        <w:ind w:left="514"/>
        <w:spacing w:line="227" w:lineRule="auto"/>
        <w:rPr>
          <w:rFonts w:ascii="宋体" w:hAnsi="宋体"/>
          <w:bCs/>
          <w:color w:val="auto"/>
          <w:sz w:val="24"/>
        </w:rPr>
      </w:pPr>
      <w:r>
        <w:rPr>
          <w:rFonts w:ascii="宋体" w:hAnsi="宋体"/>
          <w:bCs/>
          <w:color w:val="auto"/>
          <w:sz w:val="24"/>
        </w:rPr>
        <w:t xml:space="preserve">(九)投标文件的撤回和修改</w:t>
      </w:r>
      <w:r>
        <w:rPr>
          <w:color w:val="auto"/>
        </w:rPr>
      </w:r>
    </w:p>
    <w:p>
      <w:pPr>
        <w:pStyle w:val="703"/>
        <w:rPr>
          <w:rFonts w:ascii="宋体" w:hAnsi="宋体"/>
          <w:bCs/>
          <w:color w:val="auto"/>
          <w:sz w:val="24"/>
        </w:rPr>
        <w:sectPr>
          <w:footerReference w:type="default" r:id="rId9"/>
          <w:footnotePr/>
          <w:endnotePr/>
          <w:type w:val="nextPage"/>
          <w:pgSz w:w="11906" w:h="16839" w:orient="portrait"/>
          <w:pgMar w:top="1431" w:right="1778" w:bottom="1360" w:left="1785" w:header="0" w:footer="1202" w:gutter="0"/>
          <w:cols w:num="1" w:sep="0" w:space="720" w:equalWidth="1"/>
          <w:docGrid w:linePitch="360"/>
        </w:sectPr>
      </w:pPr>
      <w:r>
        <w:rPr>
          <w:rFonts w:ascii="宋体" w:hAnsi="宋体"/>
          <w:bCs/>
          <w:color w:val="auto"/>
          <w:sz w:val="24"/>
        </w:rPr>
      </w:r>
      <w:r>
        <w:rPr>
          <w:color w:val="auto"/>
        </w:rPr>
      </w:r>
    </w:p>
    <w:p>
      <w:pPr>
        <w:pStyle w:val="703"/>
        <w:ind w:left="521"/>
        <w:spacing w:before="122" w:line="310" w:lineRule="exact"/>
        <w:rPr>
          <w:rFonts w:ascii="宋体" w:hAnsi="宋体"/>
          <w:bCs/>
          <w:color w:val="auto"/>
          <w:sz w:val="24"/>
        </w:rPr>
      </w:pPr>
      <w:r>
        <w:rPr>
          <w:rFonts w:ascii="宋体" w:hAnsi="宋体"/>
          <w:bCs/>
          <w:color w:val="auto"/>
          <w:sz w:val="24"/>
        </w:rPr>
        <w:t xml:space="preserve">1、投标文件的撤回</w:t>
      </w:r>
      <w:r>
        <w:rPr>
          <w:color w:val="auto"/>
        </w:rPr>
      </w:r>
    </w:p>
    <w:p>
      <w:pPr>
        <w:pStyle w:val="703"/>
        <w:ind w:left="29" w:right="44" w:firstLine="476"/>
        <w:spacing w:before="156" w:line="376" w:lineRule="auto"/>
        <w:rPr>
          <w:rFonts w:ascii="宋体" w:hAnsi="宋体"/>
          <w:bCs/>
          <w:color w:val="auto"/>
          <w:sz w:val="24"/>
        </w:rPr>
      </w:pPr>
      <w:r>
        <w:rPr>
          <w:rFonts w:ascii="宋体" w:hAnsi="宋体"/>
          <w:bCs/>
          <w:color w:val="auto"/>
          <w:sz w:val="24"/>
        </w:rPr>
        <w:t xml:space="preserve">投标人可在投标截止时间前，撤回其电子投标文件，具体操作方法见《</w:t>
      </w:r>
      <w:r>
        <w:rPr>
          <w:rFonts w:hint="eastAsia" w:ascii="宋体" w:hAnsi="宋体"/>
          <w:bCs/>
          <w:color w:val="auto"/>
          <w:sz w:val="24"/>
        </w:rPr>
        <w:t xml:space="preserve">江苏省政府采购管理交易系统（苏采云）供应商操作手册及政府采购客户端</w:t>
      </w:r>
      <w:r>
        <w:rPr>
          <w:rFonts w:ascii="宋体" w:hAnsi="宋体"/>
          <w:bCs/>
          <w:color w:val="auto"/>
          <w:sz w:val="24"/>
        </w:rPr>
        <w:t xml:space="preserve">》。</w:t>
      </w:r>
      <w:r>
        <w:rPr>
          <w:color w:val="auto"/>
        </w:rPr>
      </w:r>
    </w:p>
    <w:p>
      <w:pPr>
        <w:pStyle w:val="703"/>
        <w:ind w:left="506"/>
        <w:spacing w:line="227" w:lineRule="auto"/>
        <w:rPr>
          <w:rFonts w:ascii="宋体" w:hAnsi="宋体"/>
          <w:bCs/>
          <w:color w:val="auto"/>
          <w:sz w:val="24"/>
        </w:rPr>
      </w:pPr>
      <w:r>
        <w:rPr>
          <w:rFonts w:ascii="宋体" w:hAnsi="宋体"/>
          <w:bCs/>
          <w:color w:val="auto"/>
          <w:sz w:val="24"/>
        </w:rPr>
        <w:t xml:space="preserve">2、</w:t>
      </w:r>
      <w:r>
        <w:rPr>
          <w:rFonts w:ascii="宋体" w:hAnsi="宋体"/>
          <w:bCs/>
          <w:color w:val="auto"/>
          <w:sz w:val="24"/>
        </w:rPr>
        <w:t xml:space="preserve">投标文件的修改</w:t>
      </w:r>
      <w:r>
        <w:rPr>
          <w:color w:val="auto"/>
        </w:rPr>
      </w:r>
    </w:p>
    <w:p>
      <w:pPr>
        <w:pStyle w:val="703"/>
        <w:ind w:left="29" w:right="44" w:firstLine="476"/>
        <w:spacing w:before="184" w:line="376" w:lineRule="auto"/>
        <w:rPr>
          <w:rFonts w:ascii="宋体" w:hAnsi="宋体"/>
          <w:bCs/>
          <w:color w:val="auto"/>
          <w:sz w:val="24"/>
        </w:rPr>
      </w:pPr>
      <w:r>
        <w:rPr>
          <w:rFonts w:ascii="宋体" w:hAnsi="宋体"/>
          <w:bCs/>
          <w:color w:val="auto"/>
          <w:sz w:val="24"/>
        </w:rPr>
        <w:t xml:space="preserve">投标人可在投标截止时间前，对其电子投标文件进行修改，具体操作方法见《</w:t>
      </w:r>
      <w:r>
        <w:rPr>
          <w:rFonts w:hint="eastAsia" w:ascii="宋体" w:hAnsi="宋体"/>
          <w:bCs/>
          <w:color w:val="auto"/>
          <w:sz w:val="24"/>
        </w:rPr>
        <w:t xml:space="preserve">江苏省政府采购管理交易系统（苏采云）供应商操作手册及政府采购客户端</w:t>
      </w:r>
      <w:r>
        <w:rPr>
          <w:rFonts w:ascii="宋体" w:hAnsi="宋体"/>
          <w:bCs/>
          <w:color w:val="auto"/>
          <w:sz w:val="24"/>
        </w:rPr>
        <w:t xml:space="preserve">》。</w:t>
      </w:r>
      <w:r>
        <w:rPr>
          <w:color w:val="auto"/>
        </w:rPr>
      </w:r>
    </w:p>
    <w:p>
      <w:pPr>
        <w:pStyle w:val="703"/>
        <w:ind w:left="514" w:right="590" w:hanging="6"/>
        <w:spacing w:before="1" w:line="375" w:lineRule="auto"/>
        <w:rPr>
          <w:rFonts w:ascii="宋体" w:hAnsi="宋体"/>
          <w:bCs/>
          <w:color w:val="auto"/>
          <w:sz w:val="24"/>
        </w:rPr>
      </w:pPr>
      <w:r>
        <w:rPr>
          <w:rFonts w:ascii="宋体" w:hAnsi="宋体"/>
          <w:bCs/>
          <w:color w:val="auto"/>
          <w:sz w:val="24"/>
        </w:rPr>
        <w:t xml:space="preserve">3、在投标截止时间之后，投标人不得对其电子投标文件作任何修改。 (十)无效投标文件的确认：</w:t>
      </w:r>
      <w:r>
        <w:rPr>
          <w:color w:val="auto"/>
        </w:rPr>
      </w:r>
    </w:p>
    <w:p>
      <w:pPr>
        <w:pStyle w:val="703"/>
        <w:ind w:left="506"/>
        <w:spacing w:line="228" w:lineRule="auto"/>
        <w:rPr>
          <w:rFonts w:ascii="宋体" w:hAnsi="宋体"/>
          <w:bCs/>
          <w:color w:val="auto"/>
          <w:sz w:val="24"/>
        </w:rPr>
      </w:pPr>
      <w:r>
        <w:rPr>
          <w:rFonts w:ascii="宋体" w:hAnsi="宋体"/>
          <w:bCs/>
          <w:color w:val="auto"/>
          <w:sz w:val="24"/>
        </w:rPr>
        <w:t xml:space="preserve">投标人有下列情况之一者，投标文件无效：</w:t>
      </w:r>
      <w:r>
        <w:rPr>
          <w:color w:val="auto"/>
        </w:rPr>
      </w:r>
    </w:p>
    <w:p>
      <w:pPr>
        <w:pStyle w:val="703"/>
        <w:ind w:left="593"/>
        <w:spacing w:before="185" w:line="227" w:lineRule="auto"/>
        <w:rPr>
          <w:rFonts w:ascii="宋体" w:hAnsi="宋体"/>
          <w:bCs/>
          <w:color w:val="auto"/>
          <w:sz w:val="24"/>
        </w:rPr>
      </w:pPr>
      <w:r>
        <w:rPr>
          <w:rFonts w:ascii="宋体" w:hAnsi="宋体"/>
          <w:bCs/>
          <w:color w:val="auto"/>
          <w:sz w:val="24"/>
        </w:rPr>
        <w:t xml:space="preserve">1. 投标人未在规定时间内成功解密电子投标文件的；</w:t>
      </w:r>
      <w:r>
        <w:rPr>
          <w:color w:val="auto"/>
        </w:rPr>
      </w:r>
    </w:p>
    <w:p>
      <w:pPr>
        <w:pStyle w:val="703"/>
        <w:ind w:left="578"/>
        <w:spacing w:before="184" w:line="227" w:lineRule="auto"/>
        <w:rPr>
          <w:rFonts w:ascii="宋体" w:hAnsi="宋体"/>
          <w:bCs/>
          <w:color w:val="auto"/>
          <w:sz w:val="24"/>
        </w:rPr>
      </w:pPr>
      <w:r>
        <w:rPr>
          <w:rFonts w:ascii="宋体" w:hAnsi="宋体"/>
          <w:bCs/>
          <w:color w:val="auto"/>
          <w:sz w:val="24"/>
        </w:rPr>
        <w:t xml:space="preserve">2. 投标人未按照招标文件要求上传电子投标文件的；</w:t>
      </w:r>
      <w:r>
        <w:rPr>
          <w:color w:val="auto"/>
        </w:rPr>
      </w:r>
    </w:p>
    <w:p>
      <w:pPr>
        <w:pStyle w:val="703"/>
        <w:ind w:left="580"/>
        <w:spacing w:before="185" w:line="227" w:lineRule="auto"/>
        <w:rPr>
          <w:rFonts w:ascii="宋体" w:hAnsi="宋体"/>
          <w:bCs/>
          <w:color w:val="auto"/>
          <w:sz w:val="24"/>
        </w:rPr>
      </w:pPr>
      <w:r>
        <w:rPr>
          <w:rFonts w:ascii="宋体" w:hAnsi="宋体"/>
          <w:bCs/>
          <w:color w:val="auto"/>
          <w:sz w:val="24"/>
        </w:rPr>
        <w:t xml:space="preserve">3. 投标文件未按照招标文件要求加盖电子签章；</w:t>
      </w:r>
      <w:r>
        <w:rPr>
          <w:color w:val="auto"/>
        </w:rPr>
      </w:r>
    </w:p>
    <w:p>
      <w:pPr>
        <w:pStyle w:val="703"/>
        <w:ind w:left="574"/>
        <w:spacing w:before="186" w:line="227" w:lineRule="auto"/>
        <w:rPr>
          <w:rFonts w:ascii="宋体" w:hAnsi="宋体"/>
          <w:bCs/>
          <w:color w:val="auto"/>
          <w:sz w:val="24"/>
        </w:rPr>
      </w:pPr>
      <w:r>
        <w:rPr>
          <w:rFonts w:ascii="宋体" w:hAnsi="宋体"/>
          <w:bCs/>
          <w:color w:val="auto"/>
          <w:sz w:val="24"/>
        </w:rPr>
        <w:t xml:space="preserve">4. 招标人的法定代表人授权代表，无法定代表人授权委托书的；</w:t>
      </w:r>
      <w:r>
        <w:rPr>
          <w:color w:val="auto"/>
        </w:rPr>
      </w:r>
    </w:p>
    <w:p>
      <w:pPr>
        <w:pStyle w:val="703"/>
        <w:ind w:left="580"/>
        <w:spacing w:before="185" w:line="227" w:lineRule="auto"/>
        <w:rPr>
          <w:rFonts w:ascii="宋体" w:hAnsi="宋体"/>
          <w:bCs/>
          <w:color w:val="auto"/>
          <w:sz w:val="24"/>
        </w:rPr>
      </w:pPr>
      <w:r>
        <w:rPr>
          <w:rFonts w:ascii="宋体" w:hAnsi="宋体"/>
          <w:bCs/>
          <w:color w:val="auto"/>
          <w:sz w:val="24"/>
        </w:rPr>
        <w:t xml:space="preserve">5. 不具</w:t>
      </w:r>
      <w:r>
        <w:rPr>
          <w:rFonts w:ascii="宋体" w:hAnsi="宋体"/>
          <w:bCs/>
          <w:color w:val="auto"/>
          <w:sz w:val="24"/>
        </w:rPr>
        <w:t xml:space="preserve">备招标文件中规定的资格要求或未按招标文件规定的要求提供资</w:t>
      </w:r>
      <w:r>
        <w:rPr>
          <w:color w:val="auto"/>
        </w:rPr>
      </w:r>
    </w:p>
    <w:p>
      <w:pPr>
        <w:pStyle w:val="703"/>
        <w:ind w:left="995"/>
        <w:spacing w:before="186" w:line="227" w:lineRule="auto"/>
        <w:rPr>
          <w:rFonts w:ascii="宋体" w:hAnsi="宋体"/>
          <w:bCs/>
          <w:color w:val="auto"/>
          <w:sz w:val="24"/>
        </w:rPr>
      </w:pPr>
      <w:r>
        <w:rPr>
          <w:rFonts w:ascii="宋体" w:hAnsi="宋体"/>
          <w:bCs/>
          <w:color w:val="auto"/>
          <w:sz w:val="24"/>
        </w:rPr>
        <w:t xml:space="preserve">格、资信证明文件的；</w:t>
      </w:r>
      <w:r>
        <w:rPr>
          <w:color w:val="auto"/>
        </w:rPr>
      </w:r>
    </w:p>
    <w:p>
      <w:pPr>
        <w:pStyle w:val="703"/>
        <w:ind w:left="997" w:hanging="420"/>
        <w:spacing w:before="71" w:line="347" w:lineRule="auto"/>
        <w:rPr>
          <w:rFonts w:ascii="宋体" w:hAnsi="宋体"/>
          <w:bCs/>
          <w:color w:val="auto"/>
          <w:sz w:val="24"/>
        </w:rPr>
      </w:pPr>
      <w:r>
        <w:rPr>
          <w:rFonts w:ascii="宋体" w:hAnsi="宋体"/>
          <w:bCs/>
          <w:color w:val="auto"/>
          <w:sz w:val="24"/>
        </w:rPr>
        <w:t xml:space="preserve">6. 被“信用中国”网站 (</w:t>
      </w:r>
      <w:r>
        <w:rPr>
          <w:rFonts w:ascii="宋体" w:hAnsi="宋体"/>
          <w:bCs/>
          <w:color w:val="auto"/>
          <w:sz w:val="24"/>
        </w:rPr>
        <w:fldChar w:fldCharType="begin"/>
      </w:r>
      <w:r>
        <w:rPr>
          <w:rFonts w:ascii="宋体" w:hAnsi="宋体"/>
          <w:bCs/>
          <w:color w:val="auto"/>
          <w:sz w:val="24"/>
        </w:rPr>
        <w:instrText xml:space="preserve"> HYPERLINK "http://www.creditchina.gov.cn" </w:instrText>
      </w:r>
      <w:r>
        <w:rPr>
          <w:rFonts w:ascii="宋体" w:hAnsi="宋体"/>
          <w:bCs/>
          <w:color w:val="auto"/>
          <w:sz w:val="24"/>
        </w:rPr>
        <w:fldChar w:fldCharType="separate"/>
      </w:r>
      <w:r>
        <w:rPr>
          <w:rFonts w:ascii="宋体" w:hAnsi="宋体"/>
          <w:bCs/>
          <w:color w:val="auto"/>
          <w:sz w:val="24"/>
        </w:rPr>
        <w:t xml:space="preserve">www.creditchina.gov.cn</w:t>
      </w:r>
      <w:r>
        <w:rPr>
          <w:rFonts w:ascii="宋体" w:hAnsi="宋体"/>
          <w:bCs/>
          <w:color w:val="auto"/>
          <w:sz w:val="24"/>
        </w:rPr>
        <w:fldChar w:fldCharType="end"/>
      </w:r>
      <w:r>
        <w:rPr>
          <w:rFonts w:ascii="宋体" w:hAnsi="宋体"/>
          <w:bCs/>
          <w:color w:val="auto"/>
          <w:sz w:val="24"/>
        </w:rPr>
        <w:t xml:space="preserve">)列入失信执行人、重大税收违法案件当事人名单、政府采购严重违法失信行为记录名单的；</w:t>
      </w:r>
      <w:r>
        <w:rPr>
          <w:color w:val="auto"/>
        </w:rPr>
      </w:r>
    </w:p>
    <w:p>
      <w:pPr>
        <w:pStyle w:val="703"/>
        <w:ind w:left="581"/>
        <w:spacing w:before="185" w:line="227" w:lineRule="auto"/>
        <w:rPr>
          <w:rFonts w:ascii="宋体" w:hAnsi="宋体"/>
          <w:bCs/>
          <w:color w:val="auto"/>
          <w:sz w:val="24"/>
        </w:rPr>
      </w:pPr>
      <w:r>
        <w:rPr>
          <w:rFonts w:ascii="宋体" w:hAnsi="宋体"/>
          <w:bCs/>
          <w:color w:val="auto"/>
          <w:sz w:val="24"/>
        </w:rPr>
        <w:t xml:space="preserve">7. 投标文件未按招标文件规定的内容和要求填写的；</w:t>
      </w:r>
      <w:r>
        <w:rPr>
          <w:color w:val="auto"/>
        </w:rPr>
      </w:r>
    </w:p>
    <w:p>
      <w:pPr>
        <w:pStyle w:val="703"/>
        <w:ind w:left="576"/>
        <w:spacing w:before="185" w:line="227" w:lineRule="auto"/>
        <w:rPr>
          <w:rFonts w:ascii="宋体" w:hAnsi="宋体"/>
          <w:bCs/>
          <w:color w:val="auto"/>
          <w:sz w:val="24"/>
        </w:rPr>
      </w:pPr>
      <w:r>
        <w:rPr>
          <w:rFonts w:ascii="宋体" w:hAnsi="宋体"/>
          <w:bCs/>
          <w:color w:val="auto"/>
          <w:sz w:val="24"/>
        </w:rPr>
        <w:t xml:space="preserve">8. 投标文件中有招标文件未允许提供的选择性内容；</w:t>
      </w:r>
      <w:r>
        <w:rPr>
          <w:color w:val="auto"/>
        </w:rPr>
      </w:r>
    </w:p>
    <w:p>
      <w:pPr>
        <w:pStyle w:val="703"/>
        <w:ind w:left="576"/>
        <w:spacing w:before="186" w:line="227" w:lineRule="auto"/>
        <w:rPr>
          <w:rFonts w:ascii="宋体" w:hAnsi="宋体"/>
          <w:bCs/>
          <w:color w:val="auto"/>
          <w:sz w:val="24"/>
        </w:rPr>
      </w:pPr>
      <w:r>
        <w:rPr>
          <w:rFonts w:ascii="宋体" w:hAnsi="宋体"/>
          <w:bCs/>
          <w:color w:val="auto"/>
          <w:sz w:val="24"/>
        </w:rPr>
        <w:t xml:space="preserve">9. 不同投标人的投标文件由同一单位或者个人编制的；</w:t>
      </w:r>
      <w:r>
        <w:rPr>
          <w:color w:val="auto"/>
        </w:rPr>
      </w:r>
    </w:p>
    <w:p>
      <w:pPr>
        <w:pStyle w:val="703"/>
        <w:ind w:left="593"/>
        <w:spacing w:before="185" w:line="228" w:lineRule="auto"/>
        <w:rPr>
          <w:rFonts w:ascii="宋体" w:hAnsi="宋体"/>
          <w:bCs/>
          <w:color w:val="auto"/>
          <w:sz w:val="24"/>
        </w:rPr>
      </w:pPr>
      <w:r>
        <w:rPr>
          <w:rFonts w:ascii="宋体" w:hAnsi="宋体"/>
          <w:bCs/>
          <w:color w:val="auto"/>
          <w:sz w:val="24"/>
        </w:rPr>
        <w:t xml:space="preserve">10. 不同投标人委托同一</w:t>
      </w:r>
      <w:r>
        <w:rPr>
          <w:rFonts w:ascii="宋体" w:hAnsi="宋体"/>
          <w:bCs/>
          <w:color w:val="auto"/>
          <w:sz w:val="24"/>
        </w:rPr>
        <w:t xml:space="preserve">单位或者个人办理投标事宜的；</w:t>
      </w:r>
      <w:r>
        <w:rPr>
          <w:color w:val="auto"/>
        </w:rPr>
      </w:r>
    </w:p>
    <w:p>
      <w:pPr>
        <w:pStyle w:val="703"/>
        <w:ind w:left="593"/>
        <w:spacing w:before="184" w:line="227" w:lineRule="auto"/>
        <w:rPr>
          <w:rFonts w:ascii="宋体" w:hAnsi="宋体"/>
          <w:bCs/>
          <w:color w:val="auto"/>
          <w:sz w:val="24"/>
        </w:rPr>
      </w:pPr>
      <w:r>
        <w:rPr>
          <w:rFonts w:ascii="宋体" w:hAnsi="宋体"/>
          <w:bCs/>
          <w:color w:val="auto"/>
          <w:sz w:val="24"/>
        </w:rPr>
        <w:t xml:space="preserve">11. 不同投标人的投标文件载明的项目管理成员为同一人的；</w:t>
      </w:r>
      <w:r>
        <w:rPr>
          <w:color w:val="auto"/>
        </w:rPr>
      </w:r>
    </w:p>
    <w:p>
      <w:pPr>
        <w:pStyle w:val="703"/>
        <w:ind w:left="593"/>
        <w:spacing w:before="185" w:line="226" w:lineRule="auto"/>
        <w:rPr>
          <w:rFonts w:ascii="宋体" w:hAnsi="宋体"/>
          <w:bCs/>
          <w:color w:val="auto"/>
          <w:sz w:val="24"/>
        </w:rPr>
      </w:pPr>
      <w:r>
        <w:rPr>
          <w:rFonts w:ascii="宋体" w:hAnsi="宋体"/>
          <w:bCs/>
          <w:color w:val="auto"/>
          <w:sz w:val="24"/>
        </w:rPr>
        <w:t xml:space="preserve">12. 不同投标人的投标文件异常一致或者投标报价呈规律性差异的；</w:t>
      </w:r>
      <w:r>
        <w:rPr>
          <w:color w:val="auto"/>
        </w:rPr>
      </w:r>
    </w:p>
    <w:p>
      <w:pPr>
        <w:pStyle w:val="703"/>
        <w:ind w:left="593"/>
        <w:spacing w:before="187" w:line="227" w:lineRule="auto"/>
        <w:rPr>
          <w:rFonts w:ascii="宋体" w:hAnsi="宋体"/>
          <w:bCs/>
          <w:color w:val="auto"/>
          <w:sz w:val="24"/>
        </w:rPr>
      </w:pPr>
      <w:r>
        <w:rPr>
          <w:rFonts w:ascii="宋体" w:hAnsi="宋体"/>
          <w:bCs/>
          <w:color w:val="auto"/>
          <w:sz w:val="24"/>
        </w:rPr>
        <w:t xml:space="preserve">13. 不同投标人的单位负责人为同一人或者存在直接控股、管理关系的；</w:t>
      </w:r>
      <w:r>
        <w:rPr>
          <w:color w:val="auto"/>
        </w:rPr>
      </w:r>
    </w:p>
    <w:p>
      <w:pPr>
        <w:pStyle w:val="703"/>
        <w:ind w:left="593"/>
        <w:spacing w:before="184" w:line="226" w:lineRule="auto"/>
        <w:rPr>
          <w:rFonts w:ascii="宋体" w:hAnsi="宋体"/>
          <w:bCs/>
          <w:color w:val="auto"/>
          <w:sz w:val="24"/>
        </w:rPr>
      </w:pPr>
      <w:r>
        <w:rPr>
          <w:rFonts w:ascii="宋体" w:hAnsi="宋体"/>
          <w:bCs/>
          <w:color w:val="auto"/>
          <w:sz w:val="24"/>
        </w:rPr>
        <w:t xml:space="preserve">14. 项目(标段)投标总价超过本项目(标段)预算或最高限价的；</w:t>
      </w:r>
      <w:r>
        <w:rPr>
          <w:color w:val="auto"/>
        </w:rPr>
      </w:r>
    </w:p>
    <w:p>
      <w:pPr>
        <w:pStyle w:val="703"/>
        <w:ind w:left="593"/>
        <w:spacing w:before="187" w:line="227" w:lineRule="auto"/>
        <w:rPr>
          <w:rFonts w:ascii="宋体" w:hAnsi="宋体"/>
          <w:bCs/>
          <w:color w:val="auto"/>
          <w:sz w:val="24"/>
        </w:rPr>
      </w:pPr>
      <w:r>
        <w:rPr>
          <w:rFonts w:ascii="宋体" w:hAnsi="宋体"/>
          <w:bCs/>
          <w:color w:val="auto"/>
          <w:sz w:val="24"/>
        </w:rPr>
        <w:t xml:space="preserve">15.</w:t>
      </w:r>
      <w:r>
        <w:rPr>
          <w:rFonts w:hint="eastAsia" w:ascii="宋体" w:hAnsi="宋体"/>
          <w:bCs/>
          <w:color w:val="auto"/>
          <w:sz w:val="24"/>
        </w:rPr>
        <w:t xml:space="preserve"> </w:t>
      </w:r>
      <w:r>
        <w:rPr>
          <w:rFonts w:ascii="宋体" w:hAnsi="宋体"/>
          <w:bCs/>
          <w:color w:val="auto"/>
          <w:sz w:val="24"/>
        </w:rPr>
        <w:t xml:space="preserve">提供虚假材料的(包括工商营业执照、财务报表、资格证明文件等)；</w:t>
      </w:r>
      <w:r>
        <w:rPr>
          <w:color w:val="auto"/>
        </w:rPr>
      </w:r>
    </w:p>
    <w:p>
      <w:pPr>
        <w:pStyle w:val="703"/>
        <w:ind w:left="593"/>
        <w:spacing w:before="185" w:line="308" w:lineRule="exact"/>
        <w:rPr>
          <w:rFonts w:ascii="宋体" w:hAnsi="宋体"/>
          <w:bCs/>
          <w:color w:val="auto"/>
          <w:sz w:val="24"/>
        </w:rPr>
      </w:pPr>
      <w:r>
        <w:rPr>
          <w:rFonts w:ascii="宋体" w:hAnsi="宋体"/>
          <w:bCs/>
          <w:color w:val="auto"/>
          <w:sz w:val="24"/>
        </w:rPr>
        <w:t xml:space="preserve">16.</w:t>
      </w:r>
      <w:r>
        <w:rPr>
          <w:rFonts w:hint="eastAsia" w:ascii="宋体" w:hAnsi="宋体"/>
          <w:bCs/>
          <w:color w:val="auto"/>
          <w:sz w:val="24"/>
        </w:rPr>
        <w:t xml:space="preserve"> </w:t>
      </w:r>
      <w:r>
        <w:rPr>
          <w:rFonts w:ascii="宋体" w:hAnsi="宋体"/>
          <w:bCs/>
          <w:color w:val="auto"/>
          <w:sz w:val="24"/>
        </w:rPr>
        <w:t xml:space="preserve">投标文件含有采购人不能接受的附加条件的；</w:t>
      </w:r>
      <w:r>
        <w:rPr>
          <w:color w:val="auto"/>
        </w:rPr>
      </w:r>
    </w:p>
    <w:p>
      <w:pPr>
        <w:pStyle w:val="703"/>
        <w:ind w:left="993" w:right="44" w:hanging="400"/>
        <w:spacing w:before="159" w:line="301" w:lineRule="auto"/>
        <w:rPr>
          <w:rFonts w:ascii="宋体" w:hAnsi="宋体"/>
          <w:bCs/>
          <w:color w:val="auto"/>
          <w:sz w:val="24"/>
        </w:rPr>
      </w:pPr>
      <w:r>
        <w:rPr>
          <w:rFonts w:ascii="宋体" w:hAnsi="宋体"/>
          <w:bCs/>
          <w:color w:val="auto"/>
          <w:sz w:val="24"/>
        </w:rPr>
        <w:t xml:space="preserve">17.</w:t>
      </w:r>
      <w:r>
        <w:rPr>
          <w:rFonts w:hint="eastAsia" w:ascii="宋体" w:hAnsi="宋体"/>
          <w:bCs/>
          <w:color w:val="auto"/>
          <w:sz w:val="24"/>
        </w:rPr>
        <w:t xml:space="preserve"> </w:t>
      </w:r>
      <w:r>
        <w:rPr>
          <w:rFonts w:ascii="宋体" w:hAnsi="宋体"/>
          <w:bCs/>
          <w:color w:val="auto"/>
          <w:sz w:val="24"/>
        </w:rPr>
        <w:t xml:space="preserve">评标委员会认定投标人的报价明显低于其他通过符合性审查投标人的报价，有可能影响产品质量或者不</w:t>
      </w:r>
      <w:r>
        <w:rPr>
          <w:rFonts w:ascii="宋体" w:hAnsi="宋体"/>
          <w:bCs/>
          <w:color w:val="auto"/>
          <w:sz w:val="24"/>
        </w:rPr>
        <w:t xml:space="preserve">能诚信履约，且投标人不能应评标委</w:t>
      </w:r>
      <w:r>
        <w:rPr>
          <w:color w:val="auto"/>
        </w:rPr>
      </w:r>
    </w:p>
    <w:p>
      <w:pPr>
        <w:pStyle w:val="703"/>
        <w:rPr>
          <w:rFonts w:ascii="宋体" w:hAnsi="宋体"/>
          <w:bCs/>
          <w:color w:val="auto"/>
          <w:sz w:val="24"/>
        </w:rPr>
        <w:sectPr>
          <w:footerReference w:type="default" r:id="rId10"/>
          <w:footnotePr/>
          <w:endnotePr/>
          <w:type w:val="nextPage"/>
          <w:pgSz w:w="11906" w:h="16839" w:orient="portrait"/>
          <w:pgMar w:top="1431" w:right="1755" w:bottom="1362" w:left="1785" w:header="0" w:footer="1202" w:gutter="0"/>
          <w:cols w:num="1" w:sep="0" w:space="720" w:equalWidth="1"/>
          <w:docGrid w:linePitch="360"/>
        </w:sectPr>
      </w:pPr>
      <w:r>
        <w:rPr>
          <w:rFonts w:ascii="宋体" w:hAnsi="宋体"/>
          <w:bCs/>
          <w:color w:val="auto"/>
          <w:sz w:val="24"/>
        </w:rPr>
      </w:r>
      <w:r>
        <w:rPr>
          <w:color w:val="auto"/>
        </w:rPr>
      </w:r>
    </w:p>
    <w:p>
      <w:pPr>
        <w:pStyle w:val="703"/>
        <w:ind w:left="997" w:right="181" w:firstLine="7"/>
        <w:spacing w:before="121" w:line="376" w:lineRule="auto"/>
        <w:rPr>
          <w:rFonts w:ascii="宋体" w:hAnsi="宋体"/>
          <w:bCs/>
          <w:color w:val="auto"/>
          <w:sz w:val="24"/>
        </w:rPr>
      </w:pPr>
      <w:r>
        <w:rPr>
          <w:rFonts w:ascii="宋体" w:hAnsi="宋体"/>
          <w:bCs/>
          <w:color w:val="auto"/>
          <w:sz w:val="24"/>
        </w:rPr>
        <w:t xml:space="preserve">员会要求在合理的时间内提供书面说明(必要时评标委员会可要求投标人提交相关证明材料)证明其报价合理性的；</w:t>
      </w:r>
      <w:r>
        <w:rPr>
          <w:color w:val="auto"/>
        </w:rPr>
      </w:r>
    </w:p>
    <w:p>
      <w:pPr>
        <w:pStyle w:val="703"/>
        <w:ind w:left="1001" w:right="181" w:hanging="408"/>
        <w:spacing w:before="1" w:line="301" w:lineRule="auto"/>
        <w:rPr>
          <w:rFonts w:ascii="宋体" w:hAnsi="宋体"/>
          <w:bCs/>
          <w:color w:val="auto"/>
          <w:sz w:val="24"/>
        </w:rPr>
      </w:pPr>
      <w:r>
        <w:rPr>
          <w:rFonts w:ascii="宋体" w:hAnsi="宋体"/>
          <w:bCs/>
          <w:color w:val="auto"/>
          <w:sz w:val="24"/>
        </w:rPr>
        <w:t xml:space="preserve">18. 除单一来源采购项目外，为采购项目提供整体设计、规范编制或者项目管理、监理、检测等服务的；</w:t>
      </w:r>
      <w:r>
        <w:rPr>
          <w:color w:val="auto"/>
        </w:rPr>
      </w:r>
    </w:p>
    <w:p>
      <w:pPr>
        <w:pStyle w:val="703"/>
        <w:ind w:left="593"/>
        <w:spacing w:before="184" w:line="309" w:lineRule="exact"/>
        <w:rPr>
          <w:rFonts w:ascii="宋体" w:hAnsi="宋体"/>
          <w:bCs/>
          <w:color w:val="auto"/>
          <w:sz w:val="24"/>
        </w:rPr>
      </w:pPr>
      <w:r>
        <w:rPr>
          <w:rFonts w:ascii="宋体" w:hAnsi="宋体"/>
          <w:bCs/>
          <w:color w:val="auto"/>
          <w:sz w:val="24"/>
        </w:rPr>
        <w:t xml:space="preserve">19.投标文件内容不全或不符合招标文件中规定的其它实质性要求的。</w:t>
      </w:r>
      <w:r>
        <w:rPr>
          <w:color w:val="auto"/>
        </w:rPr>
      </w:r>
    </w:p>
    <w:p>
      <w:pPr>
        <w:pStyle w:val="703"/>
        <w:ind w:left="514" w:right="3022" w:firstLine="63"/>
        <w:spacing w:before="159" w:line="302" w:lineRule="auto"/>
        <w:rPr>
          <w:rFonts w:ascii="宋体" w:hAnsi="宋体"/>
          <w:bCs/>
          <w:color w:val="auto"/>
          <w:sz w:val="24"/>
        </w:rPr>
      </w:pPr>
      <w:r>
        <w:rPr>
          <w:rFonts w:ascii="宋体" w:hAnsi="宋体"/>
          <w:bCs/>
          <w:color w:val="auto"/>
          <w:sz w:val="24"/>
        </w:rPr>
        <w:t xml:space="preserve">20.法律法规和招标文件规定的其它无效情形。 </w:t>
      </w:r>
      <w:r>
        <w:rPr>
          <w:rFonts w:ascii="宋体" w:hAnsi="宋体"/>
          <w:bCs/>
          <w:color w:val="auto"/>
          <w:sz w:val="24"/>
        </w:rPr>
      </w:r>
      <w:r>
        <w:rPr>
          <w:color w:val="auto"/>
        </w:rPr>
      </w:r>
    </w:p>
    <w:p>
      <w:pPr>
        <w:pStyle w:val="703"/>
        <w:ind w:left="514" w:right="3022" w:firstLine="63"/>
        <w:spacing w:before="159" w:line="302" w:lineRule="auto"/>
        <w:rPr>
          <w:rFonts w:ascii="宋体" w:hAnsi="宋体"/>
          <w:bCs/>
          <w:color w:val="auto"/>
          <w:sz w:val="24"/>
        </w:rPr>
      </w:pPr>
      <w:r>
        <w:rPr>
          <w:rFonts w:ascii="宋体" w:hAnsi="宋体"/>
          <w:bCs/>
          <w:color w:val="auto"/>
          <w:sz w:val="24"/>
        </w:rPr>
        <w:t xml:space="preserve">（十一)开标、评标：</w:t>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1．采购人将在招标公告中规定的时间和地点组织公开开标。投标人应当按照《江苏省政府采购管理交易系统（苏采云）供应商操作手册及政府采购客户端》</w:t>
      </w:r>
      <w:r>
        <w:rPr>
          <w:rFonts w:hint="eastAsia" w:ascii="宋体" w:hAnsi="宋体"/>
          <w:bCs/>
          <w:color w:val="auto"/>
          <w:sz w:val="24"/>
        </w:rPr>
        <w:t xml:space="preserve">规定，参加开标活动。</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2 .开标仪式由采购代理机构组织。 “江苏政府采购“苏采云”系统”将自动对项目进行开标，并宣读各投标人的《开标一览表》。</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3.投标人在开标过程中涉及到的投标文件解密、开标结果确认等工作，应按照《江苏省政府采购管理交易系统（苏采云）供应商操作手册及政府采购客户端》规定执行。每个投标人的解密时长为6分钟，超时视同解密失败。</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4.投标人如果对开标过程和开标记录有疑义，应当根据《江苏省政府采购管理交易系统（苏采云）供应商操作手册及政府采购客户端》规定提出，如 “江苏政府采购“苏采云”系统”中《</w:t>
      </w:r>
      <w:r>
        <w:rPr>
          <w:rFonts w:hint="eastAsia" w:ascii="宋体" w:hAnsi="宋体"/>
          <w:bCs/>
          <w:color w:val="auto"/>
          <w:sz w:val="24"/>
        </w:rPr>
        <w:t xml:space="preserve">开标一览表》宣布后5分钟内未提出的，视同认可开标结果。</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5.开标时，投标文件中开标一览表内容与投标文件中明细表内容不一致的，以开标一览表为准。</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bCs/>
          <w:color w:val="auto"/>
          <w:sz w:val="24"/>
        </w:rPr>
      </w:r>
      <w:r>
        <w:rPr>
          <w:color w:val="auto"/>
        </w:rPr>
      </w:r>
    </w:p>
    <w:p>
      <w:pPr>
        <w:pStyle w:val="703"/>
        <w:ind w:left="29" w:right="44" w:firstLine="476"/>
        <w:spacing w:before="156" w:line="376" w:lineRule="auto"/>
        <w:rPr>
          <w:rFonts w:ascii="宋体" w:hAnsi="宋体"/>
          <w:bCs/>
          <w:color w:val="auto"/>
          <w:sz w:val="24"/>
        </w:rPr>
      </w:pPr>
      <w:r>
        <w:rPr>
          <w:rFonts w:hint="eastAsia" w:ascii="宋体" w:hAnsi="宋体"/>
          <w:bCs/>
          <w:color w:val="auto"/>
          <w:sz w:val="24"/>
        </w:rPr>
        <w:t xml:space="preserve">6.投标人未参加开标的，视同认可开标结果。</w:t>
      </w:r>
      <w:r>
        <w:rPr>
          <w:rFonts w:ascii="宋体" w:hAnsi="宋体"/>
          <w:bCs/>
          <w:color w:val="auto"/>
          <w:sz w:val="24"/>
        </w:rPr>
      </w:r>
      <w:r>
        <w:rPr>
          <w:color w:val="auto"/>
        </w:rPr>
      </w:r>
    </w:p>
    <w:p>
      <w:pPr>
        <w:pStyle w:val="703"/>
        <w:ind w:left="509"/>
        <w:spacing w:line="309" w:lineRule="exact"/>
        <w:rPr>
          <w:rFonts w:ascii="宋体" w:hAnsi="宋体"/>
          <w:bCs/>
          <w:color w:val="auto"/>
          <w:sz w:val="24"/>
        </w:rPr>
      </w:pPr>
      <w:r>
        <w:rPr>
          <w:rFonts w:ascii="宋体" w:hAnsi="宋体"/>
          <w:bCs/>
          <w:color w:val="auto"/>
          <w:sz w:val="24"/>
        </w:rPr>
        <w:t xml:space="preserve">7.评标程序</w:t>
      </w:r>
      <w:r>
        <w:rPr>
          <w:color w:val="auto"/>
        </w:rPr>
      </w:r>
    </w:p>
    <w:p>
      <w:pPr>
        <w:pStyle w:val="703"/>
        <w:ind w:left="26" w:right="181" w:firstLine="519"/>
        <w:spacing w:before="159" w:line="376" w:lineRule="auto"/>
        <w:rPr>
          <w:rFonts w:ascii="宋体" w:hAnsi="宋体"/>
          <w:bCs/>
          <w:color w:val="auto"/>
          <w:sz w:val="24"/>
        </w:rPr>
      </w:pPr>
      <w:r>
        <w:rPr>
          <w:rFonts w:ascii="宋体" w:hAnsi="宋体"/>
          <w:bCs/>
          <w:color w:val="auto"/>
          <w:sz w:val="24"/>
        </w:rPr>
        <w:t xml:space="preserve">评标工作由</w:t>
      </w:r>
      <w:r>
        <w:rPr>
          <w:rFonts w:hint="eastAsia" w:ascii="宋体" w:hAnsi="宋体"/>
          <w:bCs/>
          <w:color w:val="auto"/>
          <w:sz w:val="24"/>
        </w:rPr>
        <w:t xml:space="preserve">江苏瑞恒项目管理有限公司</w:t>
      </w:r>
      <w:r>
        <w:rPr>
          <w:rFonts w:ascii="宋体" w:hAnsi="宋体"/>
          <w:bCs/>
          <w:color w:val="auto"/>
          <w:sz w:val="24"/>
        </w:rPr>
        <w:t xml:space="preserve">负责组织，具体评标事务由依法组建的评标委员会负责。</w:t>
      </w:r>
      <w:r>
        <w:rPr>
          <w:color w:val="auto"/>
        </w:rPr>
      </w:r>
    </w:p>
    <w:p>
      <w:pPr>
        <w:pStyle w:val="703"/>
        <w:ind w:left="558"/>
        <w:spacing w:line="227" w:lineRule="auto"/>
        <w:rPr>
          <w:rFonts w:ascii="宋体" w:hAnsi="宋体"/>
          <w:bCs/>
          <w:color w:val="auto"/>
          <w:sz w:val="24"/>
        </w:rPr>
      </w:pPr>
      <w:r>
        <w:rPr>
          <w:rFonts w:ascii="宋体" w:hAnsi="宋体"/>
          <w:bCs/>
          <w:color w:val="auto"/>
          <w:sz w:val="24"/>
        </w:rPr>
        <w:t xml:space="preserve">(1) 投标文件初审。初审分为资格性检查和符合性检查。</w:t>
      </w:r>
      <w:r>
        <w:rPr>
          <w:color w:val="auto"/>
        </w:rPr>
      </w:r>
    </w:p>
    <w:p>
      <w:pPr>
        <w:pStyle w:val="703"/>
        <w:ind w:left="629"/>
        <w:spacing w:before="123" w:line="227" w:lineRule="auto"/>
        <w:rPr>
          <w:rFonts w:ascii="宋体" w:hAnsi="宋体"/>
          <w:bCs/>
          <w:color w:val="auto"/>
          <w:sz w:val="24"/>
        </w:rPr>
      </w:pPr>
      <w:r>
        <w:rPr>
          <w:rFonts w:ascii="宋体" w:hAnsi="宋体"/>
          <w:bCs/>
          <w:color w:val="auto"/>
          <w:sz w:val="24"/>
        </w:rPr>
        <w:t xml:space="preserve">1  资格性检查。依据法律法规和招标文件的规定，对投标文件中的资格证</w:t>
      </w:r>
      <w:r>
        <w:rPr>
          <w:color w:val="auto"/>
        </w:rPr>
      </w:r>
    </w:p>
    <w:p>
      <w:pPr>
        <w:pStyle w:val="703"/>
        <w:ind w:left="46"/>
        <w:spacing w:before="70" w:line="405" w:lineRule="auto"/>
        <w:rPr>
          <w:rFonts w:ascii="宋体" w:hAnsi="宋体"/>
          <w:bCs/>
          <w:color w:val="auto"/>
          <w:sz w:val="24"/>
        </w:rPr>
      </w:pPr>
      <w:r>
        <w:rPr>
          <w:rFonts w:ascii="宋体" w:hAnsi="宋体"/>
          <w:bCs/>
          <w:color w:val="auto"/>
          <w:sz w:val="24"/>
        </w:rPr>
        <w:t xml:space="preserve">明等进行审查；通过“信用中国”网站 (</w:t>
      </w:r>
      <w:r>
        <w:rPr>
          <w:rFonts w:ascii="宋体" w:hAnsi="宋体"/>
          <w:bCs/>
          <w:color w:val="auto"/>
          <w:sz w:val="24"/>
        </w:rPr>
        <w:fldChar w:fldCharType="begin"/>
      </w:r>
      <w:r>
        <w:rPr>
          <w:rFonts w:ascii="宋体" w:hAnsi="宋体"/>
          <w:bCs/>
          <w:color w:val="auto"/>
          <w:sz w:val="24"/>
        </w:rPr>
        <w:instrText xml:space="preserve"> HYPERLINK "http://www.creditchina.gov.cn" </w:instrText>
      </w:r>
      <w:r>
        <w:rPr>
          <w:rFonts w:ascii="宋体" w:hAnsi="宋体"/>
          <w:bCs/>
          <w:color w:val="auto"/>
          <w:sz w:val="24"/>
        </w:rPr>
        <w:fldChar w:fldCharType="separate"/>
      </w:r>
      <w:r>
        <w:rPr>
          <w:rFonts w:ascii="宋体" w:hAnsi="宋体"/>
          <w:bCs/>
          <w:color w:val="auto"/>
          <w:sz w:val="24"/>
        </w:rPr>
        <w:t xml:space="preserve">www.creditchina.gov.cn</w:t>
      </w:r>
      <w:r>
        <w:rPr>
          <w:rFonts w:ascii="宋体" w:hAnsi="宋体"/>
          <w:bCs/>
          <w:color w:val="auto"/>
          <w:sz w:val="24"/>
        </w:rPr>
        <w:fldChar w:fldCharType="end"/>
      </w:r>
      <w:r>
        <w:rPr>
          <w:rFonts w:ascii="宋体" w:hAnsi="宋体"/>
          <w:bCs/>
          <w:color w:val="auto"/>
          <w:sz w:val="24"/>
        </w:rPr>
        <w:t xml:space="preserve">) 查询投标供</w:t>
      </w:r>
      <w:r>
        <w:rPr>
          <w:color w:val="auto"/>
        </w:rPr>
      </w:r>
    </w:p>
    <w:p>
      <w:pPr>
        <w:pStyle w:val="703"/>
        <w:ind w:left="23"/>
        <w:spacing w:before="76" w:line="376" w:lineRule="auto"/>
        <w:rPr>
          <w:rFonts w:ascii="宋体" w:hAnsi="宋体"/>
          <w:bCs/>
          <w:color w:val="auto"/>
          <w:sz w:val="24"/>
        </w:rPr>
      </w:pPr>
      <w:r>
        <w:rPr>
          <w:rFonts w:ascii="宋体" w:hAnsi="宋体"/>
          <w:bCs/>
          <w:color w:val="auto"/>
          <w:sz w:val="24"/>
        </w:rPr>
        <w:t xml:space="preserve">应商在投标截止时间之前，是否被列入失信执行人、重大税收违法案件当事人名 单、政府采购严重违法失信行为记录名单，以确定投标供应商是否具备投标资格。 信用查询结果以网页打印的形式留存并归档。</w:t>
      </w:r>
      <w:r>
        <w:rPr>
          <w:color w:val="auto"/>
        </w:rPr>
      </w:r>
    </w:p>
    <w:p>
      <w:pPr>
        <w:pStyle w:val="703"/>
        <w:ind w:left="24" w:right="26" w:firstLine="592"/>
        <w:spacing w:before="1" w:line="375" w:lineRule="auto"/>
        <w:rPr>
          <w:rFonts w:ascii="宋体" w:hAnsi="宋体"/>
          <w:bCs/>
          <w:color w:val="auto"/>
          <w:sz w:val="24"/>
        </w:rPr>
      </w:pPr>
      <w:r>
        <w:rPr>
          <w:rFonts w:ascii="宋体" w:hAnsi="宋体"/>
          <w:bCs/>
          <w:color w:val="auto"/>
          <w:sz w:val="24"/>
        </w:rPr>
        <w:t xml:space="preserve">2  符</w:t>
      </w:r>
      <w:r>
        <w:rPr>
          <w:rFonts w:ascii="宋体" w:hAnsi="宋体"/>
          <w:bCs/>
          <w:color w:val="auto"/>
          <w:sz w:val="24"/>
        </w:rPr>
        <w:t xml:space="preserve">合性检查。依据招标文件的规定，从投标文件的有效性、完整性和对 招标文件的响应程度进行审查，以确定是否对招标文件的实质性要求作出响应。</w:t>
      </w:r>
      <w:r>
        <w:rPr>
          <w:color w:val="auto"/>
        </w:rPr>
      </w:r>
    </w:p>
    <w:p>
      <w:pPr>
        <w:pStyle w:val="703"/>
        <w:ind w:left="22" w:right="80" w:firstLine="535"/>
        <w:spacing w:before="6" w:line="375" w:lineRule="auto"/>
        <w:rPr>
          <w:rFonts w:ascii="宋体" w:hAnsi="宋体"/>
          <w:bCs/>
          <w:color w:val="auto"/>
          <w:sz w:val="24"/>
        </w:rPr>
      </w:pPr>
      <w:r>
        <w:rPr>
          <w:rFonts w:ascii="宋体" w:hAnsi="宋体"/>
          <w:bCs/>
          <w:color w:val="auto"/>
          <w:sz w:val="24"/>
        </w:rPr>
        <w:t xml:space="preserve">(2) 澄清有关问题。</w:t>
      </w:r>
      <w:r>
        <w:rPr>
          <w:rFonts w:hint="eastAsia" w:ascii="宋体" w:hAnsi="宋体"/>
          <w:bCs/>
          <w:color w:val="auto"/>
          <w:sz w:val="24"/>
        </w:rPr>
        <w:t xml:space="preserve">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w:t>
      </w:r>
      <w:r>
        <w:rPr>
          <w:rFonts w:hint="eastAsia" w:ascii="宋体" w:hAnsi="宋体"/>
          <w:bCs/>
          <w:color w:val="auto"/>
          <w:sz w:val="24"/>
        </w:rPr>
        <w:t xml:space="preserve">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bCs/>
          <w:color w:val="auto"/>
          <w:sz w:val="24"/>
        </w:rPr>
      </w:r>
      <w:r>
        <w:rPr>
          <w:color w:val="auto"/>
        </w:rPr>
      </w:r>
    </w:p>
    <w:p>
      <w:pPr>
        <w:pStyle w:val="703"/>
        <w:ind w:left="25" w:right="80" w:firstLine="532"/>
        <w:spacing w:before="1" w:line="375" w:lineRule="auto"/>
        <w:rPr>
          <w:rFonts w:ascii="宋体" w:hAnsi="宋体"/>
          <w:bCs/>
          <w:color w:val="auto"/>
          <w:sz w:val="24"/>
        </w:rPr>
      </w:pPr>
      <w:r>
        <w:rPr>
          <w:rFonts w:ascii="宋体" w:hAnsi="宋体"/>
          <w:bCs/>
          <w:color w:val="auto"/>
          <w:sz w:val="24"/>
        </w:rPr>
        <w:t xml:space="preserve">(3) 比较与评价。按招标文件中规定的评标方法和标准，对资格性检查和 符合性检查合格的投标文件进行商务和技术评估，综合比较与评价。</w:t>
      </w:r>
      <w:r>
        <w:rPr>
          <w:color w:val="auto"/>
        </w:rPr>
      </w:r>
    </w:p>
    <w:p>
      <w:pPr>
        <w:pStyle w:val="703"/>
        <w:ind w:left="593"/>
        <w:spacing w:line="309" w:lineRule="exact"/>
        <w:rPr>
          <w:rFonts w:ascii="宋体" w:hAnsi="宋体"/>
          <w:bCs/>
          <w:color w:val="auto"/>
          <w:sz w:val="24"/>
        </w:rPr>
      </w:pPr>
      <w:r>
        <w:rPr>
          <w:rFonts w:ascii="宋体" w:hAnsi="宋体"/>
          <w:bCs/>
          <w:color w:val="auto"/>
          <w:sz w:val="24"/>
        </w:rPr>
        <w:t xml:space="preserve">8.评标方法</w:t>
      </w:r>
      <w:r>
        <w:rPr>
          <w:color w:val="auto"/>
        </w:rPr>
      </w:r>
    </w:p>
    <w:p>
      <w:pPr>
        <w:pStyle w:val="703"/>
        <w:ind w:left="549"/>
        <w:spacing w:before="159" w:line="468" w:lineRule="exact"/>
        <w:rPr>
          <w:rFonts w:ascii="宋体" w:hAnsi="宋体"/>
          <w:bCs/>
          <w:color w:val="auto"/>
          <w:sz w:val="24"/>
        </w:rPr>
      </w:pPr>
      <w:r>
        <w:rPr>
          <w:rFonts w:ascii="宋体" w:hAnsi="宋体"/>
          <w:bCs/>
          <w:color w:val="auto"/>
          <w:sz w:val="24"/>
        </w:rPr>
        <w:t xml:space="preserve">投标人通过初审的，方可进入比较与评价程序。</w:t>
      </w:r>
      <w:r>
        <w:rPr>
          <w:color w:val="auto"/>
        </w:rPr>
      </w:r>
    </w:p>
    <w:p>
      <w:pPr>
        <w:pStyle w:val="703"/>
        <w:ind w:left="572"/>
        <w:spacing w:before="2" w:line="225" w:lineRule="auto"/>
        <w:rPr>
          <w:rFonts w:ascii="宋体" w:hAnsi="宋体"/>
          <w:bCs/>
          <w:color w:val="auto"/>
          <w:sz w:val="24"/>
        </w:rPr>
      </w:pPr>
      <w:r>
        <w:rPr>
          <w:rFonts w:ascii="宋体" w:hAnsi="宋体"/>
          <w:bCs/>
          <w:color w:val="auto"/>
          <w:sz w:val="24"/>
        </w:rPr>
        <w:t xml:space="preserve">比较与评价采用综合评分法。</w:t>
      </w:r>
      <w:r>
        <w:rPr>
          <w:color w:val="auto"/>
        </w:rPr>
      </w:r>
    </w:p>
    <w:p>
      <w:pPr>
        <w:pStyle w:val="703"/>
        <w:ind w:left="23" w:firstLine="522"/>
        <w:spacing w:before="181" w:line="378" w:lineRule="auto"/>
        <w:rPr>
          <w:rFonts w:ascii="宋体" w:hAnsi="宋体"/>
          <w:bCs/>
          <w:color w:val="auto"/>
          <w:sz w:val="24"/>
        </w:rPr>
      </w:pPr>
      <w:r>
        <w:rPr>
          <w:rFonts w:ascii="宋体" w:hAnsi="宋体"/>
          <w:bCs/>
          <w:color w:val="auto"/>
          <w:sz w:val="24"/>
        </w:rPr>
        <w:t xml:space="preserve">评标委员会遵循公平、公正、择优原则，独立按照评分标准分别评定投标 人的分值；各投标人的评审后得分为各评委所评定分值</w:t>
      </w:r>
      <w:r>
        <w:rPr>
          <w:rFonts w:ascii="宋体" w:hAnsi="宋体"/>
          <w:bCs/>
          <w:color w:val="auto"/>
          <w:sz w:val="24"/>
        </w:rPr>
        <w:t xml:space="preserve">的平均值，并按高低顺序 排列。得分相同的，按投标报价由低到高顺序排列，得分且投标报价相同的并列。 投标文件满足招标文件全部实质性要求，且按照评审因素的量化指标评审得分最 高的投标人排名第一，为中标单位。提供相同品牌产品且通过资格审查、符合性 审查的不同投标人参加同一合同项下投标的，按一家投标人计算，评审后得分最 高的同品牌投标人获得评审排名资格；评审得分相同的，由采购人确定其中一个 投标人获得评审排名资格，其他同品牌投标人无评审排名资格。非单一产品采购 项目，多家投标人提供的核心产品品牌相同的，同上处理。</w:t>
      </w:r>
      <w:r>
        <w:rPr>
          <w:color w:val="auto"/>
        </w:rPr>
      </w:r>
    </w:p>
    <w:p>
      <w:pPr>
        <w:pStyle w:val="703"/>
        <w:ind w:left="610"/>
        <w:spacing w:before="122" w:line="468" w:lineRule="exact"/>
        <w:rPr>
          <w:rFonts w:ascii="宋体" w:hAnsi="宋体"/>
          <w:bCs/>
          <w:color w:val="auto"/>
          <w:sz w:val="24"/>
        </w:rPr>
      </w:pPr>
      <w:r>
        <w:rPr>
          <w:rFonts w:hint="eastAsia" w:ascii="宋体" w:hAnsi="宋体"/>
          <w:bCs/>
          <w:color w:val="auto"/>
          <w:sz w:val="24"/>
        </w:rPr>
        <w:t xml:space="preserve">9</w:t>
      </w:r>
      <w:r>
        <w:rPr>
          <w:rFonts w:ascii="宋体" w:hAnsi="宋体"/>
          <w:bCs/>
          <w:color w:val="auto"/>
          <w:sz w:val="24"/>
        </w:rPr>
        <w:t xml:space="preserve">.评分标准</w:t>
      </w:r>
      <w:r>
        <w:rPr>
          <w:color w:val="auto"/>
        </w:rPr>
      </w:r>
    </w:p>
    <w:p>
      <w:pPr>
        <w:pStyle w:val="703"/>
        <w:ind w:left="549"/>
        <w:spacing w:line="226" w:lineRule="auto"/>
        <w:rPr>
          <w:rFonts w:ascii="宋体" w:hAnsi="宋体"/>
          <w:bCs/>
          <w:color w:val="auto"/>
          <w:sz w:val="24"/>
        </w:rPr>
      </w:pPr>
      <w:r>
        <w:rPr>
          <w:rFonts w:ascii="宋体" w:hAnsi="宋体"/>
          <w:bCs/>
          <w:color w:val="auto"/>
          <w:sz w:val="24"/>
        </w:rPr>
        <w:t xml:space="preserve">详见附件。</w:t>
      </w:r>
      <w:r>
        <w:rPr>
          <w:color w:val="auto"/>
        </w:rPr>
      </w:r>
    </w:p>
    <w:p>
      <w:pPr>
        <w:pStyle w:val="703"/>
        <w:ind w:left="514"/>
        <w:spacing w:before="185" w:line="228" w:lineRule="auto"/>
        <w:rPr>
          <w:rFonts w:ascii="宋体" w:hAnsi="宋体"/>
          <w:bCs/>
          <w:color w:val="auto"/>
          <w:sz w:val="24"/>
        </w:rPr>
      </w:pPr>
      <w:r>
        <w:rPr>
          <w:rFonts w:ascii="宋体" w:hAnsi="宋体"/>
          <w:bCs/>
          <w:color w:val="auto"/>
          <w:sz w:val="24"/>
        </w:rPr>
        <w:t xml:space="preserve">(十二)定标：</w:t>
      </w:r>
      <w:r>
        <w:rPr>
          <w:color w:val="auto"/>
        </w:rPr>
      </w:r>
    </w:p>
    <w:p>
      <w:pPr>
        <w:pStyle w:val="703"/>
        <w:ind w:left="21" w:right="61" w:firstLine="542"/>
        <w:spacing w:before="182" w:line="376" w:lineRule="auto"/>
        <w:rPr>
          <w:rFonts w:ascii="宋体" w:hAnsi="宋体"/>
          <w:bCs/>
          <w:color w:val="auto"/>
          <w:sz w:val="24"/>
        </w:rPr>
      </w:pPr>
      <w:r>
        <w:rPr>
          <w:rFonts w:ascii="宋体" w:hAnsi="宋体"/>
          <w:bCs/>
          <w:color w:val="auto"/>
          <w:sz w:val="24"/>
        </w:rPr>
        <w:t xml:space="preserve">1. 评标委员会根据招标文件规定的评标方法和评标标准进行评审，按招标 文件的要求依法确定中标供应商。中标公告将在泰州市政府采购网发布。评标委员会对未中标原因不做解释。如有质疑，应在法定质疑期限内，即中标公告期限届满之日起 7 个工作日内，以书面形式(原件)送达</w:t>
      </w:r>
      <w:r>
        <w:rPr>
          <w:rFonts w:hint="eastAsia" w:ascii="宋体" w:hAnsi="宋体"/>
          <w:bCs/>
          <w:color w:val="auto"/>
          <w:sz w:val="24"/>
        </w:rPr>
        <w:t xml:space="preserve">采购人</w:t>
      </w:r>
      <w:r>
        <w:rPr>
          <w:rFonts w:ascii="宋体" w:hAnsi="宋体"/>
          <w:bCs/>
          <w:color w:val="auto"/>
          <w:sz w:val="24"/>
        </w:rPr>
        <w:t xml:space="preserve">，并且针对同一采购程序环节的质疑，须在法定质疑期内一次性提出。质疑函的质疑事项应具体、明确，并有必要的事实依据和法律依据(格式详见中国政府采购网《</w:t>
      </w:r>
      <w:r>
        <w:rPr>
          <w:rFonts w:ascii="宋体" w:hAnsi="宋体"/>
          <w:bCs/>
          <w:color w:val="auto"/>
          <w:sz w:val="24"/>
        </w:rPr>
        <w:fldChar w:fldCharType="begin"/>
      </w:r>
      <w:r>
        <w:rPr>
          <w:rFonts w:ascii="宋体" w:hAnsi="宋体"/>
          <w:bCs/>
          <w:color w:val="auto"/>
          <w:sz w:val="24"/>
        </w:rPr>
        <w:instrText xml:space="preserve"> HYPERLINK "htt</w:instrText>
      </w:r>
      <w:r>
        <w:rPr>
          <w:rFonts w:ascii="宋体" w:hAnsi="宋体"/>
          <w:bCs/>
          <w:color w:val="auto"/>
          <w:sz w:val="24"/>
        </w:rPr>
        <w:instrText xml:space="preserve">p://download.</w:instrText>
      </w:r>
      <w:r>
        <w:rPr>
          <w:rFonts w:ascii="宋体" w:hAnsi="宋体"/>
          <w:bCs/>
          <w:color w:val="auto"/>
          <w:sz w:val="24"/>
        </w:rPr>
        <w:instrText xml:space="preserve">ccgp.gov.cn/2018/zhiyihanfanben.zip" </w:instrText>
      </w:r>
      <w:r>
        <w:rPr>
          <w:rFonts w:ascii="宋体" w:hAnsi="宋体"/>
          <w:bCs/>
          <w:color w:val="auto"/>
          <w:sz w:val="24"/>
        </w:rPr>
        <w:fldChar w:fldCharType="separate"/>
      </w:r>
      <w:r>
        <w:rPr>
          <w:rFonts w:ascii="宋体" w:hAnsi="宋体"/>
          <w:bCs/>
          <w:color w:val="auto"/>
          <w:sz w:val="24"/>
        </w:rPr>
        <w:t xml:space="preserve">政府采购供应商质</w:t>
      </w:r>
      <w:r>
        <w:rPr>
          <w:rFonts w:ascii="宋体" w:hAnsi="宋体"/>
          <w:bCs/>
          <w:color w:val="auto"/>
          <w:sz w:val="24"/>
        </w:rPr>
        <w:fldChar w:fldCharType="end"/>
      </w:r>
      <w:r>
        <w:rPr>
          <w:rFonts w:ascii="宋体" w:hAnsi="宋体"/>
          <w:bCs/>
          <w:color w:val="auto"/>
          <w:sz w:val="24"/>
        </w:rPr>
        <w:t xml:space="preserve">疑函范本》)。</w:t>
      </w:r>
      <w:r>
        <w:rPr>
          <w:rFonts w:hint="eastAsia" w:ascii="宋体" w:hAnsi="宋体"/>
          <w:bCs/>
          <w:color w:val="auto"/>
          <w:sz w:val="24"/>
        </w:rPr>
        <w:t xml:space="preserve">采购人</w:t>
      </w:r>
      <w:r>
        <w:rPr>
          <w:rFonts w:ascii="宋体" w:hAnsi="宋体"/>
          <w:bCs/>
          <w:color w:val="auto"/>
          <w:sz w:val="24"/>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rPr>
        <w:t xml:space="preserve">采购人</w:t>
      </w:r>
      <w:r>
        <w:rPr>
          <w:rFonts w:ascii="宋体" w:hAnsi="宋体"/>
          <w:bCs/>
          <w:color w:val="auto"/>
          <w:sz w:val="24"/>
        </w:rPr>
        <w:t xml:space="preserve">对无效质疑不予受理。如质疑查无实据或投标人捏造事实，提供虚假材料进行恶意举报，不配合或采用不正当手段干扰政府采购质疑的，交易中心有权依据政府采购的有关规定，报请政府采购监管部门对该供应商进行相应的行政处罚和记录该供应商的失信信息。</w:t>
      </w:r>
      <w:r>
        <w:rPr>
          <w:color w:val="auto"/>
        </w:rPr>
      </w:r>
    </w:p>
    <w:p>
      <w:pPr>
        <w:pStyle w:val="703"/>
        <w:ind w:firstLine="480"/>
        <w:spacing w:line="226" w:lineRule="auto"/>
        <w:rPr>
          <w:rFonts w:ascii="宋体" w:hAnsi="宋体"/>
          <w:bCs/>
          <w:color w:val="auto"/>
          <w:sz w:val="24"/>
        </w:rPr>
      </w:pPr>
      <w:r>
        <w:rPr>
          <w:rFonts w:ascii="宋体" w:hAnsi="宋体"/>
          <w:bCs/>
          <w:color w:val="auto"/>
          <w:sz w:val="24"/>
        </w:rPr>
        <w:t xml:space="preserve">2</w:t>
      </w:r>
      <w:r>
        <w:rPr>
          <w:rFonts w:ascii="宋体" w:hAnsi="宋体"/>
          <w:bCs/>
          <w:color w:val="auto"/>
          <w:sz w:val="24"/>
        </w:rPr>
        <w:t xml:space="preserve">. </w:t>
      </w:r>
      <w:r>
        <w:rPr>
          <w:rFonts w:hint="eastAsia" w:ascii="宋体" w:hAnsi="宋体"/>
          <w:bCs/>
          <w:color w:val="auto"/>
          <w:sz w:val="24"/>
        </w:rPr>
        <w:t xml:space="preserve">采购人</w:t>
      </w:r>
      <w:r>
        <w:rPr>
          <w:rFonts w:ascii="宋体" w:hAnsi="宋体"/>
          <w:bCs/>
          <w:color w:val="auto"/>
          <w:sz w:val="24"/>
        </w:rPr>
        <w:t xml:space="preserve">向中标供应商发中标通知书。</w:t>
      </w:r>
      <w:r>
        <w:rPr>
          <w:color w:val="auto"/>
        </w:rPr>
      </w:r>
    </w:p>
    <w:p>
      <w:pPr>
        <w:pStyle w:val="703"/>
        <w:ind w:left="24" w:right="61" w:firstLine="481"/>
        <w:spacing w:before="184" w:line="376" w:lineRule="auto"/>
        <w:rPr>
          <w:rFonts w:ascii="宋体" w:hAnsi="宋体"/>
          <w:bCs/>
          <w:color w:val="auto"/>
          <w:sz w:val="24"/>
        </w:rPr>
      </w:pPr>
      <w:r>
        <w:rPr>
          <w:rFonts w:ascii="宋体" w:hAnsi="宋体"/>
          <w:bCs/>
          <w:color w:val="auto"/>
          <w:sz w:val="24"/>
        </w:rPr>
        <w:t xml:space="preserve">2.1 </w:t>
      </w:r>
      <w:r>
        <w:rPr>
          <w:rFonts w:hint="eastAsia" w:ascii="宋体" w:hAnsi="宋体"/>
          <w:bCs/>
          <w:color w:val="auto"/>
          <w:sz w:val="24"/>
        </w:rPr>
        <w:t xml:space="preserve">采购人</w:t>
      </w:r>
      <w:r>
        <w:rPr>
          <w:rFonts w:ascii="宋体" w:hAnsi="宋体"/>
          <w:bCs/>
          <w:color w:val="auto"/>
          <w:sz w:val="24"/>
        </w:rPr>
        <w:t xml:space="preserve">可以邮寄的形式向中标供应商寄发中标通知书，请供应商准确清晰填写《投标函》，如因相关信息填写错误导致中标通知书无法寄达，</w:t>
      </w:r>
      <w:r>
        <w:rPr>
          <w:rFonts w:hint="eastAsia" w:ascii="宋体" w:hAnsi="宋体"/>
          <w:bCs/>
          <w:color w:val="auto"/>
          <w:sz w:val="24"/>
        </w:rPr>
        <w:t xml:space="preserve">采购人</w:t>
      </w:r>
      <w:r>
        <w:rPr>
          <w:rFonts w:ascii="宋体" w:hAnsi="宋体"/>
          <w:bCs/>
          <w:color w:val="auto"/>
          <w:sz w:val="24"/>
        </w:rPr>
        <w:t xml:space="preserve">将不再寄送中标通知书，由此造成的不利后果由供应商自行承担。</w:t>
      </w:r>
      <w:r>
        <w:rPr>
          <w:color w:val="auto"/>
        </w:rPr>
      </w:r>
    </w:p>
    <w:p>
      <w:pPr>
        <w:pStyle w:val="703"/>
        <w:ind w:left="23" w:right="61" w:firstLine="482"/>
        <w:spacing w:before="3" w:line="375" w:lineRule="auto"/>
        <w:rPr>
          <w:rFonts w:ascii="宋体" w:hAnsi="宋体"/>
          <w:bCs/>
          <w:color w:val="auto"/>
          <w:sz w:val="24"/>
        </w:rPr>
      </w:pPr>
      <w:r>
        <w:rPr>
          <w:rFonts w:ascii="宋体" w:hAnsi="宋体"/>
          <w:bCs/>
          <w:color w:val="auto"/>
          <w:sz w:val="24"/>
        </w:rPr>
        <w:t xml:space="preserve">2.2 中标通知书将是合同的一个组成部分。对采购人和中标供应商均具有法律效力。中标通知书发出后，采购人改变中标结果的，或者中标供应商放弃中标项目的，应当依法承担法律责任。</w:t>
      </w:r>
      <w:r>
        <w:rPr>
          <w:color w:val="auto"/>
        </w:rPr>
      </w:r>
    </w:p>
    <w:p>
      <w:pPr>
        <w:pStyle w:val="703"/>
        <w:ind w:left="514"/>
        <w:spacing w:line="228" w:lineRule="auto"/>
        <w:rPr>
          <w:rFonts w:ascii="宋体" w:hAnsi="宋体"/>
          <w:bCs/>
          <w:color w:val="auto"/>
          <w:sz w:val="24"/>
        </w:rPr>
      </w:pPr>
      <w:r>
        <w:rPr>
          <w:rFonts w:ascii="宋体" w:hAnsi="宋体"/>
          <w:bCs/>
          <w:color w:val="auto"/>
          <w:sz w:val="24"/>
        </w:rPr>
        <w:t xml:space="preserve">(十三)废标的确认：</w:t>
      </w:r>
      <w:r>
        <w:rPr>
          <w:color w:val="auto"/>
        </w:rPr>
      </w:r>
    </w:p>
    <w:p>
      <w:pPr>
        <w:pStyle w:val="703"/>
        <w:ind w:left="502"/>
        <w:spacing w:before="183" w:line="227" w:lineRule="auto"/>
        <w:rPr>
          <w:rFonts w:ascii="宋体" w:hAnsi="宋体"/>
          <w:bCs/>
          <w:color w:val="auto"/>
          <w:sz w:val="24"/>
        </w:rPr>
      </w:pPr>
      <w:r>
        <w:rPr>
          <w:rFonts w:ascii="宋体" w:hAnsi="宋体"/>
          <w:bCs/>
          <w:color w:val="auto"/>
          <w:sz w:val="24"/>
        </w:rPr>
        <w:t xml:space="preserve">在招标采购中，出现下列情况之一的，应予废标：</w:t>
      </w:r>
      <w:r>
        <w:rPr>
          <w:color w:val="auto"/>
        </w:rPr>
      </w:r>
    </w:p>
    <w:p>
      <w:pPr>
        <w:pStyle w:val="703"/>
        <w:ind w:left="566"/>
        <w:spacing w:before="186" w:line="227" w:lineRule="auto"/>
        <w:rPr>
          <w:rFonts w:ascii="宋体" w:hAnsi="宋体"/>
          <w:bCs/>
          <w:color w:val="auto"/>
          <w:sz w:val="24"/>
        </w:rPr>
      </w:pPr>
      <w:r>
        <w:rPr>
          <w:rFonts w:ascii="宋体" w:hAnsi="宋体"/>
          <w:bCs/>
          <w:color w:val="auto"/>
          <w:sz w:val="24"/>
        </w:rPr>
        <w:t xml:space="preserve">1． 符合专业条件的</w:t>
      </w:r>
      <w:r>
        <w:rPr>
          <w:rFonts w:ascii="宋体" w:hAnsi="宋体"/>
          <w:bCs/>
          <w:color w:val="auto"/>
          <w:sz w:val="24"/>
        </w:rPr>
        <w:t xml:space="preserve">投标人或者对招标</w:t>
      </w:r>
      <w:r>
        <w:rPr>
          <w:rFonts w:ascii="宋体" w:hAnsi="宋体"/>
          <w:bCs/>
          <w:color w:val="auto"/>
          <w:sz w:val="24"/>
        </w:rPr>
        <w:t xml:space="preserve">文件作出实质性响应的投标人不足</w:t>
      </w:r>
      <w:r>
        <w:rPr>
          <w:color w:val="auto"/>
        </w:rPr>
      </w:r>
    </w:p>
    <w:p>
      <w:pPr>
        <w:pStyle w:val="703"/>
        <w:ind w:left="23"/>
        <w:spacing w:before="185" w:line="228" w:lineRule="auto"/>
        <w:rPr>
          <w:rFonts w:ascii="宋体" w:hAnsi="宋体"/>
          <w:bCs/>
          <w:color w:val="auto"/>
          <w:sz w:val="24"/>
        </w:rPr>
      </w:pPr>
      <w:r>
        <w:rPr>
          <w:rFonts w:ascii="宋体" w:hAnsi="宋体"/>
          <w:bCs/>
          <w:color w:val="auto"/>
          <w:sz w:val="24"/>
        </w:rPr>
        <w:t xml:space="preserve">三家；</w:t>
      </w:r>
      <w:r>
        <w:rPr>
          <w:color w:val="auto"/>
        </w:rPr>
      </w:r>
    </w:p>
    <w:p>
      <w:pPr>
        <w:pStyle w:val="703"/>
        <w:ind w:left="551"/>
        <w:spacing w:before="122" w:line="227" w:lineRule="auto"/>
        <w:rPr>
          <w:rFonts w:ascii="宋体" w:hAnsi="宋体"/>
          <w:bCs/>
          <w:color w:val="auto"/>
          <w:sz w:val="24"/>
        </w:rPr>
      </w:pPr>
      <w:r>
        <w:rPr>
          <w:rFonts w:ascii="宋体" w:hAnsi="宋体"/>
          <w:bCs/>
          <w:color w:val="auto"/>
          <w:sz w:val="24"/>
        </w:rPr>
        <w:t xml:space="preserve">2． 出现影响采购公正的违法、违规行为；</w:t>
      </w:r>
      <w:r>
        <w:rPr>
          <w:color w:val="auto"/>
        </w:rPr>
      </w:r>
    </w:p>
    <w:p>
      <w:pPr>
        <w:pStyle w:val="703"/>
        <w:ind w:left="553"/>
        <w:spacing w:before="185" w:line="226" w:lineRule="auto"/>
        <w:rPr>
          <w:rFonts w:ascii="宋体" w:hAnsi="宋体"/>
          <w:bCs/>
          <w:color w:val="auto"/>
          <w:sz w:val="24"/>
        </w:rPr>
      </w:pPr>
      <w:r>
        <w:rPr>
          <w:rFonts w:ascii="宋体" w:hAnsi="宋体"/>
          <w:bCs/>
          <w:color w:val="auto"/>
          <w:sz w:val="24"/>
        </w:rPr>
        <w:t xml:space="preserve">3． 投标人的报价均超过采购预算，采购人不能支付的；</w:t>
      </w:r>
      <w:r>
        <w:rPr>
          <w:color w:val="auto"/>
        </w:rPr>
      </w:r>
    </w:p>
    <w:p>
      <w:pPr>
        <w:pStyle w:val="703"/>
        <w:ind w:left="548"/>
        <w:spacing w:before="186" w:line="228" w:lineRule="auto"/>
        <w:rPr>
          <w:rFonts w:ascii="宋体" w:hAnsi="宋体"/>
          <w:bCs/>
          <w:color w:val="auto"/>
          <w:sz w:val="24"/>
        </w:rPr>
      </w:pPr>
      <w:r>
        <w:rPr>
          <w:rFonts w:ascii="宋体" w:hAnsi="宋体"/>
          <w:bCs/>
          <w:color w:val="auto"/>
          <w:sz w:val="24"/>
        </w:rPr>
        <w:t xml:space="preserve">4． 因重大变故，采购任务取消。</w:t>
      </w:r>
      <w:r>
        <w:rPr>
          <w:color w:val="auto"/>
        </w:rPr>
      </w:r>
    </w:p>
    <w:p>
      <w:pPr>
        <w:pStyle w:val="703"/>
        <w:ind w:left="43" w:right="72" w:firstLine="510"/>
        <w:spacing w:before="182" w:line="376" w:lineRule="auto"/>
        <w:rPr>
          <w:rFonts w:ascii="宋体" w:hAnsi="宋体"/>
          <w:bCs/>
          <w:color w:val="auto"/>
          <w:sz w:val="24"/>
        </w:rPr>
      </w:pPr>
      <w:r>
        <w:rPr>
          <w:rFonts w:ascii="宋体" w:hAnsi="宋体"/>
          <w:bCs/>
          <w:color w:val="auto"/>
          <w:sz w:val="24"/>
        </w:rPr>
        <w:t xml:space="preserve">5． </w:t>
      </w:r>
      <w:r>
        <w:rPr>
          <w:rFonts w:hint="eastAsia" w:ascii="宋体" w:hAnsi="宋体"/>
          <w:bCs/>
          <w:color w:val="auto"/>
          <w:sz w:val="24"/>
        </w:rPr>
        <w:t xml:space="preserve">因“江苏政府采购“苏采云”系统”系统重大故障原因无法继续开评标的。</w:t>
      </w:r>
      <w:r>
        <w:rPr>
          <w:rFonts w:ascii="宋体" w:hAnsi="宋体"/>
          <w:bCs/>
          <w:color w:val="auto"/>
          <w:sz w:val="24"/>
        </w:rPr>
      </w:r>
      <w:r>
        <w:rPr>
          <w:color w:val="auto"/>
        </w:rPr>
      </w:r>
    </w:p>
    <w:p>
      <w:pPr>
        <w:pStyle w:val="703"/>
        <w:ind w:left="514"/>
        <w:spacing w:line="228" w:lineRule="auto"/>
        <w:rPr>
          <w:rFonts w:ascii="宋体" w:hAnsi="宋体"/>
          <w:bCs/>
          <w:color w:val="auto"/>
          <w:sz w:val="24"/>
        </w:rPr>
      </w:pPr>
      <w:r>
        <w:rPr>
          <w:rFonts w:ascii="宋体" w:hAnsi="宋体"/>
          <w:bCs/>
          <w:color w:val="auto"/>
          <w:sz w:val="24"/>
        </w:rPr>
        <w:t xml:space="preserve">(十四)中标无效的确认：</w:t>
      </w:r>
      <w:r>
        <w:rPr>
          <w:color w:val="auto"/>
        </w:rPr>
      </w:r>
    </w:p>
    <w:p>
      <w:pPr>
        <w:pStyle w:val="703"/>
        <w:ind w:left="558"/>
        <w:spacing w:before="184" w:line="227" w:lineRule="auto"/>
        <w:rPr>
          <w:rFonts w:ascii="宋体" w:hAnsi="宋体"/>
          <w:bCs/>
          <w:color w:val="auto"/>
          <w:sz w:val="24"/>
        </w:rPr>
      </w:pPr>
      <w:r>
        <w:rPr>
          <w:rFonts w:ascii="宋体" w:hAnsi="宋体"/>
          <w:bCs/>
          <w:color w:val="auto"/>
          <w:sz w:val="24"/>
        </w:rPr>
        <w:t xml:space="preserve">(1) 提供虚假材料谋取中标的；</w:t>
      </w:r>
      <w:r>
        <w:rPr>
          <w:color w:val="auto"/>
        </w:rPr>
      </w:r>
    </w:p>
    <w:p>
      <w:pPr>
        <w:pStyle w:val="703"/>
        <w:ind w:left="558"/>
        <w:spacing w:before="185" w:line="227" w:lineRule="auto"/>
        <w:rPr>
          <w:rFonts w:ascii="宋体" w:hAnsi="宋体"/>
          <w:bCs/>
          <w:color w:val="auto"/>
          <w:sz w:val="24"/>
        </w:rPr>
      </w:pPr>
      <w:r>
        <w:rPr>
          <w:rFonts w:ascii="宋体" w:hAnsi="宋体"/>
          <w:bCs/>
          <w:color w:val="auto"/>
          <w:sz w:val="24"/>
        </w:rPr>
        <w:t xml:space="preserve">(2) 采取不正当手段诋毁、排挤其他投标人的；</w:t>
      </w:r>
      <w:r>
        <w:rPr>
          <w:color w:val="auto"/>
        </w:rPr>
      </w:r>
    </w:p>
    <w:p>
      <w:pPr>
        <w:pStyle w:val="703"/>
        <w:ind w:left="558"/>
        <w:spacing w:before="185" w:line="227" w:lineRule="auto"/>
        <w:rPr>
          <w:rFonts w:ascii="宋体" w:hAnsi="宋体"/>
          <w:bCs/>
          <w:color w:val="auto"/>
          <w:sz w:val="24"/>
        </w:rPr>
      </w:pPr>
      <w:r>
        <w:rPr>
          <w:rFonts w:ascii="宋体" w:hAnsi="宋体"/>
          <w:bCs/>
          <w:color w:val="auto"/>
          <w:sz w:val="24"/>
        </w:rPr>
        <w:t xml:space="preserve">(3) 与招标采购单位、其他投标人恶意串通的；</w:t>
      </w:r>
      <w:r>
        <w:rPr>
          <w:color w:val="auto"/>
        </w:rPr>
      </w:r>
    </w:p>
    <w:p>
      <w:pPr>
        <w:pStyle w:val="703"/>
        <w:ind w:left="558"/>
        <w:spacing w:before="185" w:line="227" w:lineRule="auto"/>
        <w:rPr>
          <w:rFonts w:ascii="宋体" w:hAnsi="宋体"/>
          <w:bCs/>
          <w:color w:val="auto"/>
          <w:sz w:val="24"/>
        </w:rPr>
      </w:pPr>
      <w:r>
        <w:rPr>
          <w:rFonts w:ascii="宋体" w:hAnsi="宋体"/>
          <w:bCs/>
          <w:color w:val="auto"/>
          <w:sz w:val="24"/>
        </w:rPr>
        <w:t xml:space="preserve">(4) 向招标采购单位行贿或者提供其他不正当利益的；</w:t>
      </w:r>
      <w:r>
        <w:rPr>
          <w:color w:val="auto"/>
        </w:rPr>
      </w:r>
    </w:p>
    <w:p>
      <w:pPr>
        <w:pStyle w:val="703"/>
        <w:ind w:left="546" w:right="72" w:firstLine="11"/>
        <w:spacing w:before="187" w:line="326" w:lineRule="auto"/>
        <w:rPr>
          <w:rFonts w:ascii="宋体" w:hAnsi="宋体"/>
          <w:bCs/>
          <w:color w:val="auto"/>
          <w:sz w:val="24"/>
        </w:rPr>
      </w:pPr>
      <w:r>
        <w:rPr>
          <w:rFonts w:ascii="宋体" w:hAnsi="宋体"/>
          <w:bCs/>
          <w:color w:val="auto"/>
          <w:sz w:val="24"/>
        </w:rPr>
        <w:t xml:space="preserve">(5) 在招标过程中与招标采购单位进行协商谈判、不按照招标</w:t>
      </w:r>
      <w:r>
        <w:rPr>
          <w:rFonts w:ascii="宋体" w:hAnsi="宋体"/>
          <w:bCs/>
          <w:color w:val="auto"/>
          <w:sz w:val="24"/>
        </w:rPr>
        <w:t xml:space="preserve">文件和中标供应商的投标文件订立合同，或者与采购人另行订立背离合同实质性内容的协议的；</w:t>
      </w:r>
      <w:r>
        <w:rPr>
          <w:color w:val="auto"/>
        </w:rPr>
      </w:r>
    </w:p>
    <w:p>
      <w:pPr>
        <w:pStyle w:val="703"/>
        <w:ind w:left="558"/>
        <w:spacing w:before="184" w:line="227" w:lineRule="auto"/>
        <w:rPr>
          <w:rFonts w:ascii="宋体" w:hAnsi="宋体"/>
          <w:bCs/>
          <w:color w:val="auto"/>
          <w:sz w:val="24"/>
        </w:rPr>
      </w:pPr>
      <w:r>
        <w:rPr>
          <w:rFonts w:ascii="宋体" w:hAnsi="宋体"/>
          <w:bCs/>
          <w:color w:val="auto"/>
          <w:sz w:val="24"/>
        </w:rPr>
        <w:t xml:space="preserve">(6) 拒绝有关部门监督检查或者提供虚假情况的。</w:t>
      </w:r>
      <w:r>
        <w:rPr>
          <w:color w:val="auto"/>
        </w:rPr>
      </w:r>
    </w:p>
    <w:p>
      <w:pPr>
        <w:pStyle w:val="703"/>
        <w:ind w:left="23" w:firstLine="482"/>
        <w:spacing w:before="183" w:line="376" w:lineRule="auto"/>
        <w:rPr>
          <w:rFonts w:ascii="宋体" w:hAnsi="宋体"/>
          <w:bCs/>
          <w:color w:val="auto"/>
          <w:sz w:val="24"/>
        </w:rPr>
      </w:pPr>
      <w:r>
        <w:rPr>
          <w:rFonts w:ascii="宋体" w:hAnsi="宋体"/>
          <w:bCs/>
          <w:color w:val="auto"/>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auto"/>
        </w:rPr>
      </w:r>
    </w:p>
    <w:p>
      <w:pPr>
        <w:pStyle w:val="703"/>
        <w:ind w:left="514"/>
        <w:spacing w:before="1" w:line="228" w:lineRule="auto"/>
        <w:rPr>
          <w:rFonts w:ascii="宋体" w:hAnsi="宋体"/>
          <w:bCs/>
          <w:color w:val="auto"/>
          <w:sz w:val="24"/>
        </w:rPr>
      </w:pPr>
      <w:r>
        <w:rPr>
          <w:rFonts w:ascii="宋体" w:hAnsi="宋体"/>
          <w:bCs/>
          <w:color w:val="auto"/>
          <w:sz w:val="24"/>
        </w:rPr>
        <w:t xml:space="preserve">(十五)签订、履行合同：</w:t>
      </w:r>
      <w:r>
        <w:rPr>
          <w:color w:val="auto"/>
        </w:rPr>
      </w:r>
    </w:p>
    <w:p>
      <w:pPr>
        <w:pStyle w:val="703"/>
        <w:ind w:left="576" w:right="72" w:hanging="403"/>
        <w:spacing w:before="186" w:line="354" w:lineRule="auto"/>
        <w:rPr>
          <w:rFonts w:ascii="宋体" w:hAnsi="宋体"/>
          <w:bCs/>
          <w:color w:val="auto"/>
          <w:sz w:val="24"/>
        </w:rPr>
      </w:pPr>
      <w:r>
        <w:rPr>
          <w:rFonts w:ascii="宋体" w:hAnsi="宋体"/>
          <w:bCs/>
          <w:color w:val="auto"/>
          <w:sz w:val="24"/>
        </w:rPr>
        <w:t xml:space="preserve">1． 采购人应当</w:t>
      </w:r>
      <w:r>
        <w:rPr>
          <w:rFonts w:ascii="宋体" w:hAnsi="宋体"/>
          <w:bCs/>
          <w:color w:val="auto"/>
          <w:sz w:val="24"/>
        </w:rPr>
        <w:t xml:space="preserve">自中标通知书发出之</w:t>
      </w:r>
      <w:r>
        <w:rPr>
          <w:rFonts w:ascii="宋体" w:hAnsi="宋体"/>
          <w:bCs/>
          <w:color w:val="auto"/>
          <w:sz w:val="24"/>
        </w:rPr>
        <w:t xml:space="preserve">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2个工作日内，将政府采购合同在省级以上人民政府财政部门指定的媒体上公告，但政府采购合同中涉及国家秘密、商业秘密的内容除外。</w:t>
      </w:r>
      <w:r>
        <w:rPr>
          <w:color w:val="auto"/>
        </w:rPr>
      </w:r>
    </w:p>
    <w:p>
      <w:pPr>
        <w:pStyle w:val="703"/>
        <w:ind w:left="24" w:right="138" w:firstLine="529"/>
        <w:spacing w:before="121" w:line="376" w:lineRule="auto"/>
        <w:rPr>
          <w:rFonts w:ascii="宋体" w:hAnsi="宋体"/>
          <w:bCs/>
          <w:color w:val="auto"/>
          <w:sz w:val="24"/>
        </w:rPr>
      </w:pPr>
      <w:r>
        <w:rPr>
          <w:rFonts w:ascii="宋体" w:hAnsi="宋体"/>
          <w:bCs/>
          <w:color w:val="auto"/>
          <w:sz w:val="24"/>
        </w:rPr>
        <w:t xml:space="preserve">2． 政府采购项目的采购合同自签订之日起七个工作日内，采购人应当将合同 副本报同级政府采购监督管理部</w:t>
      </w:r>
      <w:r>
        <w:rPr>
          <w:rFonts w:ascii="宋体" w:hAnsi="宋体"/>
          <w:bCs/>
          <w:color w:val="auto"/>
          <w:sz w:val="24"/>
        </w:rPr>
        <w:t xml:space="preserve">门和有关部门备案。</w:t>
      </w:r>
      <w:r>
        <w:rPr>
          <w:color w:val="auto"/>
        </w:rPr>
      </w:r>
    </w:p>
    <w:p>
      <w:pPr>
        <w:pStyle w:val="703"/>
        <w:ind w:left="24" w:right="138" w:firstLine="529"/>
        <w:spacing w:before="121" w:line="377" w:lineRule="auto"/>
        <w:rPr>
          <w:rFonts w:ascii="宋体" w:hAnsi="宋体"/>
          <w:bCs/>
          <w:color w:val="auto"/>
          <w:sz w:val="24"/>
        </w:rPr>
      </w:pPr>
      <w:r>
        <w:rPr>
          <w:rFonts w:ascii="宋体" w:hAnsi="宋体"/>
          <w:bCs/>
          <w:color w:val="auto"/>
          <w:sz w:val="24"/>
        </w:rPr>
        <w:t xml:space="preserve">3． 中标方非因不可抗力未履行招、投标文件和合同规定的义务，一经查实， </w:t>
      </w:r>
      <w:r>
        <w:rPr>
          <w:rFonts w:hint="eastAsia" w:ascii="宋体" w:hAnsi="宋体"/>
          <w:bCs/>
          <w:color w:val="auto"/>
          <w:sz w:val="24"/>
        </w:rPr>
        <w:t xml:space="preserve">采购人</w:t>
      </w:r>
      <w:r>
        <w:rPr>
          <w:rFonts w:ascii="宋体" w:hAnsi="宋体"/>
          <w:bCs/>
          <w:color w:val="auto"/>
          <w:sz w:val="24"/>
        </w:rPr>
        <w:t xml:space="preserve">将根据具体情况提请政府采购管理部门作出相应处理。</w:t>
      </w:r>
      <w:r>
        <w:rPr>
          <w:color w:val="auto"/>
        </w:rPr>
      </w:r>
    </w:p>
    <w:p>
      <w:pPr>
        <w:pStyle w:val="703"/>
        <w:ind w:left="514"/>
        <w:spacing w:before="1" w:line="377" w:lineRule="auto"/>
        <w:rPr>
          <w:rFonts w:ascii="宋体" w:hAnsi="宋体"/>
          <w:bCs/>
          <w:color w:val="auto"/>
          <w:sz w:val="24"/>
        </w:rPr>
      </w:pPr>
      <w:r>
        <w:rPr>
          <w:rFonts w:hint="eastAsia" w:ascii="宋体" w:hAnsi="宋体"/>
          <w:bCs/>
          <w:color w:val="auto"/>
          <w:sz w:val="24"/>
        </w:rPr>
        <w:t xml:space="preserve">（十六）中标服务费：</w:t>
      </w:r>
      <w:r>
        <w:rPr>
          <w:rFonts w:ascii="宋体" w:hAnsi="宋体"/>
          <w:bCs/>
          <w:color w:val="auto"/>
          <w:sz w:val="24"/>
        </w:rPr>
      </w:r>
      <w:r>
        <w:rPr>
          <w:color w:val="auto"/>
        </w:rPr>
      </w:r>
    </w:p>
    <w:p>
      <w:pPr>
        <w:pStyle w:val="703"/>
        <w:ind w:left="26" w:right="200" w:firstLine="480"/>
        <w:spacing w:before="183" w:line="376" w:lineRule="auto"/>
        <w:rPr>
          <w:rFonts w:ascii="宋体" w:hAnsi="宋体"/>
          <w:bCs/>
          <w:color w:val="auto"/>
          <w:sz w:val="24"/>
        </w:rPr>
      </w:pPr>
      <w:r>
        <w:rPr>
          <w:rFonts w:hint="eastAsia" w:ascii="宋体" w:hAnsi="宋体"/>
          <w:bCs/>
          <w:color w:val="auto"/>
          <w:sz w:val="24"/>
        </w:rPr>
        <w:t xml:space="preserve">中标人在领取中选通知书前须按《江苏省招标代理服务收费的指导意见》（苏招协【2022】002）执行足额支</w:t>
      </w:r>
      <w:r>
        <w:rPr>
          <w:rFonts w:hint="eastAsia" w:ascii="宋体" w:hAnsi="宋体"/>
          <w:bCs/>
          <w:color w:val="auto"/>
          <w:sz w:val="24"/>
        </w:rPr>
        <w:t xml:space="preserve">付采购代理服务费。中标服务费收款账户：名称：江苏瑞恒项目管理有限公司   开户行：江苏银行泰州分行营业部  银行账户：16200188000443247。</w:t>
      </w:r>
      <w:r>
        <w:rPr>
          <w:rFonts w:ascii="宋体" w:hAnsi="宋体"/>
          <w:bCs/>
          <w:color w:val="auto"/>
          <w:sz w:val="24"/>
        </w:rPr>
      </w:r>
      <w:r>
        <w:rPr>
          <w:color w:val="auto"/>
        </w:rPr>
      </w:r>
    </w:p>
    <w:p>
      <w:pPr>
        <w:pStyle w:val="703"/>
        <w:ind w:left="514"/>
        <w:spacing w:line="227" w:lineRule="auto"/>
        <w:rPr>
          <w:rFonts w:ascii="宋体" w:hAnsi="宋体"/>
          <w:bCs/>
          <w:color w:val="auto"/>
          <w:sz w:val="24"/>
        </w:rPr>
      </w:pPr>
      <w:r>
        <w:rPr>
          <w:rFonts w:ascii="宋体" w:hAnsi="宋体"/>
          <w:bCs/>
          <w:color w:val="auto"/>
          <w:sz w:val="24"/>
        </w:rPr>
        <w:t xml:space="preserve">(十</w:t>
      </w:r>
      <w:r>
        <w:rPr>
          <w:rFonts w:hint="eastAsia" w:ascii="宋体" w:hAnsi="宋体"/>
          <w:bCs/>
          <w:color w:val="auto"/>
          <w:sz w:val="24"/>
        </w:rPr>
        <w:t xml:space="preserve">七</w:t>
      </w:r>
      <w:r>
        <w:rPr>
          <w:rFonts w:ascii="宋体" w:hAnsi="宋体"/>
          <w:bCs/>
          <w:color w:val="auto"/>
          <w:sz w:val="24"/>
        </w:rPr>
        <w:t xml:space="preserve">)特别提醒：</w:t>
      </w:r>
      <w:r>
        <w:rPr>
          <w:color w:val="auto"/>
        </w:rPr>
      </w:r>
    </w:p>
    <w:p>
      <w:pPr>
        <w:pStyle w:val="703"/>
        <w:ind w:left="26" w:right="200" w:firstLine="480"/>
        <w:spacing w:before="183" w:line="376"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投标单位如有提供不实评审材料，弄虚作假者，一律作废标处理，该不良行为</w:t>
      </w:r>
      <w:r>
        <w:rPr>
          <w:rFonts w:ascii="宋体" w:hAnsi="宋体"/>
          <w:bCs/>
          <w:color w:val="auto"/>
          <w:sz w:val="24"/>
        </w:rPr>
        <w:t xml:space="preserve">予以公示。</w:t>
      </w:r>
      <w:r>
        <w:rPr>
          <w:color w:val="auto"/>
        </w:rPr>
      </w:r>
    </w:p>
    <w:p>
      <w:pPr>
        <w:pStyle w:val="703"/>
        <w:ind w:left="514"/>
        <w:spacing w:before="1" w:line="226" w:lineRule="auto"/>
        <w:rPr>
          <w:rFonts w:ascii="宋体" w:hAnsi="宋体"/>
          <w:bCs/>
          <w:color w:val="auto"/>
          <w:sz w:val="24"/>
        </w:rPr>
      </w:pPr>
      <w:r>
        <w:rPr>
          <w:rFonts w:ascii="宋体" w:hAnsi="宋体"/>
          <w:bCs/>
          <w:color w:val="auto"/>
          <w:sz w:val="24"/>
        </w:rPr>
        <w:t xml:space="preserve">(十</w:t>
      </w:r>
      <w:r>
        <w:rPr>
          <w:rFonts w:hint="eastAsia" w:ascii="宋体" w:hAnsi="宋体"/>
          <w:bCs/>
          <w:color w:val="auto"/>
          <w:sz w:val="24"/>
        </w:rPr>
        <w:t xml:space="preserve">八</w:t>
      </w:r>
      <w:r>
        <w:rPr>
          <w:rFonts w:ascii="宋体" w:hAnsi="宋体"/>
          <w:bCs/>
          <w:color w:val="auto"/>
          <w:sz w:val="24"/>
        </w:rPr>
        <w:t xml:space="preserve">)政府采购政策功能落实：</w:t>
      </w:r>
      <w:r>
        <w:rPr>
          <w:color w:val="auto"/>
        </w:rPr>
      </w:r>
    </w:p>
    <w:p>
      <w:pPr>
        <w:pStyle w:val="703"/>
        <w:ind w:left="521"/>
        <w:spacing w:before="186" w:line="310" w:lineRule="exact"/>
        <w:rPr>
          <w:rFonts w:ascii="宋体" w:hAnsi="宋体"/>
          <w:bCs/>
          <w:color w:val="auto"/>
          <w:sz w:val="24"/>
        </w:rPr>
      </w:pPr>
      <w:r>
        <w:rPr>
          <w:rFonts w:ascii="宋体" w:hAnsi="宋体"/>
          <w:bCs/>
          <w:color w:val="auto"/>
          <w:sz w:val="24"/>
        </w:rPr>
        <w:t xml:space="preserve">1、小微型企业价格扣除</w:t>
      </w:r>
      <w:r>
        <w:rPr>
          <w:color w:val="auto"/>
        </w:rPr>
      </w:r>
    </w:p>
    <w:p>
      <w:pPr>
        <w:pStyle w:val="703"/>
        <w:ind w:left="25" w:right="200" w:firstLine="489"/>
        <w:spacing w:before="157" w:line="376" w:lineRule="auto"/>
        <w:rPr>
          <w:rFonts w:ascii="宋体" w:hAnsi="宋体"/>
          <w:bCs/>
          <w:color w:val="auto"/>
          <w:sz w:val="24"/>
        </w:rPr>
      </w:pPr>
      <w:r>
        <w:rPr>
          <w:rFonts w:ascii="宋体" w:hAnsi="宋体"/>
          <w:bCs/>
          <w:color w:val="auto"/>
          <w:sz w:val="24"/>
        </w:rPr>
        <w:t xml:space="preserve">(1) 本项目对小型和微型企业产品给予10%的扣除价格，用扣除后的价格参与评审。</w:t>
      </w:r>
      <w:r>
        <w:rPr>
          <w:color w:val="auto"/>
        </w:rPr>
      </w:r>
    </w:p>
    <w:p>
      <w:pPr>
        <w:pStyle w:val="703"/>
        <w:ind w:left="514"/>
        <w:spacing w:before="1" w:line="226" w:lineRule="auto"/>
        <w:rPr>
          <w:rFonts w:ascii="宋体" w:hAnsi="宋体"/>
          <w:bCs/>
          <w:color w:val="auto"/>
          <w:sz w:val="24"/>
        </w:rPr>
      </w:pPr>
      <w:r>
        <w:rPr>
          <w:rFonts w:ascii="宋体" w:hAnsi="宋体"/>
          <w:bCs/>
          <w:color w:val="auto"/>
          <w:sz w:val="24"/>
        </w:rPr>
        <w:t xml:space="preserve">(2) 供应商需按照采购文件的要求提供相应的《企业声明函》。</w:t>
      </w:r>
      <w:r>
        <w:rPr>
          <w:color w:val="auto"/>
        </w:rPr>
      </w:r>
    </w:p>
    <w:p>
      <w:pPr>
        <w:pStyle w:val="703"/>
        <w:ind w:left="27" w:right="200" w:firstLine="487"/>
        <w:spacing w:before="184" w:line="376" w:lineRule="auto"/>
        <w:rPr>
          <w:rFonts w:ascii="宋体" w:hAnsi="宋体"/>
          <w:bCs/>
          <w:color w:val="auto"/>
          <w:sz w:val="24"/>
        </w:rPr>
      </w:pPr>
      <w:r>
        <w:rPr>
          <w:rFonts w:ascii="宋体" w:hAnsi="宋体"/>
          <w:bCs/>
          <w:color w:val="auto"/>
          <w:sz w:val="24"/>
        </w:rPr>
        <w:t xml:space="preserve">(3) 企业标准请参照《关于印发中小企业划型标准规定</w:t>
      </w:r>
      <w:r>
        <w:rPr>
          <w:rFonts w:ascii="宋体" w:hAnsi="宋体"/>
          <w:bCs/>
          <w:color w:val="auto"/>
          <w:sz w:val="24"/>
        </w:rPr>
        <w:t xml:space="preserve">的通知》(工信部联企业[2011]300号)文件规定自行填写。</w:t>
      </w:r>
      <w:r>
        <w:rPr>
          <w:color w:val="auto"/>
        </w:rPr>
      </w:r>
    </w:p>
    <w:p>
      <w:pPr>
        <w:pStyle w:val="703"/>
        <w:ind w:left="26" w:right="202" w:firstLine="488"/>
        <w:spacing w:before="2" w:line="375" w:lineRule="auto"/>
        <w:rPr>
          <w:rFonts w:ascii="宋体" w:hAnsi="宋体"/>
          <w:bCs/>
          <w:color w:val="auto"/>
          <w:sz w:val="24"/>
        </w:rPr>
      </w:pPr>
      <w:r>
        <w:rPr>
          <w:rFonts w:ascii="宋体" w:hAnsi="宋体"/>
          <w:bCs/>
          <w:color w:val="auto"/>
          <w:sz w:val="24"/>
        </w:rPr>
        <w:t xml:space="preserve">(4) 在货物采购项目中，供应商提供的货物既有中小企业制造货物，也有大型企业制造货物的，不享受本办法规定的中小企业扶持政策。</w:t>
      </w:r>
      <w:r>
        <w:rPr>
          <w:color w:val="auto"/>
        </w:rPr>
      </w:r>
    </w:p>
    <w:p>
      <w:pPr>
        <w:pStyle w:val="703"/>
        <w:ind w:left="506"/>
        <w:spacing w:line="310" w:lineRule="exact"/>
        <w:rPr>
          <w:rFonts w:ascii="宋体" w:hAnsi="宋体"/>
          <w:bCs/>
          <w:color w:val="auto"/>
          <w:sz w:val="24"/>
        </w:rPr>
      </w:pPr>
      <w:r>
        <w:rPr>
          <w:rFonts w:ascii="宋体" w:hAnsi="宋体"/>
          <w:bCs/>
          <w:color w:val="auto"/>
          <w:sz w:val="24"/>
        </w:rPr>
        <w:t xml:space="preserve">2、残疾人福利单位价格扣除</w:t>
      </w:r>
      <w:r>
        <w:rPr>
          <w:color w:val="auto"/>
        </w:rPr>
      </w:r>
    </w:p>
    <w:p>
      <w:pPr>
        <w:pStyle w:val="703"/>
        <w:ind w:left="27" w:right="200" w:firstLine="487"/>
        <w:spacing w:before="184" w:line="376" w:lineRule="auto"/>
        <w:rPr>
          <w:rFonts w:ascii="宋体" w:hAnsi="宋体"/>
          <w:bCs/>
          <w:color w:val="auto"/>
          <w:sz w:val="24"/>
        </w:rPr>
      </w:pPr>
      <w:r>
        <w:rPr>
          <w:rFonts w:ascii="宋体" w:hAnsi="宋体"/>
          <w:bCs/>
          <w:color w:val="auto"/>
          <w:sz w:val="24"/>
        </w:rPr>
        <w:t xml:space="preserve">(1) 本项目对残疾人福利性单位视同小型、微型企业，给予10%的价格扣除，用扣除后的价格参与评审。</w:t>
      </w:r>
      <w:r>
        <w:rPr>
          <w:color w:val="auto"/>
        </w:rPr>
      </w:r>
    </w:p>
    <w:p>
      <w:pPr>
        <w:pStyle w:val="703"/>
        <w:ind w:left="27" w:right="200" w:firstLine="487"/>
        <w:spacing w:before="184" w:line="376" w:lineRule="auto"/>
        <w:rPr>
          <w:rFonts w:ascii="宋体" w:hAnsi="宋体"/>
          <w:bCs/>
          <w:color w:val="auto"/>
          <w:sz w:val="24"/>
        </w:rPr>
      </w:pPr>
      <w:r>
        <w:rPr>
          <w:rFonts w:ascii="宋体" w:hAnsi="宋体"/>
          <w:bCs/>
          <w:color w:val="auto"/>
          <w:sz w:val="24"/>
        </w:rPr>
        <w:t xml:space="preserve">(2)残疾人福利单位需按照采购文件的要求提供《残疾人福利性单位声明函》。</w:t>
      </w:r>
      <w:r>
        <w:rPr>
          <w:color w:val="auto"/>
        </w:rPr>
      </w:r>
    </w:p>
    <w:p>
      <w:pPr>
        <w:pStyle w:val="703"/>
        <w:ind w:left="508"/>
        <w:spacing w:before="122" w:line="309" w:lineRule="exact"/>
        <w:rPr>
          <w:rFonts w:ascii="宋体" w:hAnsi="宋体"/>
          <w:bCs/>
          <w:color w:val="auto"/>
          <w:sz w:val="24"/>
        </w:rPr>
      </w:pPr>
      <w:r>
        <w:rPr>
          <w:rFonts w:ascii="宋体" w:hAnsi="宋体"/>
          <w:bCs/>
          <w:color w:val="auto"/>
          <w:sz w:val="24"/>
        </w:rPr>
        <w:t xml:space="preserve">(3)残疾人福利单位标准请参照《关于促进残疾人就业政府采购政策的通知》(财库〔2017〕141号)。3、监狱和戒毒企业价</w:t>
      </w:r>
      <w:r>
        <w:rPr>
          <w:rFonts w:ascii="宋体" w:hAnsi="宋体"/>
          <w:bCs/>
          <w:color w:val="auto"/>
          <w:sz w:val="24"/>
        </w:rPr>
        <w:t xml:space="preserve">格扣除</w:t>
      </w:r>
      <w:r>
        <w:rPr>
          <w:color w:val="auto"/>
        </w:rPr>
      </w:r>
    </w:p>
    <w:p>
      <w:pPr>
        <w:pStyle w:val="703"/>
        <w:ind w:left="30" w:right="125" w:firstLine="484"/>
        <w:spacing w:before="158" w:line="376" w:lineRule="auto"/>
        <w:rPr>
          <w:rFonts w:ascii="宋体" w:hAnsi="宋体"/>
          <w:bCs/>
          <w:color w:val="auto"/>
          <w:sz w:val="24"/>
        </w:rPr>
      </w:pPr>
      <w:r>
        <w:rPr>
          <w:rFonts w:ascii="宋体" w:hAnsi="宋体"/>
          <w:bCs/>
          <w:color w:val="auto"/>
          <w:sz w:val="24"/>
        </w:rPr>
        <w:t xml:space="preserve">(1) 本项目对监狱和戒毒企业(简称监狱企业)视同小型、微型企业，给予 10%的价格扣除，用扣除后的价格参与评审。</w:t>
      </w:r>
      <w:r>
        <w:rPr>
          <w:color w:val="auto"/>
        </w:rPr>
      </w:r>
    </w:p>
    <w:p>
      <w:pPr>
        <w:pStyle w:val="703"/>
        <w:ind w:left="25" w:right="99" w:firstLine="489"/>
        <w:spacing w:before="2" w:line="375" w:lineRule="auto"/>
        <w:rPr>
          <w:rFonts w:ascii="宋体" w:hAnsi="宋体"/>
          <w:bCs/>
          <w:color w:val="auto"/>
          <w:sz w:val="24"/>
        </w:rPr>
      </w:pPr>
      <w:r>
        <w:rPr>
          <w:rFonts w:ascii="宋体" w:hAnsi="宋体"/>
          <w:bCs/>
          <w:color w:val="auto"/>
          <w:sz w:val="24"/>
        </w:rPr>
        <w:t xml:space="preserve">(2) 监狱企业参加政府采购活动时，需提供由省级以上监狱管理局、戒毒管理局(含新疆生产建设兵团)出具的属于监狱企业的证明文件。供应商如不提供上述证明文件，价格将不做相应扣除。</w:t>
      </w:r>
      <w:r>
        <w:rPr>
          <w:color w:val="auto"/>
        </w:rPr>
      </w:r>
    </w:p>
    <w:p>
      <w:pPr>
        <w:pStyle w:val="703"/>
        <w:ind w:left="28" w:right="125" w:firstLine="486"/>
        <w:spacing w:before="1" w:line="375" w:lineRule="auto"/>
        <w:rPr>
          <w:rFonts w:ascii="宋体" w:hAnsi="宋体"/>
          <w:bCs/>
          <w:color w:val="auto"/>
          <w:sz w:val="24"/>
        </w:rPr>
      </w:pPr>
      <w:r>
        <w:rPr>
          <w:rFonts w:ascii="宋体" w:hAnsi="宋体"/>
          <w:bCs/>
          <w:color w:val="auto"/>
          <w:sz w:val="24"/>
        </w:rPr>
        <w:t xml:space="preserve">(3) 监狱企业标准请参照《关于政府采购支持监狱企业发展有关问题的通知》(财库[2014]68号)。</w:t>
      </w:r>
      <w:r>
        <w:rPr>
          <w:color w:val="auto"/>
        </w:rPr>
      </w:r>
    </w:p>
    <w:p>
      <w:pPr>
        <w:pStyle w:val="703"/>
        <w:ind w:left="502"/>
        <w:spacing w:line="310" w:lineRule="exact"/>
        <w:rPr>
          <w:rFonts w:ascii="宋体" w:hAnsi="宋体"/>
          <w:bCs/>
          <w:color w:val="auto"/>
          <w:sz w:val="24"/>
        </w:rPr>
      </w:pPr>
      <w:r>
        <w:rPr>
          <w:rFonts w:ascii="宋体" w:hAnsi="宋体"/>
          <w:bCs/>
          <w:color w:val="auto"/>
          <w:sz w:val="24"/>
        </w:rPr>
        <w:t xml:space="preserve">4、残疾人福利单位、监狱企业属于小型、微型企业的，不重复享受政策。</w:t>
      </w:r>
      <w:r>
        <w:rPr>
          <w:color w:val="auto"/>
        </w:rPr>
      </w:r>
    </w:p>
    <w:p>
      <w:pPr>
        <w:pStyle w:val="703"/>
        <w:ind w:left="22" w:right="37" w:firstLine="485"/>
        <w:spacing w:before="156" w:line="376" w:lineRule="auto"/>
        <w:rPr>
          <w:rFonts w:ascii="宋体" w:hAnsi="宋体"/>
          <w:bCs/>
          <w:color w:val="auto"/>
          <w:sz w:val="24"/>
        </w:rPr>
      </w:pPr>
      <w:r>
        <w:rPr>
          <w:rFonts w:ascii="宋体" w:hAnsi="宋体"/>
          <w:bCs/>
          <w:color w:val="auto"/>
          <w:sz w:val="24"/>
        </w:rPr>
        <w:t xml:space="preserve">5、大中型企业和其他自然人、法人或者其他组</w:t>
      </w:r>
      <w:r>
        <w:rPr>
          <w:rFonts w:ascii="宋体" w:hAnsi="宋体"/>
          <w:bCs/>
          <w:color w:val="auto"/>
          <w:sz w:val="24"/>
        </w:rPr>
        <w:t xml:space="preserve">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color w:val="auto"/>
        </w:rPr>
      </w:r>
    </w:p>
    <w:p>
      <w:pPr>
        <w:pStyle w:val="703"/>
        <w:ind w:left="24" w:right="125" w:firstLine="480"/>
        <w:spacing w:before="1" w:line="375" w:lineRule="auto"/>
        <w:rPr>
          <w:rFonts w:ascii="宋体" w:hAnsi="宋体"/>
          <w:bCs/>
          <w:color w:val="auto"/>
          <w:sz w:val="24"/>
        </w:rPr>
      </w:pPr>
      <w:r>
        <w:rPr>
          <w:rFonts w:ascii="宋体" w:hAnsi="宋体"/>
          <w:bCs/>
          <w:color w:val="auto"/>
          <w:sz w:val="24"/>
        </w:rPr>
        <w:t xml:space="preserve">6、联合体各方均为小型、微型企业(残疾人福利单位、监狱企业的，联合体享受10%价格扣除，用扣除后的价格参与评审。</w:t>
      </w:r>
      <w:r>
        <w:rPr>
          <w:color w:val="auto"/>
        </w:rPr>
      </w:r>
    </w:p>
    <w:p>
      <w:pPr>
        <w:pStyle w:val="703"/>
        <w:ind w:left="24" w:right="99" w:firstLine="484"/>
        <w:spacing w:before="2" w:line="375" w:lineRule="auto"/>
        <w:rPr>
          <w:rFonts w:ascii="宋体" w:hAnsi="宋体"/>
          <w:bCs/>
          <w:color w:val="auto"/>
          <w:sz w:val="24"/>
        </w:rPr>
      </w:pPr>
      <w:r>
        <w:rPr>
          <w:rFonts w:ascii="宋体" w:hAnsi="宋体"/>
          <w:bCs/>
          <w:color w:val="auto"/>
          <w:sz w:val="24"/>
        </w:rPr>
        <w:t xml:space="preserve">7、★符合本采购文件优先采购 “环境标志产品”或“节能产品”的；必须提供“环境标志产品”或“节能产品”证明，否则不予认可。</w:t>
      </w:r>
      <w:r>
        <w:rPr>
          <w:color w:val="auto"/>
        </w:rPr>
      </w:r>
    </w:p>
    <w:p>
      <w:pPr>
        <w:pStyle w:val="703"/>
        <w:ind w:left="22" w:firstLine="480"/>
        <w:spacing w:before="4" w:line="379" w:lineRule="auto"/>
        <w:rPr>
          <w:rFonts w:ascii="宋体" w:hAnsi="宋体"/>
          <w:bCs/>
          <w:color w:val="auto"/>
          <w:sz w:val="24"/>
        </w:rPr>
      </w:pPr>
      <w:r>
        <w:rPr>
          <w:rFonts w:ascii="宋体" w:hAnsi="宋体"/>
          <w:bCs/>
          <w:color w:val="auto"/>
          <w:sz w:val="24"/>
        </w:rPr>
        <w:t xml:space="preserve">环境标志产品是指列入财政部、环境</w:t>
      </w:r>
      <w:r>
        <w:rPr>
          <w:rFonts w:ascii="宋体" w:hAnsi="宋体"/>
          <w:bCs/>
          <w:color w:val="auto"/>
          <w:sz w:val="24"/>
        </w:rPr>
        <w:t xml:space="preserve">保护部最新公布的《环境标志产品政府采购清单》内的产品；节能产品是指列入财政部、国家发改委最新公布的《节能 产品政府采购清单》内的产品。鼓励节能及环保政策以投标(响应)主要(核心)产品(品牌)为准。</w:t>
      </w:r>
      <w:r>
        <w:rPr>
          <w:color w:val="auto"/>
        </w:rPr>
      </w:r>
    </w:p>
    <w:p>
      <w:pPr>
        <w:pStyle w:val="703"/>
        <w:jc w:val="center"/>
        <w:keepNext/>
        <w:pageBreakBefore/>
        <w:spacing w:line="360" w:lineRule="auto"/>
        <w:rPr>
          <w:rFonts w:ascii="宋体" w:hAnsi="宋体" w:cs="宋体"/>
          <w:color w:val="auto"/>
          <w:sz w:val="28"/>
        </w:rPr>
        <w:outlineLvl w:val="0"/>
      </w:pPr>
      <w:r>
        <w:rPr>
          <w:rFonts w:hint="eastAsia" w:ascii="宋体" w:hAnsi="宋体" w:cs="宋体"/>
          <w:color w:val="auto"/>
          <w:sz w:val="28"/>
        </w:rPr>
        <w:t xml:space="preserve">三．</w:t>
      </w:r>
      <w:r>
        <w:rPr>
          <w:rFonts w:hint="eastAsia" w:ascii="宋体" w:hAnsi="宋体" w:cs="宋体"/>
          <w:b/>
          <w:bCs/>
          <w:color w:val="auto"/>
          <w:sz w:val="28"/>
        </w:rPr>
        <w:t xml:space="preserve">采购</w:t>
      </w:r>
      <w:r>
        <w:rPr>
          <w:rFonts w:hint="eastAsia" w:ascii="宋体" w:hAnsi="宋体" w:cs="宋体"/>
          <w:b/>
          <w:bCs/>
          <w:color w:val="auto"/>
          <w:sz w:val="28"/>
        </w:rPr>
        <w:t xml:space="preserve">需求</w:t>
      </w:r>
      <w:bookmarkEnd w:id="2"/>
      <w:r>
        <w:rPr>
          <w:rFonts w:ascii="宋体" w:hAnsi="宋体" w:cs="宋体"/>
          <w:color w:val="auto"/>
          <w:sz w:val="28"/>
        </w:rPr>
      </w:r>
      <w:r>
        <w:rPr>
          <w:color w:val="auto"/>
        </w:rPr>
      </w:r>
    </w:p>
    <w:p>
      <w:pPr>
        <w:pStyle w:val="704"/>
        <w:numPr>
          <w:ilvl w:val="0"/>
          <w:numId w:val="0"/>
        </w:numPr>
        <w:rPr>
          <w:rFonts w:ascii="宋体" w:hAnsi="宋体"/>
          <w:b w:val="0"/>
          <w:bCs/>
          <w:color w:val="auto"/>
          <w:szCs w:val="24"/>
        </w:rPr>
      </w:pPr>
      <w:r>
        <w:rPr>
          <w:color w:val="auto"/>
        </w:rPr>
      </w:r>
      <w:bookmarkStart w:id="13" w:name="_Toc3565"/>
      <w:r>
        <w:rPr>
          <w:color w:val="auto"/>
        </w:rPr>
      </w:r>
      <w:bookmarkStart w:id="14" w:name="_Toc24991"/>
      <w:r>
        <w:rPr>
          <w:rFonts w:hint="eastAsia" w:ascii="宋体" w:hAnsi="宋体"/>
          <w:color w:val="auto"/>
          <w:szCs w:val="24"/>
        </w:rPr>
        <w:t xml:space="preserve">一、</w:t>
      </w:r>
      <w:r>
        <w:rPr>
          <w:rFonts w:hint="eastAsia" w:ascii="宋体" w:hAnsi="宋体"/>
          <w:color w:val="auto"/>
          <w:szCs w:val="24"/>
        </w:rPr>
        <w:t xml:space="preserve">项目需求</w:t>
      </w:r>
      <w:r>
        <w:rPr>
          <w:rFonts w:ascii="宋体" w:hAnsi="宋体"/>
          <w:b w:val="0"/>
          <w:bCs/>
          <w:color w:val="auto"/>
          <w:szCs w:val="24"/>
        </w:rPr>
      </w:r>
      <w:r>
        <w:rPr>
          <w:color w:val="auto"/>
        </w:rPr>
      </w:r>
    </w:p>
    <w:p>
      <w:pPr>
        <w:pStyle w:val="811"/>
        <w:ind w:left="0" w:firstLine="480"/>
        <w:spacing w:after="0" w:line="360" w:lineRule="auto"/>
        <w:rPr>
          <w:rFonts w:ascii="宋体" w:hAnsi="宋体"/>
          <w:color w:val="auto"/>
          <w:sz w:val="24"/>
        </w:rPr>
      </w:pPr>
      <w:r>
        <w:rPr>
          <w:rFonts w:ascii="宋体" w:hAnsi="宋体"/>
          <w:color w:val="auto"/>
          <w:sz w:val="24"/>
        </w:rPr>
        <w:t xml:space="preserve">结合《土壤污染防治法》《地下水管理条例》《“十四五”土壤、地下水和农村生态环境保护规划》《泰州市地下水污染防治试验区建设方案》以及新时期土壤、地下水污染防治工作重点任务和环境管理需求，按照“标准化、模块化”的思路，</w:t>
      </w:r>
      <w:r>
        <w:rPr>
          <w:rFonts w:hint="eastAsia" w:ascii="宋体" w:hAnsi="宋体"/>
          <w:color w:val="auto"/>
          <w:sz w:val="24"/>
        </w:rPr>
        <w:t xml:space="preserve">泰州市生态环境局组织实施“泰州市地下水环境监管能力建设项目”（该项目）。</w:t>
      </w:r>
      <w:r>
        <w:rPr>
          <w:rFonts w:hint="eastAsia" w:ascii="宋体" w:hAnsi="宋体"/>
          <w:color w:val="auto"/>
          <w:sz w:val="24"/>
        </w:rPr>
        <w:t xml:space="preserve">该项目将</w:t>
      </w:r>
      <w:r>
        <w:rPr>
          <w:rFonts w:ascii="宋体" w:hAnsi="宋体"/>
          <w:color w:val="auto"/>
          <w:sz w:val="24"/>
        </w:rPr>
        <w:t xml:space="preserve">统筹整合泰州市土壤、地下水污染防治工作基础和地下水试验区建设预期成果，充分联合多部门监管职能，建立形成</w:t>
      </w:r>
      <w:r>
        <w:rPr>
          <w:rFonts w:hint="eastAsia" w:ascii="宋体" w:hAnsi="宋体"/>
          <w:color w:val="auto"/>
          <w:sz w:val="24"/>
        </w:rPr>
        <w:t xml:space="preserve">一体化</w:t>
      </w:r>
      <w:r>
        <w:rPr>
          <w:rFonts w:ascii="宋体" w:hAnsi="宋体"/>
          <w:color w:val="auto"/>
          <w:sz w:val="24"/>
        </w:rPr>
        <w:t xml:space="preserve">的地下水环境监管信息平台，</w:t>
      </w:r>
      <w:r>
        <w:rPr>
          <w:rFonts w:hint="eastAsia" w:ascii="宋体" w:hAnsi="宋体"/>
          <w:color w:val="auto"/>
          <w:sz w:val="24"/>
        </w:rPr>
        <w:t xml:space="preserve">并开展项目实施完成后审计绩效评价等工作，</w:t>
      </w:r>
      <w:r>
        <w:rPr>
          <w:rFonts w:ascii="宋体" w:hAnsi="宋体"/>
          <w:color w:val="auto"/>
          <w:sz w:val="24"/>
        </w:rPr>
        <w:t xml:space="preserve">切实有效支撑泰州市地下水环境监管能力提升，保障全市地下水环境质量</w:t>
      </w:r>
      <w:r>
        <w:rPr>
          <w:rFonts w:ascii="宋体" w:hAnsi="宋体"/>
          <w:color w:val="auto"/>
          <w:sz w:val="24"/>
        </w:rPr>
        <w:t xml:space="preserve">稳步提升。</w:t>
      </w:r>
      <w:r>
        <w:rPr>
          <w:rFonts w:hint="eastAsia" w:ascii="宋体" w:hAnsi="宋体"/>
          <w:color w:val="auto"/>
          <w:sz w:val="24"/>
        </w:rPr>
        <w:t xml:space="preserve">主要任务如下：</w:t>
      </w:r>
      <w:r>
        <w:rPr>
          <w:rFonts w:ascii="宋体" w:hAnsi="宋体"/>
          <w:color w:val="auto"/>
          <w:sz w:val="24"/>
        </w:rPr>
      </w:r>
      <w:r>
        <w:rPr>
          <w:color w:val="auto"/>
        </w:rPr>
      </w:r>
    </w:p>
    <w:p>
      <w:pPr>
        <w:pStyle w:val="811"/>
        <w:ind w:left="560" w:firstLine="0"/>
        <w:spacing w:after="0" w:line="360" w:lineRule="auto"/>
        <w:rPr>
          <w:rFonts w:ascii="宋体" w:hAnsi="宋体"/>
          <w:color w:val="auto"/>
          <w:sz w:val="24"/>
        </w:rPr>
      </w:pPr>
      <w:r>
        <w:rPr>
          <w:rFonts w:hint="eastAsia" w:ascii="宋体" w:hAnsi="宋体"/>
          <w:color w:val="auto"/>
          <w:sz w:val="24"/>
        </w:rPr>
        <w:t xml:space="preserve">（1）泰州市基础数据库建设</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通过查阅收集、项目实施等多种方式，获取泰州市行政区划情况、土地利用类型、水文地质条件、地下水环境现状和地下水污染源情况等基础资料和数据，建设形成泰州市基础信息库1套；整合全区水文地质钻孔、剖面、工程地质勘察、水文</w:t>
      </w:r>
      <w:r>
        <w:rPr>
          <w:rFonts w:hint="eastAsia" w:ascii="宋体" w:hAnsi="宋体"/>
          <w:color w:val="auto"/>
          <w:sz w:val="24"/>
        </w:rPr>
        <w:t xml:space="preserve">地质勘察等信息，进行电子资料分类管、纸质资料电子化，整合形成包含数据、图件、文本等分类分级的水文地质资料数据库泰州市基础信息及水文地质资料，建设水文地质数据库1套，完成泰州市基础数据库建设。</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（2）泰州市地下水环境监测网建设</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结合泰州市地下水、土壤污染防治相关的已有工作基础，整理现有监测井资料，组织专业人员开展监测井数据统计分析，完成现有监测井整合和评估，构建泰州市地下水环境监测网。</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）“双源”地下水环境在线监测试点</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结合泰州市污染源分布、水文地质条件及地下水环境管理相关要求，按照国家相关技术规范建设标准化地下水环境监测井5</w:t>
      </w:r>
      <w:r>
        <w:rPr>
          <w:rFonts w:ascii="宋体" w:hAnsi="宋体"/>
          <w:color w:val="auto"/>
          <w:sz w:val="24"/>
        </w:rPr>
        <w:t xml:space="preserve">0</w:t>
      </w:r>
      <w:r>
        <w:rPr>
          <w:rFonts w:hint="eastAsia" w:ascii="宋体" w:hAnsi="宋体"/>
          <w:color w:val="auto"/>
          <w:sz w:val="24"/>
        </w:rPr>
        <w:t xml:space="preserve">口，总进尺约1</w:t>
      </w:r>
      <w:r>
        <w:rPr>
          <w:rFonts w:ascii="宋体" w:hAnsi="宋体"/>
          <w:color w:val="auto"/>
          <w:sz w:val="24"/>
        </w:rPr>
        <w:t xml:space="preserve">500</w:t>
      </w:r>
      <w:r>
        <w:rPr>
          <w:rFonts w:hint="eastAsia" w:ascii="宋体" w:hAnsi="宋体"/>
          <w:color w:val="auto"/>
          <w:sz w:val="24"/>
        </w:rPr>
        <w:t xml:space="preserve">米，设置标准化水准点、井台、井口保护装置、标识牌等监测井辅助设施，开展</w:t>
      </w:r>
      <w:r>
        <w:rPr>
          <w:rFonts w:hint="eastAsia" w:ascii="宋体" w:hAnsi="宋体"/>
          <w:color w:val="auto"/>
          <w:sz w:val="24"/>
        </w:rPr>
        <w:t xml:space="preserve">4</w:t>
      </w:r>
      <w:r>
        <w:rPr>
          <w:rFonts w:hint="eastAsia" w:ascii="宋体" w:hAnsi="宋体"/>
          <w:color w:val="auto"/>
          <w:sz w:val="24"/>
        </w:rPr>
        <w:t xml:space="preserve">年期地下水环境监测井维护，包括但不限于监测井巡查、辅助设施维修、辅助设施重建、洗井清淤、井管破损维修、旧井回填、监测井重建、水位校测、设备维修、设备更换等。筛选其中不少于1</w:t>
      </w:r>
      <w:r>
        <w:rPr>
          <w:rFonts w:ascii="宋体" w:hAnsi="宋体"/>
          <w:color w:val="auto"/>
          <w:sz w:val="24"/>
        </w:rPr>
        <w:t xml:space="preserve">0</w:t>
      </w:r>
      <w:r>
        <w:rPr>
          <w:rFonts w:hint="eastAsia" w:ascii="宋体" w:hAnsi="宋体"/>
          <w:color w:val="auto"/>
          <w:sz w:val="24"/>
        </w:rPr>
        <w:t xml:space="preserve">口监测井安装地下水在线监测设备1</w:t>
      </w:r>
      <w:r>
        <w:rPr>
          <w:rFonts w:ascii="宋体" w:hAnsi="宋体"/>
          <w:color w:val="auto"/>
          <w:sz w:val="24"/>
        </w:rPr>
        <w:t xml:space="preserve">0</w:t>
      </w:r>
      <w:r>
        <w:rPr>
          <w:rFonts w:hint="eastAsia" w:ascii="宋体" w:hAnsi="宋体"/>
          <w:color w:val="auto"/>
          <w:sz w:val="24"/>
        </w:rPr>
        <w:t xml:space="preserve">套，实现水位、电导率等指标的在线监测。</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此外，采集上述5</w:t>
      </w:r>
      <w:r>
        <w:rPr>
          <w:rFonts w:ascii="宋体" w:hAnsi="宋体"/>
          <w:color w:val="auto"/>
          <w:sz w:val="24"/>
        </w:rPr>
        <w:t xml:space="preserve">0</w:t>
      </w:r>
      <w:r>
        <w:rPr>
          <w:rFonts w:hint="eastAsia" w:ascii="宋体" w:hAnsi="宋体"/>
          <w:color w:val="auto"/>
          <w:sz w:val="24"/>
        </w:rPr>
        <w:t xml:space="preserve">口地下水监测井丰水期、枯水期水样，进行实验室</w:t>
      </w:r>
      <w:r>
        <w:rPr>
          <w:rFonts w:hint="eastAsia" w:ascii="宋体" w:hAnsi="宋体"/>
          <w:color w:val="auto"/>
          <w:sz w:val="24"/>
        </w:rPr>
        <w:t xml:space="preserve">检测分析，出具检测报告。</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（4）地下水环境监管智慧平台建设</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包括但不限于以下5方面模块。</w:t>
      </w:r>
      <w:r>
        <w:rPr>
          <w:rFonts w:ascii="宋体" w:hAnsi="宋体"/>
          <w:color w:val="auto"/>
          <w:sz w:val="24"/>
        </w:rPr>
      </w:r>
      <w:r>
        <w:rPr>
          <w:color w:val="auto"/>
        </w:rPr>
      </w:r>
    </w:p>
    <w:p>
      <w:pPr>
        <w:pStyle w:val="811"/>
        <w:ind w:left="0" w:firstLine="482"/>
        <w:spacing w:line="360" w:lineRule="auto"/>
        <w:rPr>
          <w:rFonts w:ascii="宋体" w:hAnsi="宋体"/>
          <w:color w:val="auto"/>
          <w:sz w:val="24"/>
        </w:rPr>
      </w:pPr>
      <w:r>
        <w:rPr>
          <w:rFonts w:hint="eastAsia" w:ascii="宋体" w:hAnsi="宋体"/>
          <w:b/>
          <w:bCs/>
          <w:color w:val="auto"/>
          <w:sz w:val="24"/>
        </w:rPr>
        <w:t xml:space="preserve">①基础信息数据库管理模块：</w:t>
      </w:r>
      <w:r>
        <w:rPr>
          <w:rFonts w:hint="eastAsia" w:ascii="宋体" w:hAnsi="宋体"/>
          <w:color w:val="auto"/>
          <w:sz w:val="24"/>
        </w:rPr>
        <w:t xml:space="preserve">基础数据模块主要实现地理位置、气象、水文、地形地貌、土地利用类型、水文地质等基础信息的上传、存储、校核、汇总、编辑、标准化、分析、检索查询、展示、打印输出、管理交换等功能。</w:t>
      </w:r>
      <w:r>
        <w:rPr>
          <w:rFonts w:ascii="宋体" w:hAnsi="宋体"/>
          <w:color w:val="auto"/>
          <w:sz w:val="24"/>
        </w:rPr>
      </w:r>
      <w:r>
        <w:rPr>
          <w:color w:val="auto"/>
        </w:rPr>
      </w:r>
    </w:p>
    <w:p>
      <w:pPr>
        <w:pStyle w:val="811"/>
        <w:ind w:left="0" w:firstLine="482"/>
        <w:spacing w:line="360" w:lineRule="auto"/>
        <w:rPr>
          <w:rFonts w:ascii="宋体" w:hAnsi="宋体"/>
          <w:color w:val="auto"/>
          <w:sz w:val="24"/>
        </w:rPr>
      </w:pPr>
      <w:r>
        <w:rPr>
          <w:color w:val="auto"/>
        </w:rPr>
      </w:r>
      <w:bookmarkStart w:id="15" w:name="_Hlk143510140"/>
      <w:r>
        <w:rPr>
          <w:rFonts w:hint="eastAsia" w:ascii="宋体" w:hAnsi="宋体"/>
          <w:b/>
          <w:bCs/>
          <w:color w:val="auto"/>
          <w:sz w:val="24"/>
        </w:rPr>
        <w:t xml:space="preserve">②地下水污染防治管理体系模块</w:t>
      </w:r>
      <w:bookmarkEnd w:id="15"/>
      <w:r>
        <w:rPr>
          <w:rFonts w:hint="eastAsia" w:ascii="宋体" w:hAnsi="宋体"/>
          <w:b/>
          <w:bCs/>
          <w:color w:val="auto"/>
          <w:sz w:val="24"/>
        </w:rPr>
        <w:t xml:space="preserve">：</w:t>
      </w:r>
      <w:r>
        <w:rPr>
          <w:rFonts w:hint="eastAsia" w:ascii="宋体" w:hAnsi="宋体"/>
          <w:color w:val="auto"/>
          <w:sz w:val="24"/>
        </w:rPr>
        <w:t xml:space="preserve">实现地下水环境质量考核管理功能、地下水污染防治分区管理功能、地下水污染防治重点排污单位名录管理功能、地下水污染防治项目管理功能等。</w:t>
      </w:r>
      <w:r>
        <w:rPr>
          <w:rFonts w:ascii="宋体" w:hAnsi="宋体"/>
          <w:color w:val="auto"/>
          <w:sz w:val="24"/>
        </w:rPr>
      </w:r>
      <w:r>
        <w:rPr>
          <w:color w:val="auto"/>
        </w:rPr>
      </w:r>
    </w:p>
    <w:p>
      <w:pPr>
        <w:pStyle w:val="811"/>
        <w:ind w:left="0" w:firstLine="482"/>
        <w:spacing w:line="360" w:lineRule="auto"/>
        <w:rPr>
          <w:rFonts w:ascii="宋体" w:hAnsi="宋体"/>
          <w:color w:val="auto"/>
          <w:sz w:val="24"/>
        </w:rPr>
      </w:pPr>
      <w:r>
        <w:rPr>
          <w:rFonts w:hint="eastAsia" w:ascii="宋体" w:hAnsi="宋体"/>
          <w:b/>
          <w:bCs/>
          <w:color w:val="auto"/>
          <w:sz w:val="24"/>
        </w:rPr>
        <w:t xml:space="preserve">③地下水污染源管理体系模块：</w:t>
      </w:r>
      <w:r>
        <w:rPr>
          <w:rFonts w:hint="eastAsia" w:ascii="宋体" w:hAnsi="宋体"/>
          <w:color w:val="auto"/>
          <w:sz w:val="24"/>
        </w:rPr>
        <w:t xml:space="preserve">实现地下水重点污染源调查评估功能</w:t>
      </w:r>
      <w:r>
        <w:rPr>
          <w:rFonts w:hint="eastAsia" w:ascii="宋体" w:hAnsi="宋体"/>
          <w:color w:val="auto"/>
          <w:sz w:val="24"/>
        </w:rPr>
        <w:t xml:space="preserve">、地下水污染溯源和预警功能、地下水污染风险管控和修复治理功能等。</w:t>
      </w:r>
      <w:r>
        <w:rPr>
          <w:rFonts w:ascii="宋体" w:hAnsi="宋体"/>
          <w:color w:val="auto"/>
          <w:sz w:val="24"/>
        </w:rPr>
      </w:r>
      <w:r>
        <w:rPr>
          <w:color w:val="auto"/>
        </w:rPr>
      </w:r>
    </w:p>
    <w:p>
      <w:pPr>
        <w:pStyle w:val="811"/>
        <w:ind w:left="0" w:firstLine="482"/>
        <w:spacing w:line="360" w:lineRule="auto"/>
        <w:rPr>
          <w:rFonts w:ascii="宋体" w:hAnsi="宋体"/>
          <w:color w:val="auto"/>
          <w:sz w:val="24"/>
        </w:rPr>
      </w:pPr>
      <w:r>
        <w:rPr>
          <w:rFonts w:hint="eastAsia" w:ascii="宋体" w:hAnsi="宋体"/>
          <w:b/>
          <w:bCs/>
          <w:color w:val="auto"/>
          <w:sz w:val="24"/>
        </w:rPr>
        <w:t xml:space="preserve">④地下水环境监测网管理模块：</w:t>
      </w:r>
      <w:r>
        <w:rPr>
          <w:rFonts w:hint="eastAsia" w:ascii="宋体" w:hAnsi="宋体"/>
          <w:color w:val="auto"/>
          <w:sz w:val="24"/>
        </w:rPr>
        <w:t xml:space="preserve">实现地下水环境监测井展示和管理功能、地下水环境监测数据分析与评估管理功能等。</w:t>
      </w:r>
      <w:r>
        <w:rPr>
          <w:rFonts w:ascii="宋体" w:hAnsi="宋体"/>
          <w:color w:val="auto"/>
          <w:sz w:val="24"/>
        </w:rPr>
      </w:r>
      <w:r>
        <w:rPr>
          <w:color w:val="auto"/>
        </w:rPr>
      </w:r>
    </w:p>
    <w:p>
      <w:pPr>
        <w:pStyle w:val="811"/>
        <w:ind w:left="0" w:firstLine="482"/>
        <w:spacing w:line="360" w:lineRule="auto"/>
        <w:rPr>
          <w:rFonts w:ascii="宋体" w:hAnsi="宋体"/>
          <w:color w:val="auto"/>
          <w:sz w:val="24"/>
        </w:rPr>
      </w:pPr>
      <w:r>
        <w:rPr>
          <w:rFonts w:hint="eastAsia" w:ascii="宋体" w:hAnsi="宋体"/>
          <w:b/>
          <w:bCs/>
          <w:color w:val="auto"/>
          <w:sz w:val="24"/>
        </w:rPr>
        <w:t xml:space="preserve">⑤“一张图”可视化监管模块：</w:t>
      </w:r>
      <w:r>
        <w:rPr>
          <w:rFonts w:hint="eastAsia" w:ascii="宋体" w:hAnsi="宋体"/>
          <w:color w:val="auto"/>
          <w:sz w:val="24"/>
        </w:rPr>
        <w:t xml:space="preserve">多维一体的表达方式进行可视化管理、展示、输出，最终实现不同行政区划、不同水文地质分区地下水生态环境监管。</w:t>
      </w:r>
      <w:r>
        <w:rPr>
          <w:rFonts w:ascii="宋体" w:hAnsi="宋体"/>
          <w:color w:val="auto"/>
          <w:sz w:val="24"/>
        </w:rPr>
      </w:r>
      <w:r>
        <w:rPr>
          <w:color w:val="auto"/>
        </w:rPr>
      </w:r>
    </w:p>
    <w:p>
      <w:pPr>
        <w:pStyle w:val="811"/>
        <w:ind w:left="0" w:firstLine="480"/>
        <w:spacing w:line="360" w:lineRule="auto"/>
        <w:rPr>
          <w:rFonts w:ascii="宋体" w:hAnsi="宋体"/>
          <w:color w:val="auto"/>
          <w:sz w:val="24"/>
        </w:rPr>
      </w:pPr>
      <w:r>
        <w:rPr>
          <w:rFonts w:hint="eastAsia" w:ascii="宋体" w:hAnsi="宋体"/>
          <w:color w:val="auto"/>
          <w:sz w:val="24"/>
        </w:rPr>
        <w:t xml:space="preserve">此外，</w:t>
      </w:r>
      <w:r>
        <w:rPr>
          <w:rFonts w:hint="eastAsia" w:ascii="宋体" w:hAnsi="宋体"/>
          <w:color w:val="auto"/>
          <w:sz w:val="24"/>
        </w:rPr>
        <w:t xml:space="preserve">根据地下水环境监管智慧平台建设工作要求，完成移动端模块开发，购置</w:t>
      </w:r>
      <w:r>
        <w:rPr>
          <w:rFonts w:hint="eastAsia" w:ascii="宋体" w:hAnsi="宋体"/>
          <w:color w:val="auto"/>
          <w:sz w:val="24"/>
        </w:rPr>
        <w:t xml:space="preserve">服务器、液晶显示屏等相关配套设施建设，用于平台的演示，开展</w:t>
      </w:r>
      <w:r>
        <w:rPr>
          <w:rFonts w:hint="eastAsia" w:ascii="宋体" w:hAnsi="宋体"/>
          <w:color w:val="auto"/>
          <w:sz w:val="24"/>
        </w:rPr>
        <w:t xml:space="preserve">4</w:t>
      </w:r>
      <w:r>
        <w:rPr>
          <w:rFonts w:hint="eastAsia" w:ascii="宋体" w:hAnsi="宋体"/>
          <w:color w:val="auto"/>
          <w:sz w:val="24"/>
        </w:rPr>
        <w:t xml:space="preserve">年期的平台运行维护。</w:t>
      </w:r>
      <w:r>
        <w:rPr>
          <w:rFonts w:ascii="宋体" w:hAnsi="宋体"/>
          <w:color w:val="auto"/>
          <w:sz w:val="24"/>
        </w:rPr>
      </w:r>
      <w:r>
        <w:rPr>
          <w:color w:val="auto"/>
        </w:rPr>
      </w:r>
    </w:p>
    <w:p>
      <w:pPr>
        <w:pStyle w:val="811"/>
        <w:ind w:left="0" w:firstLine="480"/>
        <w:spacing w:line="360" w:lineRule="auto"/>
        <w:rPr>
          <w:rFonts w:ascii="宋体" w:hAnsi="宋体"/>
          <w:color w:val="auto"/>
          <w:sz w:val="24"/>
        </w:rPr>
      </w:pPr>
      <w:r>
        <w:rPr>
          <w:rFonts w:hint="eastAsia" w:ascii="宋体" w:hAnsi="宋体"/>
          <w:color w:val="auto"/>
          <w:sz w:val="24"/>
        </w:rPr>
        <w:t xml:space="preserve">（5</w:t>
      </w:r>
      <w:r>
        <w:rPr>
          <w:rFonts w:hint="eastAsia" w:ascii="宋体" w:hAnsi="宋体"/>
          <w:color w:val="auto"/>
          <w:sz w:val="24"/>
        </w:rPr>
        <w:t xml:space="preserve">）地下水环境监管机制建立。统筹组织泰州地下水污染防</w:t>
      </w:r>
      <w:r>
        <w:rPr>
          <w:rFonts w:hint="eastAsia" w:ascii="宋体" w:hAnsi="宋体"/>
          <w:color w:val="auto"/>
          <w:sz w:val="24"/>
        </w:rPr>
        <w:t xml:space="preserve">治试验区建设工作，</w:t>
      </w:r>
      <w:r>
        <w:rPr>
          <w:rFonts w:hint="eastAsia" w:ascii="宋体" w:hAnsi="宋体"/>
          <w:color w:val="auto"/>
          <w:sz w:val="24"/>
        </w:rPr>
        <w:t xml:space="preserve">结合地下水污染防治日常监管、应急预警和队伍建设等情况，整合地下水污染防治试验区</w:t>
      </w:r>
      <w:r>
        <w:rPr>
          <w:rFonts w:hint="eastAsia" w:ascii="宋体" w:hAnsi="宋体"/>
          <w:color w:val="auto"/>
          <w:sz w:val="24"/>
        </w:rPr>
        <w:t xml:space="preserve">项目成果，开展地下水污染防治试验区建设成效总结，并形成泰州市地下水生态环境管理制度，加以</w:t>
      </w:r>
      <w:r>
        <w:rPr>
          <w:rFonts w:hint="eastAsia" w:ascii="宋体" w:hAnsi="宋体"/>
          <w:color w:val="auto"/>
          <w:sz w:val="24"/>
        </w:rPr>
        <w:t xml:space="preserve">宣传推广。</w:t>
      </w:r>
      <w:r>
        <w:rPr>
          <w:rFonts w:ascii="宋体" w:hAnsi="宋体"/>
          <w:color w:val="auto"/>
          <w:sz w:val="24"/>
        </w:rPr>
      </w:r>
      <w:r>
        <w:rPr>
          <w:color w:val="auto"/>
        </w:rPr>
      </w:r>
    </w:p>
    <w:p>
      <w:pPr>
        <w:pStyle w:val="811"/>
        <w:ind w:left="0" w:firstLine="480"/>
        <w:spacing w:line="360" w:lineRule="auto"/>
        <w:rPr>
          <w:rFonts w:ascii="宋体" w:hAnsi="宋体"/>
          <w:color w:val="auto"/>
          <w:sz w:val="24"/>
        </w:rPr>
      </w:pPr>
      <w:r>
        <w:rPr>
          <w:rFonts w:hint="eastAsia" w:ascii="宋体" w:hAnsi="宋体"/>
          <w:color w:val="auto"/>
          <w:sz w:val="24"/>
        </w:rPr>
        <w:t xml:space="preserve">（6）平台建设与目前已建的智慧环保信息化平台衔接。</w:t>
      </w:r>
      <w:r>
        <w:rPr>
          <w:rFonts w:ascii="宋体" w:hAnsi="宋体"/>
          <w:color w:val="auto"/>
          <w:sz w:val="24"/>
        </w:rPr>
      </w:r>
      <w:r>
        <w:rPr>
          <w:color w:val="auto"/>
        </w:rPr>
      </w:r>
    </w:p>
    <w:p>
      <w:pPr>
        <w:pStyle w:val="811"/>
        <w:ind w:left="0" w:firstLine="480"/>
        <w:spacing w:line="360" w:lineRule="auto"/>
        <w:rPr>
          <w:rFonts w:ascii="宋体" w:hAnsi="宋体"/>
          <w:color w:val="auto"/>
          <w:sz w:val="24"/>
        </w:rPr>
      </w:pPr>
      <w:r>
        <w:rPr>
          <w:rFonts w:hint="eastAsia" w:ascii="宋体" w:hAnsi="宋体"/>
          <w:color w:val="auto"/>
          <w:sz w:val="24"/>
        </w:rPr>
        <w:t xml:space="preserve">（7）建设内容符合《泰州市地下水环境监管能力建设实施方案》要求，资金使用按照中央资金管理办法执行。</w:t>
      </w:r>
      <w:r>
        <w:rPr>
          <w:rFonts w:ascii="宋体" w:hAnsi="宋体"/>
          <w:color w:val="auto"/>
          <w:sz w:val="24"/>
        </w:rPr>
      </w:r>
      <w:r>
        <w:rPr>
          <w:color w:val="auto"/>
        </w:rPr>
      </w:r>
    </w:p>
    <w:p>
      <w:pPr>
        <w:pStyle w:val="811"/>
        <w:ind w:left="0" w:firstLine="480"/>
        <w:spacing w:line="360" w:lineRule="auto"/>
        <w:rPr>
          <w:rFonts w:ascii="宋体" w:hAnsi="宋体"/>
          <w:color w:val="auto"/>
          <w:sz w:val="24"/>
        </w:rPr>
      </w:pPr>
      <w:r>
        <w:rPr>
          <w:rFonts w:hint="eastAsia" w:ascii="宋体" w:hAnsi="宋体"/>
          <w:color w:val="auto"/>
          <w:sz w:val="24"/>
        </w:rPr>
        <w:t xml:space="preserve">（8）至少安排2名中级以上专业技术人员驻点办公，完成资料上传和平台维护等工作。</w:t>
      </w:r>
      <w:r>
        <w:rPr>
          <w:rFonts w:ascii="宋体" w:hAnsi="宋体"/>
          <w:color w:val="auto"/>
          <w:sz w:val="24"/>
        </w:rPr>
      </w:r>
      <w:r>
        <w:rPr>
          <w:color w:val="auto"/>
        </w:rPr>
      </w:r>
    </w:p>
    <w:p>
      <w:pPr>
        <w:pStyle w:val="704"/>
        <w:numPr>
          <w:ilvl w:val="0"/>
          <w:numId w:val="0"/>
        </w:numPr>
        <w:rPr>
          <w:color w:val="auto"/>
        </w:rPr>
      </w:pPr>
      <w:r>
        <w:rPr>
          <w:rFonts w:hint="eastAsia"/>
          <w:color w:val="auto"/>
        </w:rPr>
        <w:t xml:space="preserve">二、预期成果</w:t>
      </w:r>
      <w:r>
        <w:rPr>
          <w:color w:val="auto"/>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根据泰州市地下水环境监管能力建设项目工作要求，拟形成的主要工作成果清单</w:t>
      </w:r>
      <w:r>
        <w:rPr>
          <w:rFonts w:hint="eastAsia" w:ascii="宋体" w:hAnsi="宋体"/>
          <w:color w:val="auto"/>
          <w:sz w:val="24"/>
        </w:rPr>
        <w:t xml:space="preserve">如下：</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1、数据类</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（1）泰州市行政区划情况、土地利用类型、水文地质条件、地下水环境现状和地下水污染源情况等基础资料和数据，形成泰州市基础信息库1套；</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（2）包含数据、图件、文本等分类分级的水文地质资料，形成泰州市水文地质数据库1套；</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）完成泰州市地下水污染防治试验区建设工作成果集成，形成试验区建设数据库1套。</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2、报告类</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（1）泰州市地下水环境监管能力建设方案；</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（2）泰州市地下水环境质量监测网建设方案；</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（3）泰州市地下水环境监管能力建设总结报告。</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、管理类</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）泰州市地下水环境监测井管理办法（</w:t>
      </w:r>
      <w:r>
        <w:rPr>
          <w:rFonts w:hint="eastAsia" w:ascii="宋体" w:hAnsi="宋体"/>
          <w:color w:val="auto"/>
          <w:sz w:val="24"/>
        </w:rPr>
        <w:t xml:space="preserve">建议稿）；</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（2）泰州市地下水环境质量监测网运维管理手册；</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）泰州市地下水环境监管信息化平台使用说明书；</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）泰州市地下水环境监管信息化平台运维管理手册；</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（5）泰州市地下水环境在线监测系统运维管理手册；</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（6）泰州市地下水环境联动管理制度（建议稿）；</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（7）泰州市地下水污染防治试验区建设总结</w:t>
      </w:r>
      <w:r>
        <w:rPr>
          <w:rFonts w:hint="eastAsia" w:ascii="宋体" w:hAnsi="宋体"/>
          <w:color w:val="auto"/>
          <w:sz w:val="24"/>
        </w:rPr>
        <w:t xml:space="preserve">评估</w:t>
      </w:r>
      <w:r>
        <w:rPr>
          <w:rFonts w:hint="eastAsia" w:ascii="宋体" w:hAnsi="宋体"/>
          <w:color w:val="auto"/>
          <w:sz w:val="24"/>
        </w:rPr>
        <w:t xml:space="preserve">报告。</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、平台类</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（1）整合形成用于平台调用的标准化地下水环境基础数据库1套；</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（2）泰州市地下水环境监管模块不少于5个，包含基础信息数据库管理模块、地下水污染防治管理体系模块、地下水污染源管理体系模块、地</w:t>
      </w:r>
      <w:r>
        <w:rPr>
          <w:rFonts w:hint="eastAsia" w:ascii="宋体" w:hAnsi="宋体"/>
          <w:color w:val="auto"/>
          <w:sz w:val="24"/>
        </w:rPr>
        <w:t xml:space="preserve">下水环境监测网管理模块、“一张图”可视化监管模块；</w:t>
      </w:r>
      <w:r>
        <w:rPr>
          <w:rFonts w:ascii="宋体" w:hAnsi="宋体"/>
          <w:color w:val="auto"/>
          <w:sz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）泰州市地下水环境监管信息化平台1套。</w:t>
      </w:r>
      <w:r>
        <w:rPr>
          <w:rFonts w:ascii="宋体" w:hAnsi="宋体"/>
          <w:color w:val="auto"/>
          <w:sz w:val="24"/>
        </w:rPr>
      </w:r>
      <w:r>
        <w:rPr>
          <w:color w:val="auto"/>
        </w:rPr>
      </w:r>
    </w:p>
    <w:p>
      <w:pPr>
        <w:pStyle w:val="704"/>
        <w:numPr>
          <w:ilvl w:val="0"/>
          <w:numId w:val="0"/>
        </w:numPr>
        <w:rPr>
          <w:rFonts w:ascii="宋体" w:hAnsi="宋体"/>
          <w:color w:val="auto"/>
          <w:szCs w:val="24"/>
        </w:rPr>
      </w:pPr>
      <w:r>
        <w:rPr>
          <w:rFonts w:hint="eastAsia" w:ascii="宋体" w:hAnsi="宋体"/>
          <w:color w:val="auto"/>
          <w:szCs w:val="24"/>
        </w:rPr>
        <w:t xml:space="preserve">三、实施周期</w:t>
      </w:r>
      <w:r>
        <w:rPr>
          <w:rFonts w:ascii="宋体" w:hAnsi="宋体"/>
          <w:color w:val="auto"/>
          <w:szCs w:val="24"/>
        </w:rPr>
      </w:r>
      <w:r>
        <w:rPr>
          <w:color w:val="auto"/>
        </w:rPr>
      </w:r>
    </w:p>
    <w:p>
      <w:pPr>
        <w:pStyle w:val="811"/>
        <w:ind w:left="0" w:firstLine="480"/>
        <w:spacing w:after="0" w:line="360" w:lineRule="auto"/>
        <w:rPr>
          <w:rFonts w:ascii="宋体" w:hAnsi="宋体"/>
          <w:color w:val="auto"/>
          <w:sz w:val="24"/>
        </w:rPr>
      </w:pPr>
      <w:r>
        <w:rPr>
          <w:rFonts w:hint="eastAsia" w:ascii="宋体" w:hAnsi="宋体"/>
          <w:color w:val="auto"/>
          <w:sz w:val="24"/>
        </w:rPr>
        <w:t xml:space="preserve">2023年12月前完成基础库建设、现有地下水调查成果集成和信息平台构建等工作，2024年6月30日前完成地下水环境监测井建设、重点源在线监测建设和信息平台运维优化等工作，通过专家验收</w:t>
      </w:r>
      <w:r>
        <w:rPr>
          <w:rFonts w:hint="eastAsia" w:ascii="宋体" w:hAnsi="宋体"/>
          <w:color w:val="auto"/>
          <w:sz w:val="24"/>
        </w:rPr>
        <w:t xml:space="preserve">（</w:t>
      </w:r>
      <w:r>
        <w:rPr>
          <w:rFonts w:hint="eastAsia" w:ascii="宋体" w:hAnsi="宋体"/>
          <w:color w:val="auto"/>
          <w:sz w:val="24"/>
        </w:rPr>
        <w:t xml:space="preserve">项目建设过程中产生的一切费用</w:t>
      </w:r>
      <w:r>
        <w:rPr>
          <w:rFonts w:hint="eastAsia" w:ascii="宋体" w:hAnsi="宋体"/>
          <w:color w:val="auto"/>
          <w:sz w:val="24"/>
        </w:rPr>
        <w:t xml:space="preserve">由中标人支付</w:t>
      </w:r>
      <w:r>
        <w:rPr>
          <w:rFonts w:hint="eastAsia" w:ascii="宋体" w:hAnsi="宋体"/>
          <w:color w:val="auto"/>
          <w:sz w:val="24"/>
        </w:rPr>
        <w:t xml:space="preserve">）</w:t>
      </w:r>
      <w:r>
        <w:rPr>
          <w:rFonts w:hint="eastAsia" w:ascii="宋体" w:hAnsi="宋体"/>
          <w:color w:val="auto"/>
          <w:sz w:val="24"/>
        </w:rPr>
        <w:t xml:space="preserve">。</w:t>
      </w:r>
      <w:r>
        <w:rPr>
          <w:rFonts w:ascii="宋体" w:hAnsi="宋体"/>
          <w:color w:val="auto"/>
          <w:sz w:val="24"/>
        </w:rPr>
      </w:r>
      <w:r>
        <w:rPr>
          <w:color w:val="auto"/>
        </w:rPr>
      </w:r>
    </w:p>
    <w:p>
      <w:pPr>
        <w:pStyle w:val="703"/>
        <w:keepLines/>
        <w:keepNext/>
        <w:spacing w:line="415" w:lineRule="auto"/>
        <w:rPr>
          <w:rFonts w:ascii="宋体" w:hAnsi="宋体" w:cs="Arial"/>
          <w:b/>
          <w:bCs/>
          <w:color w:val="auto"/>
          <w:sz w:val="24"/>
          <w:szCs w:val="44"/>
        </w:rPr>
        <w:outlineLvl w:val="1"/>
      </w:pPr>
      <w:r>
        <w:rPr>
          <w:rFonts w:hint="eastAsia" w:ascii="宋体" w:hAnsi="宋体" w:cs="Arial"/>
          <w:b/>
          <w:bCs/>
          <w:color w:val="auto"/>
          <w:sz w:val="24"/>
          <w:szCs w:val="44"/>
        </w:rPr>
        <w:t xml:space="preserve">四、</w:t>
      </w:r>
      <w:r>
        <w:rPr>
          <w:rFonts w:ascii="宋体" w:hAnsi="宋体" w:cs="Arial"/>
          <w:b/>
          <w:bCs/>
          <w:color w:val="auto"/>
          <w:sz w:val="24"/>
          <w:szCs w:val="44"/>
        </w:rPr>
        <w:t xml:space="preserve">付款方式</w:t>
      </w:r>
      <w:bookmarkEnd w:id="13"/>
      <w:r>
        <w:rPr>
          <w:color w:val="auto"/>
        </w:rPr>
      </w:r>
      <w:bookmarkEnd w:id="14"/>
      <w:r>
        <w:rPr>
          <w:rFonts w:ascii="宋体" w:hAnsi="宋体" w:cs="Arial"/>
          <w:b/>
          <w:bCs/>
          <w:color w:val="auto"/>
          <w:sz w:val="24"/>
          <w:szCs w:val="44"/>
        </w:rPr>
      </w:r>
      <w:r>
        <w:rPr>
          <w:color w:val="auto"/>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合同签订后30日内，付至合同价的30%；2023年12月底前完成成果集成、基础数据库建设、平台搭建完成后付至合同价的50%；递交成果验收通过后付至合同价的80%，剩余款项2024年年底结清。</w:t>
      </w:r>
      <w:r/>
    </w:p>
    <w:p>
      <w:pPr>
        <w:pStyle w:val="703"/>
        <w:ind w:firstLine="480"/>
        <w:spacing w:line="360" w:lineRule="auto"/>
        <w:rPr>
          <w:rFonts w:ascii="宋体" w:hAnsi="宋体"/>
          <w:color w:val="auto"/>
          <w:szCs w:val="24"/>
        </w:rPr>
      </w:pPr>
      <w:r>
        <w:rPr>
          <w:rFonts w:hint="eastAsia" w:ascii="宋体" w:hAnsi="宋体"/>
          <w:bCs/>
          <w:color w:val="auto"/>
          <w:sz w:val="24"/>
          <w:szCs w:val="24"/>
        </w:rPr>
      </w:r>
      <w:r>
        <w:rPr>
          <w:rFonts w:ascii="宋体" w:hAnsi="宋体"/>
          <w:color w:val="auto"/>
          <w:szCs w:val="24"/>
        </w:rPr>
      </w:r>
      <w:r>
        <w:rPr>
          <w:color w:val="auto"/>
        </w:rPr>
      </w:r>
    </w:p>
    <w:p>
      <w:pPr>
        <w:pStyle w:val="703"/>
        <w:jc w:val="center"/>
        <w:keepNext/>
        <w:pageBreakBefore/>
        <w:spacing w:line="360" w:lineRule="auto"/>
        <w:rPr>
          <w:rFonts w:ascii="宋体" w:hAnsi="宋体" w:cs="宋体"/>
          <w:b/>
          <w:bCs/>
          <w:color w:val="auto"/>
          <w:sz w:val="28"/>
        </w:rPr>
        <w:outlineLvl w:val="0"/>
      </w:pPr>
      <w:r>
        <w:rPr>
          <w:rFonts w:hint="eastAsia" w:ascii="宋体" w:hAnsi="宋体" w:cs="宋体"/>
          <w:b/>
          <w:bCs/>
          <w:color w:val="auto"/>
          <w:sz w:val="28"/>
        </w:rPr>
        <w:t xml:space="preserve">四</w:t>
      </w:r>
      <w:r>
        <w:rPr>
          <w:rFonts w:hint="eastAsia" w:ascii="宋体" w:hAnsi="宋体" w:cs="宋体"/>
          <w:b/>
          <w:bCs/>
          <w:color w:val="auto"/>
          <w:sz w:val="28"/>
        </w:rPr>
        <w:t xml:space="preserve">．合同书（格式文本）</w:t>
      </w:r>
      <w:bookmarkEnd w:id="1"/>
      <w:r>
        <w:rPr>
          <w:rFonts w:ascii="宋体" w:hAnsi="宋体" w:cs="宋体"/>
          <w:b/>
          <w:bCs/>
          <w:color w:val="auto"/>
          <w:sz w:val="28"/>
        </w:rPr>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以下为采购人与中标人签定本项目合同的通用条款，中标人不得提出实质性的修改，关于专用条款将由采购人与中标人结合本项目具体情况协商后签订。</w:t>
      </w:r>
      <w:r>
        <w:rPr>
          <w:color w:val="auto"/>
        </w:rPr>
      </w:r>
    </w:p>
    <w:p>
      <w:pPr>
        <w:pStyle w:val="703"/>
        <w:ind w:firstLine="420"/>
        <w:jc w:val="center"/>
        <w:keepLines/>
        <w:keepNext/>
        <w:spacing w:line="360" w:lineRule="auto"/>
        <w:rPr>
          <w:rFonts w:hint="eastAsia" w:ascii="宋体" w:hAnsi="宋体" w:cs="宋体"/>
          <w:color w:val="auto"/>
          <w:szCs w:val="21"/>
        </w:rPr>
        <w:outlineLvl w:val="1"/>
      </w:pPr>
      <w:r>
        <w:rPr>
          <w:color w:val="auto"/>
        </w:rPr>
      </w:r>
      <w:bookmarkStart w:id="16" w:name="_Toc24771"/>
      <w:r>
        <w:rPr>
          <w:color w:val="auto"/>
        </w:rPr>
      </w:r>
      <w:bookmarkStart w:id="17" w:name="_Toc421698221"/>
      <w:r>
        <w:rPr>
          <w:color w:val="auto"/>
        </w:rPr>
      </w:r>
      <w:bookmarkStart w:id="18" w:name="_Toc445472039"/>
      <w:r>
        <w:rPr>
          <w:rFonts w:hint="eastAsia" w:ascii="宋体" w:hAnsi="宋体" w:cs="宋体"/>
          <w:color w:val="auto"/>
          <w:szCs w:val="21"/>
        </w:rPr>
        <w:t xml:space="preserve">合 同 条 款</w:t>
      </w:r>
      <w:bookmarkEnd w:id="16"/>
      <w:r>
        <w:rPr>
          <w:color w:val="auto"/>
        </w:rPr>
      </w:r>
      <w:bookmarkEnd w:id="17"/>
      <w:r>
        <w:rPr>
          <w:color w:val="auto"/>
        </w:rPr>
      </w:r>
      <w:bookmarkEnd w:id="18"/>
      <w:r>
        <w:rPr>
          <w:rFonts w:hint="eastAsia" w:ascii="宋体" w:hAnsi="宋体" w:cs="宋体"/>
          <w:color w:val="auto"/>
          <w:szCs w:val="21"/>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项目编号：</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甲方：（买方、采购人）</w:t>
      </w:r>
      <w:r>
        <w:rPr>
          <w:rFonts w:hint="eastAsia" w:ascii="宋体" w:hAnsi="宋体" w:cs="宋体"/>
          <w:color w:val="auto"/>
          <w:szCs w:val="21"/>
          <w:u w:val="single"/>
        </w:rPr>
        <w:t xml:space="preserve">　　　　　　　　　</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乙方：（卖方、</w:t>
      </w:r>
      <w:r>
        <w:rPr>
          <w:rFonts w:hint="eastAsia" w:ascii="宋体" w:hAnsi="宋体" w:cs="宋体"/>
          <w:color w:val="auto"/>
          <w:szCs w:val="21"/>
        </w:rPr>
        <w:t xml:space="preserve">中标供应商</w:t>
      </w:r>
      <w:r>
        <w:rPr>
          <w:rFonts w:hint="eastAsia" w:ascii="宋体" w:hAnsi="宋体" w:cs="宋体"/>
          <w:color w:val="auto"/>
          <w:szCs w:val="21"/>
        </w:rPr>
        <w:t xml:space="preserve">）</w:t>
      </w:r>
      <w:r>
        <w:rPr>
          <w:rFonts w:hint="eastAsia" w:ascii="宋体" w:hAnsi="宋体" w:cs="宋体"/>
          <w:color w:val="auto"/>
          <w:szCs w:val="21"/>
          <w:u w:val="single"/>
        </w:rPr>
        <w:t xml:space="preserve">　　　　 　　</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代理机构：江苏瑞恒项目管理有限公司</w:t>
      </w:r>
      <w:r>
        <w:rPr>
          <w:color w:val="auto"/>
        </w:rPr>
      </w:r>
    </w:p>
    <w:p>
      <w:pPr>
        <w:pStyle w:val="703"/>
        <w:ind w:firstLine="420"/>
        <w:spacing w:line="360" w:lineRule="auto"/>
        <w:rPr>
          <w:rFonts w:hint="eastAsia" w:ascii="宋体" w:hAnsi="宋体" w:cs="宋体"/>
          <w:b/>
          <w:color w:val="auto"/>
          <w:szCs w:val="21"/>
        </w:rPr>
      </w:pPr>
      <w:r>
        <w:rPr>
          <w:rFonts w:hint="eastAsia" w:ascii="宋体" w:hAnsi="宋体" w:cs="宋体"/>
          <w:color w:val="auto"/>
          <w:szCs w:val="21"/>
        </w:rPr>
        <w:t xml:space="preserve">甲、乙双方根据****</w:t>
      </w:r>
      <w:r>
        <w:rPr>
          <w:rFonts w:hint="eastAsia" w:ascii="宋体" w:hAnsi="宋体" w:cs="宋体"/>
          <w:bCs/>
          <w:color w:val="auto"/>
          <w:szCs w:val="21"/>
        </w:rPr>
        <w:t xml:space="preserve">采购项目</w:t>
      </w:r>
      <w:r>
        <w:rPr>
          <w:rFonts w:hint="eastAsia" w:ascii="宋体" w:hAnsi="宋体" w:cs="宋体"/>
          <w:color w:val="auto"/>
          <w:szCs w:val="21"/>
        </w:rPr>
        <w:t xml:space="preserve">公开招标</w:t>
      </w:r>
      <w:r>
        <w:rPr>
          <w:rFonts w:hint="eastAsia" w:ascii="宋体" w:hAnsi="宋体" w:cs="宋体"/>
          <w:color w:val="auto"/>
          <w:szCs w:val="21"/>
        </w:rPr>
        <w:t xml:space="preserve">的结果，签署本合同。</w:t>
      </w:r>
      <w:r>
        <w:rPr>
          <w:rFonts w:hint="eastAsia" w:ascii="宋体" w:hAnsi="宋体" w:cs="宋体"/>
          <w:b/>
          <w:color w:val="auto"/>
          <w:szCs w:val="21"/>
        </w:rPr>
      </w:r>
      <w:r>
        <w:rPr>
          <w:color w:val="auto"/>
        </w:rPr>
      </w:r>
    </w:p>
    <w:p>
      <w:pPr>
        <w:pStyle w:val="703"/>
        <w:ind w:firstLine="420"/>
        <w:spacing w:line="360" w:lineRule="auto"/>
        <w:rPr>
          <w:rFonts w:hint="eastAsia" w:ascii="宋体" w:hAnsi="宋体" w:cs="宋体"/>
          <w:b/>
          <w:bCs/>
          <w:color w:val="auto"/>
          <w:szCs w:val="21"/>
        </w:rPr>
      </w:pPr>
      <w:r>
        <w:rPr>
          <w:rFonts w:hint="eastAsia" w:ascii="宋体" w:hAnsi="宋体" w:cs="宋体"/>
          <w:color w:val="auto"/>
          <w:szCs w:val="21"/>
        </w:rPr>
        <w:t xml:space="preserve">一、</w:t>
      </w:r>
      <w:r>
        <w:rPr>
          <w:rFonts w:hint="eastAsia" w:ascii="宋体" w:hAnsi="宋体" w:cs="宋体"/>
          <w:b/>
          <w:bCs/>
          <w:color w:val="auto"/>
          <w:szCs w:val="21"/>
        </w:rPr>
        <w:t xml:space="preserve">采购标的</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1、服务名称：</w:t>
      </w:r>
      <w:r>
        <w:rPr>
          <w:rFonts w:hint="eastAsia" w:ascii="宋体" w:hAnsi="宋体" w:cs="宋体"/>
          <w:color w:val="auto"/>
          <w:szCs w:val="21"/>
          <w:u w:val="single"/>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2、服务内容：参照采购文件的具体要求。</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3、服务期限： </w:t>
      </w:r>
      <w:r>
        <w:rPr>
          <w:rFonts w:hint="eastAsia" w:ascii="宋体" w:hAnsi="宋体" w:cs="宋体"/>
          <w:color w:val="auto"/>
          <w:szCs w:val="21"/>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4、补充条款：</w:t>
      </w:r>
      <w:r>
        <w:rPr>
          <w:rFonts w:hint="eastAsia" w:ascii="宋体" w:hAnsi="宋体" w:cs="宋体"/>
          <w:color w:val="auto"/>
          <w:szCs w:val="21"/>
          <w:u w:val="single"/>
        </w:rPr>
        <w:t xml:space="preserve">    </w:t>
      </w:r>
      <w:r>
        <w:rPr>
          <w:rFonts w:hint="eastAsia" w:ascii="宋体" w:hAnsi="宋体" w:cs="宋体"/>
          <w:color w:val="auto"/>
          <w:szCs w:val="21"/>
          <w:u w:val="single"/>
        </w:rPr>
        <w:t xml:space="preserve">                 </w:t>
      </w:r>
      <w:r>
        <w:rPr>
          <w:color w:val="auto"/>
        </w:rPr>
      </w:r>
    </w:p>
    <w:p>
      <w:pPr>
        <w:pStyle w:val="703"/>
        <w:ind w:firstLine="422"/>
        <w:spacing w:line="360" w:lineRule="auto"/>
        <w:rPr>
          <w:rFonts w:hint="eastAsia" w:ascii="宋体" w:hAnsi="宋体" w:cs="宋体"/>
          <w:color w:val="auto"/>
          <w:szCs w:val="21"/>
        </w:rPr>
      </w:pPr>
      <w:r>
        <w:rPr>
          <w:rFonts w:hint="eastAsia" w:ascii="宋体" w:hAnsi="宋体" w:cs="宋体"/>
          <w:b/>
          <w:color w:val="auto"/>
          <w:szCs w:val="21"/>
        </w:rPr>
        <w:t xml:space="preserve">二、合同价款</w:t>
      </w:r>
      <w:r>
        <w:rPr>
          <w:rFonts w:hint="eastAsia" w:ascii="宋体" w:hAnsi="宋体" w:cs="宋体"/>
          <w:color w:val="auto"/>
          <w:szCs w:val="21"/>
        </w:rPr>
        <w:t xml:space="preserve">：</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1、本合同</w:t>
      </w:r>
      <w:r>
        <w:rPr>
          <w:rFonts w:hint="eastAsia" w:ascii="宋体" w:hAnsi="宋体" w:cs="宋体"/>
          <w:color w:val="auto"/>
          <w:szCs w:val="21"/>
        </w:rPr>
        <w:t xml:space="preserve">为固定总价合同，</w:t>
      </w:r>
      <w:r>
        <w:rPr>
          <w:rFonts w:hint="eastAsia" w:ascii="宋体" w:hAnsi="宋体" w:cs="宋体"/>
          <w:color w:val="auto"/>
          <w:szCs w:val="21"/>
        </w:rPr>
        <w:t xml:space="preserve">总价款为人民币￥</w:t>
      </w:r>
      <w:r>
        <w:rPr>
          <w:rFonts w:hint="eastAsia" w:ascii="宋体" w:hAnsi="宋体" w:cs="宋体"/>
          <w:color w:val="auto"/>
          <w:szCs w:val="21"/>
          <w:u w:val="single"/>
        </w:rPr>
        <w:t xml:space="preserve">    </w:t>
      </w:r>
      <w:r>
        <w:rPr>
          <w:rFonts w:hint="eastAsia" w:ascii="宋体" w:hAnsi="宋体" w:cs="宋体"/>
          <w:color w:val="auto"/>
          <w:szCs w:val="21"/>
        </w:rPr>
        <w:t xml:space="preserve">元，大写</w:t>
      </w:r>
      <w:r>
        <w:rPr>
          <w:rFonts w:hint="eastAsia" w:ascii="宋体" w:hAnsi="宋体" w:cs="宋体"/>
          <w:color w:val="auto"/>
          <w:szCs w:val="21"/>
          <w:u w:val="single"/>
        </w:rPr>
        <w:t xml:space="preserve">：  </w:t>
      </w:r>
      <w:r>
        <w:rPr>
          <w:rFonts w:hint="eastAsia" w:ascii="宋体" w:hAnsi="宋体" w:cs="宋体"/>
          <w:color w:val="auto"/>
          <w:szCs w:val="21"/>
        </w:rPr>
        <w:t xml:space="preserve">元整。</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2、本合同总价款包含所有乙方提供合同约定的服务内容的报酬及乙方提供该项服务所支出的必要费用，甲方在上述合同总价款之外不再向乙方支付其他任何费用。</w:t>
      </w:r>
      <w:r>
        <w:rPr>
          <w:color w:val="auto"/>
        </w:rPr>
      </w:r>
    </w:p>
    <w:p>
      <w:pPr>
        <w:pStyle w:val="703"/>
        <w:ind w:firstLine="422"/>
        <w:spacing w:line="360" w:lineRule="auto"/>
        <w:rPr>
          <w:rFonts w:hint="eastAsia" w:ascii="宋体" w:hAnsi="宋体" w:cs="宋体"/>
          <w:color w:val="auto"/>
          <w:szCs w:val="21"/>
        </w:rPr>
      </w:pPr>
      <w:r>
        <w:rPr>
          <w:rFonts w:hint="eastAsia" w:ascii="宋体" w:hAnsi="宋体" w:cs="宋体"/>
          <w:b/>
          <w:color w:val="auto"/>
          <w:szCs w:val="21"/>
        </w:rPr>
        <w:t xml:space="preserve">三、合同履行</w:t>
      </w:r>
      <w:r>
        <w:rPr>
          <w:rFonts w:hint="eastAsia" w:ascii="宋体" w:hAnsi="宋体" w:cs="宋体"/>
          <w:color w:val="auto"/>
          <w:szCs w:val="21"/>
        </w:rPr>
        <w:t xml:space="preserve">：本合同项下服务的提供参照采购文件的具体要求履行，甲乙双方通过补充条款进行特殊约定的从其约定。</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补充条款：</w:t>
      </w:r>
      <w:r>
        <w:rPr>
          <w:rFonts w:hint="eastAsia" w:ascii="宋体" w:hAnsi="宋体" w:cs="宋体"/>
          <w:color w:val="auto"/>
          <w:szCs w:val="21"/>
          <w:u w:val="single"/>
        </w:rPr>
        <w:t xml:space="preserve">                        </w:t>
      </w:r>
      <w:r>
        <w:rPr>
          <w:color w:val="auto"/>
        </w:rPr>
      </w:r>
    </w:p>
    <w:p>
      <w:pPr>
        <w:pStyle w:val="703"/>
        <w:ind w:firstLine="422"/>
        <w:spacing w:line="360" w:lineRule="auto"/>
        <w:tabs>
          <w:tab w:val="left" w:pos="1980" w:leader="none"/>
        </w:tabs>
        <w:rPr>
          <w:rFonts w:hint="eastAsia" w:ascii="宋体" w:hAnsi="宋体" w:cs="宋体"/>
          <w:color w:val="auto"/>
          <w:szCs w:val="21"/>
        </w:rPr>
      </w:pPr>
      <w:r>
        <w:rPr>
          <w:rFonts w:hint="eastAsia" w:ascii="宋体" w:hAnsi="宋体" w:cs="宋体"/>
          <w:b/>
          <w:color w:val="auto"/>
          <w:szCs w:val="21"/>
        </w:rPr>
        <w:t xml:space="preserve">四、合同责任</w:t>
      </w:r>
      <w:r>
        <w:rPr>
          <w:rFonts w:hint="eastAsia" w:ascii="宋体" w:hAnsi="宋体" w:cs="宋体"/>
          <w:color w:val="auto"/>
          <w:szCs w:val="21"/>
        </w:rPr>
        <w:t xml:space="preserve">：</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1、甲方应当为乙方履行合同提供必要</w:t>
      </w:r>
      <w:r>
        <w:rPr>
          <w:rFonts w:hint="eastAsia" w:ascii="宋体" w:hAnsi="宋体" w:cs="宋体"/>
          <w:color w:val="auto"/>
          <w:szCs w:val="21"/>
        </w:rPr>
        <w:t xml:space="preserve">的支持。</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2、乙方保证其</w:t>
      </w:r>
      <w:r>
        <w:rPr>
          <w:rFonts w:hint="eastAsia" w:ascii="宋体" w:hAnsi="宋体" w:cs="宋体"/>
          <w:color w:val="auto"/>
          <w:szCs w:val="21"/>
        </w:rPr>
        <w:t xml:space="preserve">对为履行本合同交付的工作、使用的技术手段或提供的服务内容涉及的各方面均享有完全的法律权利或获得充分的授权。乙方因自身的权利瑕疵或侵权行为使得本合同履行侵犯任何第三方合法权益的，均由乙方承担相关责任。</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3、乙方在履行合同中产生的一切非因甲方过错导致的损失，均由乙方自行承担责任。</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4、甲乙双方均应指定专人作为本合同履行期间双方之间的联络人，所有一方向相对方正式知会事项的通知到达相对方指定联络人即视为到达对方。</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甲方指定联络人：           乙方指定联络人：</w:t>
      </w:r>
      <w:r>
        <w:rPr>
          <w:color w:val="auto"/>
        </w:rPr>
      </w:r>
    </w:p>
    <w:p>
      <w:pPr>
        <w:pStyle w:val="703"/>
        <w:ind w:firstLine="420"/>
        <w:spacing w:line="360" w:lineRule="auto"/>
        <w:tabs>
          <w:tab w:val="left" w:pos="1980" w:leader="none"/>
        </w:tabs>
        <w:rPr>
          <w:rFonts w:hint="eastAsia" w:ascii="宋体" w:hAnsi="宋体" w:cs="宋体"/>
          <w:color w:val="auto"/>
          <w:szCs w:val="21"/>
        </w:rPr>
      </w:pPr>
      <w:r>
        <w:rPr>
          <w:rFonts w:hint="eastAsia" w:ascii="宋体" w:hAnsi="宋体" w:cs="宋体"/>
          <w:color w:val="auto"/>
          <w:szCs w:val="21"/>
        </w:rPr>
        <w:t xml:space="preserve">姓名：        </w:t>
      </w:r>
      <w:r>
        <w:rPr>
          <w:rFonts w:hint="eastAsia" w:ascii="宋体" w:hAnsi="宋体" w:cs="宋体"/>
          <w:color w:val="auto"/>
          <w:szCs w:val="21"/>
        </w:rPr>
        <w:t xml:space="preserve">            </w:t>
      </w:r>
      <w:r>
        <w:rPr>
          <w:rFonts w:hint="eastAsia" w:ascii="宋体" w:hAnsi="宋体" w:cs="宋体"/>
          <w:color w:val="auto"/>
          <w:szCs w:val="21"/>
        </w:rPr>
        <w:t xml:space="preserve"> 姓名：</w:t>
      </w:r>
      <w:r>
        <w:rPr>
          <w:color w:val="auto"/>
        </w:rPr>
      </w:r>
    </w:p>
    <w:p>
      <w:pPr>
        <w:pStyle w:val="703"/>
        <w:ind w:firstLine="420"/>
        <w:spacing w:line="360" w:lineRule="auto"/>
        <w:tabs>
          <w:tab w:val="left" w:pos="1980" w:leader="none"/>
        </w:tabs>
        <w:rPr>
          <w:rFonts w:hint="eastAsia" w:ascii="宋体" w:hAnsi="宋体" w:cs="宋体"/>
          <w:b/>
          <w:bCs/>
          <w:color w:val="auto"/>
          <w:szCs w:val="21"/>
        </w:rPr>
      </w:pPr>
      <w:r>
        <w:rPr>
          <w:rFonts w:hint="eastAsia" w:ascii="宋体" w:hAnsi="宋体" w:cs="宋体"/>
          <w:color w:val="auto"/>
          <w:szCs w:val="21"/>
        </w:rPr>
        <w:t xml:space="preserve">联系方式：                 联系方式：</w:t>
      </w:r>
      <w:r>
        <w:rPr>
          <w:rFonts w:hint="eastAsia" w:ascii="宋体" w:hAnsi="宋体" w:cs="宋体"/>
          <w:b/>
          <w:bCs/>
          <w:color w:val="auto"/>
          <w:szCs w:val="21"/>
        </w:rPr>
      </w:r>
      <w:r>
        <w:rPr>
          <w:color w:val="auto"/>
        </w:rPr>
      </w:r>
    </w:p>
    <w:p>
      <w:pPr>
        <w:pStyle w:val="703"/>
        <w:ind w:firstLine="422"/>
        <w:spacing w:line="360" w:lineRule="auto"/>
        <w:tabs>
          <w:tab w:val="left" w:pos="1980" w:leader="none"/>
        </w:tabs>
        <w:rPr>
          <w:rFonts w:ascii="宋体" w:hAnsi="宋体" w:cs="宋体"/>
          <w:color w:val="auto"/>
          <w:szCs w:val="21"/>
        </w:rPr>
      </w:pPr>
      <w:r>
        <w:rPr>
          <w:rFonts w:hint="eastAsia" w:ascii="宋体" w:hAnsi="宋体" w:cs="宋体"/>
          <w:b/>
          <w:bCs/>
          <w:color w:val="auto"/>
          <w:szCs w:val="21"/>
        </w:rPr>
        <w:t xml:space="preserve">五、付款方式：</w:t>
      </w:r>
      <w:r>
        <w:rPr>
          <w:rFonts w:ascii="宋体" w:hAnsi="宋体" w:cs="宋体"/>
          <w:color w:val="auto"/>
          <w:szCs w:val="21"/>
        </w:rPr>
      </w:r>
      <w:r>
        <w:rPr>
          <w:color w:val="auto"/>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合同签订后30日内，付至合同价的30%；2023年12月底前完成成果集成、基础数据库建设、平台搭建完成后付至合同价的50%；递交成果验收通过后付至合同价的80%，剩余款项2024年年底结清。</w:t>
      </w:r>
      <w:r/>
      <w:r>
        <w:rPr>
          <w:rFonts w:hint="eastAsia" w:ascii="宋体" w:hAnsi="宋体"/>
          <w:bCs/>
          <w:color w:val="auto"/>
          <w:szCs w:val="21"/>
        </w:rPr>
      </w:r>
      <w:r>
        <w:rPr>
          <w:rFonts w:ascii="宋体" w:hAnsi="宋体"/>
          <w:bCs/>
          <w:color w:val="auto"/>
          <w:szCs w:val="21"/>
        </w:rPr>
      </w:r>
      <w:r>
        <w:rPr>
          <w:color w:val="auto"/>
        </w:rPr>
      </w:r>
      <w:r>
        <w:rPr>
          <w:sz w:val="22"/>
        </w:rPr>
      </w:r>
    </w:p>
    <w:p>
      <w:pPr>
        <w:pStyle w:val="703"/>
        <w:ind w:firstLine="422"/>
        <w:spacing w:line="360" w:lineRule="auto"/>
        <w:rPr>
          <w:rFonts w:ascii="宋体" w:hAnsi="宋体" w:cs="宋体"/>
          <w:b/>
          <w:color w:val="auto"/>
          <w:szCs w:val="21"/>
        </w:rPr>
      </w:pPr>
      <w:r>
        <w:rPr>
          <w:rFonts w:hint="eastAsia" w:ascii="宋体" w:hAnsi="宋体" w:cs="宋体"/>
          <w:b/>
          <w:color w:val="auto"/>
          <w:szCs w:val="21"/>
        </w:rPr>
        <w:t xml:space="preserve">六、</w:t>
      </w:r>
      <w:r>
        <w:rPr>
          <w:rFonts w:hint="eastAsia" w:ascii="宋体" w:hAnsi="宋体" w:cs="宋体"/>
          <w:b/>
          <w:color w:val="auto"/>
          <w:szCs w:val="21"/>
        </w:rPr>
        <w:t xml:space="preserve">转包或分包</w:t>
      </w:r>
      <w:r>
        <w:rPr>
          <w:rFonts w:ascii="宋体" w:hAnsi="宋体" w:cs="宋体"/>
          <w:b/>
          <w:color w:val="auto"/>
          <w:szCs w:val="21"/>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1、本合同范围内服务，应由乙方直接提供，不得转让他人承接；</w:t>
      </w:r>
      <w:r>
        <w:rPr>
          <w:color w:val="auto"/>
        </w:rPr>
      </w:r>
    </w:p>
    <w:p>
      <w:pPr>
        <w:pStyle w:val="703"/>
        <w:ind w:firstLine="420"/>
        <w:spacing w:line="360" w:lineRule="auto"/>
        <w:rPr>
          <w:rFonts w:ascii="宋体" w:hAnsi="宋体" w:cs="宋体"/>
          <w:color w:val="auto"/>
          <w:szCs w:val="21"/>
        </w:rPr>
      </w:pPr>
      <w:r>
        <w:rPr>
          <w:rFonts w:hint="eastAsia" w:ascii="宋体" w:hAnsi="宋体" w:cs="宋体"/>
          <w:color w:val="auto"/>
          <w:szCs w:val="21"/>
        </w:rPr>
        <w:t xml:space="preserve">2 、除非得到甲方的书面同意，乙方不得部分分包给他人承接。</w:t>
      </w:r>
      <w:r>
        <w:rPr>
          <w:rFonts w:ascii="宋体" w:hAnsi="宋体" w:cs="宋体"/>
          <w:color w:val="auto"/>
          <w:szCs w:val="21"/>
        </w:rPr>
      </w:r>
      <w:r>
        <w:rPr>
          <w:color w:val="auto"/>
        </w:rPr>
      </w:r>
    </w:p>
    <w:p>
      <w:pPr>
        <w:pStyle w:val="703"/>
        <w:ind w:firstLine="422"/>
        <w:spacing w:line="360" w:lineRule="auto"/>
        <w:rPr>
          <w:rFonts w:hint="eastAsia" w:ascii="宋体" w:hAnsi="宋体" w:cs="宋体"/>
          <w:color w:val="auto"/>
          <w:szCs w:val="21"/>
          <w:u w:val="single"/>
        </w:rPr>
      </w:pPr>
      <w:r>
        <w:rPr>
          <w:rFonts w:hint="eastAsia" w:ascii="宋体" w:hAnsi="宋体" w:cs="宋体"/>
          <w:b/>
          <w:color w:val="auto"/>
          <w:szCs w:val="21"/>
        </w:rPr>
        <w:t xml:space="preserve">七、合同纠纷处理：</w:t>
      </w:r>
      <w:r>
        <w:rPr>
          <w:rFonts w:hint="eastAsia" w:ascii="宋体" w:hAnsi="宋体" w:cs="宋体"/>
          <w:color w:val="auto"/>
          <w:szCs w:val="21"/>
        </w:rPr>
        <w:t xml:space="preserve">本合同执行过程中发生纠纷，由甲乙双方协商处理，若协商不成，双方一致同意按如下第</w:t>
      </w:r>
      <w:r>
        <w:rPr>
          <w:rFonts w:hint="eastAsia" w:ascii="宋体" w:hAnsi="宋体" w:cs="宋体"/>
          <w:color w:val="auto"/>
          <w:szCs w:val="21"/>
          <w:u w:val="single"/>
        </w:rPr>
        <w:t xml:space="preserve">  </w:t>
      </w:r>
      <w:r>
        <w:rPr>
          <w:rFonts w:ascii="宋体" w:hAnsi="宋体" w:cs="宋体"/>
          <w:color w:val="auto"/>
          <w:szCs w:val="21"/>
          <w:u w:val="single"/>
        </w:rPr>
        <w:t xml:space="preserve">2</w:t>
      </w:r>
      <w:r>
        <w:rPr>
          <w:rFonts w:hint="eastAsia" w:ascii="宋体" w:hAnsi="宋体" w:cs="宋体"/>
          <w:color w:val="auto"/>
          <w:szCs w:val="21"/>
          <w:u w:val="single"/>
        </w:rPr>
        <w:t xml:space="preserve">  </w:t>
      </w:r>
      <w:r>
        <w:rPr>
          <w:rFonts w:hint="eastAsia" w:ascii="宋体" w:hAnsi="宋体" w:cs="宋体"/>
          <w:color w:val="auto"/>
          <w:szCs w:val="21"/>
        </w:rPr>
        <w:t xml:space="preserve">种方式处理：</w:t>
      </w:r>
      <w:r>
        <w:rPr>
          <w:rFonts w:hint="eastAsia" w:ascii="宋体" w:hAnsi="宋体" w:cs="宋体"/>
          <w:color w:val="auto"/>
          <w:szCs w:val="21"/>
          <w:u w:val="single"/>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1、申请仲裁。选定仲裁机构为泰州仲裁委员会。</w:t>
      </w:r>
      <w:r>
        <w:rPr>
          <w:rFonts w:hint="eastAsia" w:ascii="宋体" w:hAnsi="宋体" w:cs="宋体"/>
          <w:color w:val="auto"/>
          <w:szCs w:val="21"/>
          <w:u w:val="single"/>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2、提起诉讼。约定由</w:t>
      </w:r>
      <w:r>
        <w:rPr>
          <w:rFonts w:hint="eastAsia" w:ascii="宋体" w:hAnsi="宋体" w:cs="宋体"/>
          <w:color w:val="auto"/>
          <w:szCs w:val="21"/>
        </w:rPr>
        <w:t xml:space="preserve">采购人所在地人民法院管辖</w:t>
      </w:r>
      <w:r>
        <w:rPr>
          <w:rFonts w:hint="eastAsia" w:ascii="宋体" w:hAnsi="宋体" w:cs="宋体"/>
          <w:color w:val="auto"/>
          <w:szCs w:val="21"/>
        </w:rPr>
        <w:t xml:space="preserve">。</w:t>
      </w:r>
      <w:r>
        <w:rPr>
          <w:rFonts w:hint="eastAsia" w:ascii="宋体" w:hAnsi="宋体" w:cs="宋体"/>
          <w:color w:val="auto"/>
          <w:szCs w:val="21"/>
          <w:u w:val="single"/>
        </w:rPr>
      </w:r>
      <w:r>
        <w:rPr>
          <w:color w:val="auto"/>
        </w:rPr>
      </w:r>
    </w:p>
    <w:p>
      <w:pPr>
        <w:pStyle w:val="703"/>
        <w:ind w:firstLine="422"/>
        <w:spacing w:line="360" w:lineRule="auto"/>
        <w:rPr>
          <w:rFonts w:hint="eastAsia" w:ascii="宋体" w:hAnsi="宋体" w:cs="宋体"/>
          <w:color w:val="auto"/>
          <w:szCs w:val="21"/>
        </w:rPr>
      </w:pPr>
      <w:r>
        <w:rPr>
          <w:rFonts w:hint="eastAsia" w:ascii="宋体" w:hAnsi="宋体" w:cs="宋体"/>
          <w:b/>
          <w:color w:val="auto"/>
          <w:szCs w:val="21"/>
        </w:rPr>
        <w:t xml:space="preserve">八、合同生效：</w:t>
      </w:r>
      <w:r>
        <w:rPr>
          <w:rFonts w:hint="eastAsia" w:ascii="宋体" w:hAnsi="宋体" w:cs="宋体"/>
          <w:color w:val="auto"/>
          <w:szCs w:val="21"/>
        </w:rPr>
        <w:t xml:space="preserve">本合同由甲乙双方签字盖章后生效。</w:t>
      </w:r>
      <w:r>
        <w:rPr>
          <w:color w:val="auto"/>
        </w:rPr>
      </w:r>
    </w:p>
    <w:p>
      <w:pPr>
        <w:pStyle w:val="703"/>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九、组成本合同的文件包括：</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（一）合同通用条款和专用条款；</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（二）采购文件和乙方</w:t>
      </w:r>
      <w:r>
        <w:rPr>
          <w:rFonts w:hint="eastAsia" w:ascii="宋体" w:hAnsi="宋体" w:cs="宋体"/>
          <w:color w:val="auto"/>
          <w:szCs w:val="21"/>
        </w:rPr>
        <w:t xml:space="preserve">的投标文</w:t>
      </w:r>
      <w:r>
        <w:rPr>
          <w:rFonts w:hint="eastAsia" w:ascii="宋体" w:hAnsi="宋体" w:cs="宋体"/>
          <w:bCs/>
          <w:color w:val="auto"/>
          <w:szCs w:val="21"/>
        </w:rPr>
        <w:t xml:space="preserve">件；</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（三）</w:t>
      </w:r>
      <w:r>
        <w:rPr>
          <w:rFonts w:hint="eastAsia" w:ascii="宋体" w:hAnsi="宋体" w:cs="宋体"/>
          <w:color w:val="auto"/>
          <w:szCs w:val="21"/>
        </w:rPr>
        <w:t xml:space="preserve">中标通</w:t>
      </w:r>
      <w:r>
        <w:rPr>
          <w:rFonts w:hint="eastAsia" w:ascii="宋体" w:hAnsi="宋体" w:cs="宋体"/>
          <w:bCs/>
          <w:color w:val="auto"/>
          <w:szCs w:val="21"/>
        </w:rPr>
        <w:t xml:space="preserve">知书；</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（四）甲乙双方商定的其他必要文件。</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上述合同文件内容互为补充，如有不明确，由甲方负责解释。</w:t>
      </w:r>
      <w:r>
        <w:rPr>
          <w:color w:val="auto"/>
        </w:rPr>
      </w:r>
    </w:p>
    <w:p>
      <w:pPr>
        <w:pStyle w:val="703"/>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十、合同备案</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本合同一式</w:t>
      </w:r>
      <w:r>
        <w:rPr>
          <w:rFonts w:hint="eastAsia" w:ascii="宋体" w:hAnsi="宋体" w:cs="宋体"/>
          <w:bCs/>
          <w:color w:val="auto"/>
          <w:szCs w:val="21"/>
        </w:rPr>
        <w:t xml:space="preserve">陆</w:t>
      </w:r>
      <w:r>
        <w:rPr>
          <w:rFonts w:hint="eastAsia" w:ascii="宋体" w:hAnsi="宋体" w:cs="宋体"/>
          <w:bCs/>
          <w:color w:val="auto"/>
          <w:szCs w:val="21"/>
        </w:rPr>
        <w:t xml:space="preserve">份，中文书写。甲方、乙方各</w:t>
      </w:r>
      <w:r>
        <w:rPr>
          <w:rFonts w:hint="eastAsia" w:ascii="宋体" w:hAnsi="宋体" w:cs="宋体"/>
          <w:bCs/>
          <w:color w:val="auto"/>
          <w:szCs w:val="21"/>
        </w:rPr>
        <w:t xml:space="preserve">叁</w:t>
      </w:r>
      <w:r>
        <w:rPr>
          <w:rFonts w:hint="eastAsia" w:ascii="宋体" w:hAnsi="宋体" w:cs="宋体"/>
          <w:bCs/>
          <w:color w:val="auto"/>
          <w:szCs w:val="21"/>
        </w:rPr>
        <w:t xml:space="preserve">份。</w:t>
      </w:r>
      <w:r>
        <w:rPr>
          <w:color w:val="auto"/>
        </w:rPr>
      </w:r>
    </w:p>
    <w:p>
      <w:pPr>
        <w:pStyle w:val="703"/>
        <w:ind w:firstLine="420"/>
        <w:spacing w:line="360" w:lineRule="auto"/>
        <w:rPr>
          <w:rFonts w:hint="eastAsia" w:ascii="宋体" w:hAnsi="宋体" w:cs="宋体"/>
          <w:bCs/>
          <w:color w:val="auto"/>
          <w:szCs w:val="21"/>
        </w:rPr>
      </w:pPr>
      <w:r>
        <w:rPr>
          <w:rFonts w:hint="eastAsia" w:ascii="宋体" w:hAnsi="宋体" w:cs="宋体"/>
          <w:bCs/>
          <w:color w:val="auto"/>
          <w:szCs w:val="21"/>
        </w:rPr>
      </w:r>
      <w:r>
        <w:rPr>
          <w:color w:val="auto"/>
        </w:rPr>
      </w:r>
    </w:p>
    <w:p>
      <w:pPr>
        <w:pStyle w:val="703"/>
        <w:ind w:firstLine="422"/>
        <w:spacing w:line="360" w:lineRule="auto"/>
        <w:rPr>
          <w:rFonts w:hint="eastAsia" w:ascii="宋体" w:hAnsi="宋体" w:cs="宋体"/>
          <w:color w:val="auto"/>
          <w:szCs w:val="21"/>
        </w:rPr>
      </w:pPr>
      <w:r>
        <w:rPr>
          <w:rFonts w:hint="eastAsia" w:ascii="宋体" w:hAnsi="宋体" w:cs="宋体"/>
          <w:b/>
          <w:color w:val="auto"/>
          <w:szCs w:val="21"/>
        </w:rPr>
        <w:t xml:space="preserve">甲方：</w:t>
      </w:r>
      <w:r>
        <w:rPr>
          <w:rFonts w:hint="eastAsia" w:ascii="宋体" w:hAnsi="宋体" w:cs="宋体"/>
          <w:b/>
          <w:color w:val="auto"/>
          <w:szCs w:val="21"/>
          <w:u w:val="single"/>
        </w:rPr>
        <w:t xml:space="preserve">               （盖章）       </w:t>
      </w:r>
      <w:r>
        <w:rPr>
          <w:rFonts w:hint="eastAsia" w:ascii="宋体" w:hAnsi="宋体" w:cs="宋体"/>
          <w:color w:val="auto"/>
          <w:szCs w:val="21"/>
        </w:rPr>
      </w:r>
      <w:r>
        <w:rPr>
          <w:color w:val="auto"/>
        </w:rPr>
      </w:r>
    </w:p>
    <w:p>
      <w:pPr>
        <w:pStyle w:val="703"/>
        <w:ind w:firstLine="422"/>
        <w:spacing w:line="360" w:lineRule="auto"/>
        <w:rPr>
          <w:rFonts w:hint="eastAsia" w:ascii="宋体" w:hAnsi="宋体" w:cs="宋体"/>
          <w:b/>
          <w:color w:val="auto"/>
          <w:szCs w:val="21"/>
          <w:u w:val="single"/>
        </w:rPr>
      </w:pPr>
      <w:r>
        <w:rPr>
          <w:rFonts w:hint="eastAsia" w:ascii="宋体" w:hAnsi="宋体" w:cs="宋体"/>
          <w:b/>
          <w:color w:val="auto"/>
          <w:szCs w:val="21"/>
          <w:u w:val="single"/>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u w:val="single"/>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法定（授权）代表人：</w:t>
      </w:r>
      <w:r>
        <w:rPr>
          <w:rFonts w:hint="eastAsia" w:ascii="宋体" w:hAnsi="宋体" w:cs="宋体"/>
          <w:color w:val="auto"/>
          <w:szCs w:val="21"/>
          <w:u w:val="single"/>
        </w:rPr>
        <w:t xml:space="preserve">        </w:t>
      </w:r>
      <w:r>
        <w:rPr>
          <w:rFonts w:hint="eastAsia" w:ascii="宋体" w:hAnsi="宋体" w:cs="宋体"/>
          <w:color w:val="auto"/>
          <w:szCs w:val="21"/>
          <w:u w:val="single"/>
        </w:rPr>
        <w:t xml:space="preserve">        </w:t>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u w:val="single"/>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二〇</w:t>
      </w:r>
      <w:r>
        <w:rPr>
          <w:rFonts w:hint="eastAsia" w:ascii="宋体" w:hAnsi="宋体" w:cs="宋体"/>
          <w:color w:val="auto"/>
          <w:szCs w:val="21"/>
        </w:rPr>
        <w:t xml:space="preserve">二</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日</w:t>
      </w:r>
      <w:r>
        <w:rPr>
          <w:rFonts w:hint="eastAsia" w:ascii="宋体" w:hAnsi="宋体" w:cs="宋体"/>
          <w:color w:val="auto"/>
          <w:szCs w:val="21"/>
        </w:rPr>
      </w:r>
      <w:r>
        <w:rPr>
          <w:color w:val="auto"/>
        </w:rPr>
      </w:r>
    </w:p>
    <w:p>
      <w:pPr>
        <w:pStyle w:val="703"/>
        <w:ind w:firstLine="422"/>
        <w:spacing w:line="360" w:lineRule="auto"/>
        <w:rPr>
          <w:rFonts w:hint="eastAsia" w:ascii="宋体" w:hAnsi="宋体" w:cs="宋体"/>
          <w:b/>
          <w:color w:val="auto"/>
          <w:szCs w:val="21"/>
        </w:rPr>
      </w:pPr>
      <w:r>
        <w:rPr>
          <w:rFonts w:hint="eastAsia" w:ascii="宋体" w:hAnsi="宋体" w:cs="宋体"/>
          <w:b/>
          <w:color w:val="auto"/>
          <w:szCs w:val="21"/>
        </w:rPr>
      </w:r>
      <w:r>
        <w:rPr>
          <w:color w:val="auto"/>
        </w:rPr>
      </w:r>
    </w:p>
    <w:p>
      <w:pPr>
        <w:pStyle w:val="703"/>
        <w:ind w:firstLine="422"/>
        <w:spacing w:line="360" w:lineRule="auto"/>
        <w:rPr>
          <w:rFonts w:hint="eastAsia" w:ascii="宋体" w:hAnsi="宋体" w:cs="宋体"/>
          <w:color w:val="auto"/>
          <w:szCs w:val="21"/>
        </w:rPr>
      </w:pPr>
      <w:r>
        <w:rPr>
          <w:rFonts w:hint="eastAsia" w:ascii="宋体" w:hAnsi="宋体" w:cs="宋体"/>
          <w:b/>
          <w:color w:val="auto"/>
          <w:szCs w:val="21"/>
        </w:rPr>
        <w:t xml:space="preserve">乙方：</w:t>
      </w:r>
      <w:bookmarkStart w:id="19" w:name="suppliers_name_one"/>
      <w:r>
        <w:rPr>
          <w:color w:val="auto"/>
        </w:rPr>
      </w:r>
      <w:bookmarkEnd w:id="19"/>
      <w:r>
        <w:rPr>
          <w:rFonts w:hint="eastAsia" w:ascii="宋体" w:hAnsi="宋体" w:cs="宋体"/>
          <w:b/>
          <w:color w:val="auto"/>
          <w:szCs w:val="21"/>
          <w:u w:val="single"/>
        </w:rPr>
        <w:t xml:space="preserve">              （盖章）</w:t>
      </w:r>
      <w:r>
        <w:rPr>
          <w:rFonts w:hint="eastAsia" w:ascii="宋体" w:hAnsi="宋体" w:cs="宋体"/>
          <w:color w:val="auto"/>
          <w:szCs w:val="21"/>
        </w:rPr>
      </w:r>
      <w:r>
        <w:rPr>
          <w:color w:val="auto"/>
        </w:rPr>
      </w:r>
    </w:p>
    <w:p>
      <w:pPr>
        <w:pStyle w:val="703"/>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法定（授权）代表人：</w:t>
      </w:r>
      <w:r>
        <w:rPr>
          <w:rFonts w:hint="eastAsia" w:ascii="宋体" w:hAnsi="宋体" w:cs="宋体"/>
          <w:color w:val="auto"/>
          <w:szCs w:val="21"/>
          <w:u w:val="single"/>
        </w:rPr>
        <w:t xml:space="preserve">        </w:t>
      </w:r>
      <w:r>
        <w:rPr>
          <w:rFonts w:hint="eastAsia" w:ascii="宋体" w:hAnsi="宋体" w:cs="宋体"/>
          <w:color w:val="auto"/>
          <w:szCs w:val="21"/>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二〇二</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户名：</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开户银行：</w:t>
      </w:r>
      <w:r>
        <w:rPr>
          <w:rFonts w:hint="eastAsia" w:ascii="宋体" w:hAnsi="宋体" w:cs="宋体"/>
          <w:color w:val="auto"/>
          <w:szCs w:val="21"/>
          <w:u w:val="single"/>
        </w:rPr>
        <w:t xml:space="preserve">                   </w:t>
      </w:r>
      <w:r>
        <w:rPr>
          <w:rFonts w:hint="eastAsia" w:ascii="宋体" w:hAnsi="宋体" w:cs="宋体"/>
          <w:color w:val="auto"/>
          <w:szCs w:val="21"/>
        </w:rPr>
      </w:r>
      <w:r>
        <w:rPr>
          <w:color w:val="auto"/>
        </w:rPr>
      </w:r>
    </w:p>
    <w:p>
      <w:pPr>
        <w:pStyle w:val="703"/>
        <w:ind w:firstLine="420"/>
        <w:spacing w:line="360" w:lineRule="auto"/>
        <w:rPr>
          <w:rFonts w:hint="eastAsia" w:ascii="宋体" w:hAnsi="宋体" w:cs="宋体"/>
          <w:color w:val="auto"/>
          <w:szCs w:val="21"/>
        </w:rPr>
      </w:pPr>
      <w:r>
        <w:rPr>
          <w:rFonts w:hint="eastAsia" w:ascii="宋体" w:hAnsi="宋体" w:cs="宋体"/>
          <w:color w:val="auto"/>
          <w:szCs w:val="21"/>
        </w:rPr>
        <w:t xml:space="preserve">账号：</w:t>
      </w:r>
      <w:r>
        <w:rPr>
          <w:rFonts w:hint="eastAsia" w:ascii="宋体" w:hAnsi="宋体" w:cs="宋体"/>
          <w:color w:val="auto"/>
          <w:szCs w:val="21"/>
          <w:u w:val="single"/>
        </w:rPr>
        <w:t xml:space="preserve">                       </w:t>
      </w:r>
      <w:r>
        <w:rPr>
          <w:rFonts w:hint="eastAsia" w:ascii="宋体" w:hAnsi="宋体" w:cs="宋体"/>
          <w:color w:val="auto"/>
          <w:szCs w:val="21"/>
        </w:rPr>
      </w:r>
      <w:r>
        <w:rPr>
          <w:color w:val="auto"/>
        </w:rPr>
      </w:r>
    </w:p>
    <w:p>
      <w:pPr>
        <w:pStyle w:val="703"/>
        <w:ind w:firstLine="420"/>
        <w:spacing w:line="360" w:lineRule="auto"/>
        <w:rPr>
          <w:rFonts w:ascii="宋体" w:hAnsi="宋体"/>
          <w:color w:val="auto"/>
        </w:rPr>
      </w:pPr>
      <w:r>
        <w:rPr>
          <w:rFonts w:ascii="宋体" w:hAnsi="宋体"/>
          <w:color w:val="auto"/>
        </w:rPr>
      </w:r>
      <w:r>
        <w:rPr>
          <w:color w:val="auto"/>
        </w:rPr>
      </w:r>
    </w:p>
    <w:p>
      <w:pPr>
        <w:pStyle w:val="703"/>
        <w:ind w:firstLine="420"/>
        <w:spacing w:line="360" w:lineRule="auto"/>
        <w:rPr>
          <w:rFonts w:ascii="宋体" w:hAnsi="宋体"/>
          <w:color w:val="auto"/>
        </w:rPr>
      </w:pPr>
      <w:r>
        <w:rPr>
          <w:rFonts w:ascii="宋体" w:hAnsi="宋体"/>
          <w:color w:val="auto"/>
        </w:rPr>
      </w:r>
      <w:r>
        <w:rPr>
          <w:color w:val="auto"/>
        </w:rPr>
      </w:r>
    </w:p>
    <w:p>
      <w:pPr>
        <w:pStyle w:val="703"/>
        <w:jc w:val="center"/>
        <w:keepNext/>
        <w:pageBreakBefore/>
        <w:spacing w:line="360" w:lineRule="auto"/>
        <w:rPr>
          <w:rFonts w:ascii="宋体" w:hAnsi="宋体" w:cs="宋体"/>
          <w:b/>
          <w:bCs/>
          <w:color w:val="auto"/>
          <w:sz w:val="28"/>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outlineLvl w:val="0"/>
      </w:pPr>
      <w:r>
        <w:rPr>
          <w:rFonts w:ascii="宋体" w:hAnsi="宋体" w:cs="宋体"/>
          <w:b/>
          <w:bCs/>
          <w:color w:val="auto"/>
          <w:sz w:val="28"/>
        </w:rPr>
      </w:r>
      <w:r>
        <w:rPr>
          <w:color w:val="auto"/>
        </w:rPr>
      </w:r>
    </w:p>
    <w:p>
      <w:pPr>
        <w:pStyle w:val="703"/>
        <w:jc w:val="center"/>
        <w:keepNext/>
        <w:pageBreakBefore/>
        <w:spacing w:line="360" w:lineRule="auto"/>
        <w:rPr>
          <w:rFonts w:ascii="宋体" w:hAnsi="宋体" w:cs="宋体"/>
          <w:b/>
          <w:bCs/>
          <w:color w:val="auto"/>
          <w:sz w:val="28"/>
        </w:rPr>
        <w:outlineLvl w:val="0"/>
      </w:pPr>
      <w:r>
        <w:rPr>
          <w:rFonts w:hint="eastAsia" w:ascii="宋体" w:hAnsi="宋体" w:cs="宋体"/>
          <w:b/>
          <w:bCs/>
          <w:color w:val="auto"/>
          <w:sz w:val="28"/>
        </w:rPr>
        <w:t xml:space="preserve">五. </w:t>
      </w:r>
      <w:r>
        <w:rPr>
          <w:rFonts w:hint="eastAsia" w:ascii="宋体" w:hAnsi="宋体" w:cs="宋体"/>
          <w:b/>
          <w:bCs/>
          <w:color w:val="auto"/>
          <w:sz w:val="28"/>
        </w:rPr>
        <w:t xml:space="preserve">评分标准</w:t>
      </w:r>
      <w:bookmarkEnd w:id="0"/>
      <w:r>
        <w:rPr>
          <w:rFonts w:ascii="宋体" w:hAnsi="宋体" w:cs="宋体"/>
          <w:b/>
          <w:bCs/>
          <w:color w:val="auto"/>
          <w:sz w:val="28"/>
        </w:rPr>
      </w:r>
      <w:r>
        <w:rPr>
          <w:color w:val="auto"/>
        </w:rPr>
      </w:r>
    </w:p>
    <w:p>
      <w:pPr>
        <w:pStyle w:val="703"/>
        <w:jc w:val="left"/>
        <w:spacing w:line="360" w:lineRule="auto"/>
        <w:rPr>
          <w:rFonts w:ascii="宋体" w:hAnsi="宋体"/>
          <w:b/>
          <w:color w:val="auto"/>
          <w:sz w:val="28"/>
          <w:szCs w:val="28"/>
        </w:rPr>
      </w:pPr>
      <w:r>
        <w:rPr>
          <w:color w:val="auto"/>
        </w:rPr>
      </w:r>
      <w:bookmarkStart w:id="20" w:name="_Toc6140_WPSOffice_Level1"/>
      <w:r>
        <w:rPr>
          <w:rFonts w:hint="eastAsia" w:ascii="宋体" w:hAnsi="宋体"/>
          <w:b/>
          <w:color w:val="auto"/>
          <w:sz w:val="28"/>
          <w:szCs w:val="28"/>
        </w:rPr>
        <w:t xml:space="preserve">附件一：</w:t>
      </w:r>
      <w:r>
        <w:rPr>
          <w:rFonts w:hint="eastAsia" w:ascii="宋体" w:hAnsi="宋体"/>
          <w:b/>
          <w:color w:val="auto"/>
          <w:sz w:val="28"/>
          <w:szCs w:val="28"/>
        </w:rPr>
        <w:t xml:space="preserve"> </w:t>
      </w:r>
      <w:bookmarkEnd w:id="20"/>
      <w:r>
        <w:rPr>
          <w:rFonts w:ascii="宋体" w:hAnsi="宋体"/>
          <w:b/>
          <w:color w:val="auto"/>
          <w:sz w:val="28"/>
          <w:szCs w:val="28"/>
        </w:rPr>
      </w:r>
      <w:r>
        <w:rPr>
          <w:color w:val="auto"/>
        </w:rPr>
      </w:r>
    </w:p>
    <w:p>
      <w:pPr>
        <w:pStyle w:val="703"/>
        <w:numPr>
          <w:ilvl w:val="0"/>
          <w:numId w:val="34"/>
        </w:numPr>
        <w:jc w:val="left"/>
        <w:spacing w:line="360" w:lineRule="auto"/>
        <w:rPr>
          <w:rFonts w:ascii="宋体" w:hAnsi="宋体" w:cs="宋体"/>
          <w:color w:val="auto"/>
          <w:sz w:val="24"/>
          <w:szCs w:val="24"/>
        </w:rPr>
      </w:pPr>
      <w:r>
        <w:rPr>
          <w:rFonts w:hint="eastAsia" w:ascii="宋体" w:hAnsi="宋体" w:cs="宋体"/>
          <w:color w:val="auto"/>
          <w:sz w:val="24"/>
          <w:szCs w:val="24"/>
        </w:rPr>
        <w:t xml:space="preserve">评标分值设置</w:t>
      </w:r>
      <w:r>
        <w:rPr>
          <w:rFonts w:ascii="宋体" w:hAnsi="宋体" w:cs="宋体"/>
          <w:color w:val="auto"/>
          <w:sz w:val="24"/>
          <w:szCs w:val="24"/>
        </w:rPr>
      </w:r>
      <w:r>
        <w:rPr>
          <w:color w:val="auto"/>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081"/>
        <w:gridCol w:w="6444"/>
      </w:tblGrid>
      <w:tr>
        <w:trPr>
          <w:tblHeader/>
        </w:trPr>
        <w:tc>
          <w:tcPr>
            <w:gridSpan w:val="2"/>
            <w:tcW w:w="2689" w:type="dxa"/>
            <w:vAlign w:val="center"/>
            <w:textDirection w:val="lrTb"/>
            <w:noWrap w:val="false"/>
          </w:tcPr>
          <w:p>
            <w:pPr>
              <w:pStyle w:val="703"/>
              <w:jc w:val="center"/>
              <w:spacing w:line="276" w:lineRule="auto"/>
              <w:rPr>
                <w:rFonts w:ascii="宋体" w:hAnsi="宋体"/>
                <w:b/>
                <w:bCs/>
                <w:color w:val="auto"/>
                <w:sz w:val="24"/>
                <w:szCs w:val="24"/>
              </w:rPr>
            </w:pPr>
            <w:r>
              <w:rPr>
                <w:rFonts w:ascii="宋体" w:hAnsi="宋体"/>
                <w:b/>
                <w:bCs/>
                <w:color w:val="auto"/>
                <w:sz w:val="24"/>
                <w:szCs w:val="24"/>
              </w:rPr>
              <w:t xml:space="preserve">评分项</w:t>
            </w:r>
            <w:r>
              <w:rPr>
                <w:color w:val="auto"/>
              </w:rPr>
            </w:r>
          </w:p>
        </w:tc>
        <w:tc>
          <w:tcPr>
            <w:tcW w:w="11259" w:type="dxa"/>
            <w:vAlign w:val="center"/>
            <w:textDirection w:val="lrTb"/>
            <w:noWrap w:val="false"/>
          </w:tcPr>
          <w:p>
            <w:pPr>
              <w:pStyle w:val="703"/>
              <w:jc w:val="center"/>
              <w:spacing w:line="276" w:lineRule="auto"/>
              <w:rPr>
                <w:rFonts w:ascii="宋体" w:hAnsi="宋体"/>
                <w:b/>
                <w:bCs/>
                <w:color w:val="auto"/>
                <w:sz w:val="24"/>
                <w:szCs w:val="24"/>
              </w:rPr>
            </w:pPr>
            <w:r>
              <w:rPr>
                <w:rFonts w:ascii="宋体" w:hAnsi="宋体"/>
                <w:b/>
                <w:bCs/>
                <w:color w:val="auto"/>
                <w:sz w:val="24"/>
                <w:szCs w:val="24"/>
              </w:rPr>
              <w:t xml:space="preserve">评分标准</w:t>
            </w:r>
            <w:r>
              <w:rPr>
                <w:color w:val="auto"/>
              </w:rPr>
            </w:r>
          </w:p>
        </w:tc>
      </w:tr>
      <w:tr>
        <w:trPr/>
        <w:tc>
          <w:tcPr>
            <w:gridSpan w:val="2"/>
            <w:tcW w:w="2689" w:type="dxa"/>
            <w:vAlign w:val="center"/>
            <w:textDirection w:val="lrTb"/>
            <w:noWrap w:val="false"/>
          </w:tcPr>
          <w:p>
            <w:pPr>
              <w:pStyle w:val="703"/>
              <w:jc w:val="center"/>
              <w:spacing w:line="276" w:lineRule="auto"/>
              <w:rPr>
                <w:rFonts w:ascii="宋体" w:hAnsi="宋体"/>
                <w:color w:val="auto"/>
                <w:sz w:val="24"/>
                <w:szCs w:val="24"/>
              </w:rPr>
            </w:pPr>
            <w:r>
              <w:rPr>
                <w:rFonts w:ascii="宋体" w:hAnsi="宋体"/>
                <w:color w:val="auto"/>
                <w:sz w:val="24"/>
                <w:szCs w:val="24"/>
              </w:rPr>
              <w:t xml:space="preserve">投标报价</w:t>
            </w:r>
            <w:r>
              <w:rPr>
                <w:color w:val="auto"/>
              </w:rPr>
            </w:r>
          </w:p>
          <w:p>
            <w:pPr>
              <w:pStyle w:val="811"/>
              <w:ind w:left="0" w:firstLine="0"/>
              <w:jc w:val="center"/>
              <w:spacing w:line="276" w:lineRule="auto"/>
              <w:rPr>
                <w:rFonts w:ascii="宋体" w:hAnsi="宋体"/>
                <w:color w:val="auto"/>
                <w:sz w:val="24"/>
              </w:rPr>
            </w:pPr>
            <w:r>
              <w:rPr>
                <w:rFonts w:ascii="宋体" w:hAnsi="宋体"/>
                <w:color w:val="auto"/>
                <w:sz w:val="24"/>
              </w:rPr>
              <w:t xml:space="preserve">（10分）</w:t>
            </w:r>
            <w:r>
              <w:rPr>
                <w:color w:val="auto"/>
              </w:rPr>
            </w:r>
          </w:p>
        </w:tc>
        <w:tc>
          <w:tcPr>
            <w:tcW w:w="11259" w:type="dxa"/>
            <w:vAlign w:val="center"/>
            <w:textDirection w:val="lrTb"/>
            <w:noWrap w:val="false"/>
          </w:tcPr>
          <w:p>
            <w:pPr>
              <w:pStyle w:val="703"/>
              <w:spacing w:line="276" w:lineRule="auto"/>
              <w:rPr>
                <w:rFonts w:ascii="宋体" w:hAnsi="宋体"/>
                <w:color w:val="auto"/>
                <w:sz w:val="24"/>
                <w:szCs w:val="24"/>
              </w:rPr>
            </w:pPr>
            <w:r>
              <w:rPr>
                <w:rFonts w:ascii="宋体" w:hAnsi="宋体"/>
                <w:color w:val="auto"/>
                <w:sz w:val="24"/>
                <w:szCs w:val="24"/>
              </w:rPr>
              <w:t xml:space="preserve">采用低价优先法计算，即满足招标文件要求且投标</w:t>
            </w:r>
            <w:r>
              <w:rPr>
                <w:rFonts w:ascii="宋体" w:hAnsi="宋体"/>
                <w:color w:val="auto"/>
                <w:sz w:val="24"/>
                <w:szCs w:val="24"/>
              </w:rPr>
              <w:t xml:space="preserve">价格最低的投标报价为评标</w:t>
            </w:r>
            <w:r>
              <w:rPr>
                <w:rFonts w:ascii="宋体" w:hAnsi="宋体"/>
                <w:color w:val="auto"/>
                <w:sz w:val="24"/>
                <w:szCs w:val="24"/>
              </w:rPr>
              <w:t xml:space="preserve">基准价，其价格分为满分。其他投标人的价格分统一按照下列公式计算：</w:t>
            </w:r>
            <w:r>
              <w:rPr>
                <w:color w:val="auto"/>
              </w:rPr>
            </w:r>
          </w:p>
          <w:p>
            <w:pPr>
              <w:pStyle w:val="703"/>
              <w:spacing w:line="276" w:lineRule="auto"/>
              <w:rPr>
                <w:rFonts w:ascii="宋体" w:hAnsi="宋体"/>
                <w:color w:val="auto"/>
                <w:sz w:val="24"/>
                <w:szCs w:val="24"/>
              </w:rPr>
            </w:pPr>
            <w:r>
              <w:rPr>
                <w:rFonts w:ascii="宋体" w:hAnsi="宋体"/>
                <w:color w:val="auto"/>
                <w:sz w:val="24"/>
                <w:szCs w:val="24"/>
              </w:rPr>
              <w:t xml:space="preserve">投标报价得分=（评标基准价/投标报价）×10分</w:t>
            </w:r>
            <w:r>
              <w:rPr>
                <w:color w:val="auto"/>
              </w:rPr>
            </w:r>
          </w:p>
          <w:p>
            <w:pPr>
              <w:pStyle w:val="703"/>
              <w:spacing w:line="276" w:lineRule="auto"/>
              <w:rPr>
                <w:rFonts w:ascii="宋体" w:hAnsi="宋体"/>
                <w:color w:val="auto"/>
                <w:sz w:val="24"/>
                <w:szCs w:val="24"/>
              </w:rPr>
            </w:pPr>
            <w:r>
              <w:rPr>
                <w:rFonts w:ascii="宋体" w:hAnsi="宋体"/>
                <w:color w:val="auto"/>
                <w:sz w:val="24"/>
                <w:szCs w:val="24"/>
              </w:rPr>
              <w:t xml:space="preserve">因落实政府采购政策进行价格调整的，以调整后的价格计算评标基准价和投标报价，小数点后保留两位。</w:t>
            </w:r>
            <w:r>
              <w:rPr>
                <w:color w:val="auto"/>
              </w:rPr>
            </w:r>
          </w:p>
        </w:tc>
      </w:tr>
      <w:tr>
        <w:trPr>
          <w:cantSplit/>
        </w:trPr>
        <w:tc>
          <w:tcPr>
            <w:gridSpan w:val="2"/>
            <w:tcW w:w="2689" w:type="dxa"/>
            <w:vAlign w:val="center"/>
            <w:vMerge w:val="restart"/>
            <w:textDirection w:val="lrTb"/>
            <w:noWrap w:val="false"/>
          </w:tcPr>
          <w:p>
            <w:pPr>
              <w:pStyle w:val="703"/>
              <w:jc w:val="center"/>
              <w:spacing w:line="276" w:lineRule="auto"/>
              <w:rPr>
                <w:rFonts w:ascii="宋体" w:hAnsi="宋体"/>
                <w:color w:val="auto"/>
                <w:sz w:val="24"/>
                <w:szCs w:val="24"/>
              </w:rPr>
            </w:pPr>
            <w:r>
              <w:rPr>
                <w:rFonts w:hint="eastAsia" w:ascii="宋体" w:hAnsi="宋体"/>
                <w:color w:val="auto"/>
                <w:sz w:val="24"/>
                <w:szCs w:val="24"/>
              </w:rPr>
              <w:t xml:space="preserve">建设</w:t>
            </w:r>
            <w:r>
              <w:rPr>
                <w:rFonts w:ascii="宋体" w:hAnsi="宋体"/>
                <w:color w:val="auto"/>
                <w:sz w:val="24"/>
                <w:szCs w:val="24"/>
              </w:rPr>
              <w:t xml:space="preserve">方案</w:t>
            </w:r>
            <w:r>
              <w:rPr>
                <w:color w:val="auto"/>
              </w:rPr>
            </w:r>
          </w:p>
          <w:p>
            <w:pPr>
              <w:pStyle w:val="703"/>
              <w:jc w:val="center"/>
              <w:spacing w:line="276"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35</w:t>
            </w:r>
            <w:r>
              <w:rPr>
                <w:rFonts w:hint="eastAsia" w:ascii="宋体" w:hAnsi="宋体"/>
                <w:color w:val="auto"/>
                <w:sz w:val="24"/>
                <w:szCs w:val="24"/>
              </w:rPr>
              <w:t xml:space="preserve">分）</w:t>
            </w:r>
            <w:r>
              <w:rPr>
                <w:rFonts w:ascii="宋体" w:hAnsi="宋体"/>
                <w:color w:val="auto"/>
                <w:sz w:val="24"/>
                <w:szCs w:val="24"/>
              </w:rPr>
            </w:r>
            <w:r>
              <w:rPr>
                <w:color w:val="auto"/>
              </w:rPr>
            </w:r>
          </w:p>
        </w:tc>
        <w:tc>
          <w:tcPr>
            <w:tcW w:w="11259" w:type="dxa"/>
            <w:vAlign w:val="center"/>
            <w:textDirection w:val="lrTb"/>
            <w:noWrap w:val="false"/>
          </w:tcPr>
          <w:p>
            <w:pPr>
              <w:pStyle w:val="703"/>
              <w:spacing w:line="276" w:lineRule="auto"/>
              <w:rPr>
                <w:rFonts w:ascii="宋体" w:hAnsi="宋体"/>
                <w:color w:val="auto"/>
                <w:sz w:val="24"/>
                <w:szCs w:val="24"/>
              </w:rPr>
            </w:pPr>
            <w:r>
              <w:rPr>
                <w:rFonts w:hint="eastAsia" w:ascii="宋体" w:hAnsi="宋体"/>
                <w:color w:val="auto"/>
                <w:sz w:val="24"/>
                <w:szCs w:val="24"/>
              </w:rPr>
              <w:t xml:space="preserve">1、对项目的理解与认识（最高为</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p>
            <w:pPr>
              <w:pStyle w:val="703"/>
              <w:spacing w:line="276" w:lineRule="auto"/>
              <w:rPr>
                <w:rFonts w:ascii="宋体" w:hAnsi="宋体"/>
                <w:color w:val="auto"/>
                <w:sz w:val="24"/>
                <w:szCs w:val="24"/>
              </w:rPr>
            </w:pPr>
            <w:r>
              <w:rPr>
                <w:rFonts w:hint="eastAsia" w:ascii="宋体" w:hAnsi="宋体"/>
                <w:color w:val="auto"/>
                <w:sz w:val="24"/>
                <w:szCs w:val="24"/>
              </w:rPr>
              <w:t xml:space="preserve">针对本项目的背景、工作范围、工作要求、工作对象、主要目的及项目成果的了解及认识进行阐述，认知明确、具体，贴合项目实际，提供详细的分析说明的得</w:t>
            </w:r>
            <w:r>
              <w:rPr>
                <w:rFonts w:ascii="宋体" w:hAnsi="宋体"/>
                <w:color w:val="auto"/>
                <w:sz w:val="24"/>
                <w:szCs w:val="24"/>
              </w:rPr>
              <w:t xml:space="preserve">7</w:t>
            </w:r>
            <w:r>
              <w:rPr>
                <w:rFonts w:hint="eastAsia" w:ascii="宋体" w:hAnsi="宋体"/>
                <w:color w:val="auto"/>
                <w:sz w:val="24"/>
                <w:szCs w:val="24"/>
              </w:rPr>
              <w:t xml:space="preserve">分；对项目较为了解，并提供较为详细的分析说明，较为贴合项目实际的得</w:t>
            </w:r>
            <w:r>
              <w:rPr>
                <w:rFonts w:ascii="宋体" w:hAnsi="宋体"/>
                <w:color w:val="auto"/>
                <w:sz w:val="24"/>
                <w:szCs w:val="24"/>
              </w:rPr>
              <w:t xml:space="preserve">5</w:t>
            </w:r>
            <w:r>
              <w:rPr>
                <w:rFonts w:hint="eastAsia" w:ascii="宋体" w:hAnsi="宋体"/>
                <w:color w:val="auto"/>
                <w:sz w:val="24"/>
                <w:szCs w:val="24"/>
              </w:rPr>
              <w:t xml:space="preserve">分；对项</w:t>
            </w:r>
            <w:r>
              <w:rPr>
                <w:rFonts w:hint="eastAsia" w:ascii="宋体" w:hAnsi="宋体"/>
                <w:color w:val="auto"/>
                <w:sz w:val="24"/>
                <w:szCs w:val="24"/>
              </w:rPr>
              <w:t xml:space="preserve">目情况基本了解，提供的相</w:t>
            </w:r>
            <w:r>
              <w:rPr>
                <w:rFonts w:hint="eastAsia" w:ascii="宋体" w:hAnsi="宋体"/>
                <w:color w:val="auto"/>
                <w:sz w:val="24"/>
                <w:szCs w:val="24"/>
              </w:rPr>
              <w:t xml:space="preserve">关分析基本详细的得</w:t>
            </w:r>
            <w:r>
              <w:rPr>
                <w:rFonts w:ascii="宋体" w:hAnsi="宋体"/>
                <w:color w:val="auto"/>
                <w:sz w:val="24"/>
                <w:szCs w:val="24"/>
              </w:rPr>
              <w:t xml:space="preserve">3</w:t>
            </w:r>
            <w:r>
              <w:rPr>
                <w:rFonts w:hint="eastAsia" w:ascii="宋体" w:hAnsi="宋体"/>
                <w:color w:val="auto"/>
                <w:sz w:val="24"/>
                <w:szCs w:val="24"/>
              </w:rPr>
              <w:t xml:space="preserve">分；对项目较为了解，提供相关分析内容简单的得</w:t>
            </w:r>
            <w:r>
              <w:rPr>
                <w:rFonts w:ascii="宋体" w:hAnsi="宋体"/>
                <w:color w:val="auto"/>
                <w:sz w:val="24"/>
                <w:szCs w:val="24"/>
              </w:rPr>
              <w:t xml:space="preserve">1</w:t>
            </w:r>
            <w:r>
              <w:rPr>
                <w:rFonts w:hint="eastAsia" w:ascii="宋体" w:hAnsi="宋体"/>
                <w:color w:val="auto"/>
                <w:sz w:val="24"/>
                <w:szCs w:val="24"/>
              </w:rPr>
              <w:t xml:space="preserve">分；未提供的不得分。本项最高</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color w:val="auto"/>
                <w:sz w:val="24"/>
                <w:szCs w:val="24"/>
              </w:rPr>
            </w:pPr>
            <w:r>
              <w:rPr>
                <w:rFonts w:hint="eastAsia" w:ascii="宋体" w:hAnsi="宋体"/>
                <w:color w:val="auto"/>
                <w:sz w:val="24"/>
                <w:szCs w:val="24"/>
              </w:rPr>
              <w:t xml:space="preserve">2、已有工作基础分析（最高为</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p>
            <w:pPr>
              <w:pStyle w:val="703"/>
              <w:spacing w:line="276" w:lineRule="auto"/>
              <w:rPr>
                <w:rFonts w:ascii="宋体" w:hAnsi="宋体"/>
                <w:color w:val="auto"/>
                <w:sz w:val="24"/>
                <w:szCs w:val="24"/>
              </w:rPr>
            </w:pPr>
            <w:r>
              <w:rPr>
                <w:rFonts w:hint="eastAsia" w:ascii="宋体" w:hAnsi="宋体"/>
                <w:color w:val="auto"/>
                <w:sz w:val="24"/>
                <w:szCs w:val="24"/>
              </w:rPr>
              <w:t xml:space="preserve">针对支撑地下水环境监管能力建设相关的已有工作基础、资料进行分析，资料内容全面、分析充分的得</w:t>
            </w:r>
            <w:r>
              <w:rPr>
                <w:rFonts w:ascii="宋体" w:hAnsi="宋体"/>
                <w:color w:val="auto"/>
                <w:sz w:val="24"/>
                <w:szCs w:val="24"/>
              </w:rPr>
              <w:t xml:space="preserve">7</w:t>
            </w:r>
            <w:r>
              <w:rPr>
                <w:rFonts w:hint="eastAsia" w:ascii="宋体" w:hAnsi="宋体"/>
                <w:color w:val="auto"/>
                <w:sz w:val="24"/>
                <w:szCs w:val="24"/>
              </w:rPr>
              <w:t xml:space="preserve">分；资料内容较全面、分析较充分的得</w:t>
            </w:r>
            <w:r>
              <w:rPr>
                <w:rFonts w:ascii="宋体" w:hAnsi="宋体"/>
                <w:color w:val="auto"/>
                <w:sz w:val="24"/>
                <w:szCs w:val="24"/>
              </w:rPr>
              <w:t xml:space="preserve">5</w:t>
            </w:r>
            <w:r>
              <w:rPr>
                <w:rFonts w:hint="eastAsia" w:ascii="宋体" w:hAnsi="宋体"/>
                <w:color w:val="auto"/>
                <w:sz w:val="24"/>
                <w:szCs w:val="24"/>
              </w:rPr>
              <w:t xml:space="preserve">分；资料内容基本全面、分析基本充分的得</w:t>
            </w:r>
            <w:r>
              <w:rPr>
                <w:rFonts w:ascii="宋体" w:hAnsi="宋体"/>
                <w:color w:val="auto"/>
                <w:sz w:val="24"/>
                <w:szCs w:val="24"/>
              </w:rPr>
              <w:t xml:space="preserve">3</w:t>
            </w:r>
            <w:r>
              <w:rPr>
                <w:rFonts w:hint="eastAsia" w:ascii="宋体" w:hAnsi="宋体"/>
                <w:color w:val="auto"/>
                <w:sz w:val="24"/>
                <w:szCs w:val="24"/>
              </w:rPr>
              <w:t xml:space="preserve">分；资料内容不够全面、分析不够充分的得</w:t>
            </w:r>
            <w:r>
              <w:rPr>
                <w:rFonts w:ascii="宋体" w:hAnsi="宋体"/>
                <w:color w:val="auto"/>
                <w:sz w:val="24"/>
                <w:szCs w:val="24"/>
              </w:rPr>
              <w:t xml:space="preserve">1</w:t>
            </w:r>
            <w:r>
              <w:rPr>
                <w:rFonts w:hint="eastAsia" w:ascii="宋体" w:hAnsi="宋体"/>
                <w:color w:val="auto"/>
                <w:sz w:val="24"/>
                <w:szCs w:val="24"/>
              </w:rPr>
              <w:t xml:space="preserve">分；未提供的不得分。本项最高</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color w:val="auto"/>
                <w:sz w:val="24"/>
                <w:szCs w:val="24"/>
              </w:rPr>
            </w:pPr>
            <w:r>
              <w:rPr>
                <w:rFonts w:hint="eastAsia" w:ascii="宋体" w:hAnsi="宋体"/>
                <w:color w:val="auto"/>
                <w:sz w:val="24"/>
                <w:szCs w:val="24"/>
              </w:rPr>
              <w:t xml:space="preserve">3、建设方案（最高为</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p>
            <w:pPr>
              <w:pStyle w:val="703"/>
              <w:spacing w:line="276" w:lineRule="auto"/>
              <w:rPr>
                <w:rFonts w:ascii="宋体" w:hAnsi="宋体"/>
                <w:color w:val="auto"/>
                <w:sz w:val="24"/>
                <w:szCs w:val="24"/>
              </w:rPr>
            </w:pPr>
            <w:r>
              <w:rPr>
                <w:rFonts w:hint="eastAsia" w:ascii="宋体" w:hAnsi="宋体"/>
                <w:color w:val="auto"/>
                <w:sz w:val="24"/>
                <w:szCs w:val="24"/>
              </w:rPr>
              <w:t xml:space="preserve">针对地下水环境监管能力建设制定了具体的实施方案，方案内容全面、可操作性</w:t>
            </w:r>
            <w:r>
              <w:rPr>
                <w:rFonts w:hint="eastAsia" w:ascii="宋体" w:hAnsi="宋体"/>
                <w:color w:val="auto"/>
                <w:sz w:val="24"/>
                <w:szCs w:val="24"/>
              </w:rPr>
              <w:t xml:space="preserve">强的得</w:t>
            </w:r>
            <w:r>
              <w:rPr>
                <w:rFonts w:ascii="宋体" w:hAnsi="宋体"/>
                <w:color w:val="auto"/>
                <w:sz w:val="24"/>
                <w:szCs w:val="24"/>
              </w:rPr>
              <w:t xml:space="preserve">7</w:t>
            </w:r>
            <w:r>
              <w:rPr>
                <w:rFonts w:hint="eastAsia" w:ascii="宋体" w:hAnsi="宋体"/>
                <w:color w:val="auto"/>
                <w:sz w:val="24"/>
                <w:szCs w:val="24"/>
              </w:rPr>
              <w:t xml:space="preserve">分；方案内容较全</w:t>
            </w:r>
            <w:r>
              <w:rPr>
                <w:rFonts w:hint="eastAsia" w:ascii="宋体" w:hAnsi="宋体"/>
                <w:color w:val="auto"/>
                <w:sz w:val="24"/>
                <w:szCs w:val="24"/>
              </w:rPr>
              <w:t xml:space="preserve">面、可操作性较强的得</w:t>
            </w:r>
            <w:r>
              <w:rPr>
                <w:rFonts w:ascii="宋体" w:hAnsi="宋体"/>
                <w:color w:val="auto"/>
                <w:sz w:val="24"/>
                <w:szCs w:val="24"/>
              </w:rPr>
              <w:t xml:space="preserve">5</w:t>
            </w:r>
            <w:r>
              <w:rPr>
                <w:rFonts w:hint="eastAsia" w:ascii="宋体" w:hAnsi="宋体"/>
                <w:color w:val="auto"/>
                <w:sz w:val="24"/>
                <w:szCs w:val="24"/>
              </w:rPr>
              <w:t xml:space="preserve">分；方案内容基本全面、可操作性一般的得</w:t>
            </w:r>
            <w:r>
              <w:rPr>
                <w:rFonts w:ascii="宋体" w:hAnsi="宋体"/>
                <w:color w:val="auto"/>
                <w:sz w:val="24"/>
                <w:szCs w:val="24"/>
              </w:rPr>
              <w:t xml:space="preserve">3</w:t>
            </w:r>
            <w:r>
              <w:rPr>
                <w:rFonts w:hint="eastAsia" w:ascii="宋体" w:hAnsi="宋体"/>
                <w:color w:val="auto"/>
                <w:sz w:val="24"/>
                <w:szCs w:val="24"/>
              </w:rPr>
              <w:t xml:space="preserve">分；方案内容不够全面的得</w:t>
            </w:r>
            <w:r>
              <w:rPr>
                <w:rFonts w:ascii="宋体" w:hAnsi="宋体"/>
                <w:color w:val="auto"/>
                <w:sz w:val="24"/>
                <w:szCs w:val="24"/>
              </w:rPr>
              <w:t xml:space="preserve">1</w:t>
            </w:r>
            <w:r>
              <w:rPr>
                <w:rFonts w:hint="eastAsia" w:ascii="宋体" w:hAnsi="宋体"/>
                <w:color w:val="auto"/>
                <w:sz w:val="24"/>
                <w:szCs w:val="24"/>
              </w:rPr>
              <w:t xml:space="preserve">分；未提供的不得分。本项最高</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、保障措施（最高为</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p>
            <w:pPr>
              <w:pStyle w:val="703"/>
              <w:spacing w:line="276" w:lineRule="auto"/>
              <w:rPr>
                <w:rFonts w:ascii="宋体" w:hAnsi="宋体"/>
                <w:color w:val="auto"/>
                <w:sz w:val="24"/>
                <w:szCs w:val="24"/>
              </w:rPr>
            </w:pPr>
            <w:r>
              <w:rPr>
                <w:rFonts w:hint="eastAsia" w:ascii="宋体" w:hAnsi="宋体"/>
                <w:color w:val="auto"/>
                <w:sz w:val="24"/>
                <w:szCs w:val="24"/>
              </w:rPr>
              <w:t xml:space="preserve">针对本项目提供了安全保障、人员保障、</w:t>
            </w:r>
            <w:r>
              <w:rPr>
                <w:rFonts w:hint="eastAsia" w:ascii="宋体" w:hAnsi="宋体"/>
                <w:color w:val="auto"/>
                <w:sz w:val="24"/>
                <w:szCs w:val="24"/>
              </w:rPr>
              <w:t xml:space="preserve">沟通协调机制、质量保障、进度计划保障等措施，措施可行、操作性强</w:t>
            </w:r>
            <w:r>
              <w:rPr>
                <w:rFonts w:hint="eastAsia" w:ascii="宋体" w:hAnsi="宋体"/>
                <w:color w:val="auto"/>
                <w:sz w:val="24"/>
                <w:szCs w:val="24"/>
              </w:rPr>
              <w:t xml:space="preserve">的得</w:t>
            </w:r>
            <w:r>
              <w:rPr>
                <w:rFonts w:ascii="宋体" w:hAnsi="宋体"/>
                <w:color w:val="auto"/>
                <w:sz w:val="24"/>
                <w:szCs w:val="24"/>
              </w:rPr>
              <w:t xml:space="preserve">7</w:t>
            </w:r>
            <w:r>
              <w:rPr>
                <w:rFonts w:hint="eastAsia" w:ascii="宋体" w:hAnsi="宋体"/>
                <w:color w:val="auto"/>
                <w:sz w:val="24"/>
                <w:szCs w:val="24"/>
              </w:rPr>
              <w:t xml:space="preserve">分；措施较可行、操作性较强的得</w:t>
            </w:r>
            <w:r>
              <w:rPr>
                <w:rFonts w:ascii="宋体" w:hAnsi="宋体"/>
                <w:color w:val="auto"/>
                <w:sz w:val="24"/>
                <w:szCs w:val="24"/>
              </w:rPr>
              <w:t xml:space="preserve">5</w:t>
            </w:r>
            <w:r>
              <w:rPr>
                <w:rFonts w:hint="eastAsia" w:ascii="宋体" w:hAnsi="宋体"/>
                <w:color w:val="auto"/>
                <w:sz w:val="24"/>
                <w:szCs w:val="24"/>
              </w:rPr>
              <w:t xml:space="preserve">分；措施基本可行、操作性一般的得</w:t>
            </w:r>
            <w:r>
              <w:rPr>
                <w:rFonts w:ascii="宋体" w:hAnsi="宋体"/>
                <w:color w:val="auto"/>
                <w:sz w:val="24"/>
                <w:szCs w:val="24"/>
              </w:rPr>
              <w:t xml:space="preserve">3</w:t>
            </w:r>
            <w:r>
              <w:rPr>
                <w:rFonts w:hint="eastAsia" w:ascii="宋体" w:hAnsi="宋体"/>
                <w:color w:val="auto"/>
                <w:sz w:val="24"/>
                <w:szCs w:val="24"/>
              </w:rPr>
              <w:t xml:space="preserve">分；措施不可行得</w:t>
            </w:r>
            <w:r>
              <w:rPr>
                <w:rFonts w:ascii="宋体" w:hAnsi="宋体"/>
                <w:color w:val="auto"/>
                <w:sz w:val="24"/>
                <w:szCs w:val="24"/>
              </w:rPr>
              <w:t xml:space="preserve">1</w:t>
            </w:r>
            <w:r>
              <w:rPr>
                <w:rFonts w:hint="eastAsia" w:ascii="宋体" w:hAnsi="宋体"/>
                <w:color w:val="auto"/>
                <w:sz w:val="24"/>
                <w:szCs w:val="24"/>
              </w:rPr>
              <w:t xml:space="preserve">分；未提供不得分。本项最高</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color w:val="auto"/>
                <w:sz w:val="24"/>
                <w:szCs w:val="24"/>
              </w:rPr>
            </w:pPr>
            <w:r>
              <w:rPr>
                <w:rFonts w:ascii="宋体" w:hAnsi="宋体"/>
                <w:color w:val="auto"/>
                <w:sz w:val="24"/>
                <w:szCs w:val="24"/>
              </w:rPr>
              <w:t xml:space="preserve">5</w:t>
            </w:r>
            <w:r>
              <w:rPr>
                <w:rFonts w:hint="eastAsia" w:ascii="宋体" w:hAnsi="宋体"/>
                <w:color w:val="auto"/>
                <w:sz w:val="24"/>
                <w:szCs w:val="24"/>
              </w:rPr>
              <w:t xml:space="preserve">、进展计划（最高为</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p>
            <w:pPr>
              <w:pStyle w:val="703"/>
              <w:spacing w:line="276" w:lineRule="auto"/>
              <w:rPr>
                <w:rFonts w:ascii="宋体" w:hAnsi="宋体"/>
                <w:color w:val="auto"/>
                <w:sz w:val="24"/>
                <w:szCs w:val="24"/>
              </w:rPr>
            </w:pPr>
            <w:r>
              <w:rPr>
                <w:rFonts w:hint="eastAsia" w:ascii="宋体" w:hAnsi="宋体"/>
                <w:color w:val="auto"/>
                <w:sz w:val="24"/>
                <w:szCs w:val="24"/>
              </w:rPr>
              <w:t xml:space="preserve">针对本项目实施计划及时间把握的合理性、可行性综合打分，进展计划安排合理、可行的</w:t>
            </w:r>
            <w:r>
              <w:rPr>
                <w:rFonts w:hint="eastAsia" w:ascii="宋体" w:hAnsi="宋体"/>
                <w:color w:val="auto"/>
                <w:sz w:val="24"/>
                <w:szCs w:val="24"/>
              </w:rPr>
              <w:t xml:space="preserve">得</w:t>
            </w:r>
            <w:r>
              <w:rPr>
                <w:rFonts w:ascii="宋体" w:hAnsi="宋体"/>
                <w:color w:val="auto"/>
                <w:sz w:val="24"/>
                <w:szCs w:val="24"/>
              </w:rPr>
              <w:t xml:space="preserve">7</w:t>
            </w:r>
            <w:r>
              <w:rPr>
                <w:rFonts w:hint="eastAsia" w:ascii="宋体" w:hAnsi="宋体"/>
                <w:color w:val="auto"/>
                <w:sz w:val="24"/>
                <w:szCs w:val="24"/>
              </w:rPr>
              <w:t xml:space="preserve">分；进展计划安排较合</w:t>
            </w:r>
            <w:r>
              <w:rPr>
                <w:rFonts w:hint="eastAsia" w:ascii="宋体" w:hAnsi="宋体"/>
                <w:color w:val="auto"/>
                <w:sz w:val="24"/>
                <w:szCs w:val="24"/>
              </w:rPr>
              <w:t xml:space="preserve">理、可行的得</w:t>
            </w:r>
            <w:r>
              <w:rPr>
                <w:rFonts w:ascii="宋体" w:hAnsi="宋体"/>
                <w:color w:val="auto"/>
                <w:sz w:val="24"/>
                <w:szCs w:val="24"/>
              </w:rPr>
              <w:t xml:space="preserve">5</w:t>
            </w:r>
            <w:r>
              <w:rPr>
                <w:rFonts w:hint="eastAsia" w:ascii="宋体" w:hAnsi="宋体"/>
                <w:color w:val="auto"/>
                <w:sz w:val="24"/>
                <w:szCs w:val="24"/>
              </w:rPr>
              <w:t xml:space="preserve">分；进展计划安排较合理，可行性一般的得</w:t>
            </w:r>
            <w:r>
              <w:rPr>
                <w:rFonts w:ascii="宋体" w:hAnsi="宋体"/>
                <w:color w:val="auto"/>
                <w:sz w:val="24"/>
                <w:szCs w:val="24"/>
              </w:rPr>
              <w:t xml:space="preserve">3</w:t>
            </w:r>
            <w:r>
              <w:rPr>
                <w:rFonts w:hint="eastAsia" w:ascii="宋体" w:hAnsi="宋体"/>
                <w:color w:val="auto"/>
                <w:sz w:val="24"/>
                <w:szCs w:val="24"/>
              </w:rPr>
              <w:t xml:space="preserve">分；进展计划安排较合理，可行性较差的得</w:t>
            </w:r>
            <w:r>
              <w:rPr>
                <w:rFonts w:ascii="宋体" w:hAnsi="宋体"/>
                <w:color w:val="auto"/>
                <w:sz w:val="24"/>
                <w:szCs w:val="24"/>
              </w:rPr>
              <w:t xml:space="preserve">1</w:t>
            </w:r>
            <w:r>
              <w:rPr>
                <w:rFonts w:hint="eastAsia" w:ascii="宋体" w:hAnsi="宋体"/>
                <w:color w:val="auto"/>
                <w:sz w:val="24"/>
                <w:szCs w:val="24"/>
              </w:rPr>
              <w:t xml:space="preserve">分；未提供的不得分。本项最高</w:t>
            </w:r>
            <w:r>
              <w:rPr>
                <w:rFonts w:ascii="宋体" w:hAnsi="宋体"/>
                <w:color w:val="auto"/>
                <w:sz w:val="24"/>
                <w:szCs w:val="24"/>
              </w:rPr>
              <w:t xml:space="preserve">7</w:t>
            </w:r>
            <w:r>
              <w:rPr>
                <w:rFonts w:hint="eastAsia" w:ascii="宋体" w:hAnsi="宋体"/>
                <w:color w:val="auto"/>
                <w:sz w:val="24"/>
                <w:szCs w:val="24"/>
              </w:rPr>
              <w:t xml:space="preserve">分。</w:t>
            </w:r>
            <w:r>
              <w:rPr>
                <w:rFonts w:ascii="宋体" w:hAnsi="宋体"/>
                <w:color w:val="auto"/>
                <w:sz w:val="24"/>
                <w:szCs w:val="24"/>
              </w:rPr>
            </w:r>
            <w:r>
              <w:rPr>
                <w:color w:val="auto"/>
              </w:rPr>
            </w:r>
          </w:p>
        </w:tc>
      </w:tr>
      <w:tr>
        <w:trPr>
          <w:cantSplit/>
        </w:trPr>
        <w:tc>
          <w:tcPr>
            <w:tcW w:w="1271" w:type="dxa"/>
            <w:vAlign w:val="center"/>
            <w:vMerge w:val="restart"/>
            <w:textDirection w:val="lrTb"/>
            <w:noWrap w:val="false"/>
          </w:tcPr>
          <w:p>
            <w:pPr>
              <w:pStyle w:val="703"/>
              <w:jc w:val="center"/>
              <w:spacing w:line="276" w:lineRule="auto"/>
              <w:rPr>
                <w:rFonts w:ascii="宋体" w:hAnsi="宋体"/>
                <w:color w:val="auto"/>
                <w:sz w:val="24"/>
                <w:szCs w:val="24"/>
              </w:rPr>
            </w:pPr>
            <w:r>
              <w:rPr>
                <w:rFonts w:ascii="宋体" w:hAnsi="宋体"/>
                <w:color w:val="auto"/>
                <w:sz w:val="24"/>
                <w:szCs w:val="24"/>
              </w:rPr>
              <w:t xml:space="preserve">技术力量配置</w:t>
            </w:r>
            <w:r>
              <w:rPr>
                <w:color w:val="auto"/>
              </w:rPr>
            </w:r>
          </w:p>
          <w:p>
            <w:pPr>
              <w:pStyle w:val="811"/>
              <w:ind w:left="0" w:firstLine="0"/>
              <w:jc w:val="center"/>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38</w:t>
            </w:r>
            <w:r>
              <w:rPr>
                <w:rFonts w:hint="eastAsia" w:ascii="宋体" w:hAnsi="宋体"/>
                <w:color w:val="auto"/>
                <w:sz w:val="24"/>
              </w:rPr>
              <w:t xml:space="preserve">分）</w:t>
            </w:r>
            <w:r>
              <w:rPr>
                <w:rFonts w:ascii="宋体" w:hAnsi="宋体"/>
                <w:color w:val="auto"/>
                <w:sz w:val="24"/>
              </w:rPr>
            </w:r>
            <w:r>
              <w:rPr>
                <w:color w:val="auto"/>
              </w:rPr>
            </w:r>
          </w:p>
        </w:tc>
        <w:tc>
          <w:tcPr>
            <w:tcW w:w="1418" w:type="dxa"/>
            <w:vAlign w:val="center"/>
            <w:textDirection w:val="lrTb"/>
            <w:noWrap w:val="false"/>
          </w:tcPr>
          <w:p>
            <w:pPr>
              <w:pStyle w:val="703"/>
              <w:jc w:val="center"/>
              <w:spacing w:line="276" w:lineRule="auto"/>
              <w:rPr>
                <w:rFonts w:ascii="宋体" w:hAnsi="宋体"/>
                <w:color w:val="auto"/>
                <w:sz w:val="24"/>
                <w:szCs w:val="24"/>
              </w:rPr>
            </w:pPr>
            <w:r>
              <w:rPr>
                <w:rFonts w:ascii="宋体" w:hAnsi="宋体"/>
                <w:color w:val="auto"/>
                <w:sz w:val="24"/>
                <w:szCs w:val="24"/>
              </w:rPr>
              <w:t xml:space="preserve">项目</w:t>
            </w:r>
            <w:r>
              <w:rPr>
                <w:color w:val="auto"/>
              </w:rPr>
            </w:r>
          </w:p>
          <w:p>
            <w:pPr>
              <w:pStyle w:val="703"/>
              <w:jc w:val="center"/>
              <w:spacing w:line="276" w:lineRule="auto"/>
              <w:rPr>
                <w:rFonts w:ascii="宋体" w:hAnsi="宋体"/>
                <w:color w:val="auto"/>
                <w:sz w:val="24"/>
                <w:szCs w:val="24"/>
              </w:rPr>
            </w:pPr>
            <w:r>
              <w:rPr>
                <w:rFonts w:ascii="宋体" w:hAnsi="宋体"/>
                <w:color w:val="auto"/>
                <w:sz w:val="24"/>
                <w:szCs w:val="24"/>
              </w:rPr>
              <w:t xml:space="preserve">负责人</w:t>
            </w:r>
            <w:r>
              <w:rPr>
                <w:color w:val="auto"/>
              </w:rPr>
            </w:r>
          </w:p>
          <w:p>
            <w:pPr>
              <w:pStyle w:val="811"/>
              <w:ind w:left="0" w:firstLine="0"/>
              <w:jc w:val="center"/>
              <w:spacing w:line="276" w:lineRule="auto"/>
              <w:rPr>
                <w:rFonts w:ascii="宋体" w:hAnsi="宋体"/>
                <w:color w:val="auto"/>
                <w:sz w:val="24"/>
              </w:rPr>
            </w:pPr>
            <w:r>
              <w:rPr>
                <w:rFonts w:ascii="宋体" w:hAnsi="宋体"/>
                <w:color w:val="auto"/>
                <w:sz w:val="24"/>
              </w:rPr>
              <w:t xml:space="preserve">（23分）</w:t>
            </w:r>
            <w:r>
              <w:rPr>
                <w:color w:val="auto"/>
              </w:rPr>
            </w:r>
          </w:p>
        </w:tc>
        <w:tc>
          <w:tcPr>
            <w:tcW w:w="11259" w:type="dxa"/>
            <w:vAlign w:val="center"/>
            <w:textDirection w:val="lrTb"/>
            <w:noWrap w:val="false"/>
          </w:tcPr>
          <w:p>
            <w:pPr>
              <w:pStyle w:val="726"/>
              <w:spacing w:line="276" w:lineRule="auto"/>
              <w:rPr>
                <w:rFonts w:ascii="宋体" w:hAnsi="宋体"/>
                <w:color w:val="auto"/>
                <w:szCs w:val="24"/>
              </w:rPr>
            </w:pPr>
            <w:r>
              <w:rPr>
                <w:rFonts w:ascii="宋体" w:hAnsi="宋体"/>
                <w:color w:val="auto"/>
                <w:szCs w:val="24"/>
              </w:rPr>
              <w:t xml:space="preserve">1.具有环保类技术职称：副高级职称的得0.5分，正高级职称的得2分，最高为2分。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2.具有环保类相关专业博士学位、环境影响评价工程师或咨询工程师职业资格证书的，每具备一项得1分，最高为3分。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3.在地下水、土壤污染防治领域获得过市级主管部门表彰的得1分，获得省（部）级及以上主管部门表彰的得2分</w:t>
            </w:r>
            <w:r>
              <w:rPr>
                <w:rFonts w:hint="eastAsia" w:ascii="宋体" w:hAnsi="宋体"/>
                <w:color w:val="auto"/>
                <w:sz w:val="24"/>
                <w:szCs w:val="24"/>
              </w:rPr>
              <w:t xml:space="preserve">，</w:t>
            </w:r>
            <w:r>
              <w:rPr>
                <w:rFonts w:ascii="宋体" w:hAnsi="宋体"/>
                <w:color w:val="auto"/>
                <w:sz w:val="24"/>
                <w:szCs w:val="24"/>
              </w:rPr>
              <w:t xml:space="preserve">最高为2</w:t>
            </w:r>
            <w:r>
              <w:rPr>
                <w:rFonts w:ascii="宋体" w:hAnsi="宋体"/>
                <w:color w:val="auto"/>
                <w:sz w:val="24"/>
                <w:szCs w:val="24"/>
              </w:rPr>
              <w:t xml:space="preserve">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在环保领域</w:t>
            </w:r>
            <w:r>
              <w:rPr>
                <w:rFonts w:ascii="宋体" w:hAnsi="宋体"/>
                <w:color w:val="auto"/>
                <w:sz w:val="24"/>
                <w:szCs w:val="24"/>
              </w:rPr>
              <w:t xml:space="preserve">获得</w:t>
            </w:r>
            <w:r>
              <w:rPr>
                <w:rFonts w:ascii="宋体" w:hAnsi="宋体"/>
                <w:color w:val="auto"/>
                <w:sz w:val="24"/>
                <w:szCs w:val="24"/>
              </w:rPr>
              <w:t xml:space="preserve">过市级</w:t>
            </w:r>
            <w:r>
              <w:rPr>
                <w:rFonts w:hint="eastAsia" w:ascii="宋体" w:hAnsi="宋体"/>
                <w:color w:val="auto"/>
                <w:sz w:val="24"/>
                <w:szCs w:val="24"/>
              </w:rPr>
              <w:t xml:space="preserve">及以上科技</w:t>
            </w:r>
            <w:r>
              <w:rPr>
                <w:rFonts w:ascii="宋体" w:hAnsi="宋体"/>
                <w:color w:val="auto"/>
                <w:sz w:val="24"/>
                <w:szCs w:val="24"/>
              </w:rPr>
              <w:t xml:space="preserve">奖项的</w:t>
            </w:r>
            <w:r>
              <w:rPr>
                <w:rFonts w:hint="eastAsia" w:ascii="宋体" w:hAnsi="宋体"/>
                <w:color w:val="auto"/>
                <w:sz w:val="24"/>
                <w:szCs w:val="24"/>
              </w:rPr>
              <w:t xml:space="preserve">，市级奖项每具备1项</w:t>
            </w:r>
            <w:r>
              <w:rPr>
                <w:rFonts w:ascii="宋体" w:hAnsi="宋体"/>
                <w:color w:val="auto"/>
                <w:sz w:val="24"/>
                <w:szCs w:val="24"/>
              </w:rPr>
              <w:t xml:space="preserve">得0.5分，省（部）级及以上奖项</w:t>
            </w:r>
            <w:r>
              <w:rPr>
                <w:rFonts w:hint="eastAsia" w:ascii="宋体" w:hAnsi="宋体"/>
                <w:color w:val="auto"/>
                <w:sz w:val="24"/>
                <w:szCs w:val="24"/>
              </w:rPr>
              <w:t xml:space="preserve">每具备1项</w:t>
            </w:r>
            <w:r>
              <w:rPr>
                <w:rFonts w:ascii="宋体" w:hAnsi="宋体"/>
                <w:color w:val="auto"/>
                <w:sz w:val="24"/>
                <w:szCs w:val="24"/>
              </w:rPr>
              <w:t xml:space="preserve">得1分</w:t>
            </w:r>
            <w:r>
              <w:rPr>
                <w:rFonts w:hint="eastAsia" w:ascii="宋体" w:hAnsi="宋体"/>
                <w:color w:val="auto"/>
                <w:sz w:val="24"/>
                <w:szCs w:val="24"/>
              </w:rPr>
              <w:t xml:space="preserve">，</w:t>
            </w:r>
            <w:r>
              <w:rPr>
                <w:rFonts w:ascii="宋体" w:hAnsi="宋体"/>
                <w:color w:val="auto"/>
                <w:sz w:val="24"/>
                <w:szCs w:val="24"/>
              </w:rPr>
              <w:t xml:space="preserve">最高为4分。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作为主要著作权人（排名前</w:t>
            </w:r>
            <w:r>
              <w:rPr>
                <w:rFonts w:hint="eastAsia" w:ascii="宋体" w:hAnsi="宋体"/>
                <w:color w:val="auto"/>
                <w:sz w:val="24"/>
                <w:szCs w:val="24"/>
              </w:rPr>
              <w:t xml:space="preserve">三</w:t>
            </w:r>
            <w:r>
              <w:rPr>
                <w:rFonts w:hint="eastAsia" w:ascii="宋体" w:hAnsi="宋体"/>
                <w:color w:val="auto"/>
                <w:sz w:val="24"/>
                <w:szCs w:val="24"/>
              </w:rPr>
              <w:t xml:space="preserve">）获得过</w:t>
            </w:r>
            <w:r>
              <w:rPr>
                <w:rFonts w:ascii="宋体" w:hAnsi="宋体"/>
                <w:color w:val="auto"/>
                <w:sz w:val="24"/>
                <w:szCs w:val="24"/>
              </w:rPr>
              <w:t xml:space="preserve">地下水、土壤</w:t>
            </w:r>
            <w:r>
              <w:rPr>
                <w:rFonts w:hint="eastAsia" w:ascii="宋体" w:hAnsi="宋体"/>
                <w:color w:val="auto"/>
                <w:sz w:val="24"/>
                <w:szCs w:val="24"/>
              </w:rPr>
              <w:t xml:space="preserve">污染防治相关软件著作权的，每具有一个软件著作权</w:t>
            </w:r>
            <w:r>
              <w:rPr>
                <w:rFonts w:ascii="宋体" w:hAnsi="宋体"/>
                <w:color w:val="auto"/>
                <w:sz w:val="24"/>
                <w:szCs w:val="24"/>
              </w:rPr>
              <w:t xml:space="preserve">得0.5分，最高为2分。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6.作为封面作者出版过地下水、土壤污染防治领域相关著作，每具备一项得1分，最高为2分。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7.</w:t>
            </w:r>
            <w:r>
              <w:rPr>
                <w:rFonts w:hint="eastAsia" w:ascii="宋体" w:hAnsi="宋体"/>
                <w:color w:val="auto"/>
                <w:sz w:val="24"/>
                <w:szCs w:val="24"/>
              </w:rPr>
              <w:t xml:space="preserve">牵头承担过</w:t>
            </w:r>
            <w:r>
              <w:rPr>
                <w:rFonts w:ascii="宋体" w:hAnsi="宋体"/>
                <w:color w:val="auto"/>
                <w:sz w:val="24"/>
                <w:szCs w:val="24"/>
              </w:rPr>
              <w:t xml:space="preserve">地下水、土壤</w:t>
            </w:r>
            <w:r>
              <w:rPr>
                <w:rFonts w:hint="eastAsia" w:ascii="宋体" w:hAnsi="宋体"/>
                <w:color w:val="auto"/>
                <w:sz w:val="24"/>
                <w:szCs w:val="24"/>
              </w:rPr>
              <w:t xml:space="preserve">环境监测预警网络建设相关项目，每具备一项得</w:t>
            </w:r>
            <w:r>
              <w:rPr>
                <w:rFonts w:ascii="宋体" w:hAnsi="宋体"/>
                <w:color w:val="auto"/>
                <w:sz w:val="24"/>
                <w:szCs w:val="24"/>
              </w:rPr>
              <w:t xml:space="preserve">2</w:t>
            </w:r>
            <w:r>
              <w:rPr>
                <w:rFonts w:hint="eastAsia" w:ascii="宋体" w:hAnsi="宋体"/>
                <w:color w:val="auto"/>
                <w:sz w:val="24"/>
                <w:szCs w:val="24"/>
              </w:rPr>
              <w:t xml:space="preserve">分，最高为2分</w:t>
            </w:r>
            <w:r>
              <w:rPr>
                <w:rFonts w:ascii="宋体" w:hAnsi="宋体"/>
                <w:color w:val="auto"/>
                <w:sz w:val="24"/>
                <w:szCs w:val="24"/>
              </w:rPr>
              <w:t xml:space="preserve">。</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8.</w:t>
            </w:r>
            <w:r>
              <w:rPr>
                <w:rFonts w:hint="eastAsia" w:ascii="宋体" w:hAnsi="宋体"/>
                <w:color w:val="auto"/>
                <w:sz w:val="24"/>
                <w:szCs w:val="24"/>
              </w:rPr>
              <w:t xml:space="preserve">牵头</w:t>
            </w:r>
            <w:r>
              <w:rPr>
                <w:rFonts w:ascii="宋体" w:hAnsi="宋体"/>
                <w:color w:val="auto"/>
                <w:sz w:val="24"/>
                <w:szCs w:val="24"/>
              </w:rPr>
              <w:t xml:space="preserve">承担过市级地下水、土壤污染防治管理支撑项目的，每有一项得0.5分，承担过省（</w:t>
            </w:r>
            <w:r>
              <w:rPr>
                <w:rFonts w:ascii="宋体" w:hAnsi="宋体"/>
                <w:color w:val="auto"/>
                <w:sz w:val="24"/>
                <w:szCs w:val="24"/>
              </w:rPr>
              <w:t xml:space="preserve">部）级及以上土壤、地下水</w:t>
            </w:r>
            <w:r>
              <w:rPr>
                <w:rFonts w:ascii="宋体" w:hAnsi="宋体"/>
                <w:color w:val="auto"/>
                <w:sz w:val="24"/>
                <w:szCs w:val="24"/>
              </w:rPr>
              <w:t xml:space="preserve">污染防治管理支撑项目的，每有一项得1分，本项不重复累计计算得分，</w:t>
            </w:r>
            <w:r>
              <w:rPr>
                <w:rFonts w:hint="eastAsia" w:ascii="宋体" w:hAnsi="宋体"/>
                <w:color w:val="auto"/>
                <w:sz w:val="24"/>
                <w:szCs w:val="24"/>
              </w:rPr>
              <w:t xml:space="preserve">业绩</w:t>
            </w:r>
            <w:r>
              <w:rPr>
                <w:rFonts w:ascii="宋体" w:hAnsi="宋体"/>
                <w:color w:val="auto"/>
                <w:sz w:val="24"/>
                <w:szCs w:val="24"/>
              </w:rPr>
              <w:t xml:space="preserve">仅按最高得分项计分</w:t>
            </w:r>
            <w:r>
              <w:rPr>
                <w:rFonts w:hint="eastAsia" w:ascii="宋体" w:hAnsi="宋体"/>
                <w:color w:val="auto"/>
                <w:sz w:val="24"/>
                <w:szCs w:val="24"/>
              </w:rPr>
              <w:t xml:space="preserve">，</w:t>
            </w:r>
            <w:r>
              <w:rPr>
                <w:rFonts w:ascii="宋体" w:hAnsi="宋体"/>
                <w:color w:val="auto"/>
                <w:sz w:val="24"/>
                <w:szCs w:val="24"/>
              </w:rPr>
              <w:t xml:space="preserve">最高为3分。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9.项目负责人承担过省（部）级及以上地下水、土壤污染防治相关科研课题，每具备一项得1分，最高得3分。</w:t>
            </w:r>
            <w:r>
              <w:rPr>
                <w:color w:val="auto"/>
              </w:rPr>
            </w:r>
          </w:p>
        </w:tc>
      </w:tr>
      <w:tr>
        <w:trPr>
          <w:cantSplit/>
        </w:trPr>
        <w:tc>
          <w:tcPr>
            <w:tcW w:w="1271"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03"/>
              <w:jc w:val="center"/>
              <w:spacing w:line="276" w:lineRule="auto"/>
              <w:rPr>
                <w:rFonts w:ascii="宋体" w:hAnsi="宋体"/>
                <w:color w:val="auto"/>
                <w:sz w:val="24"/>
                <w:szCs w:val="24"/>
              </w:rPr>
            </w:pPr>
            <w:r>
              <w:rPr>
                <w:rFonts w:ascii="宋体" w:hAnsi="宋体"/>
                <w:color w:val="auto"/>
                <w:sz w:val="24"/>
                <w:szCs w:val="24"/>
              </w:rPr>
              <w:t xml:space="preserve">项目组其他人员（不含项目负责人）</w:t>
            </w:r>
            <w:r>
              <w:rPr>
                <w:color w:val="auto"/>
              </w:rPr>
            </w:r>
          </w:p>
          <w:p>
            <w:pPr>
              <w:pStyle w:val="811"/>
              <w:ind w:left="0" w:firstLine="0"/>
              <w:jc w:val="center"/>
              <w:spacing w:line="276" w:lineRule="auto"/>
              <w:rPr>
                <w:rFonts w:ascii="宋体" w:hAnsi="宋体"/>
                <w:color w:val="auto"/>
                <w:sz w:val="24"/>
              </w:rPr>
            </w:pPr>
            <w:r>
              <w:rPr>
                <w:rFonts w:ascii="宋体" w:hAnsi="宋体"/>
                <w:color w:val="auto"/>
                <w:sz w:val="24"/>
              </w:rPr>
              <w:t xml:space="preserve">（12分）</w:t>
            </w:r>
            <w:r>
              <w:rPr>
                <w:color w:val="auto"/>
              </w:rPr>
            </w:r>
          </w:p>
        </w:tc>
        <w:tc>
          <w:tcPr>
            <w:tcW w:w="11259" w:type="dxa"/>
            <w:vAlign w:val="center"/>
            <w:textDirection w:val="lrTb"/>
            <w:noWrap w:val="false"/>
          </w:tcPr>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1.</w:t>
            </w:r>
            <w:r>
              <w:rPr>
                <w:rFonts w:ascii="宋体" w:hAnsi="宋体"/>
                <w:color w:val="auto"/>
                <w:sz w:val="24"/>
                <w:szCs w:val="24"/>
              </w:rPr>
              <w:t xml:space="preserve">具有环保类副高</w:t>
            </w:r>
            <w:r>
              <w:rPr>
                <w:rFonts w:ascii="宋体" w:hAnsi="宋体"/>
                <w:color w:val="auto"/>
                <w:sz w:val="24"/>
                <w:szCs w:val="24"/>
              </w:rPr>
              <w:t xml:space="preserve">或以上职称且具备博士学位人员的，每具备一人得0.5分，最高为3分。</w:t>
            </w:r>
            <w:r>
              <w:rPr>
                <w:color w:val="auto"/>
              </w:rPr>
            </w:r>
          </w:p>
          <w:p>
            <w:pPr>
              <w:pStyle w:val="703"/>
              <w:spacing w:line="276" w:lineRule="auto"/>
              <w:rPr>
                <w:rFonts w:ascii="宋体" w:hAnsi="宋体"/>
                <w:color w:val="auto"/>
                <w:sz w:val="24"/>
                <w:szCs w:val="24"/>
              </w:rPr>
            </w:pPr>
            <w:r>
              <w:rPr>
                <w:rFonts w:ascii="宋体" w:hAnsi="宋体"/>
                <w:color w:val="auto"/>
                <w:sz w:val="24"/>
                <w:szCs w:val="24"/>
              </w:rPr>
              <w:t xml:space="preserve">2.参与编写地下水、土壤污染防治相关国家、地方或行业标准规范的，每有一个标准得0.5分，最高为3分。</w:t>
            </w:r>
            <w:r>
              <w:rPr>
                <w:color w:val="auto"/>
              </w:rPr>
            </w:r>
          </w:p>
          <w:p>
            <w:pPr>
              <w:pStyle w:val="703"/>
              <w:spacing w:line="276" w:lineRule="auto"/>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以第一发明人授权地下水、土壤相关发明专利</w:t>
            </w:r>
            <w:r>
              <w:rPr>
                <w:rFonts w:ascii="宋体" w:hAnsi="宋体"/>
                <w:color w:val="auto"/>
                <w:sz w:val="24"/>
                <w:szCs w:val="24"/>
              </w:rPr>
              <w:t xml:space="preserve">，</w:t>
            </w:r>
            <w:r>
              <w:rPr>
                <w:rFonts w:ascii="宋体" w:hAnsi="宋体"/>
                <w:color w:val="auto"/>
                <w:sz w:val="24"/>
                <w:szCs w:val="24"/>
              </w:rPr>
              <w:t xml:space="preserve">每</w:t>
            </w:r>
            <w:r>
              <w:rPr>
                <w:rFonts w:hint="eastAsia" w:ascii="宋体" w:hAnsi="宋体"/>
                <w:color w:val="auto"/>
                <w:sz w:val="24"/>
                <w:szCs w:val="24"/>
              </w:rPr>
              <w:t xml:space="preserve">有</w:t>
            </w:r>
            <w:r>
              <w:rPr>
                <w:rFonts w:ascii="宋体" w:hAnsi="宋体"/>
                <w:color w:val="auto"/>
                <w:sz w:val="24"/>
                <w:szCs w:val="24"/>
              </w:rPr>
              <w:t xml:space="preserve">一</w:t>
            </w:r>
            <w:r>
              <w:rPr>
                <w:rFonts w:hint="eastAsia" w:ascii="宋体" w:hAnsi="宋体"/>
                <w:color w:val="auto"/>
                <w:sz w:val="24"/>
                <w:szCs w:val="24"/>
              </w:rPr>
              <w:t xml:space="preserve">项</w:t>
            </w:r>
            <w:r>
              <w:rPr>
                <w:rFonts w:ascii="宋体" w:hAnsi="宋体"/>
                <w:color w:val="auto"/>
                <w:sz w:val="24"/>
                <w:szCs w:val="24"/>
              </w:rPr>
              <w:t xml:space="preserve">得0.5分，最高</w:t>
            </w:r>
            <w:r>
              <w:rPr>
                <w:rFonts w:hint="eastAsia" w:ascii="宋体" w:hAnsi="宋体"/>
                <w:color w:val="auto"/>
                <w:sz w:val="24"/>
                <w:szCs w:val="24"/>
              </w:rPr>
              <w:t xml:space="preserve">得</w:t>
            </w:r>
            <w:r>
              <w:rPr>
                <w:rFonts w:ascii="宋体" w:hAnsi="宋体"/>
                <w:color w:val="auto"/>
                <w:sz w:val="24"/>
                <w:szCs w:val="24"/>
              </w:rPr>
              <w:t xml:space="preserve">2分。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牵头</w:t>
            </w:r>
            <w:r>
              <w:rPr>
                <w:rFonts w:ascii="宋体" w:hAnsi="宋体"/>
                <w:color w:val="auto"/>
                <w:sz w:val="24"/>
                <w:szCs w:val="24"/>
              </w:rPr>
              <w:t xml:space="preserve">承担省（部）级及以上地下水、土壤污染防治相关课题，每</w:t>
            </w:r>
            <w:r>
              <w:rPr>
                <w:rFonts w:hint="eastAsia" w:ascii="宋体" w:hAnsi="宋体"/>
                <w:color w:val="auto"/>
                <w:sz w:val="24"/>
                <w:szCs w:val="24"/>
              </w:rPr>
              <w:t xml:space="preserve">有一项</w:t>
            </w:r>
            <w:r>
              <w:rPr>
                <w:rFonts w:ascii="宋体" w:hAnsi="宋体"/>
                <w:color w:val="auto"/>
                <w:sz w:val="24"/>
                <w:szCs w:val="24"/>
              </w:rPr>
              <w:t xml:space="preserve">得0.5分，最高</w:t>
            </w:r>
            <w:r>
              <w:rPr>
                <w:rFonts w:hint="eastAsia" w:ascii="宋体" w:hAnsi="宋体"/>
                <w:color w:val="auto"/>
                <w:sz w:val="24"/>
                <w:szCs w:val="24"/>
              </w:rPr>
              <w:t xml:space="preserve">得</w:t>
            </w:r>
            <w:r>
              <w:rPr>
                <w:rFonts w:ascii="宋体" w:hAnsi="宋体"/>
                <w:color w:val="auto"/>
                <w:sz w:val="24"/>
                <w:szCs w:val="24"/>
              </w:rPr>
              <w:t xml:space="preserve">2分。</w:t>
            </w:r>
            <w:r>
              <w:rPr>
                <w:color w:val="auto"/>
              </w:rPr>
            </w:r>
          </w:p>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5.</w:t>
            </w:r>
            <w:r>
              <w:rPr>
                <w:rFonts w:hint="eastAsia" w:ascii="宋体" w:hAnsi="宋体"/>
                <w:color w:val="auto"/>
                <w:sz w:val="24"/>
                <w:szCs w:val="24"/>
              </w:rPr>
              <w:t xml:space="preserve">在地下水、土壤污染防治领域获得省部级及以上生态环境主管部门表扬/表彰</w:t>
            </w:r>
            <w:r>
              <w:rPr>
                <w:rFonts w:ascii="宋体" w:hAnsi="宋体"/>
                <w:color w:val="auto"/>
                <w:sz w:val="24"/>
                <w:szCs w:val="24"/>
              </w:rPr>
              <w:t xml:space="preserve">，每具有一</w:t>
            </w:r>
            <w:r>
              <w:rPr>
                <w:rFonts w:hint="eastAsia" w:ascii="宋体" w:hAnsi="宋体"/>
                <w:color w:val="auto"/>
                <w:sz w:val="24"/>
                <w:szCs w:val="24"/>
              </w:rPr>
              <w:t xml:space="preserve">人得</w:t>
            </w:r>
            <w:r>
              <w:rPr>
                <w:rFonts w:ascii="宋体" w:hAnsi="宋体"/>
                <w:color w:val="auto"/>
                <w:sz w:val="24"/>
                <w:szCs w:val="24"/>
              </w:rPr>
              <w:t xml:space="preserve">0.5分，最高为2分。</w:t>
            </w:r>
            <w:r>
              <w:rPr>
                <w:color w:val="auto"/>
              </w:rPr>
            </w:r>
          </w:p>
        </w:tc>
      </w:tr>
      <w:tr>
        <w:trPr>
          <w:cantSplit/>
        </w:trPr>
        <w:tc>
          <w:tcPr>
            <w:gridSpan w:val="2"/>
            <w:tcW w:w="2689" w:type="dxa"/>
            <w:vAlign w:val="center"/>
            <w:vMerge w:val="restart"/>
            <w:textDirection w:val="lrTb"/>
            <w:noWrap w:val="false"/>
          </w:tcPr>
          <w:p>
            <w:pPr>
              <w:pStyle w:val="703"/>
              <w:jc w:val="center"/>
              <w:spacing w:line="276" w:lineRule="auto"/>
              <w:rPr>
                <w:rFonts w:ascii="宋体" w:hAnsi="宋体"/>
                <w:color w:val="auto"/>
                <w:sz w:val="24"/>
                <w:szCs w:val="24"/>
              </w:rPr>
            </w:pPr>
            <w:r>
              <w:rPr>
                <w:rFonts w:ascii="宋体" w:hAnsi="宋体"/>
                <w:color w:val="auto"/>
                <w:sz w:val="24"/>
                <w:szCs w:val="24"/>
              </w:rPr>
              <w:t xml:space="preserve">单位综合实力</w:t>
            </w:r>
            <w:r>
              <w:rPr>
                <w:color w:val="auto"/>
              </w:rPr>
            </w:r>
          </w:p>
          <w:p>
            <w:pPr>
              <w:pStyle w:val="811"/>
              <w:ind w:left="0" w:firstLine="0"/>
              <w:jc w:val="center"/>
              <w:spacing w:line="276" w:lineRule="auto"/>
              <w:rPr>
                <w:rFonts w:ascii="宋体" w:hAnsi="宋体"/>
                <w:color w:val="auto"/>
                <w:sz w:val="24"/>
              </w:rPr>
            </w:pPr>
            <w:r>
              <w:rPr>
                <w:rFonts w:ascii="宋体" w:hAnsi="宋体"/>
                <w:color w:val="auto"/>
                <w:sz w:val="24"/>
              </w:rPr>
              <w:t xml:space="preserve">（20分）</w:t>
            </w:r>
            <w:r>
              <w:rPr>
                <w:color w:val="auto"/>
              </w:rPr>
            </w:r>
          </w:p>
        </w:tc>
        <w:tc>
          <w:tcPr>
            <w:tcW w:w="11259" w:type="dxa"/>
            <w:vAlign w:val="center"/>
            <w:textDirection w:val="lrTb"/>
            <w:noWrap w:val="false"/>
          </w:tcPr>
          <w:p>
            <w:pPr>
              <w:pStyle w:val="703"/>
              <w:spacing w:line="276" w:lineRule="auto"/>
              <w:rPr>
                <w:rFonts w:ascii="宋体" w:hAnsi="宋体"/>
                <w:bCs/>
                <w:color w:val="auto"/>
                <w:sz w:val="24"/>
                <w:szCs w:val="24"/>
              </w:rPr>
            </w:pPr>
            <w:r>
              <w:rPr>
                <w:rFonts w:ascii="宋体" w:hAnsi="宋体"/>
                <w:bCs/>
                <w:color w:val="auto"/>
                <w:sz w:val="24"/>
                <w:szCs w:val="24"/>
              </w:rPr>
              <w:t xml:space="preserve">1.投标单位具有有效的质量管理体系认证证书</w:t>
            </w:r>
            <w:r>
              <w:rPr>
                <w:rFonts w:hint="eastAsia" w:ascii="宋体" w:hAnsi="宋体"/>
                <w:bCs/>
                <w:color w:val="auto"/>
                <w:sz w:val="24"/>
                <w:szCs w:val="24"/>
              </w:rPr>
              <w:t xml:space="preserve">、</w:t>
            </w:r>
            <w:r>
              <w:rPr>
                <w:rFonts w:ascii="宋体" w:hAnsi="宋体"/>
                <w:bCs/>
                <w:color w:val="auto"/>
                <w:sz w:val="24"/>
                <w:szCs w:val="24"/>
              </w:rPr>
              <w:t xml:space="preserve">环境管理体系认证证书</w:t>
            </w:r>
            <w:r>
              <w:rPr>
                <w:rFonts w:hint="eastAsia" w:ascii="宋体" w:hAnsi="宋体"/>
                <w:bCs/>
                <w:color w:val="auto"/>
                <w:sz w:val="24"/>
                <w:szCs w:val="24"/>
              </w:rPr>
              <w:t xml:space="preserve">、</w:t>
            </w:r>
            <w:r>
              <w:rPr>
                <w:rFonts w:ascii="宋体" w:hAnsi="宋体"/>
                <w:bCs/>
                <w:color w:val="auto"/>
                <w:sz w:val="24"/>
                <w:szCs w:val="24"/>
              </w:rPr>
              <w:t xml:space="preserve">职业健康安全管理体系认证证书</w:t>
            </w:r>
            <w:r>
              <w:rPr>
                <w:rFonts w:hint="eastAsia" w:ascii="宋体" w:hAnsi="宋体"/>
                <w:bCs/>
                <w:color w:val="auto"/>
                <w:sz w:val="24"/>
                <w:szCs w:val="24"/>
              </w:rPr>
              <w:t xml:space="preserve">、高新技术企业证书</w:t>
            </w:r>
            <w:r>
              <w:rPr>
                <w:rFonts w:ascii="宋体" w:hAnsi="宋体"/>
                <w:bCs/>
                <w:color w:val="auto"/>
                <w:sz w:val="24"/>
                <w:szCs w:val="24"/>
              </w:rPr>
              <w:t xml:space="preserve">的，每具备一个得0.5分，最高得2分。</w:t>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tabs>
                <w:tab w:val="left" w:pos="851" w:leader="none"/>
                <w:tab w:val="left" w:pos="993" w:leader="none"/>
              </w:tabs>
              <w:rPr>
                <w:rFonts w:ascii="宋体" w:hAnsi="宋体"/>
                <w:color w:val="auto"/>
                <w:sz w:val="24"/>
                <w:szCs w:val="24"/>
              </w:rPr>
            </w:pPr>
            <w:r>
              <w:rPr>
                <w:rFonts w:ascii="宋体" w:hAnsi="宋体"/>
                <w:color w:val="auto"/>
                <w:sz w:val="24"/>
                <w:szCs w:val="24"/>
              </w:rPr>
              <w:t xml:space="preserve">2.投标单位具有</w:t>
            </w:r>
            <w:r>
              <w:rPr>
                <w:rFonts w:hint="eastAsia" w:ascii="宋体" w:hAnsi="宋体"/>
                <w:color w:val="auto"/>
                <w:sz w:val="24"/>
                <w:szCs w:val="24"/>
              </w:rPr>
              <w:t xml:space="preserve">市及及以上</w:t>
            </w:r>
            <w:r>
              <w:rPr>
                <w:rFonts w:ascii="宋体" w:hAnsi="宋体"/>
                <w:color w:val="auto"/>
                <w:sz w:val="24"/>
                <w:szCs w:val="24"/>
              </w:rPr>
              <w:t xml:space="preserve">工信部门认定的重点实验室</w:t>
            </w:r>
            <w:r>
              <w:rPr>
                <w:rFonts w:hint="eastAsia" w:ascii="宋体" w:hAnsi="宋体"/>
                <w:color w:val="auto"/>
                <w:sz w:val="24"/>
                <w:szCs w:val="24"/>
              </w:rPr>
              <w:t xml:space="preserve">，市级的得</w:t>
            </w:r>
            <w:r>
              <w:rPr>
                <w:rFonts w:ascii="宋体" w:hAnsi="宋体"/>
                <w:color w:val="auto"/>
                <w:sz w:val="24"/>
                <w:szCs w:val="24"/>
              </w:rPr>
              <w:t xml:space="preserve">0.5分</w:t>
            </w:r>
            <w:r>
              <w:rPr>
                <w:rFonts w:hint="eastAsia" w:ascii="宋体" w:hAnsi="宋体"/>
                <w:color w:val="auto"/>
                <w:sz w:val="24"/>
                <w:szCs w:val="24"/>
              </w:rPr>
              <w:t xml:space="preserve">，省级及以上的得1分。</w:t>
            </w:r>
            <w:r>
              <w:rPr>
                <w:rFonts w:ascii="宋体" w:hAnsi="宋体"/>
                <w:color w:val="auto"/>
                <w:sz w:val="24"/>
                <w:szCs w:val="24"/>
              </w:rPr>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color w:val="auto"/>
                <w:sz w:val="24"/>
                <w:szCs w:val="24"/>
              </w:rPr>
            </w:pPr>
            <w:r>
              <w:rPr>
                <w:rFonts w:ascii="宋体" w:hAnsi="宋体"/>
                <w:color w:val="auto"/>
                <w:sz w:val="24"/>
                <w:szCs w:val="24"/>
              </w:rPr>
              <w:t xml:space="preserve">3.作为</w:t>
            </w:r>
            <w:r>
              <w:rPr>
                <w:rFonts w:hint="eastAsia" w:ascii="宋体" w:hAnsi="宋体"/>
                <w:color w:val="auto"/>
                <w:sz w:val="24"/>
                <w:szCs w:val="24"/>
              </w:rPr>
              <w:t xml:space="preserve">第一</w:t>
            </w:r>
            <w:r>
              <w:rPr>
                <w:rFonts w:ascii="宋体" w:hAnsi="宋体"/>
                <w:color w:val="auto"/>
                <w:sz w:val="24"/>
                <w:szCs w:val="24"/>
              </w:rPr>
              <w:t xml:space="preserve">著作权人</w:t>
            </w:r>
            <w:r>
              <w:rPr>
                <w:rFonts w:hint="eastAsia" w:ascii="宋体" w:hAnsi="宋体"/>
                <w:color w:val="auto"/>
                <w:sz w:val="24"/>
                <w:szCs w:val="24"/>
              </w:rPr>
              <w:t xml:space="preserve">身份</w:t>
            </w:r>
            <w:r>
              <w:rPr>
                <w:rFonts w:ascii="宋体" w:hAnsi="宋体"/>
                <w:color w:val="auto"/>
                <w:sz w:val="24"/>
                <w:szCs w:val="24"/>
              </w:rPr>
              <w:t xml:space="preserve">获得地下水、土壤污染防治相关软件著作权的，每具有一个软件著作权得0.5分，最高为3分。</w:t>
            </w:r>
            <w:r>
              <w:rPr>
                <w:color w:val="auto"/>
              </w:rPr>
            </w:r>
          </w:p>
        </w:tc>
      </w:tr>
      <w:tr>
        <w:trPr>
          <w:cantSplit/>
        </w:trPr>
        <w:tc>
          <w:tcPr>
            <w:gridSpan w:val="2"/>
            <w:tcW w:w="2689" w:type="dxa"/>
            <w:vAlign w:val="center"/>
            <w:vMerge w:val="continue"/>
            <w:textDirection w:val="lrTb"/>
            <w:noWrap w:val="false"/>
          </w:tcPr>
          <w:p>
            <w:pPr>
              <w:pStyle w:val="703"/>
              <w:jc w:val="center"/>
              <w:spacing w:line="276" w:lineRule="auto"/>
              <w:rPr>
                <w:rFonts w:ascii="宋体" w:hAnsi="宋体"/>
                <w:color w:val="000000"/>
                <w:sz w:val="24"/>
                <w:szCs w:val="24"/>
              </w:rPr>
            </w:pPr>
            <w:r>
              <w:rPr>
                <w:rFonts w:ascii="宋体" w:hAnsi="宋体"/>
                <w:color w:val="000000"/>
                <w:sz w:val="24"/>
                <w:szCs w:val="24"/>
              </w:rPr>
            </w:r>
            <w:r/>
          </w:p>
        </w:tc>
        <w:tc>
          <w:tcPr>
            <w:tcW w:w="11259" w:type="dxa"/>
            <w:vAlign w:val="center"/>
            <w:textDirection w:val="lrTb"/>
            <w:noWrap w:val="false"/>
          </w:tcPr>
          <w:p>
            <w:pPr>
              <w:pStyle w:val="703"/>
              <w:spacing w:line="276" w:lineRule="auto"/>
              <w:rPr>
                <w:rFonts w:ascii="宋体" w:hAnsi="宋体"/>
                <w:bCs/>
                <w:color w:val="auto"/>
                <w:sz w:val="24"/>
                <w:szCs w:val="24"/>
              </w:rPr>
            </w:pPr>
            <w:r>
              <w:rPr>
                <w:rFonts w:ascii="宋体" w:hAnsi="宋体"/>
                <w:bCs/>
                <w:color w:val="auto"/>
                <w:sz w:val="24"/>
                <w:szCs w:val="24"/>
              </w:rPr>
              <w:t xml:space="preserve">4.投标单位类似项目业绩经验：最高</w:t>
            </w:r>
            <w:r>
              <w:rPr>
                <w:rFonts w:hint="eastAsia" w:ascii="宋体" w:hAnsi="宋体"/>
                <w:bCs/>
                <w:color w:val="auto"/>
                <w:sz w:val="24"/>
                <w:szCs w:val="24"/>
              </w:rPr>
              <w:t xml:space="preserve">得</w:t>
            </w:r>
            <w:r>
              <w:rPr>
                <w:rFonts w:ascii="宋体" w:hAnsi="宋体"/>
                <w:bCs/>
                <w:color w:val="auto"/>
                <w:sz w:val="24"/>
                <w:szCs w:val="24"/>
              </w:rPr>
              <w:t xml:space="preserve">14分；</w:t>
            </w:r>
            <w:r>
              <w:rPr>
                <w:color w:val="auto"/>
              </w:rPr>
            </w:r>
          </w:p>
          <w:p>
            <w:pPr>
              <w:pStyle w:val="703"/>
              <w:spacing w:line="276" w:lineRule="auto"/>
              <w:rPr>
                <w:rFonts w:ascii="宋体" w:hAnsi="宋体"/>
                <w:bCs/>
                <w:color w:val="auto"/>
                <w:sz w:val="24"/>
                <w:szCs w:val="24"/>
              </w:rPr>
            </w:pPr>
            <w:r>
              <w:rPr>
                <w:rFonts w:ascii="宋体" w:hAnsi="宋体"/>
                <w:bCs/>
                <w:color w:val="auto"/>
                <w:sz w:val="24"/>
                <w:szCs w:val="24"/>
              </w:rPr>
              <w:t xml:space="preserve">（1）投标单位自2019年1月1日以来承担过设区市及以上范围土壤、地下水环境状况调查评估或污染防治分区项目的，每具备一项得0.5分，本项最高为4分。</w:t>
            </w:r>
            <w:r>
              <w:rPr>
                <w:color w:val="auto"/>
              </w:rPr>
            </w:r>
          </w:p>
          <w:p>
            <w:pPr>
              <w:pStyle w:val="703"/>
              <w:spacing w:line="276" w:lineRule="auto"/>
              <w:rPr>
                <w:rFonts w:ascii="宋体" w:hAnsi="宋体"/>
                <w:bCs/>
                <w:color w:val="auto"/>
                <w:sz w:val="24"/>
                <w:szCs w:val="24"/>
              </w:rPr>
            </w:pPr>
            <w:r>
              <w:rPr>
                <w:rFonts w:ascii="宋体" w:hAnsi="宋体"/>
                <w:bCs/>
                <w:color w:val="auto"/>
                <w:sz w:val="24"/>
                <w:szCs w:val="24"/>
              </w:rPr>
              <w:t xml:space="preserve">（2）投标单位自2019年1月1日以来承担过智慧环保平台系统开发、升级、运维等相关项目的，每具备一项得1分，最高得4分。</w:t>
            </w:r>
            <w:r>
              <w:rPr>
                <w:color w:val="auto"/>
              </w:rPr>
            </w:r>
          </w:p>
          <w:p>
            <w:pPr>
              <w:pStyle w:val="703"/>
              <w:spacing w:line="276" w:lineRule="auto"/>
              <w:rPr>
                <w:rFonts w:ascii="宋体" w:hAnsi="宋体"/>
                <w:bCs/>
                <w:color w:val="auto"/>
                <w:sz w:val="24"/>
                <w:szCs w:val="24"/>
              </w:rPr>
            </w:pPr>
            <w:r>
              <w:rPr>
                <w:rFonts w:ascii="宋体" w:hAnsi="宋体"/>
                <w:bCs/>
                <w:color w:val="auto"/>
                <w:sz w:val="24"/>
                <w:szCs w:val="24"/>
              </w:rPr>
              <w:t xml:space="preserve">（3）投标单位自2019年1月1日（含）以来，独立承担</w:t>
            </w:r>
            <w:r>
              <w:rPr>
                <w:rFonts w:ascii="宋体" w:hAnsi="宋体"/>
                <w:color w:val="auto"/>
                <w:sz w:val="24"/>
                <w:szCs w:val="24"/>
              </w:rPr>
              <w:t xml:space="preserve">地下水、土壤</w:t>
            </w:r>
            <w:r>
              <w:rPr>
                <w:rFonts w:ascii="宋体" w:hAnsi="宋体"/>
                <w:bCs/>
                <w:color w:val="auto"/>
                <w:sz w:val="24"/>
                <w:szCs w:val="24"/>
              </w:rPr>
              <w:t xml:space="preserve">污染防治</w:t>
            </w:r>
            <w:r>
              <w:rPr>
                <w:rFonts w:ascii="宋体" w:hAnsi="宋体"/>
                <w:bCs/>
                <w:color w:val="auto"/>
                <w:sz w:val="24"/>
                <w:szCs w:val="24"/>
              </w:rPr>
              <w:t xml:space="preserve">相关项目且合同额大于10</w:t>
            </w:r>
            <w:r>
              <w:rPr>
                <w:rFonts w:ascii="宋体" w:hAnsi="宋体"/>
                <w:bCs/>
                <w:color w:val="auto"/>
                <w:sz w:val="24"/>
                <w:szCs w:val="24"/>
              </w:rPr>
              <w:t xml:space="preserve">00万的，每具备一项得1分，最高得4分。</w:t>
            </w:r>
            <w:r>
              <w:rPr>
                <w:color w:val="auto"/>
              </w:rPr>
            </w:r>
          </w:p>
          <w:p>
            <w:pPr>
              <w:pStyle w:val="811"/>
              <w:ind w:left="0" w:firstLine="0"/>
              <w:rPr>
                <w:rFonts w:ascii="宋体" w:hAnsi="宋体"/>
                <w:color w:val="auto"/>
                <w:sz w:val="24"/>
              </w:rPr>
            </w:pPr>
            <w:r>
              <w:rPr>
                <w:rFonts w:hint="eastAsia" w:ascii="宋体" w:hAnsi="宋体"/>
                <w:bCs/>
                <w:color w:val="auto"/>
                <w:sz w:val="24"/>
              </w:rPr>
              <w:t xml:space="preserve">（</w:t>
            </w:r>
            <w:r>
              <w:rPr>
                <w:rFonts w:ascii="宋体" w:hAnsi="宋体"/>
                <w:bCs/>
                <w:color w:val="auto"/>
                <w:sz w:val="24"/>
              </w:rPr>
              <w:t xml:space="preserve">4</w:t>
            </w:r>
            <w:r>
              <w:rPr>
                <w:rFonts w:hint="eastAsia" w:ascii="宋体" w:hAnsi="宋体"/>
                <w:bCs/>
                <w:color w:val="auto"/>
                <w:sz w:val="24"/>
              </w:rPr>
              <w:t xml:space="preserve">）投标单位自</w:t>
            </w:r>
            <w:r>
              <w:rPr>
                <w:rFonts w:ascii="宋体" w:hAnsi="宋体"/>
                <w:bCs/>
                <w:color w:val="auto"/>
                <w:sz w:val="24"/>
              </w:rPr>
              <w:t xml:space="preserve">2019</w:t>
            </w:r>
            <w:r>
              <w:rPr>
                <w:rFonts w:hint="eastAsia" w:ascii="宋体" w:hAnsi="宋体"/>
                <w:bCs/>
                <w:color w:val="auto"/>
                <w:sz w:val="24"/>
              </w:rPr>
              <w:t xml:space="preserve">年</w:t>
            </w:r>
            <w:r>
              <w:rPr>
                <w:rFonts w:ascii="宋体" w:hAnsi="宋体"/>
                <w:bCs/>
                <w:color w:val="auto"/>
                <w:sz w:val="24"/>
              </w:rPr>
              <w:t xml:space="preserve">1</w:t>
            </w:r>
            <w:r>
              <w:rPr>
                <w:rFonts w:hint="eastAsia" w:ascii="宋体" w:hAnsi="宋体"/>
                <w:bCs/>
                <w:color w:val="auto"/>
                <w:sz w:val="24"/>
              </w:rPr>
              <w:t xml:space="preserve">月</w:t>
            </w:r>
            <w:r>
              <w:rPr>
                <w:rFonts w:ascii="宋体" w:hAnsi="宋体"/>
                <w:bCs/>
                <w:color w:val="auto"/>
                <w:sz w:val="24"/>
              </w:rPr>
              <w:t xml:space="preserve">1</w:t>
            </w:r>
            <w:r>
              <w:rPr>
                <w:rFonts w:hint="eastAsia" w:ascii="宋体" w:hAnsi="宋体"/>
                <w:bCs/>
                <w:color w:val="auto"/>
                <w:sz w:val="24"/>
              </w:rPr>
              <w:t xml:space="preserve">日（含）以来，承担过地市级及以上地下水污染防治规划实施评估项目，每具备一项得</w:t>
            </w:r>
            <w:r>
              <w:rPr>
                <w:rFonts w:ascii="宋体" w:hAnsi="宋体"/>
                <w:bCs/>
                <w:color w:val="auto"/>
                <w:sz w:val="24"/>
              </w:rPr>
              <w:t xml:space="preserve">1</w:t>
            </w:r>
            <w:r>
              <w:rPr>
                <w:rFonts w:hint="eastAsia" w:ascii="宋体" w:hAnsi="宋体"/>
                <w:bCs/>
                <w:color w:val="auto"/>
                <w:sz w:val="24"/>
              </w:rPr>
              <w:t xml:space="preserve">分，最高得</w:t>
            </w:r>
            <w:r>
              <w:rPr>
                <w:rFonts w:ascii="宋体" w:hAnsi="宋体"/>
                <w:bCs/>
                <w:color w:val="auto"/>
                <w:sz w:val="24"/>
              </w:rPr>
              <w:t xml:space="preserve">2</w:t>
            </w:r>
            <w:r>
              <w:rPr>
                <w:rFonts w:hint="eastAsia" w:ascii="宋体" w:hAnsi="宋体"/>
                <w:bCs/>
                <w:color w:val="auto"/>
                <w:sz w:val="24"/>
              </w:rPr>
              <w:t xml:space="preserve">分。</w:t>
            </w:r>
            <w:r>
              <w:rPr>
                <w:rFonts w:ascii="宋体" w:hAnsi="宋体"/>
                <w:color w:val="auto"/>
                <w:sz w:val="24"/>
              </w:rPr>
            </w:r>
            <w:r>
              <w:rPr>
                <w:color w:val="auto"/>
              </w:rPr>
            </w:r>
          </w:p>
        </w:tc>
      </w:tr>
    </w:tbl>
    <w:p>
      <w:pPr>
        <w:pStyle w:val="703"/>
        <w:jc w:val="left"/>
        <w:spacing w:line="360" w:lineRule="auto"/>
        <w:rPr>
          <w:rFonts w:hint="eastAsia" w:ascii="宋体" w:hAnsi="宋体"/>
          <w:b/>
          <w:color w:val="auto"/>
          <w:sz w:val="28"/>
          <w:szCs w:val="28"/>
        </w:rPr>
      </w:pPr>
      <w:r>
        <w:rPr>
          <w:rFonts w:hint="eastAsia" w:ascii="宋体" w:hAnsi="宋体"/>
          <w:b/>
          <w:color w:val="auto"/>
          <w:sz w:val="28"/>
          <w:szCs w:val="28"/>
        </w:rPr>
      </w:r>
      <w:r>
        <w:rPr>
          <w:color w:val="auto"/>
        </w:rPr>
      </w:r>
    </w:p>
    <w:p>
      <w:pPr>
        <w:pStyle w:val="703"/>
        <w:ind w:firstLine="482"/>
        <w:spacing w:line="360" w:lineRule="auto"/>
        <w:tabs>
          <w:tab w:val="left" w:pos="2850" w:leader="none"/>
          <w:tab w:val="center" w:pos="4153" w:leader="none"/>
        </w:tabs>
        <w:rPr>
          <w:rFonts w:hint="eastAsia" w:ascii="宋体" w:hAnsi="宋体" w:cs="宋体"/>
          <w:b/>
          <w:color w:val="auto"/>
          <w:sz w:val="24"/>
          <w:szCs w:val="20"/>
        </w:rPr>
      </w:pPr>
      <w:r>
        <w:rPr>
          <w:rFonts w:hint="eastAsia" w:ascii="宋体" w:hAnsi="宋体" w:cs="宋体"/>
          <w:b/>
          <w:color w:val="auto"/>
          <w:sz w:val="24"/>
          <w:szCs w:val="20"/>
        </w:rPr>
        <w:t xml:space="preserve">注：供应商必须保证所提供资料的真实性和完整性，如发现存在骗取中标等虚假行为，将依据法律规定取消其</w:t>
      </w:r>
      <w:r>
        <w:rPr>
          <w:rFonts w:hint="eastAsia" w:ascii="宋体" w:hAnsi="宋体" w:cs="宋体"/>
          <w:b/>
          <w:color w:val="auto"/>
          <w:sz w:val="24"/>
          <w:szCs w:val="20"/>
        </w:rPr>
        <w:t xml:space="preserve">中标</w:t>
      </w:r>
      <w:r>
        <w:rPr>
          <w:rFonts w:hint="eastAsia" w:ascii="宋体" w:hAnsi="宋体" w:cs="宋体"/>
          <w:b/>
          <w:color w:val="auto"/>
          <w:sz w:val="24"/>
          <w:szCs w:val="20"/>
        </w:rPr>
        <w:t xml:space="preserve">资格。</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二</w:t>
      </w:r>
      <w:r>
        <w:rPr>
          <w:rFonts w:hint="eastAsia" w:ascii="宋体" w:hAnsi="宋体"/>
          <w:bCs/>
          <w:color w:val="auto"/>
          <w:sz w:val="24"/>
        </w:rPr>
        <w:t xml:space="preserve">、评标专家按照评分标准进行打分，得分最高的为第一中标候选人（出现最高得分相同的情况，投标报价低的为第一中标候选人，投标报价也相等的，由采购人自行确定或以抽签方式确定）。</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三</w:t>
      </w:r>
      <w:r>
        <w:rPr>
          <w:rFonts w:hint="eastAsia" w:ascii="宋体" w:hAnsi="宋体"/>
          <w:bCs/>
          <w:color w:val="auto"/>
          <w:sz w:val="24"/>
        </w:rPr>
        <w:t xml:space="preserve">、采购人按采购文件规定的定标办法</w:t>
      </w:r>
      <w:r>
        <w:rPr>
          <w:rFonts w:hint="eastAsia" w:ascii="宋体" w:hAnsi="宋体"/>
          <w:bCs/>
          <w:color w:val="auto"/>
          <w:sz w:val="24"/>
        </w:rPr>
        <w:t xml:space="preserve">确定</w:t>
      </w:r>
      <w:r>
        <w:rPr>
          <w:rFonts w:hint="eastAsia" w:ascii="宋体" w:hAnsi="宋体"/>
          <w:bCs/>
          <w:color w:val="auto"/>
          <w:sz w:val="24"/>
        </w:rPr>
        <w:t xml:space="preserve">中标供应商</w:t>
      </w:r>
      <w:r>
        <w:rPr>
          <w:rFonts w:hint="eastAsia" w:ascii="宋体" w:hAnsi="宋体"/>
          <w:bCs/>
          <w:color w:val="auto"/>
          <w:sz w:val="24"/>
        </w:rPr>
        <w:t xml:space="preserve">。</w:t>
      </w:r>
      <w:r>
        <w:rPr>
          <w:rFonts w:hint="eastAsia" w:ascii="宋体" w:hAnsi="宋体"/>
          <w:bCs/>
          <w:color w:val="auto"/>
          <w:sz w:val="24"/>
        </w:rPr>
        <w:t xml:space="preserve">中标供应</w:t>
      </w:r>
      <w:r>
        <w:rPr>
          <w:rFonts w:hint="eastAsia" w:ascii="宋体" w:hAnsi="宋体"/>
          <w:bCs/>
          <w:color w:val="auto"/>
          <w:sz w:val="24"/>
        </w:rPr>
        <w:t xml:space="preserve">商</w:t>
      </w:r>
      <w:r>
        <w:rPr>
          <w:rFonts w:hint="eastAsia" w:ascii="宋体" w:hAnsi="宋体"/>
          <w:bCs/>
          <w:color w:val="auto"/>
          <w:sz w:val="24"/>
        </w:rPr>
        <w:t xml:space="preserve">放弃中标、因不可抗力提出不能履行合同，采购人可以确定排名第二的中标候选人为</w:t>
      </w:r>
      <w:r>
        <w:rPr>
          <w:rFonts w:hint="eastAsia" w:ascii="宋体" w:hAnsi="宋体"/>
          <w:bCs/>
          <w:color w:val="auto"/>
          <w:sz w:val="24"/>
        </w:rPr>
        <w:t xml:space="preserve">中标供应商</w:t>
      </w:r>
      <w:r>
        <w:rPr>
          <w:rFonts w:hint="eastAsia" w:ascii="宋体" w:hAnsi="宋体"/>
          <w:bCs/>
          <w:color w:val="auto"/>
          <w:sz w:val="24"/>
        </w:rPr>
        <w:t xml:space="preserve">，依次类推，或选择重新组织招标。</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四</w:t>
      </w:r>
      <w:r>
        <w:rPr>
          <w:rFonts w:hint="eastAsia" w:ascii="宋体" w:hAnsi="宋体"/>
          <w:bCs/>
          <w:color w:val="auto"/>
          <w:sz w:val="24"/>
        </w:rPr>
        <w:t xml:space="preserve">、本办法未尽事宜，经评标专家集体通过后，形成书面材料，作为本评标办法的补充条款，并按本评标办法及补充条款评标。</w:t>
      </w:r>
      <w:r>
        <w:rPr>
          <w:color w:val="auto"/>
        </w:rPr>
      </w:r>
    </w:p>
    <w:p>
      <w:pPr>
        <w:pStyle w:val="703"/>
        <w:jc w:val="left"/>
        <w:spacing w:line="360" w:lineRule="auto"/>
        <w:rPr>
          <w:rFonts w:ascii="宋体" w:hAnsi="宋体"/>
          <w:bCs/>
          <w:color w:val="auto"/>
          <w:sz w:val="24"/>
        </w:rPr>
        <w:sectPr>
          <w:footnotePr/>
          <w:endnotePr/>
          <w:type w:val="nextPage"/>
          <w:pgSz w:w="11906" w:h="16838" w:orient="portrait"/>
          <w:pgMar w:top="1440" w:right="1797" w:bottom="1440" w:left="1797" w:header="851" w:footer="992" w:gutter="0"/>
          <w:cols w:num="1" w:sep="0" w:space="425" w:equalWidth="1"/>
          <w:docGrid w:linePitch="360"/>
        </w:sectPr>
      </w:pPr>
      <w:r>
        <w:rPr>
          <w:rFonts w:ascii="宋体" w:hAnsi="宋体"/>
          <w:bCs/>
          <w:color w:val="auto"/>
          <w:sz w:val="24"/>
        </w:rPr>
      </w:r>
      <w:r>
        <w:rPr>
          <w:color w:val="auto"/>
        </w:rPr>
      </w:r>
    </w:p>
    <w:p>
      <w:pPr>
        <w:pStyle w:val="703"/>
        <w:jc w:val="left"/>
        <w:spacing w:line="360" w:lineRule="auto"/>
        <w:rPr>
          <w:rFonts w:hint="eastAsia" w:ascii="宋体" w:hAnsi="宋体"/>
          <w:b/>
          <w:color w:val="auto"/>
          <w:sz w:val="28"/>
          <w:szCs w:val="28"/>
        </w:rPr>
      </w:pPr>
      <w:r>
        <w:rPr>
          <w:color w:val="auto"/>
        </w:rPr>
      </w:r>
      <w:bookmarkStart w:id="21" w:name="_Toc27388_WPSOffice_Level1"/>
      <w:r>
        <w:rPr>
          <w:rFonts w:hint="eastAsia" w:ascii="宋体" w:hAnsi="宋体"/>
          <w:b/>
          <w:color w:val="auto"/>
          <w:sz w:val="28"/>
          <w:szCs w:val="28"/>
        </w:rPr>
        <w:t xml:space="preserve">附件二：投标文件格式</w:t>
      </w:r>
      <w:bookmarkEnd w:id="21"/>
      <w:r>
        <w:rPr>
          <w:rFonts w:hint="eastAsia" w:ascii="宋体" w:hAnsi="宋体"/>
          <w:b/>
          <w:color w:val="auto"/>
          <w:sz w:val="28"/>
          <w:szCs w:val="28"/>
        </w:rPr>
      </w:r>
      <w:r>
        <w:rPr>
          <w:color w:val="auto"/>
        </w:rPr>
      </w:r>
    </w:p>
    <w:p>
      <w:pPr>
        <w:pStyle w:val="703"/>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hint="eastAsia" w:ascii="黑体" w:hAnsi="黑体" w:eastAsia="黑体"/>
          <w:bCs/>
          <w:color w:val="auto"/>
          <w:sz w:val="52"/>
          <w:szCs w:val="52"/>
        </w:rPr>
      </w:pPr>
      <w:r>
        <w:rPr>
          <w:color w:val="auto"/>
        </w:rPr>
      </w:r>
      <w:bookmarkStart w:id="22" w:name="_Toc13296_WPSOffice_Level1"/>
      <w:r>
        <w:rPr>
          <w:rFonts w:hint="eastAsia" w:ascii="黑体" w:hAnsi="黑体" w:eastAsia="黑体"/>
          <w:bCs/>
          <w:color w:val="auto"/>
          <w:sz w:val="52"/>
          <w:szCs w:val="52"/>
        </w:rPr>
        <w:t xml:space="preserve">投</w:t>
      </w:r>
      <w:bookmarkEnd w:id="22"/>
      <w:r>
        <w:rPr>
          <w:rFonts w:hint="eastAsia" w:ascii="黑体" w:hAnsi="黑体" w:eastAsia="黑体"/>
          <w:bCs/>
          <w:color w:val="auto"/>
          <w:sz w:val="52"/>
          <w:szCs w:val="52"/>
        </w:rPr>
      </w:r>
      <w:r>
        <w:rPr>
          <w:color w:val="auto"/>
        </w:rPr>
      </w:r>
    </w:p>
    <w:p>
      <w:pPr>
        <w:pStyle w:val="703"/>
        <w:jc w:val="center"/>
        <w:spacing w:line="360" w:lineRule="auto"/>
        <w:rPr>
          <w:rFonts w:hint="eastAsia" w:ascii="黑体" w:hAnsi="黑体" w:eastAsia="黑体"/>
          <w:bCs/>
          <w:color w:val="auto"/>
          <w:sz w:val="72"/>
        </w:rPr>
      </w:pPr>
      <w:r>
        <w:rPr>
          <w:rFonts w:hint="eastAsia" w:ascii="黑体" w:hAnsi="黑体" w:eastAsia="黑体"/>
          <w:bCs/>
          <w:color w:val="auto"/>
          <w:sz w:val="72"/>
        </w:rPr>
      </w:r>
      <w:r>
        <w:rPr>
          <w:color w:val="auto"/>
        </w:rPr>
      </w:r>
    </w:p>
    <w:p>
      <w:pPr>
        <w:pStyle w:val="703"/>
        <w:jc w:val="center"/>
        <w:spacing w:line="360" w:lineRule="auto"/>
        <w:rPr>
          <w:rFonts w:hint="eastAsia" w:ascii="黑体" w:hAnsi="黑体" w:eastAsia="黑体"/>
          <w:bCs/>
          <w:color w:val="auto"/>
          <w:sz w:val="52"/>
          <w:szCs w:val="52"/>
        </w:rPr>
      </w:pPr>
      <w:r>
        <w:rPr>
          <w:color w:val="auto"/>
        </w:rPr>
      </w:r>
      <w:bookmarkStart w:id="23" w:name="_Toc677_WPSOffice_Level1"/>
      <w:r>
        <w:rPr>
          <w:rFonts w:hint="eastAsia" w:ascii="黑体" w:hAnsi="黑体" w:eastAsia="黑体"/>
          <w:bCs/>
          <w:color w:val="auto"/>
          <w:sz w:val="52"/>
          <w:szCs w:val="52"/>
        </w:rPr>
        <w:t xml:space="preserve">标</w:t>
      </w:r>
      <w:bookmarkEnd w:id="23"/>
      <w:r>
        <w:rPr>
          <w:rFonts w:hint="eastAsia" w:ascii="黑体" w:hAnsi="黑体" w:eastAsia="黑体"/>
          <w:bCs/>
          <w:color w:val="auto"/>
          <w:sz w:val="52"/>
          <w:szCs w:val="52"/>
        </w:rPr>
      </w:r>
      <w:r>
        <w:rPr>
          <w:color w:val="auto"/>
        </w:rPr>
      </w:r>
    </w:p>
    <w:p>
      <w:pPr>
        <w:pStyle w:val="703"/>
        <w:jc w:val="center"/>
        <w:spacing w:line="360" w:lineRule="auto"/>
        <w:rPr>
          <w:rFonts w:hint="eastAsia" w:ascii="黑体" w:hAnsi="黑体" w:eastAsia="黑体"/>
          <w:bCs/>
          <w:color w:val="auto"/>
          <w:sz w:val="72"/>
        </w:rPr>
      </w:pPr>
      <w:r>
        <w:rPr>
          <w:rFonts w:hint="eastAsia" w:ascii="黑体" w:hAnsi="黑体" w:eastAsia="黑体"/>
          <w:bCs/>
          <w:color w:val="auto"/>
          <w:sz w:val="72"/>
        </w:rPr>
      </w:r>
      <w:r>
        <w:rPr>
          <w:color w:val="auto"/>
        </w:rPr>
      </w:r>
    </w:p>
    <w:p>
      <w:pPr>
        <w:pStyle w:val="703"/>
        <w:jc w:val="center"/>
        <w:spacing w:line="360" w:lineRule="auto"/>
        <w:rPr>
          <w:rFonts w:hint="eastAsia" w:ascii="黑体" w:hAnsi="黑体" w:eastAsia="黑体"/>
          <w:bCs/>
          <w:color w:val="auto"/>
          <w:sz w:val="52"/>
          <w:szCs w:val="52"/>
        </w:rPr>
      </w:pPr>
      <w:r>
        <w:rPr>
          <w:color w:val="auto"/>
        </w:rPr>
      </w:r>
      <w:bookmarkStart w:id="24" w:name="_Toc2949_WPSOffice_Level1"/>
      <w:r>
        <w:rPr>
          <w:rFonts w:hint="eastAsia" w:ascii="黑体" w:hAnsi="黑体" w:eastAsia="黑体"/>
          <w:bCs/>
          <w:color w:val="auto"/>
          <w:sz w:val="52"/>
          <w:szCs w:val="52"/>
        </w:rPr>
        <w:t xml:space="preserve">文</w:t>
      </w:r>
      <w:bookmarkEnd w:id="24"/>
      <w:r>
        <w:rPr>
          <w:rFonts w:hint="eastAsia" w:ascii="黑体" w:hAnsi="黑体" w:eastAsia="黑体"/>
          <w:bCs/>
          <w:color w:val="auto"/>
          <w:sz w:val="52"/>
          <w:szCs w:val="52"/>
        </w:rPr>
      </w:r>
      <w:r>
        <w:rPr>
          <w:color w:val="auto"/>
        </w:rPr>
      </w:r>
    </w:p>
    <w:p>
      <w:pPr>
        <w:pStyle w:val="703"/>
        <w:jc w:val="center"/>
        <w:spacing w:line="360" w:lineRule="auto"/>
        <w:rPr>
          <w:rFonts w:hint="eastAsia" w:ascii="黑体" w:hAnsi="黑体" w:eastAsia="黑体"/>
          <w:bCs/>
          <w:color w:val="auto"/>
          <w:sz w:val="52"/>
          <w:szCs w:val="52"/>
        </w:rPr>
      </w:pPr>
      <w:r>
        <w:rPr>
          <w:rFonts w:hint="eastAsia" w:ascii="黑体" w:hAnsi="黑体" w:eastAsia="黑体"/>
          <w:bCs/>
          <w:color w:val="auto"/>
          <w:sz w:val="52"/>
          <w:szCs w:val="52"/>
        </w:rPr>
      </w:r>
      <w:r>
        <w:rPr>
          <w:color w:val="auto"/>
        </w:rPr>
      </w:r>
    </w:p>
    <w:p>
      <w:pPr>
        <w:pStyle w:val="703"/>
        <w:jc w:val="center"/>
        <w:spacing w:line="360" w:lineRule="auto"/>
        <w:rPr>
          <w:rFonts w:hint="eastAsia" w:ascii="黑体" w:hAnsi="黑体" w:eastAsia="黑体"/>
          <w:bCs/>
          <w:color w:val="auto"/>
          <w:sz w:val="52"/>
          <w:szCs w:val="52"/>
        </w:rPr>
      </w:pPr>
      <w:r>
        <w:rPr>
          <w:color w:val="auto"/>
        </w:rPr>
      </w:r>
      <w:bookmarkStart w:id="25" w:name="_Toc31964_WPSOffice_Level1"/>
      <w:r>
        <w:rPr>
          <w:rFonts w:hint="eastAsia" w:ascii="黑体" w:hAnsi="黑体" w:eastAsia="黑体"/>
          <w:bCs/>
          <w:color w:val="auto"/>
          <w:sz w:val="52"/>
          <w:szCs w:val="52"/>
        </w:rPr>
        <w:t xml:space="preserve">件</w:t>
      </w:r>
      <w:bookmarkEnd w:id="25"/>
      <w:r>
        <w:rPr>
          <w:rFonts w:hint="eastAsia" w:ascii="黑体" w:hAnsi="黑体" w:eastAsia="黑体"/>
          <w:bCs/>
          <w:color w:val="auto"/>
          <w:sz w:val="52"/>
          <w:szCs w:val="52"/>
        </w:rPr>
      </w:r>
      <w:r>
        <w:rPr>
          <w:color w:val="auto"/>
        </w:rPr>
      </w:r>
    </w:p>
    <w:p>
      <w:pPr>
        <w:pStyle w:val="703"/>
        <w:spacing w:line="360" w:lineRule="auto"/>
        <w:rPr>
          <w:rFonts w:hint="eastAsia" w:ascii="宋体" w:hAnsi="宋体"/>
          <w:bCs/>
          <w:color w:val="auto"/>
          <w:sz w:val="72"/>
        </w:rPr>
      </w:pPr>
      <w:r>
        <w:rPr>
          <w:rFonts w:hint="eastAsia" w:ascii="宋体" w:hAnsi="宋体"/>
          <w:bCs/>
          <w:color w:val="auto"/>
          <w:sz w:val="72"/>
        </w:rPr>
      </w:r>
      <w:r>
        <w:rPr>
          <w:color w:val="auto"/>
        </w:rPr>
      </w:r>
    </w:p>
    <w:p>
      <w:pPr>
        <w:pStyle w:val="703"/>
        <w:spacing w:line="360" w:lineRule="auto"/>
        <w:rPr>
          <w:rFonts w:hint="eastAsia" w:ascii="宋体" w:hAnsi="宋体"/>
          <w:bCs/>
          <w:color w:val="auto"/>
          <w:sz w:val="28"/>
        </w:rPr>
      </w:pPr>
      <w:r>
        <w:rPr>
          <w:rFonts w:hint="eastAsia" w:ascii="宋体" w:hAnsi="宋体"/>
          <w:bCs/>
          <w:color w:val="auto"/>
          <w:sz w:val="28"/>
        </w:rPr>
      </w:r>
      <w:r>
        <w:rPr>
          <w:color w:val="auto"/>
        </w:rPr>
      </w:r>
    </w:p>
    <w:p>
      <w:pPr>
        <w:pStyle w:val="703"/>
        <w:jc w:val="center"/>
        <w:spacing w:line="360" w:lineRule="auto"/>
        <w:rPr>
          <w:rFonts w:hint="eastAsia" w:ascii="宋体" w:hAnsi="宋体"/>
          <w:bCs/>
          <w:color w:val="auto"/>
          <w:sz w:val="28"/>
          <w:szCs w:val="28"/>
        </w:rPr>
      </w:pPr>
      <w:r>
        <w:rPr>
          <w:color w:val="auto"/>
        </w:rPr>
      </w:r>
      <w:bookmarkStart w:id="26" w:name="_Toc1060_WPSOffice_Level1"/>
      <w:r>
        <w:rPr>
          <w:rFonts w:hint="eastAsia" w:ascii="宋体" w:hAnsi="宋体"/>
          <w:bCs/>
          <w:color w:val="auto"/>
          <w:sz w:val="28"/>
          <w:szCs w:val="28"/>
        </w:rPr>
        <w:t xml:space="preserve">采购项目编号：</w:t>
      </w:r>
      <w:bookmarkEnd w:id="26"/>
      <w:r>
        <w:rPr>
          <w:rFonts w:ascii="宋体" w:hAnsi="宋体"/>
          <w:bCs/>
          <w:color w:val="auto"/>
          <w:sz w:val="28"/>
          <w:szCs w:val="28"/>
        </w:rPr>
        <w:t xml:space="preserve">JSZC-321200-RHGS-G2023-0037</w:t>
      </w:r>
      <w:r>
        <w:rPr>
          <w:rFonts w:hint="eastAsia" w:ascii="宋体" w:hAnsi="宋体"/>
          <w:bCs/>
          <w:color w:val="auto"/>
          <w:sz w:val="28"/>
          <w:szCs w:val="28"/>
        </w:rPr>
      </w:r>
      <w:r>
        <w:rPr>
          <w:color w:val="auto"/>
        </w:rPr>
      </w:r>
    </w:p>
    <w:p>
      <w:pPr>
        <w:pStyle w:val="703"/>
        <w:jc w:val="center"/>
        <w:spacing w:line="360" w:lineRule="auto"/>
        <w:rPr>
          <w:rFonts w:hint="eastAsia" w:ascii="宋体" w:hAnsi="宋体"/>
          <w:bCs/>
          <w:color w:val="auto"/>
          <w:sz w:val="28"/>
          <w:szCs w:val="28"/>
        </w:rPr>
      </w:pPr>
      <w:r>
        <w:rPr>
          <w:color w:val="auto"/>
        </w:rPr>
      </w:r>
      <w:bookmarkStart w:id="27" w:name="_Toc7891_WPSOffice_Level1"/>
      <w:r>
        <w:rPr>
          <w:rFonts w:hint="eastAsia" w:ascii="宋体" w:hAnsi="宋体"/>
          <w:bCs/>
          <w:color w:val="auto"/>
          <w:sz w:val="28"/>
          <w:szCs w:val="28"/>
        </w:rPr>
        <w:t xml:space="preserve">采购项目名称：</w:t>
      </w:r>
      <w:bookmarkEnd w:id="27"/>
      <w:r>
        <w:rPr>
          <w:rFonts w:hint="eastAsia" w:ascii="宋体" w:hAnsi="宋体"/>
          <w:bCs/>
          <w:color w:val="auto"/>
          <w:sz w:val="28"/>
          <w:szCs w:val="28"/>
        </w:rPr>
        <w:t xml:space="preserve">泰州市地下水环境监管能力建设项目</w:t>
      </w:r>
      <w:r>
        <w:rPr>
          <w:rFonts w:hint="eastAsia" w:ascii="宋体" w:hAnsi="宋体"/>
          <w:bCs/>
          <w:color w:val="auto"/>
          <w:sz w:val="28"/>
          <w:szCs w:val="28"/>
        </w:rPr>
      </w:r>
      <w:r>
        <w:rPr>
          <w:color w:val="auto"/>
        </w:rPr>
      </w:r>
    </w:p>
    <w:p>
      <w:pPr>
        <w:pStyle w:val="703"/>
        <w:jc w:val="center"/>
        <w:spacing w:line="360" w:lineRule="auto"/>
        <w:rPr>
          <w:rFonts w:hint="eastAsia" w:ascii="宋体" w:hAnsi="宋体"/>
          <w:bCs/>
          <w:color w:val="auto"/>
          <w:sz w:val="28"/>
          <w:szCs w:val="28"/>
        </w:rPr>
      </w:pPr>
      <w:r>
        <w:rPr>
          <w:color w:val="auto"/>
        </w:rPr>
      </w:r>
      <w:bookmarkStart w:id="28" w:name="_Toc13794_WPSOffice_Level1"/>
      <w:r>
        <w:rPr>
          <w:rFonts w:hint="eastAsia" w:ascii="宋体" w:hAnsi="宋体"/>
          <w:bCs/>
          <w:color w:val="auto"/>
          <w:sz w:val="28"/>
          <w:szCs w:val="28"/>
        </w:rPr>
        <w:t xml:space="preserve">投标人：</w:t>
      </w:r>
      <w:bookmarkEnd w:id="28"/>
      <w:r>
        <w:rPr>
          <w:rFonts w:hint="eastAsia" w:ascii="宋体" w:hAnsi="宋体"/>
          <w:bCs/>
          <w:color w:val="auto"/>
          <w:sz w:val="28"/>
          <w:szCs w:val="28"/>
        </w:rPr>
      </w:r>
      <w:r>
        <w:rPr>
          <w:color w:val="auto"/>
        </w:rPr>
      </w:r>
    </w:p>
    <w:p>
      <w:pPr>
        <w:pStyle w:val="703"/>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hint="eastAsia" w:ascii="宋体" w:hAnsi="宋体"/>
          <w:bCs/>
          <w:color w:val="auto"/>
          <w:sz w:val="36"/>
          <w:szCs w:val="36"/>
        </w:rPr>
      </w:pPr>
      <w:r>
        <w:rPr>
          <w:color w:val="auto"/>
        </w:rPr>
      </w:r>
      <w:bookmarkStart w:id="29" w:name="_Toc4431_WPSOffice_Level1"/>
      <w:r>
        <w:rPr>
          <w:rFonts w:hint="eastAsia" w:ascii="宋体" w:hAnsi="宋体"/>
          <w:bCs/>
          <w:color w:val="auto"/>
          <w:sz w:val="36"/>
          <w:szCs w:val="36"/>
        </w:rPr>
        <w:t xml:space="preserve">20  年  月  日</w:t>
      </w:r>
      <w:bookmarkEnd w:id="29"/>
      <w:r>
        <w:rPr>
          <w:rFonts w:hint="eastAsia" w:ascii="宋体" w:hAnsi="宋体"/>
          <w:bCs/>
          <w:color w:val="auto"/>
          <w:sz w:val="36"/>
          <w:szCs w:val="36"/>
        </w:rPr>
      </w:r>
      <w:r>
        <w:rPr>
          <w:color w:val="auto"/>
        </w:rPr>
      </w:r>
    </w:p>
    <w:p>
      <w:pPr>
        <w:pStyle w:val="703"/>
        <w:spacing w:line="360" w:lineRule="auto"/>
        <w:rPr>
          <w:rFonts w:hint="eastAsia" w:ascii="宋体" w:hAnsi="宋体"/>
          <w:bCs/>
          <w:color w:val="auto"/>
          <w:sz w:val="24"/>
        </w:rPr>
        <w:outlineLvl w:val="0"/>
      </w:pPr>
      <w:r>
        <w:rPr>
          <w:rFonts w:ascii="宋体" w:hAnsi="宋体"/>
          <w:color w:val="auto"/>
        </w:rPr>
        <w:br w:type="page" w:clear="all"/>
      </w:r>
      <w:r>
        <w:rPr>
          <w:rFonts w:hint="eastAsia" w:ascii="宋体" w:hAnsi="宋体"/>
          <w:bCs/>
          <w:color w:val="auto"/>
          <w:sz w:val="24"/>
        </w:rPr>
      </w:r>
      <w:r>
        <w:rPr>
          <w:color w:val="auto"/>
        </w:rPr>
      </w:r>
    </w:p>
    <w:p>
      <w:pPr>
        <w:pStyle w:val="703"/>
        <w:ind w:firstLine="482"/>
        <w:spacing w:line="360" w:lineRule="auto"/>
        <w:rPr>
          <w:rFonts w:hint="eastAsia" w:ascii="宋体" w:hAnsi="宋体"/>
          <w:b/>
          <w:color w:val="auto"/>
          <w:sz w:val="24"/>
        </w:rPr>
        <w:outlineLvl w:val="0"/>
      </w:pPr>
      <w:r>
        <w:rPr>
          <w:rFonts w:hint="eastAsia" w:ascii="宋体" w:hAnsi="宋体"/>
          <w:b/>
          <w:color w:val="auto"/>
          <w:sz w:val="24"/>
        </w:rPr>
        <w:t xml:space="preserve">（一）投标函（格式）：</w:t>
      </w:r>
      <w:r>
        <w:rPr>
          <w:color w:val="auto"/>
        </w:rPr>
      </w:r>
    </w:p>
    <w:p>
      <w:pPr>
        <w:pStyle w:val="703"/>
        <w:spacing w:line="360" w:lineRule="auto"/>
        <w:rPr>
          <w:rFonts w:hint="eastAsia" w:ascii="宋体" w:hAnsi="宋体"/>
          <w:b/>
          <w:bCs/>
          <w:color w:val="auto"/>
          <w:sz w:val="24"/>
        </w:rPr>
        <w:outlineLvl w:val="0"/>
      </w:pPr>
      <w:r>
        <w:rPr>
          <w:rFonts w:hint="eastAsia" w:ascii="宋体" w:hAnsi="宋体"/>
          <w:b/>
          <w:bCs/>
          <w:color w:val="auto"/>
          <w:sz w:val="24"/>
        </w:rPr>
      </w:r>
      <w:r>
        <w:rPr>
          <w:color w:val="auto"/>
        </w:rPr>
      </w:r>
    </w:p>
    <w:p>
      <w:pPr>
        <w:pStyle w:val="703"/>
        <w:jc w:val="center"/>
        <w:spacing w:line="360" w:lineRule="auto"/>
        <w:rPr>
          <w:rFonts w:hint="eastAsia" w:ascii="宋体" w:hAnsi="宋体"/>
          <w:bCs/>
          <w:color w:val="auto"/>
          <w:sz w:val="24"/>
        </w:rPr>
      </w:pPr>
      <w:r>
        <w:rPr>
          <w:rFonts w:hint="eastAsia" w:ascii="宋体" w:hAnsi="宋体"/>
          <w:bCs/>
          <w:color w:val="auto"/>
          <w:sz w:val="28"/>
          <w:szCs w:val="28"/>
        </w:rPr>
        <w:t xml:space="preserve">投标函</w:t>
      </w: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24"/>
          <w:szCs w:val="24"/>
        </w:rPr>
        <w:t xml:space="preserve">致</w:t>
      </w:r>
      <w:r>
        <w:rPr>
          <w:rFonts w:hint="eastAsia" w:ascii="宋体" w:hAnsi="宋体"/>
          <w:bCs/>
          <w:color w:val="auto"/>
          <w:sz w:val="24"/>
          <w:szCs w:val="24"/>
        </w:rPr>
        <w:t xml:space="preserve">江苏瑞</w:t>
      </w:r>
      <w:r>
        <w:rPr>
          <w:rFonts w:hint="eastAsia" w:ascii="宋体" w:hAnsi="宋体"/>
          <w:bCs/>
          <w:color w:val="auto"/>
          <w:sz w:val="24"/>
          <w:szCs w:val="24"/>
        </w:rPr>
        <w:t xml:space="preserve">恒项目管理有限公司</w:t>
      </w:r>
      <w:r>
        <w:rPr>
          <w:rFonts w:hint="eastAsia" w:ascii="宋体" w:hAnsi="宋体"/>
          <w:bCs/>
          <w:color w:val="auto"/>
          <w:sz w:val="24"/>
        </w:rPr>
        <w:t xml:space="preserve">：</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我方收到贵方编号</w:t>
      </w:r>
      <w:r>
        <w:rPr>
          <w:rFonts w:ascii="宋体" w:hAnsi="宋体"/>
          <w:bCs/>
          <w:color w:val="auto"/>
          <w:sz w:val="24"/>
          <w:u w:val="single"/>
        </w:rPr>
        <w:t xml:space="preserve">               </w:t>
      </w:r>
      <w:r>
        <w:rPr>
          <w:rFonts w:hint="eastAsia" w:ascii="宋体" w:hAnsi="宋体"/>
          <w:bCs/>
          <w:color w:val="auto"/>
          <w:sz w:val="24"/>
        </w:rPr>
        <w:t xml:space="preserve">招标文件，经仔细阅读和研究，我方决定参加此项目的投标。</w:t>
      </w:r>
      <w:r>
        <w:rPr>
          <w:color w:val="auto"/>
        </w:rPr>
      </w:r>
    </w:p>
    <w:p>
      <w:pPr>
        <w:pStyle w:val="703"/>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bCs/>
          <w:color w:val="auto"/>
          <w:sz w:val="24"/>
        </w:rPr>
      </w:pPr>
      <w:r>
        <w:rPr>
          <w:rFonts w:hint="eastAsia" w:ascii="宋体" w:hAnsi="宋体"/>
          <w:bCs/>
          <w:color w:val="auto"/>
          <w:sz w:val="24"/>
        </w:rPr>
        <w:t xml:space="preserve">我方愿意按照招标文件的一切要求，提供本项目的投标，投标总价见《开标一览表》。</w:t>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cs="宋体"/>
          <w:color w:val="auto"/>
          <w:sz w:val="24"/>
          <w:szCs w:val="24"/>
        </w:rPr>
      </w:pPr>
      <w:r>
        <w:rPr>
          <w:rFonts w:hint="eastAsia" w:ascii="宋体" w:hAnsi="宋体"/>
          <w:bCs/>
          <w:color w:val="auto"/>
          <w:sz w:val="24"/>
        </w:rPr>
        <w:t xml:space="preserve">我方愿意提供</w:t>
      </w:r>
      <w:r>
        <w:rPr>
          <w:rFonts w:hint="eastAsia" w:ascii="宋体" w:hAnsi="宋体"/>
          <w:bCs/>
          <w:color w:val="auto"/>
          <w:sz w:val="24"/>
        </w:rPr>
        <w:t xml:space="preserve">江苏瑞恒项目管理有限公司</w:t>
      </w:r>
      <w:r>
        <w:rPr>
          <w:rFonts w:hint="eastAsia" w:ascii="宋体" w:hAnsi="宋体"/>
          <w:bCs/>
          <w:color w:val="auto"/>
          <w:sz w:val="24"/>
        </w:rPr>
        <w:t xml:space="preserve">在招标文件中要求的文件、资料。</w:t>
      </w:r>
      <w:r>
        <w:rPr>
          <w:rFonts w:ascii="宋体" w:hAnsi="宋体" w:cs="宋体"/>
          <w:color w:val="auto"/>
          <w:sz w:val="24"/>
          <w:szCs w:val="24"/>
        </w:rPr>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color w:val="auto"/>
        </w:rPr>
      </w:pPr>
      <w:r>
        <w:rPr>
          <w:rFonts w:hint="eastAsia" w:ascii="宋体" w:hAnsi="宋体"/>
          <w:bCs/>
          <w:color w:val="auto"/>
          <w:sz w:val="24"/>
        </w:rPr>
        <w:t xml:space="preserve">我方同意按招标文件中的规定，本投标文件投标的有效期限为开标之日起90天。</w:t>
      </w:r>
      <w:r>
        <w:rPr>
          <w:rFonts w:ascii="宋体" w:hAnsi="宋体"/>
          <w:color w:val="auto"/>
        </w:rPr>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rPr>
      </w:pPr>
      <w:r>
        <w:rPr>
          <w:rFonts w:hint="eastAsia" w:ascii="宋体" w:hAnsi="宋体"/>
          <w:bCs/>
          <w:color w:val="auto"/>
          <w:sz w:val="24"/>
        </w:rPr>
        <w:t xml:space="preserve">如果我方的投标文件被接受，我方将履行招标文件中规定的每一项要求，按期、按质、按量，完成交货任务。</w:t>
      </w:r>
      <w:r>
        <w:rPr>
          <w:rFonts w:ascii="宋体" w:hAnsi="宋体"/>
          <w:bCs/>
          <w:color w:val="auto"/>
          <w:sz w:val="24"/>
        </w:rPr>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rPr>
      </w:pPr>
      <w:r>
        <w:rPr>
          <w:rFonts w:hint="eastAsia" w:ascii="宋体" w:hAnsi="宋体"/>
          <w:bCs/>
          <w:color w:val="auto"/>
          <w:sz w:val="24"/>
        </w:rPr>
        <w:t xml:space="preserve">我方认为贵中心有权决定中标者。</w:t>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rPr>
      </w:pPr>
      <w:r>
        <w:rPr>
          <w:rFonts w:hint="eastAsia" w:ascii="宋体" w:hAnsi="宋体"/>
          <w:bCs/>
          <w:color w:val="auto"/>
          <w:sz w:val="24"/>
        </w:rPr>
        <w:t xml:space="preserve">我方愿意遵守《中华人民共和国政府采购</w:t>
      </w:r>
      <w:r>
        <w:rPr>
          <w:rFonts w:hint="eastAsia" w:ascii="宋体" w:hAnsi="宋体"/>
          <w:bCs/>
          <w:color w:val="auto"/>
          <w:sz w:val="24"/>
        </w:rPr>
        <w:t xml:space="preserve">法》，并按《民法典》、财</w:t>
      </w:r>
      <w:r>
        <w:rPr>
          <w:rFonts w:hint="eastAsia" w:ascii="宋体" w:hAnsi="宋体"/>
          <w:bCs/>
          <w:color w:val="auto"/>
          <w:sz w:val="24"/>
        </w:rPr>
        <w:t xml:space="preserve">政部《政府采购货物和服务招标投标管理办法》</w:t>
      </w:r>
      <w:r>
        <w:rPr>
          <w:rFonts w:hint="eastAsia" w:ascii="宋体" w:hAnsi="宋体"/>
          <w:color w:val="auto"/>
          <w:sz w:val="24"/>
        </w:rPr>
        <w:t xml:space="preserve">和</w:t>
      </w:r>
      <w:r>
        <w:rPr>
          <w:rFonts w:hint="eastAsia" w:ascii="宋体" w:hAnsi="宋体"/>
          <w:bCs/>
          <w:color w:val="auto"/>
          <w:sz w:val="24"/>
        </w:rPr>
        <w:t xml:space="preserve">合同条款履行自己的全部责任。</w:t>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rPr>
      </w:pPr>
      <w:r>
        <w:rPr>
          <w:rFonts w:hint="eastAsia" w:ascii="宋体" w:hAnsi="宋体"/>
          <w:bCs/>
          <w:color w:val="auto"/>
          <w:sz w:val="24"/>
        </w:rPr>
        <w:t xml:space="preserve">我方认可并遵守招标文件的所有规定，放弃对招标文件提出质疑的权利。</w:t>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rPr>
      </w:pPr>
      <w:r>
        <w:rPr>
          <w:rFonts w:hint="eastAsia" w:ascii="宋体" w:hAnsi="宋体"/>
          <w:bCs/>
          <w:color w:val="auto"/>
          <w:sz w:val="24"/>
        </w:rPr>
        <w:t xml:space="preserve">如果我方被确定为中标供应商，我方愿意在</w:t>
      </w:r>
      <w:r>
        <w:rPr>
          <w:rFonts w:hint="eastAsia" w:ascii="宋体" w:hAnsi="宋体"/>
          <w:color w:val="auto"/>
          <w:sz w:val="24"/>
        </w:rPr>
        <w:t xml:space="preserve">在合同签订前向</w:t>
      </w:r>
      <w:r>
        <w:rPr>
          <w:rFonts w:hint="eastAsia" w:ascii="宋体" w:hAnsi="宋体"/>
          <w:bCs/>
          <w:color w:val="auto"/>
          <w:sz w:val="24"/>
        </w:rPr>
        <w:t xml:space="preserve">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r>
        <w:rPr>
          <w:color w:val="auto"/>
        </w:rPr>
      </w:r>
    </w:p>
    <w:p>
      <w:pPr>
        <w:pStyle w:val="703"/>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rPr>
      </w:pPr>
      <w:r>
        <w:rPr>
          <w:rFonts w:hint="eastAsia" w:ascii="宋体" w:hAnsi="宋体"/>
          <w:bCs/>
          <w:color w:val="auto"/>
          <w:sz w:val="24"/>
        </w:rPr>
        <w:t xml:space="preserve">我方决不提供虚假材料谋取中标、决不采取不正当手段诋毁、排挤其他供应商、决不与采购人、其它供</w:t>
      </w:r>
      <w:r>
        <w:rPr>
          <w:rFonts w:hint="eastAsia" w:ascii="宋体" w:hAnsi="宋体"/>
          <w:bCs/>
          <w:color w:val="auto"/>
          <w:sz w:val="24"/>
        </w:rPr>
        <w:t xml:space="preserve">应商或者采购中心恶意串通</w:t>
      </w:r>
      <w:r>
        <w:rPr>
          <w:rFonts w:hint="eastAsia" w:ascii="宋体" w:hAnsi="宋体"/>
          <w:bCs/>
          <w:color w:val="auto"/>
          <w:sz w:val="24"/>
        </w:rPr>
        <w:t xml:space="preserve">、决不向采购人、采购中心工作人员和评委进行商业贿赂、决不在采购过程中与采购人进行协商谈判、决不拒绝有关部门监督检查或提供虚假情况，如有违反，无条件接受贵方及相关管理部门的处罚。</w:t>
      </w:r>
      <w:r>
        <w:rPr>
          <w:color w:val="auto"/>
        </w:rPr>
      </w:r>
    </w:p>
    <w:p>
      <w:pPr>
        <w:pStyle w:val="703"/>
        <w:ind w:firstLine="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投标人（盖章）：     </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法定代表人或法定代表人授权代表签字或盖章：</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电话：                              传真：</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通讯地址：                          邮编：</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日  期：</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t xml:space="preserve">备注一   如果我公司（单位）中标，请按以下信息寄送中标通知书</w:t>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t xml:space="preserve">1.</w:t>
        <w:tab/>
        <w:t xml:space="preserve">联系人：</w:t>
      </w:r>
      <w:r>
        <w:rPr>
          <w:rFonts w:hint="eastAsia" w:ascii="宋体" w:hAnsi="宋体"/>
          <w:bCs/>
          <w:color w:val="auto"/>
          <w:sz w:val="24"/>
        </w:rPr>
        <w:t xml:space="preserve">            </w:t>
      </w:r>
      <w:r>
        <w:rPr>
          <w:rFonts w:hint="eastAsia" w:ascii="宋体" w:hAnsi="宋体"/>
          <w:bCs/>
          <w:color w:val="auto"/>
          <w:sz w:val="24"/>
        </w:rPr>
        <w:t xml:space="preserve">     </w:t>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t xml:space="preserve">2.</w:t>
        <w:tab/>
        <w:t xml:space="preserve">寄送地址：                </w:t>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t xml:space="preserve">3.</w:t>
        <w:tab/>
        <w:t xml:space="preserve">联系电话：                  </w:t>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br w:type="page" w:clear="all"/>
      </w:r>
      <w:r>
        <w:rPr>
          <w:rFonts w:hint="eastAsia" w:ascii="宋体" w:hAnsi="宋体"/>
          <w:bCs/>
          <w:color w:val="auto"/>
          <w:sz w:val="24"/>
        </w:rPr>
      </w:r>
      <w:r>
        <w:rPr>
          <w:color w:val="auto"/>
        </w:rPr>
      </w:r>
    </w:p>
    <w:p>
      <w:pPr>
        <w:pStyle w:val="703"/>
        <w:ind w:firstLine="482"/>
        <w:spacing w:line="360" w:lineRule="auto"/>
        <w:rPr>
          <w:rFonts w:hint="eastAsia" w:ascii="宋体" w:hAnsi="宋体"/>
          <w:b/>
          <w:color w:val="auto"/>
          <w:sz w:val="28"/>
          <w:szCs w:val="28"/>
        </w:rPr>
        <w:outlineLvl w:val="0"/>
      </w:pPr>
      <w:r>
        <w:rPr>
          <w:rFonts w:hint="eastAsia" w:ascii="宋体" w:hAnsi="宋体"/>
          <w:b/>
          <w:color w:val="auto"/>
          <w:sz w:val="24"/>
        </w:rPr>
        <w:t xml:space="preserve">（二）（投标人）关于资格的声明函（格式）：</w:t>
      </w:r>
      <w:r>
        <w:rPr>
          <w:rFonts w:hint="eastAsia" w:ascii="宋体" w:hAnsi="宋体"/>
          <w:b/>
          <w:color w:val="auto"/>
          <w:sz w:val="28"/>
          <w:szCs w:val="28"/>
        </w:rPr>
      </w:r>
      <w:r>
        <w:rPr>
          <w:color w:val="auto"/>
        </w:rPr>
      </w:r>
    </w:p>
    <w:p>
      <w:pPr>
        <w:pStyle w:val="703"/>
        <w:spacing w:line="360" w:lineRule="auto"/>
        <w:rPr>
          <w:rFonts w:hint="eastAsia" w:ascii="宋体" w:hAnsi="宋体"/>
          <w:bCs/>
          <w:color w:val="auto"/>
          <w:sz w:val="36"/>
        </w:rPr>
      </w:pPr>
      <w:r>
        <w:rPr>
          <w:rFonts w:hint="eastAsia" w:ascii="宋体" w:hAnsi="宋体"/>
          <w:bCs/>
          <w:color w:val="auto"/>
          <w:sz w:val="36"/>
        </w:rPr>
      </w:r>
      <w:r>
        <w:rPr>
          <w:color w:val="auto"/>
        </w:rPr>
      </w:r>
    </w:p>
    <w:p>
      <w:pPr>
        <w:pStyle w:val="703"/>
        <w:jc w:val="center"/>
        <w:spacing w:line="360" w:lineRule="auto"/>
        <w:rPr>
          <w:rFonts w:hint="eastAsia" w:ascii="宋体" w:hAnsi="宋体"/>
          <w:bCs/>
          <w:color w:val="auto"/>
          <w:sz w:val="28"/>
          <w:szCs w:val="28"/>
        </w:rPr>
        <w:outlineLvl w:val="0"/>
      </w:pPr>
      <w:r>
        <w:rPr>
          <w:color w:val="auto"/>
        </w:rPr>
      </w:r>
      <w:bookmarkStart w:id="30" w:name="报价方关于资格的声明函（格式）"/>
      <w:r>
        <w:rPr>
          <w:color w:val="auto"/>
        </w:rPr>
      </w:r>
      <w:bookmarkEnd w:id="30"/>
      <w:r>
        <w:rPr>
          <w:rFonts w:hint="eastAsia" w:ascii="宋体" w:hAnsi="宋体"/>
          <w:bCs/>
          <w:color w:val="auto"/>
          <w:sz w:val="28"/>
          <w:szCs w:val="28"/>
        </w:rPr>
        <w:t xml:space="preserve">关于资格的声明函</w:t>
      </w:r>
      <w:r>
        <w:rPr>
          <w:color w:val="auto"/>
        </w:rPr>
      </w:r>
    </w:p>
    <w:p>
      <w:pPr>
        <w:pStyle w:val="703"/>
        <w:jc w:val="center"/>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hint="eastAsia" w:ascii="宋体" w:hAnsi="宋体"/>
          <w:bCs/>
          <w:color w:val="auto"/>
          <w:sz w:val="24"/>
        </w:rPr>
      </w:pPr>
      <w:r>
        <w:rPr>
          <w:rFonts w:hint="eastAsia" w:ascii="宋体" w:hAnsi="宋体"/>
          <w:bCs/>
          <w:color w:val="auto"/>
          <w:sz w:val="24"/>
        </w:rPr>
        <w:t xml:space="preserve">采购项目编号：</w:t>
      </w:r>
      <w:r>
        <w:rPr>
          <w:rFonts w:ascii="宋体" w:hAnsi="宋体"/>
          <w:bCs/>
          <w:color w:val="auto"/>
          <w:sz w:val="24"/>
        </w:rPr>
        <w:t xml:space="preserve">JSZC-321200-RHGS-G2023-0037</w:t>
      </w:r>
      <w:r>
        <w:rPr>
          <w:rFonts w:hint="eastAsia" w:ascii="宋体" w:hAnsi="宋体"/>
          <w:bCs/>
          <w:color w:val="auto"/>
          <w:sz w:val="24"/>
        </w:rPr>
      </w:r>
      <w:r>
        <w:rPr>
          <w:color w:val="auto"/>
        </w:rPr>
      </w:r>
    </w:p>
    <w:p>
      <w:pPr>
        <w:pStyle w:val="703"/>
        <w:jc w:val="center"/>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江苏瑞恒项目管理有限公司</w:t>
      </w:r>
      <w:r>
        <w:rPr>
          <w:rFonts w:hint="eastAsia" w:ascii="宋体" w:hAnsi="宋体"/>
          <w:bCs/>
          <w:color w:val="auto"/>
          <w:sz w:val="24"/>
        </w:rPr>
        <w:t xml:space="preserve">：</w:t>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    </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我公司（单位）参加本次项目（</w:t>
      </w:r>
      <w:r>
        <w:rPr>
          <w:rFonts w:ascii="宋体" w:hAnsi="宋体"/>
          <w:bCs/>
          <w:color w:val="auto"/>
          <w:sz w:val="24"/>
        </w:rPr>
        <w:t xml:space="preserve">JSZC-321200-RHGS-G2023-0037</w:t>
      </w:r>
      <w:r>
        <w:rPr>
          <w:rFonts w:hint="eastAsia" w:ascii="宋体" w:hAnsi="宋体"/>
          <w:bCs/>
          <w:color w:val="auto"/>
          <w:sz w:val="24"/>
        </w:rPr>
        <w:t xml:space="preserve">）政府采购活动前三年内，在经营活动中没有重大违法记录，我公司（单位）愿针对本次项目（</w:t>
      </w:r>
      <w:r>
        <w:rPr>
          <w:rFonts w:ascii="宋体" w:hAnsi="宋体"/>
          <w:bCs/>
          <w:color w:val="auto"/>
          <w:sz w:val="24"/>
        </w:rPr>
        <w:t xml:space="preserve">JSZC-321200-RHGS-G2023-0037</w:t>
      </w:r>
      <w:r>
        <w:rPr>
          <w:rFonts w:hint="eastAsia" w:ascii="宋体" w:hAnsi="宋体"/>
          <w:bCs/>
          <w:color w:val="auto"/>
          <w:sz w:val="24"/>
        </w:rPr>
        <w:t xml:space="preserve">）进行投标，投标文件中所有关于投标资格的文件、证明、陈述均是真实的、准确的。若有违背，我公司（单位）               愿意承担由此而产生的一切后果。</w:t>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                                       投标人（盖章）：</w:t>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         法定代表人或法定代表人授权代表（签字或盖章）：</w:t>
      </w:r>
      <w:r>
        <w:rPr>
          <w:color w:val="auto"/>
        </w:rPr>
      </w:r>
    </w:p>
    <w:p>
      <w:pPr>
        <w:pStyle w:val="703"/>
        <w:ind w:firstLine="5520"/>
        <w:spacing w:line="360" w:lineRule="auto"/>
        <w:rPr>
          <w:rFonts w:hint="eastAsia" w:ascii="宋体" w:hAnsi="宋体"/>
          <w:bCs/>
          <w:color w:val="auto"/>
          <w:sz w:val="24"/>
        </w:rPr>
      </w:pPr>
      <w:r>
        <w:rPr>
          <w:rFonts w:hint="eastAsia" w:ascii="宋体" w:hAnsi="宋体"/>
          <w:bCs/>
          <w:color w:val="auto"/>
          <w:sz w:val="24"/>
        </w:rPr>
        <w:t xml:space="preserve">日  期：</w:t>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2"/>
        <w:spacing w:line="360" w:lineRule="auto"/>
        <w:rPr>
          <w:rFonts w:hint="eastAsia" w:ascii="宋体" w:hAnsi="宋体"/>
          <w:b/>
          <w:color w:val="auto"/>
          <w:sz w:val="28"/>
          <w:szCs w:val="28"/>
        </w:rPr>
        <w:outlineLvl w:val="0"/>
      </w:pPr>
      <w:r>
        <w:rPr>
          <w:rFonts w:hint="eastAsia" w:ascii="宋体" w:hAnsi="宋体"/>
          <w:b/>
          <w:color w:val="auto"/>
          <w:sz w:val="24"/>
        </w:rPr>
        <w:t xml:space="preserve">（三）（投标人）法定代表人授权委托书（格式）：</w:t>
      </w:r>
      <w:r>
        <w:rPr>
          <w:rFonts w:hint="eastAsia" w:ascii="宋体" w:hAnsi="宋体"/>
          <w:b/>
          <w:color w:val="auto"/>
          <w:sz w:val="28"/>
          <w:szCs w:val="28"/>
        </w:rPr>
      </w:r>
      <w:r>
        <w:rPr>
          <w:color w:val="auto"/>
        </w:rPr>
      </w:r>
    </w:p>
    <w:p>
      <w:pPr>
        <w:pStyle w:val="703"/>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jc w:val="center"/>
        <w:spacing w:line="360" w:lineRule="auto"/>
        <w:rPr>
          <w:rFonts w:hint="eastAsia" w:ascii="宋体" w:hAnsi="宋体"/>
          <w:bCs/>
          <w:color w:val="auto"/>
          <w:sz w:val="28"/>
          <w:szCs w:val="28"/>
        </w:rPr>
        <w:outlineLvl w:val="0"/>
      </w:pPr>
      <w:r>
        <w:rPr>
          <w:rFonts w:hint="eastAsia" w:ascii="宋体" w:hAnsi="宋体"/>
          <w:bCs/>
          <w:color w:val="auto"/>
          <w:sz w:val="28"/>
          <w:szCs w:val="28"/>
        </w:rPr>
        <w:t xml:space="preserve">法定代表人授权委托书</w:t>
      </w:r>
      <w:r>
        <w:rPr>
          <w:color w:val="auto"/>
        </w:rPr>
      </w:r>
    </w:p>
    <w:p>
      <w:pPr>
        <w:pStyle w:val="703"/>
        <w:jc w:val="center"/>
        <w:spacing w:line="360" w:lineRule="auto"/>
        <w:rPr>
          <w:rFonts w:hint="eastAsia" w:ascii="宋体" w:hAnsi="宋体"/>
          <w:bCs/>
          <w:color w:val="auto"/>
          <w:sz w:val="36"/>
        </w:rPr>
      </w:pPr>
      <w:r>
        <w:rPr>
          <w:rFonts w:hint="eastAsia" w:ascii="宋体" w:hAnsi="宋体"/>
          <w:bCs/>
          <w:color w:val="auto"/>
          <w:sz w:val="36"/>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30"/>
        </w:rPr>
        <w:t xml:space="preserve">                      </w:t>
      </w:r>
      <w:r>
        <w:rPr>
          <w:rFonts w:hint="eastAsia" w:ascii="宋体" w:hAnsi="宋体"/>
          <w:bCs/>
          <w:color w:val="auto"/>
          <w:sz w:val="24"/>
        </w:rPr>
        <w:t xml:space="preserve">采购项目</w:t>
      </w:r>
      <w:r>
        <w:rPr>
          <w:rFonts w:hint="eastAsia" w:ascii="宋体" w:hAnsi="宋体"/>
          <w:bCs/>
          <w:color w:val="auto"/>
          <w:sz w:val="24"/>
        </w:rPr>
        <w:t xml:space="preserve">编号：</w:t>
      </w:r>
      <w:r>
        <w:rPr>
          <w:rFonts w:ascii="宋体" w:hAnsi="宋体"/>
          <w:bCs/>
          <w:color w:val="auto"/>
          <w:sz w:val="24"/>
        </w:rPr>
        <w:t xml:space="preserve">JSZC-321200-RHGS-G2023-0037</w:t>
      </w: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                                          日期：</w:t>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江苏瑞恒项目管理有限公司</w:t>
      </w:r>
      <w:r>
        <w:rPr>
          <w:rFonts w:hint="eastAsia" w:ascii="宋体" w:hAnsi="宋体"/>
          <w:bCs/>
          <w:color w:val="auto"/>
          <w:sz w:val="24"/>
        </w:rPr>
        <w:t xml:space="preserve">：</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系中华人民共和国合法公司（单位），特授权       代表我公司（单位）</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 </w:t>
      </w:r>
      <w:r>
        <w:rPr>
          <w:rFonts w:hint="eastAsia" w:ascii="宋体" w:hAnsi="宋体"/>
          <w:bCs/>
          <w:color w:val="auto"/>
          <w:sz w:val="24"/>
        </w:rPr>
        <w:t xml:space="preserve">全权办理针对本项目（</w:t>
      </w:r>
      <w:r>
        <w:rPr>
          <w:rFonts w:ascii="宋体" w:hAnsi="宋体"/>
          <w:bCs/>
          <w:color w:val="auto"/>
          <w:sz w:val="24"/>
        </w:rPr>
        <w:t xml:space="preserve">JSZC-321200-RHGS-G2023-0037</w:t>
      </w:r>
      <w:r>
        <w:rPr>
          <w:rFonts w:hint="eastAsia" w:ascii="宋体" w:hAnsi="宋体"/>
          <w:bCs/>
          <w:color w:val="auto"/>
          <w:sz w:val="24"/>
        </w:rPr>
        <w:t xml:space="preserve">）的投标、参与开标、评标、签约等具体工作，并签署全部有关的文件、协议及合同。</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我公司（单位）对被授权代表的签名负</w:t>
      </w:r>
      <w:r>
        <w:rPr>
          <w:rFonts w:hint="eastAsia" w:ascii="宋体" w:hAnsi="宋体"/>
          <w:bCs/>
          <w:color w:val="auto"/>
          <w:sz w:val="24"/>
        </w:rPr>
        <w:t xml:space="preserve">全部责任。</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在撤销授权的</w:t>
      </w:r>
      <w:r>
        <w:rPr>
          <w:rFonts w:hint="eastAsia" w:ascii="宋体" w:hAnsi="宋体"/>
          <w:bCs/>
          <w:color w:val="auto"/>
          <w:sz w:val="24"/>
        </w:rPr>
        <w:t xml:space="preserve">书面通知送达你处以前，本授权书一直有效，被授权代表签署的所有文件（在授权书有效期内签署的）不因授权的撤销而失效。</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被授权代表情况：</w:t>
      </w:r>
      <w:r>
        <w:rPr>
          <w:color w:val="auto"/>
        </w:rPr>
      </w:r>
    </w:p>
    <w:p>
      <w:pPr>
        <w:pStyle w:val="703"/>
        <w:ind w:firstLine="525"/>
        <w:spacing w:line="360" w:lineRule="auto"/>
        <w:rPr>
          <w:rFonts w:hint="eastAsia" w:ascii="宋体" w:hAnsi="宋体"/>
          <w:bCs/>
          <w:color w:val="auto"/>
          <w:sz w:val="24"/>
        </w:rPr>
      </w:pPr>
      <w:r>
        <w:rPr>
          <w:rFonts w:hint="eastAsia" w:ascii="宋体" w:hAnsi="宋体"/>
          <w:bCs/>
          <w:color w:val="auto"/>
          <w:sz w:val="24"/>
        </w:rPr>
        <w:t xml:space="preserve">姓名：         性别：       电话：</w:t>
      </w:r>
      <w:r>
        <w:rPr>
          <w:color w:val="auto"/>
        </w:rPr>
      </w:r>
    </w:p>
    <w:p>
      <w:pPr>
        <w:pStyle w:val="703"/>
        <w:ind w:firstLine="324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spacing w:line="360" w:lineRule="auto"/>
        <w:rPr>
          <w:rFonts w:hint="eastAsia" w:ascii="宋体" w:hAnsi="宋体"/>
          <w:color w:val="auto"/>
          <w:szCs w:val="21"/>
        </w:rPr>
      </w:pPr>
      <w:r>
        <w:rPr>
          <w:rFonts w:hint="eastAsia" w:ascii="宋体" w:hAnsi="宋体"/>
          <w:color w:val="auto"/>
          <w:szCs w:val="21"/>
        </w:rPr>
      </w:r>
      <w:r>
        <w:rPr>
          <w:color w:val="auto"/>
        </w:rPr>
      </w:r>
    </w:p>
    <w:p>
      <w:pPr>
        <w:pStyle w:val="703"/>
        <w:ind w:firstLine="3240"/>
        <w:spacing w:line="360" w:lineRule="auto"/>
        <w:rPr>
          <w:rFonts w:ascii="宋体" w:hAnsi="宋体"/>
          <w:bCs/>
          <w:color w:val="auto"/>
          <w:sz w:val="24"/>
        </w:rPr>
      </w:pPr>
      <w:r>
        <w:rPr>
          <w:rFonts w:ascii="宋体" w:hAnsi="宋体"/>
          <w:bCs/>
          <w:color w:val="auto"/>
          <w:sz w:val="24"/>
        </w:rPr>
      </w:r>
      <w:r>
        <w:rPr>
          <w:color w:val="auto"/>
        </w:rPr>
      </w:r>
    </w:p>
    <w:p>
      <w:pPr>
        <w:pStyle w:val="703"/>
        <w:ind w:firstLine="3240"/>
        <w:spacing w:line="360" w:lineRule="auto"/>
        <w:rPr>
          <w:rFonts w:hint="eastAsia" w:ascii="宋体" w:hAnsi="宋体"/>
          <w:bCs/>
          <w:color w:val="auto"/>
          <w:sz w:val="24"/>
        </w:rPr>
      </w:pPr>
      <w:r>
        <w:rPr>
          <w:rFonts w:hint="eastAsia" w:ascii="宋体" w:hAnsi="宋体"/>
          <w:bCs/>
          <w:color w:val="auto"/>
          <w:sz w:val="24"/>
        </w:rPr>
        <w:t xml:space="preserve">               单位名称（盖章）：</w:t>
      </w:r>
      <w:r>
        <w:rPr>
          <w:color w:val="auto"/>
        </w:rPr>
      </w:r>
    </w:p>
    <w:p>
      <w:pPr>
        <w:pStyle w:val="703"/>
        <w:ind w:firstLine="4080"/>
        <w:spacing w:line="360" w:lineRule="auto"/>
        <w:rPr>
          <w:rFonts w:hint="eastAsia" w:ascii="宋体" w:hAnsi="宋体"/>
          <w:bCs/>
          <w:color w:val="auto"/>
          <w:sz w:val="24"/>
        </w:rPr>
      </w:pPr>
      <w:r>
        <w:rPr>
          <w:rFonts w:hint="eastAsia" w:ascii="宋体" w:hAnsi="宋体"/>
          <w:bCs/>
          <w:color w:val="auto"/>
          <w:sz w:val="24"/>
        </w:rPr>
        <w:t xml:space="preserve">法定代表人（签字或盖章）：</w:t>
      </w:r>
      <w:r>
        <w:rPr>
          <w:color w:val="auto"/>
        </w:rPr>
      </w:r>
    </w:p>
    <w:p>
      <w:pPr>
        <w:pStyle w:val="703"/>
        <w:ind w:firstLine="6240"/>
        <w:spacing w:line="360" w:lineRule="auto"/>
        <w:rPr>
          <w:rFonts w:hint="eastAsia" w:ascii="宋体" w:hAnsi="宋体"/>
          <w:bCs/>
          <w:color w:val="auto"/>
          <w:sz w:val="24"/>
        </w:rPr>
      </w:pPr>
      <w:r>
        <w:rPr>
          <w:rFonts w:hint="eastAsia" w:ascii="宋体" w:hAnsi="宋体"/>
          <w:bCs/>
          <w:color w:val="auto"/>
          <w:sz w:val="24"/>
        </w:rPr>
        <w:t xml:space="preserve">日  期：</w:t>
      </w:r>
      <w:r>
        <w:rPr>
          <w:color w:val="auto"/>
        </w:rPr>
      </w:r>
    </w:p>
    <w:p>
      <w:pPr>
        <w:pStyle w:val="703"/>
        <w:ind w:firstLine="4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0"/>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spacing w:line="360" w:lineRule="auto"/>
        <w:rPr>
          <w:rFonts w:hint="eastAsia" w:ascii="宋体" w:hAnsi="宋体"/>
          <w:bCs/>
          <w:color w:val="auto"/>
          <w:sz w:val="24"/>
        </w:rPr>
        <w:outlineLvl w:val="0"/>
      </w:pPr>
      <w:r>
        <w:rPr>
          <w:rFonts w:hint="eastAsia" w:ascii="宋体" w:hAnsi="宋体"/>
          <w:bCs/>
          <w:color w:val="auto"/>
          <w:sz w:val="24"/>
        </w:rPr>
      </w:r>
      <w:r>
        <w:rPr>
          <w:color w:val="auto"/>
        </w:rPr>
      </w:r>
    </w:p>
    <w:p>
      <w:pPr>
        <w:pStyle w:val="703"/>
        <w:ind w:firstLine="482"/>
        <w:spacing w:line="360" w:lineRule="auto"/>
        <w:rPr>
          <w:rFonts w:hint="eastAsia" w:ascii="宋体" w:hAnsi="宋体"/>
          <w:b/>
          <w:color w:val="auto"/>
          <w:sz w:val="28"/>
          <w:szCs w:val="28"/>
        </w:rPr>
        <w:outlineLvl w:val="0"/>
      </w:pPr>
      <w:r>
        <w:rPr>
          <w:rFonts w:ascii="宋体" w:hAnsi="宋体"/>
          <w:b/>
          <w:color w:val="auto"/>
          <w:sz w:val="24"/>
        </w:rPr>
        <w:br w:type="page" w:clear="all"/>
      </w:r>
      <w:r>
        <w:rPr>
          <w:rFonts w:hint="eastAsia" w:ascii="宋体" w:hAnsi="宋体"/>
          <w:b/>
          <w:color w:val="auto"/>
          <w:sz w:val="24"/>
        </w:rPr>
        <w:t xml:space="preserve">（四）（投标人）小微企业声明函（格式）：</w:t>
      </w:r>
      <w:r>
        <w:rPr>
          <w:rFonts w:hint="eastAsia" w:ascii="宋体" w:hAnsi="宋体"/>
          <w:b/>
          <w:color w:val="auto"/>
          <w:sz w:val="28"/>
          <w:szCs w:val="28"/>
        </w:rPr>
      </w:r>
      <w:r>
        <w:rPr>
          <w:color w:val="auto"/>
        </w:rPr>
      </w:r>
    </w:p>
    <w:p>
      <w:pPr>
        <w:pStyle w:val="703"/>
        <w:jc w:val="center"/>
        <w:spacing w:line="360" w:lineRule="auto"/>
        <w:rPr>
          <w:rFonts w:hint="eastAsia" w:ascii="宋体" w:hAnsi="宋体"/>
          <w:bCs/>
          <w:color w:val="auto"/>
          <w:sz w:val="28"/>
          <w:szCs w:val="28"/>
        </w:rPr>
      </w:pPr>
      <w:r>
        <w:rPr>
          <w:rFonts w:hint="eastAsia" w:ascii="宋体" w:hAnsi="宋体"/>
          <w:bCs/>
          <w:color w:val="auto"/>
          <w:sz w:val="28"/>
          <w:szCs w:val="28"/>
        </w:rPr>
        <w:t xml:space="preserve">小微企业声明函</w:t>
      </w:r>
      <w:r>
        <w:rPr>
          <w:color w:val="auto"/>
        </w:rPr>
      </w:r>
    </w:p>
    <w:p>
      <w:pPr>
        <w:pStyle w:val="703"/>
        <w:ind w:firstLine="480"/>
        <w:spacing w:line="360" w:lineRule="auto"/>
        <w:rPr>
          <w:rFonts w:ascii="宋体" w:hAnsi="宋体"/>
          <w:color w:val="auto"/>
          <w:sz w:val="24"/>
          <w:szCs w:val="24"/>
        </w:rPr>
      </w:pPr>
      <w:r>
        <w:rPr>
          <w:rFonts w:ascii="宋体" w:hAnsi="宋体"/>
          <w:color w:val="auto"/>
          <w:sz w:val="24"/>
          <w:szCs w:val="24"/>
        </w:rPr>
        <w:t xml:space="preserve">本公司郑重声明，根据《政府采购促进中小企业发展管理办法》（财库</w:t>
      </w:r>
      <w:r>
        <w:rPr>
          <w:rFonts w:hint="eastAsia" w:ascii="宋体" w:hAnsi="宋体"/>
          <w:color w:val="auto"/>
          <w:sz w:val="24"/>
          <w:szCs w:val="24"/>
        </w:rPr>
        <w:t xml:space="preserve">﹝</w:t>
      </w:r>
      <w:r>
        <w:rPr>
          <w:rFonts w:ascii="宋体" w:hAnsi="宋体"/>
          <w:color w:val="auto"/>
          <w:sz w:val="24"/>
          <w:szCs w:val="24"/>
        </w:rPr>
        <w:t xml:space="preserve">2020</w:t>
      </w:r>
      <w:r>
        <w:rPr>
          <w:rFonts w:hint="eastAsia" w:ascii="宋体" w:hAnsi="宋体"/>
          <w:color w:val="auto"/>
          <w:sz w:val="24"/>
          <w:szCs w:val="24"/>
        </w:rPr>
        <w:t xml:space="preserve">﹞</w:t>
      </w:r>
      <w:r>
        <w:rPr>
          <w:rFonts w:ascii="宋体" w:hAnsi="宋体"/>
          <w:color w:val="auto"/>
          <w:sz w:val="24"/>
          <w:szCs w:val="24"/>
        </w:rPr>
        <w:t xml:space="preserve">46 号）的规定，本公司</w:t>
      </w:r>
      <w:r>
        <w:rPr>
          <w:rFonts w:hint="eastAsia" w:ascii="宋体" w:hAnsi="宋体"/>
          <w:color w:val="auto"/>
          <w:sz w:val="24"/>
          <w:szCs w:val="24"/>
        </w:rPr>
        <w:t xml:space="preserve">（联合体）</w:t>
      </w:r>
      <w:r>
        <w:rPr>
          <w:rFonts w:ascii="宋体" w:hAnsi="宋体"/>
          <w:color w:val="auto"/>
          <w:sz w:val="24"/>
          <w:szCs w:val="24"/>
        </w:rPr>
        <w:t xml:space="preserve">参加</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[采购人</w:t>
      </w:r>
      <w:r>
        <w:rPr>
          <w:rFonts w:ascii="宋体" w:hAnsi="宋体"/>
          <w:color w:val="auto"/>
          <w:sz w:val="24"/>
          <w:szCs w:val="24"/>
          <w:u w:val="single"/>
        </w:rPr>
        <w:t xml:space="preserve">单位名称</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宋体" w:hAnsi="宋体"/>
          <w:color w:val="auto"/>
          <w:sz w:val="24"/>
          <w:szCs w:val="24"/>
        </w:rPr>
        <w:t xml:space="preserve">的</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w:t>
      </w:r>
      <w:r>
        <w:rPr>
          <w:rFonts w:ascii="宋体" w:hAnsi="宋体"/>
          <w:color w:val="auto"/>
          <w:sz w:val="24"/>
          <w:szCs w:val="24"/>
          <w:u w:val="single"/>
        </w:rPr>
        <w:t xml:space="preserve">项目名称</w:t>
      </w:r>
      <w:r>
        <w:rPr>
          <w:rFonts w:hint="eastAsia" w:ascii="宋体" w:hAnsi="宋体"/>
          <w:color w:val="auto"/>
          <w:sz w:val="24"/>
          <w:szCs w:val="24"/>
          <w:u w:val="single"/>
        </w:rPr>
        <w:t xml:space="preserve">]</w:t>
      </w:r>
      <w:r>
        <w:rPr>
          <w:rFonts w:ascii="宋体" w:hAnsi="宋体"/>
          <w:color w:val="auto"/>
          <w:sz w:val="24"/>
          <w:szCs w:val="24"/>
          <w:u w:val="single"/>
        </w:rPr>
        <w:t xml:space="preserve">  </w:t>
      </w:r>
      <w:r>
        <w:rPr>
          <w:rFonts w:ascii="宋体" w:hAnsi="宋体"/>
          <w:color w:val="auto"/>
          <w:sz w:val="24"/>
          <w:szCs w:val="24"/>
        </w:rPr>
        <w:t xml:space="preserve">采</w:t>
      </w:r>
      <w:r>
        <w:rPr>
          <w:rFonts w:ascii="宋体" w:hAnsi="宋体"/>
          <w:color w:val="auto"/>
          <w:sz w:val="24"/>
          <w:szCs w:val="24"/>
        </w:rPr>
        <w:t xml:space="preserve">购活动，提供的</w:t>
      </w:r>
      <w:r>
        <w:rPr>
          <w:rFonts w:hint="eastAsia" w:ascii="宋体" w:hAnsi="宋体"/>
          <w:color w:val="auto"/>
          <w:sz w:val="24"/>
          <w:szCs w:val="24"/>
        </w:rPr>
        <w:t xml:space="preserve">服务</w:t>
      </w:r>
      <w:r>
        <w:rPr>
          <w:rFonts w:ascii="宋体" w:hAnsi="宋体"/>
          <w:color w:val="auto"/>
          <w:sz w:val="24"/>
          <w:szCs w:val="24"/>
        </w:rPr>
        <w:t xml:space="preserve">全部由符合政策要求的</w:t>
      </w:r>
      <w:r>
        <w:rPr>
          <w:rFonts w:hint="eastAsia" w:ascii="宋体" w:hAnsi="宋体"/>
          <w:color w:val="auto"/>
          <w:sz w:val="24"/>
          <w:szCs w:val="24"/>
        </w:rPr>
        <w:t xml:space="preserve">中小</w:t>
      </w:r>
      <w:r>
        <w:rPr>
          <w:rFonts w:ascii="宋体" w:hAnsi="宋体"/>
          <w:color w:val="auto"/>
          <w:sz w:val="24"/>
          <w:szCs w:val="24"/>
        </w:rPr>
        <w:t xml:space="preserve">企业</w:t>
      </w:r>
      <w:r>
        <w:rPr>
          <w:rFonts w:hint="eastAsia" w:ascii="宋体" w:hAnsi="宋体"/>
          <w:color w:val="auto"/>
          <w:sz w:val="24"/>
          <w:szCs w:val="24"/>
        </w:rPr>
        <w:t xml:space="preserve">承接</w:t>
      </w:r>
      <w:r>
        <w:rPr>
          <w:rFonts w:ascii="宋体" w:hAnsi="宋体"/>
          <w:color w:val="auto"/>
          <w:sz w:val="24"/>
          <w:szCs w:val="24"/>
        </w:rPr>
        <w:t xml:space="preserve">。</w:t>
      </w:r>
      <w:r>
        <w:rPr>
          <w:rFonts w:hint="eastAsia" w:ascii="宋体" w:hAnsi="宋体"/>
          <w:color w:val="auto"/>
          <w:sz w:val="24"/>
          <w:szCs w:val="24"/>
        </w:rPr>
        <w:t xml:space="preserve">根据《工业和信息化部、国家统计局、国家发展和改革委员会、财政部关于印发中小企业划型标准规定的通知》(工信部联企业[2011]300号)的规定，</w:t>
      </w:r>
      <w:r>
        <w:rPr>
          <w:rFonts w:ascii="宋体" w:hAnsi="宋体"/>
          <w:color w:val="auto"/>
          <w:sz w:val="24"/>
          <w:szCs w:val="24"/>
        </w:rPr>
        <w:t xml:space="preserve">相关企业的具体情况如下：</w:t>
      </w:r>
      <w:r>
        <w:rPr>
          <w:rFonts w:hint="eastAsia" w:ascii="宋体" w:hAnsi="宋体"/>
          <w:color w:val="auto"/>
          <w:sz w:val="24"/>
          <w:szCs w:val="24"/>
        </w:rPr>
        <w:t xml:space="preserve"> </w:t>
      </w:r>
      <w:r>
        <w:rPr>
          <w:rFonts w:ascii="宋体" w:hAnsi="宋体"/>
          <w:color w:val="auto"/>
          <w:sz w:val="24"/>
          <w:szCs w:val="24"/>
        </w:rPr>
      </w:r>
      <w:r>
        <w:rPr>
          <w:color w:val="auto"/>
        </w:rPr>
      </w:r>
    </w:p>
    <w:p>
      <w:pPr>
        <w:pStyle w:val="703"/>
        <w:ind w:firstLine="480"/>
        <w:spacing w:line="360" w:lineRule="auto"/>
        <w:tabs>
          <w:tab w:val="left" w:pos="1184" w:leader="none"/>
          <w:tab w:val="left" w:pos="1384" w:leader="none"/>
          <w:tab w:val="left" w:pos="4562" w:leader="none"/>
          <w:tab w:val="left" w:pos="6803" w:leader="none"/>
        </w:tabs>
        <w:rPr>
          <w:rFonts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w:t>
      </w:r>
      <w:r>
        <w:rPr>
          <w:rFonts w:ascii="宋体" w:hAnsi="宋体"/>
          <w:color w:val="auto"/>
          <w:sz w:val="24"/>
          <w:szCs w:val="24"/>
          <w:u w:val="single"/>
        </w:rPr>
        <w:t xml:space="preserve">标的名称]    </w:t>
      </w:r>
      <w:r>
        <w:rPr>
          <w:rFonts w:ascii="宋体" w:hAnsi="宋体"/>
          <w:color w:val="auto"/>
          <w:sz w:val="24"/>
          <w:szCs w:val="24"/>
        </w:rPr>
        <w:t xml:space="preserve"> ，属于</w:t>
      </w:r>
      <w:r>
        <w:rPr>
          <w:rFonts w:hint="eastAsia" w:ascii="宋体" w:hAnsi="宋体"/>
          <w:color w:val="auto"/>
          <w:sz w:val="24"/>
          <w:szCs w:val="24"/>
          <w:u w:val="single"/>
        </w:rPr>
        <w:t xml:space="preserve"> </w:t>
      </w:r>
      <w:r>
        <w:rPr>
          <w:rFonts w:ascii="宋体" w:hAnsi="宋体"/>
          <w:color w:val="auto"/>
          <w:sz w:val="24"/>
          <w:szCs w:val="24"/>
          <w:u w:val="single"/>
        </w:rPr>
        <w:t xml:space="preserve">[</w:t>
      </w:r>
      <w:r>
        <w:rPr>
          <w:rFonts w:hint="eastAsia" w:ascii="宋体" w:hAnsi="宋体"/>
          <w:color w:val="auto"/>
          <w:sz w:val="24"/>
          <w:szCs w:val="24"/>
          <w:u w:val="single"/>
        </w:rPr>
        <w:t xml:space="preserve">采购文件中明确的所属行业</w:t>
      </w:r>
      <w:r>
        <w:rPr>
          <w:rFonts w:ascii="宋体" w:hAnsi="宋体"/>
          <w:color w:val="auto"/>
          <w:sz w:val="24"/>
          <w:szCs w:val="24"/>
          <w:u w:val="single"/>
        </w:rPr>
        <w:t xml:space="preserve">] </w:t>
      </w:r>
      <w:r>
        <w:rPr>
          <w:rFonts w:ascii="宋体" w:hAnsi="宋体"/>
          <w:color w:val="auto"/>
          <w:sz w:val="24"/>
          <w:szCs w:val="24"/>
        </w:rPr>
        <w:t xml:space="preserve">行业；</w:t>
      </w:r>
      <w:r>
        <w:rPr>
          <w:rFonts w:hint="eastAsia" w:ascii="宋体" w:hAnsi="宋体"/>
          <w:color w:val="auto"/>
          <w:sz w:val="24"/>
          <w:szCs w:val="24"/>
        </w:rPr>
        <w:t xml:space="preserve">承接企业</w:t>
      </w:r>
      <w:r>
        <w:rPr>
          <w:rFonts w:ascii="宋体" w:hAnsi="宋体"/>
          <w:color w:val="auto"/>
          <w:sz w:val="24"/>
          <w:szCs w:val="24"/>
        </w:rPr>
        <w:t xml:space="preserve">为</w:t>
      </w:r>
      <w:r>
        <w:rPr>
          <w:rFonts w:ascii="宋体" w:hAnsi="宋体"/>
          <w:color w:val="auto"/>
          <w:sz w:val="24"/>
          <w:szCs w:val="24"/>
          <w:u w:val="single"/>
        </w:rPr>
        <w:t xml:space="preserve"> [企业名称</w:t>
      </w:r>
      <w:r>
        <w:rPr>
          <w:rFonts w:hint="eastAsia" w:ascii="宋体" w:hAnsi="宋体"/>
          <w:color w:val="auto"/>
          <w:sz w:val="24"/>
          <w:szCs w:val="24"/>
          <w:u w:val="single"/>
        </w:rPr>
        <w:t xml:space="preserve">]</w:t>
      </w:r>
      <w:r>
        <w:rPr>
          <w:rFonts w:ascii="宋体" w:hAnsi="宋体"/>
          <w:color w:val="auto"/>
          <w:sz w:val="24"/>
          <w:szCs w:val="24"/>
          <w:u w:val="single"/>
        </w:rPr>
        <w:t xml:space="preserve"> </w:t>
      </w:r>
      <w:r>
        <w:rPr>
          <w:rFonts w:ascii="宋体" w:hAnsi="宋体"/>
          <w:color w:val="auto"/>
          <w:sz w:val="24"/>
          <w:szCs w:val="24"/>
        </w:rPr>
        <w:t xml:space="preserve">，从业人员</w:t>
      </w:r>
      <w:r>
        <w:rPr>
          <w:rFonts w:ascii="宋体" w:hAnsi="宋体"/>
          <w:color w:val="auto"/>
          <w:sz w:val="24"/>
          <w:szCs w:val="24"/>
          <w:u w:val="single"/>
        </w:rPr>
        <w:t xml:space="preserve">      </w:t>
      </w:r>
      <w:r>
        <w:rPr>
          <w:rFonts w:ascii="宋体" w:hAnsi="宋体"/>
          <w:color w:val="auto"/>
          <w:sz w:val="24"/>
          <w:szCs w:val="24"/>
        </w:rPr>
        <w:t xml:space="preserve">人，营业收入为</w:t>
      </w:r>
      <w:r>
        <w:rPr>
          <w:rFonts w:ascii="宋体" w:hAnsi="宋体"/>
          <w:color w:val="auto"/>
          <w:sz w:val="24"/>
          <w:szCs w:val="24"/>
          <w:u w:val="single"/>
        </w:rPr>
        <w:t xml:space="preserve">      </w:t>
      </w:r>
      <w:r>
        <w:rPr>
          <w:rFonts w:ascii="宋体" w:hAnsi="宋体"/>
          <w:color w:val="auto"/>
          <w:sz w:val="24"/>
          <w:szCs w:val="24"/>
        </w:rPr>
        <w:t xml:space="preserve">万元，资产总额为</w:t>
      </w:r>
      <w:r>
        <w:rPr>
          <w:rFonts w:ascii="宋体" w:hAnsi="宋体"/>
          <w:color w:val="auto"/>
          <w:sz w:val="24"/>
          <w:szCs w:val="24"/>
          <w:u w:val="single"/>
        </w:rPr>
        <w:t xml:space="preserve">       </w:t>
      </w:r>
      <w:r>
        <w:rPr>
          <w:rFonts w:ascii="宋体" w:hAnsi="宋体"/>
          <w:color w:val="auto"/>
          <w:sz w:val="24"/>
          <w:szCs w:val="24"/>
        </w:rPr>
        <w:t xml:space="preserve">万元，属于</w:t>
      </w:r>
      <w:r>
        <w:rPr>
          <w:rFonts w:ascii="宋体" w:hAnsi="宋体"/>
          <w:color w:val="auto"/>
          <w:sz w:val="24"/>
          <w:szCs w:val="24"/>
          <w:u w:val="single"/>
        </w:rPr>
        <w:t xml:space="preserve"> </w:t>
      </w:r>
      <w:r>
        <w:rPr>
          <w:rFonts w:ascii="Wingdings 2" w:hAnsi="Wingdings 2" w:eastAsia="Wingdings 2" w:cs="Wingdings 2"/>
          <w:color w:val="auto"/>
          <w:sz w:val="24"/>
          <w:szCs w:val="24"/>
          <w:u w:val="single"/>
        </w:rPr>
        <w:t xml:space="preserve">*</w:t>
      </w:r>
      <w:r>
        <w:rPr>
          <w:rFonts w:hint="eastAsia" w:ascii="宋体" w:hAnsi="宋体"/>
          <w:color w:val="auto"/>
          <w:sz w:val="24"/>
          <w:szCs w:val="24"/>
          <w:u w:val="single"/>
        </w:rPr>
        <w:t xml:space="preserve">中</w:t>
      </w:r>
      <w:r>
        <w:rPr>
          <w:rFonts w:ascii="宋体" w:hAnsi="宋体"/>
          <w:color w:val="auto"/>
          <w:sz w:val="24"/>
          <w:szCs w:val="24"/>
          <w:u w:val="single"/>
        </w:rPr>
        <w:t xml:space="preserve">型企业</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Wingdings 2" w:hAnsi="Wingdings 2" w:eastAsia="Wingdings 2" w:cs="Wingdings 2"/>
          <w:color w:val="auto"/>
          <w:sz w:val="24"/>
          <w:szCs w:val="24"/>
          <w:u w:val="single"/>
        </w:rPr>
        <w:t xml:space="preserve">*</w:t>
      </w:r>
      <w:r>
        <w:rPr>
          <w:rFonts w:ascii="宋体" w:hAnsi="宋体"/>
          <w:color w:val="auto"/>
          <w:sz w:val="24"/>
          <w:szCs w:val="24"/>
          <w:u w:val="single"/>
        </w:rPr>
        <w:t xml:space="preserve">小型企业</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Wingdings 2" w:hAnsi="Wingdings 2" w:eastAsia="Wingdings 2" w:cs="Wingdings 2"/>
          <w:color w:val="auto"/>
          <w:sz w:val="24"/>
          <w:szCs w:val="24"/>
          <w:u w:val="single"/>
        </w:rPr>
        <w:t xml:space="preserve">*</w:t>
      </w:r>
      <w:r>
        <w:rPr>
          <w:rFonts w:ascii="宋体" w:hAnsi="宋体"/>
          <w:color w:val="auto"/>
          <w:sz w:val="24"/>
          <w:szCs w:val="24"/>
          <w:u w:val="single"/>
        </w:rPr>
        <w:t xml:space="preserve">微型企业</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ascii="宋体" w:hAnsi="宋体"/>
          <w:color w:val="auto"/>
          <w:sz w:val="24"/>
          <w:szCs w:val="24"/>
        </w:rPr>
        <w:t xml:space="preserve">；</w:t>
      </w:r>
      <w:r>
        <w:rPr>
          <w:color w:val="auto"/>
        </w:rPr>
      </w:r>
    </w:p>
    <w:p>
      <w:pPr>
        <w:pStyle w:val="703"/>
        <w:ind w:firstLine="480"/>
        <w:spacing w:line="360" w:lineRule="auto"/>
        <w:rPr>
          <w:rFonts w:ascii="宋体" w:hAnsi="宋体"/>
          <w:color w:val="auto"/>
          <w:sz w:val="24"/>
          <w:szCs w:val="24"/>
        </w:rPr>
      </w:pPr>
      <w:r>
        <w:rPr>
          <w:rFonts w:ascii="宋体" w:hAnsi="宋体"/>
          <w:color w:val="auto"/>
          <w:sz w:val="24"/>
          <w:szCs w:val="24"/>
        </w:rPr>
      </w:r>
      <w:r>
        <w:rPr>
          <w:color w:val="auto"/>
        </w:rPr>
      </w:r>
    </w:p>
    <w:p>
      <w:pPr>
        <w:pStyle w:val="703"/>
        <w:ind w:firstLine="480"/>
        <w:spacing w:line="360" w:lineRule="auto"/>
        <w:rPr>
          <w:rFonts w:ascii="宋体" w:hAnsi="宋体"/>
          <w:color w:val="auto"/>
          <w:sz w:val="24"/>
          <w:szCs w:val="24"/>
        </w:rPr>
      </w:pPr>
      <w:r>
        <w:rPr>
          <w:rFonts w:ascii="宋体" w:hAnsi="宋体"/>
          <w:color w:val="auto"/>
          <w:sz w:val="24"/>
          <w:szCs w:val="24"/>
        </w:rPr>
        <w:t xml:space="preserve">以上企业，不属于大企</w:t>
      </w:r>
      <w:r>
        <w:rPr>
          <w:rFonts w:ascii="宋体" w:hAnsi="宋体"/>
          <w:color w:val="auto"/>
          <w:sz w:val="24"/>
          <w:szCs w:val="24"/>
        </w:rPr>
        <w:t xml:space="preserve">业的分支机构，不存在控股</w:t>
      </w:r>
      <w:r>
        <w:rPr>
          <w:rFonts w:ascii="宋体" w:hAnsi="宋体"/>
          <w:color w:val="auto"/>
          <w:sz w:val="24"/>
          <w:szCs w:val="24"/>
        </w:rPr>
        <w:t xml:space="preserve">股东为大企业的情形，也不存在与大企业的负责人为同一人的情形。</w:t>
      </w:r>
      <w:r>
        <w:rPr>
          <w:color w:val="auto"/>
        </w:rPr>
      </w:r>
    </w:p>
    <w:p>
      <w:pPr>
        <w:pStyle w:val="703"/>
        <w:ind w:firstLine="480"/>
        <w:spacing w:line="360" w:lineRule="auto"/>
        <w:rPr>
          <w:rFonts w:ascii="宋体" w:hAnsi="宋体"/>
          <w:color w:val="auto"/>
          <w:sz w:val="24"/>
          <w:szCs w:val="24"/>
        </w:rPr>
      </w:pPr>
      <w:r>
        <w:rPr>
          <w:rFonts w:ascii="宋体" w:hAnsi="宋体"/>
          <w:color w:val="auto"/>
          <w:sz w:val="24"/>
          <w:szCs w:val="24"/>
        </w:rPr>
        <w:t xml:space="preserve">本企业对上述声明内容的真实性负责。如有虚假，将依法承担相应责任。</w:t>
      </w:r>
      <w:r>
        <w:rPr>
          <w:color w:val="auto"/>
        </w:rPr>
      </w:r>
    </w:p>
    <w:p>
      <w:pPr>
        <w:pStyle w:val="703"/>
        <w:ind w:firstLine="480"/>
        <w:spacing w:line="360" w:lineRule="auto"/>
        <w:rPr>
          <w:rFonts w:ascii="宋体" w:hAnsi="宋体"/>
          <w:color w:val="auto"/>
          <w:sz w:val="24"/>
          <w:szCs w:val="24"/>
        </w:rPr>
      </w:pPr>
      <w:r>
        <w:rPr>
          <w:rFonts w:ascii="宋体" w:hAnsi="宋体"/>
          <w:color w:val="auto"/>
          <w:sz w:val="24"/>
          <w:szCs w:val="24"/>
        </w:rPr>
      </w:r>
      <w:r>
        <w:rPr>
          <w:color w:val="auto"/>
        </w:rPr>
      </w:r>
    </w:p>
    <w:p>
      <w:pPr>
        <w:pStyle w:val="703"/>
        <w:ind w:firstLine="480"/>
        <w:spacing w:line="360" w:lineRule="auto"/>
        <w:rPr>
          <w:rFonts w:hint="eastAsia" w:ascii="宋体" w:hAnsi="宋体"/>
          <w:color w:val="auto"/>
          <w:sz w:val="24"/>
          <w:szCs w:val="24"/>
        </w:rPr>
      </w:pPr>
      <w:r>
        <w:rPr>
          <w:rFonts w:hint="eastAsia" w:ascii="宋体" w:hAnsi="宋体"/>
          <w:color w:val="auto"/>
          <w:sz w:val="24"/>
          <w:szCs w:val="24"/>
        </w:rPr>
        <w:t xml:space="preserve">企业名称（加盖CA电子公章）：</w:t>
      </w:r>
      <w:r>
        <w:rPr>
          <w:color w:val="auto"/>
        </w:rPr>
      </w:r>
    </w:p>
    <w:p>
      <w:pPr>
        <w:pStyle w:val="703"/>
        <w:ind w:firstLine="480"/>
        <w:spacing w:line="360" w:lineRule="auto"/>
        <w:rPr>
          <w:rFonts w:hint="eastAsia" w:ascii="宋体" w:hAnsi="宋体"/>
          <w:color w:val="auto"/>
          <w:sz w:val="24"/>
          <w:szCs w:val="24"/>
        </w:rPr>
      </w:pPr>
      <w:r>
        <w:rPr>
          <w:rFonts w:hint="eastAsia" w:ascii="宋体" w:hAnsi="宋体"/>
          <w:color w:val="auto"/>
          <w:sz w:val="24"/>
          <w:szCs w:val="24"/>
        </w:rPr>
        <w:t xml:space="preserve">日  期：</w:t>
      </w:r>
      <w:r>
        <w:rPr>
          <w:color w:val="auto"/>
        </w:rPr>
      </w:r>
    </w:p>
    <w:p>
      <w:pPr>
        <w:pStyle w:val="703"/>
        <w:ind w:firstLine="480"/>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rPr>
      </w:r>
      <w:r>
        <w:rPr>
          <w:color w:val="auto"/>
        </w:rPr>
      </w:r>
    </w:p>
    <w:p>
      <w:pPr>
        <w:pStyle w:val="703"/>
        <w:ind w:firstLine="480"/>
        <w:spacing w:line="320" w:lineRule="exact"/>
        <w:rPr>
          <w:rFonts w:ascii="Times New Roman" w:hAnsi="仿宋" w:eastAsia="仿宋"/>
          <w:color w:val="auto"/>
          <w:sz w:val="24"/>
          <w:szCs w:val="24"/>
        </w:rPr>
      </w:pPr>
      <w:r>
        <w:rPr>
          <w:rFonts w:hint="eastAsia" w:ascii="Times New Roman" w:hAnsi="仿宋" w:eastAsia="仿宋"/>
          <w:color w:val="auto"/>
          <w:sz w:val="24"/>
          <w:szCs w:val="24"/>
        </w:rPr>
        <w:t xml:space="preserve">（备注：</w:t>
      </w:r>
      <w:r>
        <w:rPr>
          <w:rFonts w:ascii="Times New Roman" w:hAnsi="仿宋" w:eastAsia="仿宋"/>
          <w:color w:val="auto"/>
          <w:sz w:val="24"/>
          <w:szCs w:val="24"/>
        </w:rPr>
        <w:t xml:space="preserve">1</w:t>
      </w:r>
      <w:r>
        <w:rPr>
          <w:rFonts w:hint="eastAsia" w:ascii="Times New Roman" w:hAnsi="仿宋" w:eastAsia="仿宋"/>
          <w:color w:val="auto"/>
          <w:sz w:val="24"/>
          <w:szCs w:val="24"/>
        </w:rPr>
        <w:t xml:space="preserve">、参照《关于印发中小企业划型标准规定的通知》（工信部联企业【2</w:t>
      </w:r>
      <w:r>
        <w:rPr>
          <w:rFonts w:ascii="Times New Roman" w:hAnsi="仿宋" w:eastAsia="仿宋"/>
          <w:color w:val="auto"/>
          <w:sz w:val="24"/>
          <w:szCs w:val="24"/>
        </w:rPr>
        <w:t xml:space="preserve">011</w:t>
      </w:r>
      <w:r>
        <w:rPr>
          <w:rFonts w:hint="eastAsia" w:ascii="Times New Roman" w:hAnsi="仿宋" w:eastAsia="仿宋"/>
          <w:color w:val="auto"/>
          <w:sz w:val="24"/>
          <w:szCs w:val="24"/>
        </w:rPr>
        <w:t xml:space="preserve">】3</w:t>
      </w:r>
      <w:r>
        <w:rPr>
          <w:rFonts w:ascii="Times New Roman" w:hAnsi="仿宋" w:eastAsia="仿宋"/>
          <w:color w:val="auto"/>
          <w:sz w:val="24"/>
          <w:szCs w:val="24"/>
        </w:rPr>
        <w:t xml:space="preserve">00号</w:t>
      </w:r>
      <w:r>
        <w:rPr>
          <w:rFonts w:hint="eastAsia" w:ascii="Times New Roman" w:hAnsi="仿宋" w:eastAsia="仿宋"/>
          <w:color w:val="auto"/>
          <w:sz w:val="24"/>
          <w:szCs w:val="24"/>
        </w:rPr>
        <w:t xml:space="preserve">）文件，</w:t>
      </w:r>
      <w:r>
        <w:rPr>
          <w:rFonts w:ascii="Times New Roman" w:hAnsi="仿宋" w:eastAsia="仿宋"/>
          <w:color w:val="auto"/>
          <w:sz w:val="24"/>
          <w:szCs w:val="24"/>
        </w:rPr>
        <w:t xml:space="preserve">本项目所属行业为</w:t>
      </w:r>
      <w:r>
        <w:rPr>
          <w:rFonts w:ascii="Times New Roman" w:hAnsi="仿宋" w:eastAsia="仿宋"/>
          <w:color w:val="auto"/>
          <w:sz w:val="24"/>
          <w:szCs w:val="24"/>
          <w:u w:val="single"/>
        </w:rPr>
        <w:t xml:space="preserve">其他未列明行业</w:t>
      </w:r>
      <w:r>
        <w:rPr>
          <w:rFonts w:hint="eastAsia" w:ascii="Times New Roman" w:hAnsi="仿宋" w:eastAsia="仿宋"/>
          <w:color w:val="auto"/>
          <w:sz w:val="24"/>
          <w:szCs w:val="24"/>
        </w:rPr>
        <w:t xml:space="preserve">。2、请如实填写属于</w:t>
      </w:r>
      <w:r>
        <w:rPr>
          <w:rFonts w:ascii="Times New Roman" w:hAnsi="仿宋" w:eastAsia="仿宋"/>
          <w:color w:val="auto"/>
          <w:sz w:val="24"/>
          <w:szCs w:val="24"/>
        </w:rPr>
        <w:t xml:space="preserve">中型企业</w:t>
      </w:r>
      <w:r>
        <w:rPr>
          <w:rFonts w:hint="eastAsia" w:ascii="Times New Roman" w:hAnsi="仿宋" w:eastAsia="仿宋"/>
          <w:color w:val="auto"/>
          <w:sz w:val="24"/>
          <w:szCs w:val="24"/>
        </w:rPr>
        <w:t xml:space="preserve">或</w:t>
      </w:r>
      <w:r>
        <w:rPr>
          <w:rFonts w:ascii="Times New Roman" w:hAnsi="仿宋" w:eastAsia="仿宋"/>
          <w:color w:val="auto"/>
          <w:sz w:val="24"/>
          <w:szCs w:val="24"/>
        </w:rPr>
        <w:t xml:space="preserve">小型企业</w:t>
      </w:r>
      <w:r>
        <w:rPr>
          <w:rFonts w:hint="eastAsia" w:ascii="Times New Roman" w:hAnsi="仿宋" w:eastAsia="仿宋"/>
          <w:color w:val="auto"/>
          <w:sz w:val="24"/>
          <w:szCs w:val="24"/>
        </w:rPr>
        <w:t xml:space="preserve">或</w:t>
      </w:r>
      <w:r>
        <w:rPr>
          <w:rFonts w:ascii="Times New Roman" w:hAnsi="仿宋" w:eastAsia="仿宋"/>
          <w:color w:val="auto"/>
          <w:sz w:val="24"/>
          <w:szCs w:val="24"/>
        </w:rPr>
        <w:t xml:space="preserve">微型企业</w:t>
      </w:r>
      <w:r>
        <w:rPr>
          <w:rFonts w:hint="eastAsia" w:ascii="Times New Roman" w:hAnsi="仿宋" w:eastAsia="仿宋"/>
          <w:color w:val="auto"/>
          <w:sz w:val="24"/>
          <w:szCs w:val="24"/>
        </w:rPr>
        <w:t xml:space="preserve">。3、</w:t>
      </w:r>
      <w:r>
        <w:rPr>
          <w:rFonts w:hint="eastAsia" w:ascii="Times New Roman" w:hAnsi="仿宋" w:eastAsia="仿宋"/>
          <w:color w:val="auto"/>
          <w:sz w:val="24"/>
          <w:szCs w:val="24"/>
          <w:vertAlign w:val="superscript"/>
        </w:rPr>
        <w:t xml:space="preserve">1</w:t>
      </w:r>
      <w:r>
        <w:rPr>
          <w:rFonts w:hint="eastAsia" w:ascii="Times New Roman" w:hAnsi="仿宋" w:eastAsia="仿宋"/>
          <w:color w:val="auto"/>
          <w:sz w:val="24"/>
          <w:szCs w:val="24"/>
        </w:rPr>
        <w:t xml:space="preserve">从业人员、营业收入、资产总额填报上一年度数据，无上一年度数据的新成立企业可不填报。）</w:t>
      </w:r>
      <w:r>
        <w:rPr>
          <w:rFonts w:ascii="Times New Roman" w:hAnsi="仿宋" w:eastAsia="仿宋"/>
          <w:color w:val="auto"/>
          <w:sz w:val="24"/>
          <w:szCs w:val="24"/>
        </w:rPr>
      </w:r>
      <w:r>
        <w:rPr>
          <w:color w:val="auto"/>
        </w:rPr>
      </w:r>
    </w:p>
    <w:p>
      <w:pPr>
        <w:pStyle w:val="703"/>
        <w:spacing w:line="360" w:lineRule="auto"/>
        <w:rPr>
          <w:rFonts w:ascii="宋体" w:hAnsi="宋体"/>
          <w:b/>
          <w:color w:val="auto"/>
          <w:sz w:val="24"/>
        </w:rPr>
        <w:outlineLvl w:val="0"/>
      </w:pPr>
      <w:r>
        <w:rPr>
          <w:rFonts w:ascii="宋体" w:hAnsi="宋体"/>
          <w:color w:val="auto"/>
        </w:rPr>
        <w:br w:type="page" w:clear="all"/>
      </w:r>
      <w:r>
        <w:rPr>
          <w:rFonts w:hint="eastAsia" w:ascii="宋体" w:hAnsi="宋体"/>
          <w:b/>
          <w:color w:val="auto"/>
          <w:sz w:val="24"/>
        </w:rPr>
        <w:t xml:space="preserve">（五）（投标人）残疾人福利性单位声明函（</w:t>
      </w:r>
      <w:r>
        <w:rPr>
          <w:rFonts w:hint="eastAsia" w:ascii="宋体" w:hAnsi="宋体"/>
          <w:b/>
          <w:color w:val="auto"/>
          <w:sz w:val="24"/>
        </w:rPr>
        <w:t xml:space="preserve">格式）：</w:t>
      </w:r>
      <w:r>
        <w:rPr>
          <w:rFonts w:ascii="宋体" w:hAnsi="宋体"/>
          <w:b/>
          <w:color w:val="auto"/>
          <w:sz w:val="24"/>
        </w:rPr>
      </w:r>
      <w:r>
        <w:rPr>
          <w:color w:val="auto"/>
        </w:rPr>
      </w:r>
    </w:p>
    <w:p>
      <w:pPr>
        <w:pStyle w:val="703"/>
        <w:ind w:firstLine="560"/>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ind w:firstLine="560"/>
        <w:jc w:val="center"/>
        <w:spacing w:line="360" w:lineRule="auto"/>
        <w:rPr>
          <w:rFonts w:ascii="宋体" w:hAnsi="宋体"/>
          <w:bCs/>
          <w:color w:val="auto"/>
          <w:sz w:val="28"/>
          <w:szCs w:val="28"/>
        </w:rPr>
      </w:pPr>
      <w:r>
        <w:rPr>
          <w:rFonts w:hint="eastAsia" w:ascii="宋体" w:hAnsi="宋体"/>
          <w:bCs/>
          <w:color w:val="auto"/>
          <w:sz w:val="28"/>
          <w:szCs w:val="28"/>
        </w:rPr>
        <w:t xml:space="preserve">残疾人福利性</w:t>
      </w:r>
      <w:r>
        <w:rPr>
          <w:rFonts w:hint="eastAsia" w:ascii="宋体" w:hAnsi="宋体"/>
          <w:bCs/>
          <w:color w:val="auto"/>
          <w:sz w:val="28"/>
          <w:szCs w:val="28"/>
        </w:rPr>
        <w:t xml:space="preserve">单位声明函</w:t>
      </w:r>
      <w:r>
        <w:rPr>
          <w:rFonts w:ascii="宋体" w:hAnsi="宋体"/>
          <w:bCs/>
          <w:color w:val="auto"/>
          <w:sz w:val="28"/>
          <w:szCs w:val="28"/>
        </w:rPr>
      </w:r>
      <w:r>
        <w:rPr>
          <w:color w:val="auto"/>
        </w:rPr>
      </w:r>
    </w:p>
    <w:p>
      <w:pPr>
        <w:pStyle w:val="703"/>
        <w:ind w:firstLine="560"/>
        <w:jc w:val="center"/>
        <w:spacing w:line="360" w:lineRule="auto"/>
        <w:rPr>
          <w:rFonts w:hint="eastAsia" w:ascii="宋体" w:hAnsi="宋体"/>
          <w:bCs/>
          <w:color w:val="auto"/>
          <w:sz w:val="28"/>
          <w:szCs w:val="28"/>
        </w:rPr>
      </w:pPr>
      <w:r>
        <w:rPr>
          <w:rFonts w:hint="eastAsia" w:ascii="宋体" w:hAnsi="宋体"/>
          <w:bCs/>
          <w:color w:val="auto"/>
          <w:sz w:val="28"/>
          <w:szCs w:val="28"/>
        </w:rPr>
      </w:r>
      <w:r>
        <w:rPr>
          <w:color w:val="auto"/>
        </w:rPr>
      </w:r>
    </w:p>
    <w:p>
      <w:pPr>
        <w:pStyle w:val="703"/>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olor w:val="auto"/>
          <w:sz w:val="24"/>
          <w:szCs w:val="24"/>
          <w:u w:val="single"/>
        </w:rPr>
        <w:t xml:space="preserve">[采购人</w:t>
      </w:r>
      <w:r>
        <w:rPr>
          <w:rFonts w:ascii="宋体" w:hAnsi="宋体"/>
          <w:color w:val="auto"/>
          <w:sz w:val="24"/>
          <w:szCs w:val="24"/>
          <w:u w:val="single"/>
        </w:rPr>
        <w:t xml:space="preserve">单位名称</w:t>
      </w:r>
      <w:r>
        <w:rPr>
          <w:rFonts w:hint="eastAsia" w:ascii="宋体" w:hAnsi="宋体"/>
          <w:color w:val="auto"/>
          <w:sz w:val="24"/>
          <w:szCs w:val="24"/>
          <w:u w:val="single"/>
        </w:rPr>
        <w:t xml:space="preserve">] </w:t>
      </w:r>
      <w:r>
        <w:rPr>
          <w:rFonts w:hint="eastAsia" w:ascii="宋体" w:hAnsi="宋体"/>
          <w:color w:val="auto"/>
          <w:sz w:val="24"/>
        </w:rPr>
        <w:t xml:space="preserve">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auto"/>
          <w:sz w:val="24"/>
          <w:szCs w:val="21"/>
        </w:rPr>
      </w:r>
      <w:r>
        <w:rPr>
          <w:color w:val="auto"/>
        </w:rPr>
      </w:r>
    </w:p>
    <w:p>
      <w:pPr>
        <w:pStyle w:val="703"/>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rPr>
          <w:color w:val="auto"/>
        </w:rPr>
      </w:r>
    </w:p>
    <w:p>
      <w:pPr>
        <w:pStyle w:val="703"/>
        <w:ind w:firstLine="480"/>
        <w:spacing w:line="360" w:lineRule="auto"/>
        <w:rPr>
          <w:rFonts w:hint="eastAsia" w:ascii="宋体" w:hAnsi="宋体"/>
          <w:color w:val="auto"/>
          <w:sz w:val="24"/>
        </w:rPr>
      </w:pPr>
      <w:r>
        <w:rPr>
          <w:rFonts w:hint="eastAsia" w:ascii="宋体" w:hAnsi="宋体"/>
          <w:color w:val="auto"/>
          <w:sz w:val="24"/>
        </w:rPr>
      </w:r>
      <w:r>
        <w:rPr>
          <w:color w:val="auto"/>
        </w:rPr>
      </w:r>
    </w:p>
    <w:p>
      <w:pPr>
        <w:pStyle w:val="703"/>
        <w:ind w:firstLine="480"/>
        <w:spacing w:line="360" w:lineRule="auto"/>
        <w:rPr>
          <w:rFonts w:hint="eastAsia" w:ascii="宋体" w:hAnsi="宋体"/>
          <w:color w:val="auto"/>
          <w:sz w:val="24"/>
        </w:rPr>
      </w:pPr>
      <w:r>
        <w:rPr>
          <w:rFonts w:hint="eastAsia" w:ascii="宋体" w:hAnsi="宋体"/>
          <w:color w:val="auto"/>
          <w:sz w:val="24"/>
        </w:rPr>
        <w:t xml:space="preserve">（备注：</w:t>
      </w:r>
      <w:r>
        <w:rPr>
          <w:rFonts w:hint="eastAsia" w:ascii="宋体" w:hAnsi="宋体"/>
          <w:color w:val="auto"/>
          <w:sz w:val="24"/>
        </w:rPr>
        <w:t xml:space="preserve">1、投标人如不提供此声明</w:t>
      </w:r>
      <w:r>
        <w:rPr>
          <w:rFonts w:hint="eastAsia" w:ascii="宋体" w:hAnsi="宋体"/>
          <w:color w:val="auto"/>
          <w:sz w:val="24"/>
        </w:rPr>
        <w:t xml:space="preserve">函，价格将不做相应扣除。2、中标单位为残疾人福利单位的，此声明函将随中标结果同时公告，接受社会监督）</w:t>
      </w:r>
      <w:r>
        <w:rPr>
          <w:color w:val="auto"/>
        </w:rPr>
      </w:r>
    </w:p>
    <w:p>
      <w:pPr>
        <w:pStyle w:val="703"/>
        <w:ind w:firstLine="624"/>
        <w:spacing w:line="360" w:lineRule="auto"/>
        <w:rPr>
          <w:rFonts w:hint="eastAsia" w:ascii="宋体" w:hAnsi="宋体"/>
          <w:color w:val="auto"/>
          <w:spacing w:val="6"/>
          <w:sz w:val="30"/>
          <w:szCs w:val="30"/>
        </w:rPr>
      </w:pPr>
      <w:r>
        <w:rPr>
          <w:rFonts w:hint="eastAsia" w:ascii="宋体" w:hAnsi="宋体"/>
          <w:color w:val="auto"/>
          <w:spacing w:val="6"/>
          <w:sz w:val="30"/>
          <w:szCs w:val="30"/>
        </w:rPr>
      </w:r>
      <w:r>
        <w:rPr>
          <w:color w:val="auto"/>
        </w:rPr>
      </w:r>
    </w:p>
    <w:p>
      <w:pPr>
        <w:pStyle w:val="703"/>
        <w:ind w:right="1560" w:firstLine="624"/>
        <w:jc w:val="center"/>
        <w:spacing w:line="360" w:lineRule="auto"/>
        <w:tabs>
          <w:tab w:val="left" w:pos="4860" w:leader="none"/>
        </w:tabs>
        <w:rPr>
          <w:rFonts w:hint="eastAsia" w:ascii="宋体" w:hAnsi="宋体"/>
          <w:color w:val="auto"/>
          <w:sz w:val="24"/>
          <w:szCs w:val="21"/>
        </w:rPr>
      </w:pPr>
      <w:r>
        <w:rPr>
          <w:rFonts w:hint="eastAsia" w:ascii="宋体" w:hAnsi="宋体"/>
          <w:color w:val="auto"/>
          <w:spacing w:val="6"/>
          <w:sz w:val="30"/>
          <w:szCs w:val="30"/>
        </w:rPr>
        <w:t xml:space="preserve">             </w:t>
      </w:r>
      <w:r>
        <w:rPr>
          <w:rFonts w:hint="eastAsia" w:ascii="宋体" w:hAnsi="宋体"/>
          <w:color w:val="auto"/>
          <w:sz w:val="24"/>
        </w:rPr>
        <w:t xml:space="preserve">     投标人全称（加盖CA电子公章）：</w:t>
      </w:r>
      <w:r>
        <w:rPr>
          <w:rFonts w:hint="eastAsia" w:ascii="宋体" w:hAnsi="宋体"/>
          <w:color w:val="auto"/>
          <w:sz w:val="24"/>
          <w:szCs w:val="21"/>
        </w:rPr>
      </w:r>
      <w:r>
        <w:rPr>
          <w:color w:val="auto"/>
        </w:rPr>
      </w:r>
    </w:p>
    <w:p>
      <w:pPr>
        <w:pStyle w:val="703"/>
        <w:ind w:right="1560" w:firstLine="480"/>
        <w:jc w:val="center"/>
        <w:spacing w:line="360" w:lineRule="auto"/>
        <w:tabs>
          <w:tab w:val="left" w:pos="4860" w:leader="none"/>
        </w:tabs>
        <w:rPr>
          <w:rFonts w:hint="eastAsia" w:ascii="宋体" w:hAnsi="宋体"/>
          <w:color w:val="auto"/>
          <w:sz w:val="24"/>
        </w:rPr>
      </w:pPr>
      <w:r>
        <w:rPr>
          <w:rFonts w:hint="eastAsia" w:ascii="宋体" w:hAnsi="宋体"/>
          <w:color w:val="auto"/>
          <w:sz w:val="24"/>
        </w:rPr>
        <w:t xml:space="preserve">        日  期：</w:t>
      </w:r>
      <w:r>
        <w:rPr>
          <w:color w:val="auto"/>
        </w:rPr>
      </w:r>
    </w:p>
    <w:p>
      <w:pPr>
        <w:pStyle w:val="703"/>
        <w:spacing w:line="360" w:lineRule="auto"/>
        <w:rPr>
          <w:rFonts w:hint="eastAsia" w:ascii="宋体" w:hAnsi="宋体"/>
          <w:color w:val="auto"/>
        </w:rPr>
      </w:pPr>
      <w:r>
        <w:rPr>
          <w:rFonts w:hint="eastAsia" w:ascii="宋体" w:hAnsi="宋体"/>
          <w:color w:val="auto"/>
        </w:rPr>
      </w:r>
      <w:r>
        <w:rPr>
          <w:color w:val="auto"/>
        </w:rPr>
      </w:r>
    </w:p>
    <w:p>
      <w:pPr>
        <w:pStyle w:val="703"/>
        <w:ind w:firstLine="480"/>
        <w:spacing w:line="360" w:lineRule="auto"/>
        <w:rPr>
          <w:rFonts w:hint="eastAsia" w:ascii="宋体" w:hAnsi="宋体"/>
          <w:b/>
          <w:color w:val="auto"/>
          <w:sz w:val="24"/>
        </w:rPr>
        <w:outlineLvl w:val="0"/>
      </w:pPr>
      <w:r>
        <w:rPr>
          <w:rFonts w:hint="eastAsia" w:ascii="宋体" w:hAnsi="宋体"/>
          <w:bCs/>
          <w:color w:val="auto"/>
          <w:sz w:val="24"/>
        </w:rPr>
        <w:br w:type="page" w:clear="all"/>
      </w:r>
      <w:r>
        <w:rPr>
          <w:rFonts w:hint="eastAsia" w:ascii="宋体" w:hAnsi="宋体"/>
          <w:b/>
          <w:color w:val="auto"/>
          <w:sz w:val="24"/>
        </w:rPr>
        <w:t xml:space="preserve">（六）承诺书（格式）：</w:t>
      </w:r>
      <w:r>
        <w:rPr>
          <w:color w:val="auto"/>
        </w:rPr>
      </w:r>
    </w:p>
    <w:p>
      <w:pPr>
        <w:pStyle w:val="703"/>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jc w:val="center"/>
        <w:spacing w:line="360" w:lineRule="auto"/>
        <w:rPr>
          <w:rFonts w:hint="eastAsia" w:ascii="宋体" w:hAnsi="宋体"/>
          <w:bCs/>
          <w:color w:val="auto"/>
          <w:sz w:val="28"/>
          <w:szCs w:val="28"/>
        </w:rPr>
      </w:pPr>
      <w:r>
        <w:rPr>
          <w:rFonts w:hint="eastAsia" w:ascii="宋体" w:hAnsi="宋体"/>
          <w:bCs/>
          <w:color w:val="auto"/>
          <w:sz w:val="28"/>
          <w:szCs w:val="28"/>
        </w:rPr>
        <w:t xml:space="preserve">承诺书</w:t>
      </w:r>
      <w:r>
        <w:rPr>
          <w:color w:val="auto"/>
        </w:rPr>
      </w:r>
    </w:p>
    <w:p>
      <w:pPr>
        <w:pStyle w:val="703"/>
        <w:jc w:val="center"/>
        <w:spacing w:line="360" w:lineRule="auto"/>
        <w:rPr>
          <w:rFonts w:hint="eastAsia" w:ascii="宋体" w:hAnsi="宋体"/>
          <w:bCs/>
          <w:color w:val="auto"/>
          <w:sz w:val="28"/>
          <w:szCs w:val="28"/>
        </w:rPr>
      </w:pPr>
      <w:r>
        <w:rPr>
          <w:rFonts w:hint="eastAsia" w:ascii="宋体" w:hAnsi="宋体"/>
          <w:bCs/>
          <w:color w:val="auto"/>
          <w:sz w:val="28"/>
          <w:szCs w:val="28"/>
        </w:rPr>
      </w:r>
      <w:r>
        <w:rPr>
          <w:color w:val="auto"/>
        </w:rPr>
      </w:r>
    </w:p>
    <w:p>
      <w:pPr>
        <w:pStyle w:val="703"/>
        <w:spacing w:line="360" w:lineRule="auto"/>
        <w:rPr>
          <w:rFonts w:hint="eastAsia"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 xml:space="preserve">（投标人名称）在此承诺：</w:t>
      </w:r>
      <w:r>
        <w:rPr>
          <w:color w:val="auto"/>
        </w:rPr>
      </w:r>
    </w:p>
    <w:p>
      <w:pPr>
        <w:pStyle w:val="703"/>
        <w:ind w:firstLine="480"/>
        <w:spacing w:line="360" w:lineRule="auto"/>
        <w:rPr>
          <w:rFonts w:hint="eastAsia" w:ascii="宋体" w:hAnsi="宋体"/>
          <w:color w:val="auto"/>
          <w:sz w:val="24"/>
        </w:rPr>
      </w:pPr>
      <w:r>
        <w:rPr>
          <w:rFonts w:hint="eastAsia" w:ascii="宋体" w:hAnsi="宋体"/>
          <w:color w:val="auto"/>
          <w:sz w:val="24"/>
        </w:rPr>
      </w:r>
      <w:r>
        <w:rPr>
          <w:color w:val="auto"/>
        </w:rPr>
      </w:r>
    </w:p>
    <w:p>
      <w:pPr>
        <w:pStyle w:val="703"/>
        <w:ind w:firstLine="480"/>
        <w:spacing w:line="360" w:lineRule="auto"/>
        <w:rPr>
          <w:rFonts w:hint="eastAsia" w:ascii="宋体" w:hAnsi="宋体"/>
          <w:bCs/>
          <w:color w:val="auto"/>
          <w:sz w:val="24"/>
        </w:rPr>
      </w:pPr>
      <w:r>
        <w:rPr>
          <w:rFonts w:hint="eastAsia" w:ascii="宋体" w:hAnsi="宋体"/>
          <w:color w:val="auto"/>
          <w:sz w:val="24"/>
        </w:rPr>
        <w:t xml:space="preserve">1．</w:t>
      </w:r>
      <w:r>
        <w:rPr>
          <w:rFonts w:hint="eastAsia" w:ascii="宋体" w:hAnsi="宋体"/>
          <w:color w:val="auto"/>
          <w:sz w:val="24"/>
        </w:rPr>
        <w:t xml:space="preserve">本公司（单位）同意并响应本项目（</w:t>
      </w:r>
      <w:r>
        <w:rPr>
          <w:rFonts w:hint="eastAsia" w:ascii="宋体" w:hAnsi="宋体"/>
          <w:color w:val="auto"/>
          <w:sz w:val="24"/>
        </w:rPr>
        <w:t xml:space="preserve">JSZC-321200-RHGS-G2023-0037</w:t>
      </w:r>
      <w:r>
        <w:rPr>
          <w:rFonts w:hint="eastAsia" w:ascii="宋体" w:hAnsi="宋体"/>
          <w:color w:val="auto"/>
          <w:sz w:val="24"/>
        </w:rPr>
        <w:t xml:space="preserve">）招标文件的所有内容</w:t>
      </w:r>
      <w:r>
        <w:rPr>
          <w:rFonts w:hint="eastAsia" w:ascii="宋体" w:hAnsi="宋体"/>
          <w:bCs/>
          <w:color w:val="auto"/>
          <w:sz w:val="24"/>
        </w:rPr>
        <w:t xml:space="preserve">；</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2．</w:t>
      </w:r>
      <w:r>
        <w:rPr>
          <w:rFonts w:hint="eastAsia" w:ascii="宋体" w:hAnsi="宋体"/>
          <w:color w:val="auto"/>
          <w:sz w:val="24"/>
        </w:rPr>
        <w:t xml:space="preserve">本公司（单位）</w:t>
      </w:r>
      <w:r>
        <w:rPr>
          <w:rFonts w:hint="eastAsia" w:ascii="宋体" w:hAnsi="宋体"/>
          <w:bCs/>
          <w:color w:val="auto"/>
          <w:sz w:val="24"/>
        </w:rPr>
        <w:t xml:space="preserve">具备履行合同所必需的设备和专</w:t>
      </w:r>
      <w:r>
        <w:rPr>
          <w:rFonts w:hint="eastAsia" w:ascii="宋体" w:hAnsi="宋体"/>
          <w:bCs/>
          <w:color w:val="auto"/>
          <w:sz w:val="24"/>
        </w:rPr>
        <w:t xml:space="preserve">业技术能力；</w:t>
      </w:r>
      <w:r>
        <w:rPr>
          <w:color w:val="auto"/>
        </w:rPr>
      </w:r>
    </w:p>
    <w:p>
      <w:pPr>
        <w:pStyle w:val="703"/>
        <w:ind w:firstLine="480"/>
        <w:spacing w:line="360" w:lineRule="auto"/>
        <w:rPr>
          <w:rFonts w:hint="eastAsia" w:ascii="宋体" w:hAnsi="宋体"/>
          <w:color w:val="auto"/>
          <w:sz w:val="24"/>
        </w:rPr>
      </w:pPr>
      <w:r>
        <w:rPr>
          <w:rFonts w:hint="eastAsia" w:ascii="宋体" w:hAnsi="宋体"/>
          <w:bCs/>
          <w:color w:val="auto"/>
          <w:sz w:val="24"/>
        </w:rPr>
        <w:t xml:space="preserve">3.</w:t>
      </w:r>
      <w:r>
        <w:rPr>
          <w:rFonts w:hint="eastAsia" w:ascii="宋体" w:hAnsi="宋体"/>
          <w:bCs/>
          <w:color w:val="auto"/>
          <w:szCs w:val="21"/>
        </w:rPr>
        <w:t xml:space="preserve"> </w:t>
      </w:r>
      <w:r>
        <w:rPr>
          <w:rFonts w:hint="eastAsia" w:ascii="宋体" w:hAnsi="宋体"/>
          <w:color w:val="auto"/>
          <w:sz w:val="24"/>
        </w:rPr>
        <w:t xml:space="preserve">本公</w:t>
      </w:r>
      <w:r>
        <w:rPr>
          <w:rFonts w:hint="eastAsia" w:ascii="宋体" w:hAnsi="宋体"/>
          <w:color w:val="auto"/>
          <w:sz w:val="24"/>
        </w:rPr>
        <w:t xml:space="preserve">司未被“</w:t>
      </w:r>
      <w:r>
        <w:rPr>
          <w:rFonts w:hint="eastAsia" w:ascii="宋体" w:hAnsi="宋体"/>
          <w:bCs/>
          <w:color w:val="auto"/>
          <w:sz w:val="24"/>
        </w:rPr>
        <w:t xml:space="preserve">信用中国</w:t>
      </w:r>
      <w:r>
        <w:rPr>
          <w:rFonts w:hint="eastAsia" w:ascii="宋体" w:hAnsi="宋体"/>
          <w:color w:val="auto"/>
          <w:sz w:val="24"/>
        </w:rPr>
        <w:t xml:space="preserve">”</w:t>
      </w:r>
      <w:r>
        <w:rPr>
          <w:rFonts w:hint="eastAsia" w:ascii="宋体" w:hAnsi="宋体"/>
          <w:bCs/>
          <w:color w:val="auto"/>
          <w:sz w:val="24"/>
        </w:rPr>
        <w:t xml:space="preserve">网站（</w:t>
      </w:r>
      <w:r>
        <w:rPr>
          <w:rFonts w:ascii="宋体" w:hAnsi="宋体"/>
          <w:color w:val="auto"/>
        </w:rPr>
        <w:fldChar w:fldCharType="begin"/>
      </w:r>
      <w:r>
        <w:rPr>
          <w:rFonts w:ascii="宋体" w:hAnsi="宋体"/>
          <w:color w:val="auto"/>
        </w:rPr>
        <w:instrText xml:space="preserve"> HYPERLINK "http://www.creditchina.gov.cn" </w:instrText>
      </w:r>
      <w:r>
        <w:rPr>
          <w:rFonts w:ascii="宋体" w:hAnsi="宋体"/>
          <w:color w:val="auto"/>
        </w:rPr>
        <w:fldChar w:fldCharType="separate"/>
      </w:r>
      <w:r>
        <w:rPr>
          <w:rFonts w:hint="eastAsia" w:ascii="宋体" w:hAnsi="宋体"/>
          <w:bCs/>
          <w:color w:val="auto"/>
          <w:sz w:val="24"/>
          <w:u w:val="single"/>
        </w:rPr>
        <w:t xml:space="preserve">www.creditchina.gov.cn</w:t>
      </w:r>
      <w:r>
        <w:rPr>
          <w:rFonts w:ascii="宋体" w:hAnsi="宋体"/>
          <w:color w:val="auto"/>
        </w:rPr>
        <w:fldChar w:fldCharType="end"/>
      </w:r>
      <w:r>
        <w:rPr>
          <w:rFonts w:hint="eastAsia" w:ascii="宋体" w:hAnsi="宋体"/>
          <w:bCs/>
          <w:color w:val="auto"/>
          <w:sz w:val="24"/>
        </w:rPr>
        <w:t xml:space="preserve">）</w:t>
      </w:r>
      <w:r>
        <w:rPr>
          <w:rFonts w:hint="eastAsia" w:ascii="宋体" w:hAnsi="宋体"/>
          <w:color w:val="auto"/>
          <w:sz w:val="24"/>
        </w:rPr>
        <w:t xml:space="preserve">列入失信执行人、重大税收违法案件当事人名单、政府采购严重违法失信行为记录名单。</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如违背上述承诺，本公司</w:t>
      </w:r>
      <w:r>
        <w:rPr>
          <w:rFonts w:hint="eastAsia" w:ascii="宋体" w:hAnsi="宋体"/>
          <w:color w:val="auto"/>
          <w:sz w:val="24"/>
        </w:rPr>
        <w:t xml:space="preserve">（单位）</w:t>
      </w:r>
      <w:r>
        <w:rPr>
          <w:rFonts w:hint="eastAsia" w:ascii="宋体" w:hAnsi="宋体"/>
          <w:bCs/>
          <w:color w:val="auto"/>
          <w:sz w:val="24"/>
        </w:rPr>
        <w:t xml:space="preserve">将承担一切法律责任。</w:t>
      </w:r>
      <w:r>
        <w:rPr>
          <w:color w:val="auto"/>
        </w:rPr>
      </w:r>
    </w:p>
    <w:p>
      <w:pPr>
        <w:pStyle w:val="703"/>
        <w:spacing w:line="360" w:lineRule="auto"/>
        <w:rPr>
          <w:rFonts w:hint="eastAsia" w:ascii="宋体" w:hAnsi="宋体"/>
          <w:color w:val="auto"/>
          <w:sz w:val="24"/>
        </w:rPr>
      </w:pPr>
      <w:r>
        <w:rPr>
          <w:rFonts w:hint="eastAsia" w:ascii="宋体" w:hAnsi="宋体"/>
          <w:color w:val="auto"/>
          <w:sz w:val="24"/>
        </w:rPr>
      </w:r>
      <w:r>
        <w:rPr>
          <w:color w:val="auto"/>
        </w:rPr>
      </w:r>
    </w:p>
    <w:p>
      <w:pPr>
        <w:pStyle w:val="703"/>
        <w:ind w:firstLine="540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3720"/>
        <w:spacing w:line="360" w:lineRule="auto"/>
        <w:rPr>
          <w:rFonts w:hint="eastAsia" w:ascii="宋体" w:hAnsi="宋体"/>
          <w:bCs/>
          <w:color w:val="auto"/>
          <w:sz w:val="24"/>
        </w:rPr>
      </w:pPr>
      <w:r>
        <w:rPr>
          <w:rFonts w:hint="eastAsia" w:ascii="宋体" w:hAnsi="宋体"/>
          <w:bCs/>
          <w:color w:val="auto"/>
          <w:sz w:val="24"/>
        </w:rPr>
        <w:t xml:space="preserve">投标人（盖章）：</w:t>
      </w:r>
      <w:r>
        <w:rPr>
          <w:color w:val="auto"/>
        </w:rPr>
      </w:r>
    </w:p>
    <w:p>
      <w:pPr>
        <w:pStyle w:val="703"/>
        <w:ind w:firstLine="480"/>
        <w:spacing w:line="360" w:lineRule="auto"/>
        <w:rPr>
          <w:rFonts w:hint="eastAsia" w:ascii="宋体" w:hAnsi="宋体"/>
          <w:bCs/>
          <w:color w:val="auto"/>
          <w:sz w:val="24"/>
        </w:rPr>
      </w:pPr>
      <w:r>
        <w:rPr>
          <w:rFonts w:hint="eastAsia" w:ascii="宋体" w:hAnsi="宋体"/>
          <w:bCs/>
          <w:color w:val="auto"/>
          <w:sz w:val="24"/>
        </w:rPr>
        <w:t xml:space="preserve">法定代表人或法定代表人授权代表签字或盖章：</w:t>
      </w:r>
      <w:r>
        <w:rPr>
          <w:color w:val="auto"/>
        </w:rPr>
      </w:r>
    </w:p>
    <w:p>
      <w:pPr>
        <w:pStyle w:val="703"/>
        <w:ind w:firstLine="4560"/>
        <w:spacing w:line="360" w:lineRule="auto"/>
        <w:rPr>
          <w:rFonts w:hint="eastAsia" w:ascii="宋体" w:hAnsi="宋体"/>
          <w:bCs/>
          <w:color w:val="auto"/>
          <w:sz w:val="24"/>
        </w:rPr>
      </w:pPr>
      <w:r>
        <w:rPr>
          <w:rFonts w:hint="eastAsia" w:ascii="宋体" w:hAnsi="宋体"/>
          <w:bCs/>
          <w:color w:val="auto"/>
          <w:sz w:val="24"/>
        </w:rPr>
        <w:t xml:space="preserve">日  期：</w:t>
      </w:r>
      <w:r>
        <w:rPr>
          <w:rFonts w:hint="eastAsia" w:ascii="宋体" w:hAnsi="宋体"/>
          <w:bCs/>
          <w:color w:val="auto"/>
          <w:sz w:val="24"/>
        </w:rPr>
      </w:r>
      <w:r>
        <w:rPr>
          <w:color w:val="auto"/>
        </w:rPr>
      </w:r>
    </w:p>
    <w:p>
      <w:pPr>
        <w:pStyle w:val="703"/>
        <w:jc w:val="center"/>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jc w:val="center"/>
        <w:spacing w:line="360" w:lineRule="auto"/>
        <w:rPr>
          <w:rFonts w:ascii="宋体" w:hAnsi="宋体"/>
          <w:bCs/>
          <w:color w:val="auto"/>
          <w:sz w:val="32"/>
        </w:rPr>
      </w:pPr>
      <w:r>
        <w:rPr>
          <w:rFonts w:ascii="宋体" w:hAnsi="宋体"/>
          <w:bCs/>
          <w:color w:val="auto"/>
          <w:sz w:val="32"/>
        </w:rPr>
      </w:r>
      <w:r>
        <w:rPr>
          <w:color w:val="auto"/>
        </w:rPr>
      </w:r>
    </w:p>
    <w:p>
      <w:pPr>
        <w:pStyle w:val="703"/>
        <w:jc w:val="center"/>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ind w:firstLine="480"/>
        <w:spacing w:line="360" w:lineRule="auto"/>
        <w:rPr>
          <w:rFonts w:ascii="宋体" w:hAnsi="宋体"/>
          <w:bCs/>
          <w:color w:val="auto"/>
          <w:sz w:val="24"/>
        </w:rPr>
        <w:outlineLvl w:val="0"/>
      </w:pPr>
      <w:r>
        <w:rPr>
          <w:rFonts w:ascii="宋体" w:hAnsi="宋体"/>
          <w:bCs/>
          <w:color w:val="auto"/>
          <w:sz w:val="24"/>
        </w:rPr>
      </w:r>
      <w:r>
        <w:rPr>
          <w:color w:val="auto"/>
        </w:rPr>
      </w:r>
    </w:p>
    <w:p>
      <w:pPr>
        <w:pStyle w:val="703"/>
        <w:ind w:firstLine="480"/>
        <w:spacing w:line="360" w:lineRule="auto"/>
        <w:rPr>
          <w:rFonts w:ascii="宋体" w:hAnsi="宋体"/>
          <w:bCs/>
          <w:color w:val="auto"/>
          <w:sz w:val="24"/>
        </w:rPr>
        <w:outlineLvl w:val="0"/>
      </w:pPr>
      <w:r>
        <w:rPr>
          <w:rFonts w:ascii="宋体" w:hAnsi="宋体"/>
          <w:bCs/>
          <w:color w:val="auto"/>
          <w:sz w:val="24"/>
        </w:rPr>
      </w:r>
      <w:r>
        <w:rPr>
          <w:color w:val="auto"/>
        </w:rPr>
      </w:r>
    </w:p>
    <w:p>
      <w:pPr>
        <w:pStyle w:val="703"/>
        <w:ind w:firstLine="480"/>
        <w:spacing w:line="360" w:lineRule="auto"/>
        <w:rPr>
          <w:rFonts w:ascii="宋体" w:hAnsi="宋体"/>
          <w:bCs/>
          <w:color w:val="auto"/>
          <w:sz w:val="24"/>
        </w:rPr>
        <w:outlineLvl w:val="0"/>
      </w:pPr>
      <w:r>
        <w:rPr>
          <w:rFonts w:ascii="宋体" w:hAnsi="宋体"/>
          <w:bCs/>
          <w:color w:val="auto"/>
          <w:sz w:val="24"/>
        </w:rPr>
      </w:r>
      <w:r>
        <w:rPr>
          <w:color w:val="auto"/>
        </w:rPr>
      </w:r>
    </w:p>
    <w:p>
      <w:pPr>
        <w:pStyle w:val="703"/>
        <w:ind w:firstLine="480"/>
        <w:spacing w:line="360" w:lineRule="auto"/>
        <w:rPr>
          <w:rFonts w:ascii="宋体" w:hAnsi="宋体"/>
          <w:bCs/>
          <w:color w:val="auto"/>
          <w:sz w:val="24"/>
        </w:rPr>
        <w:outlineLvl w:val="0"/>
      </w:pPr>
      <w:r>
        <w:rPr>
          <w:rFonts w:ascii="宋体" w:hAnsi="宋体"/>
          <w:bCs/>
          <w:color w:val="auto"/>
          <w:sz w:val="24"/>
        </w:rPr>
      </w:r>
      <w:r>
        <w:rPr>
          <w:color w:val="auto"/>
        </w:rPr>
      </w:r>
    </w:p>
    <w:p>
      <w:pPr>
        <w:pStyle w:val="703"/>
        <w:ind w:firstLine="482"/>
        <w:spacing w:line="360" w:lineRule="auto"/>
        <w:rPr>
          <w:rFonts w:hint="eastAsia" w:ascii="宋体" w:hAnsi="宋体"/>
          <w:b/>
          <w:color w:val="auto"/>
          <w:sz w:val="28"/>
          <w:szCs w:val="28"/>
        </w:rPr>
        <w:outlineLvl w:val="0"/>
      </w:pPr>
      <w:r>
        <w:rPr>
          <w:rFonts w:hint="eastAsia" w:ascii="宋体" w:hAnsi="宋体"/>
          <w:b/>
          <w:color w:val="auto"/>
          <w:sz w:val="24"/>
        </w:rPr>
        <w:t xml:space="preserve">（七）开标一览表（格式）：</w:t>
      </w:r>
      <w:r>
        <w:rPr>
          <w:rFonts w:hint="eastAsia" w:ascii="宋体" w:hAnsi="宋体"/>
          <w:b/>
          <w:color w:val="auto"/>
          <w:sz w:val="28"/>
          <w:szCs w:val="28"/>
        </w:rPr>
      </w:r>
      <w:r>
        <w:rPr>
          <w:color w:val="auto"/>
        </w:rPr>
      </w:r>
    </w:p>
    <w:p>
      <w:pPr>
        <w:pStyle w:val="703"/>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jc w:val="center"/>
        <w:spacing w:line="360" w:lineRule="auto"/>
        <w:rPr>
          <w:rFonts w:hint="eastAsia" w:ascii="宋体" w:hAnsi="宋体"/>
          <w:b/>
          <w:color w:val="auto"/>
          <w:sz w:val="28"/>
          <w:szCs w:val="28"/>
        </w:rPr>
        <w:outlineLvl w:val="0"/>
      </w:pPr>
      <w:r>
        <w:rPr>
          <w:rFonts w:hint="eastAsia" w:ascii="宋体" w:hAnsi="宋体"/>
          <w:b/>
          <w:color w:val="auto"/>
          <w:sz w:val="28"/>
          <w:szCs w:val="28"/>
        </w:rPr>
        <w:t xml:space="preserve">开标一览表 </w:t>
      </w:r>
      <w:r>
        <w:rPr>
          <w:color w:val="auto"/>
        </w:rPr>
      </w:r>
    </w:p>
    <w:p>
      <w:pPr>
        <w:pStyle w:val="703"/>
        <w:jc w:val="left"/>
        <w:spacing w:line="360" w:lineRule="auto"/>
        <w:rPr>
          <w:rFonts w:hint="eastAsia" w:ascii="宋体" w:hAnsi="宋体"/>
          <w:bCs/>
          <w:color w:val="auto"/>
          <w:sz w:val="28"/>
          <w:szCs w:val="28"/>
        </w:rPr>
        <w:outlineLvl w:val="0"/>
      </w:pPr>
      <w:r>
        <w:rPr>
          <w:rFonts w:hint="eastAsia" w:ascii="宋体" w:hAnsi="宋体"/>
          <w:bCs/>
          <w:color w:val="auto"/>
          <w:sz w:val="24"/>
        </w:rPr>
        <w:t xml:space="preserve">项目编号：</w:t>
      </w:r>
      <w:r>
        <w:rPr>
          <w:rFonts w:ascii="宋体" w:hAnsi="宋体"/>
          <w:bCs/>
          <w:color w:val="auto"/>
          <w:sz w:val="24"/>
        </w:rPr>
        <w:t xml:space="preserve">JSZC-321200-RHGS-G2023-0037</w:t>
      </w:r>
      <w:r>
        <w:rPr>
          <w:rFonts w:hint="eastAsia" w:ascii="宋体" w:hAnsi="宋体"/>
          <w:bCs/>
          <w:color w:val="auto"/>
          <w:sz w:val="28"/>
          <w:szCs w:val="28"/>
        </w:rPr>
      </w:r>
      <w:r>
        <w:rPr>
          <w:color w:val="auto"/>
        </w:rPr>
      </w:r>
    </w:p>
    <w:p>
      <w:pPr>
        <w:pStyle w:val="703"/>
        <w:spacing w:line="360" w:lineRule="auto"/>
        <w:rPr>
          <w:rFonts w:hint="eastAsia" w:ascii="宋体" w:hAnsi="宋体"/>
          <w:bCs/>
          <w:color w:val="auto"/>
          <w:sz w:val="24"/>
        </w:rPr>
      </w:pPr>
      <w:r>
        <w:rPr>
          <w:rFonts w:hint="eastAsia" w:ascii="宋体" w:hAnsi="宋体"/>
          <w:bCs/>
          <w:color w:val="auto"/>
          <w:sz w:val="24"/>
        </w:rPr>
        <w:t xml:space="preserve">货币单位</w:t>
      </w:r>
      <w:r>
        <w:rPr>
          <w:rFonts w:hint="eastAsia" w:ascii="宋体" w:hAnsi="宋体"/>
          <w:bCs/>
          <w:color w:val="auto"/>
          <w:sz w:val="24"/>
        </w:rPr>
        <w:t xml:space="preserve">：人民币元</w:t>
      </w:r>
      <w:r>
        <w:rPr>
          <w:rFonts w:hint="eastAsia" w:ascii="宋体" w:hAnsi="宋体"/>
          <w:bCs/>
          <w:color w:val="auto"/>
          <w:sz w:val="24"/>
        </w:rPr>
        <w:t xml:space="preserve">      </w:t>
      </w:r>
      <w:r>
        <w:rPr>
          <w:rFonts w:ascii="宋体" w:hAnsi="宋体"/>
          <w:bCs/>
          <w:color w:val="auto"/>
          <w:sz w:val="24"/>
        </w:rPr>
        <w:t xml:space="preserve">      </w:t>
      </w:r>
      <w:r>
        <w:rPr>
          <w:rFonts w:hint="eastAsia" w:ascii="宋体" w:hAnsi="宋体"/>
          <w:bCs/>
          <w:color w:val="auto"/>
          <w:sz w:val="24"/>
        </w:rPr>
        <w:t xml:space="preserve"> </w:t>
      </w:r>
      <w:r>
        <w:rPr>
          <w:color w:val="auto"/>
        </w:rPr>
      </w:r>
    </w:p>
    <w:tbl>
      <w:tblPr>
        <w:tblW w:w="8137" w:type="dxa"/>
        <w:jc w:val="center"/>
        <w:tblInd w:w="8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3"/>
        <w:gridCol w:w="2735"/>
        <w:gridCol w:w="2509"/>
      </w:tblGrid>
      <w:tr>
        <w:trPr>
          <w:cantSplit/>
          <w:trHeight w:val="567"/>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3"/>
              <w:jc w:val="center"/>
              <w:spacing w:line="360" w:lineRule="auto"/>
              <w:rPr>
                <w:rFonts w:hint="eastAsia" w:ascii="宋体" w:hAnsi="宋体"/>
                <w:b/>
                <w:bCs/>
                <w:color w:val="auto"/>
                <w:sz w:val="24"/>
              </w:rPr>
            </w:pPr>
            <w:r>
              <w:rPr>
                <w:rFonts w:hint="eastAsia" w:ascii="宋体" w:hAnsi="宋体"/>
                <w:b/>
                <w:bCs/>
                <w:color w:val="auto"/>
                <w:sz w:val="24"/>
              </w:rPr>
              <w:t xml:space="preserve">项目名称</w:t>
            </w:r>
            <w:r>
              <w:rPr>
                <w:color w:val="auto"/>
              </w:rP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03"/>
              <w:jc w:val="center"/>
              <w:spacing w:line="360" w:lineRule="auto"/>
              <w:rPr>
                <w:rFonts w:hint="eastAsia" w:ascii="宋体" w:hAnsi="宋体"/>
                <w:b/>
                <w:bCs/>
                <w:color w:val="auto"/>
                <w:sz w:val="24"/>
              </w:rPr>
            </w:pPr>
            <w:r>
              <w:rPr>
                <w:rFonts w:hint="eastAsia" w:ascii="宋体" w:hAnsi="宋体"/>
                <w:b/>
                <w:bCs/>
                <w:color w:val="auto"/>
                <w:sz w:val="24"/>
              </w:rPr>
              <w:t xml:space="preserve">项目内容</w:t>
            </w:r>
            <w:r>
              <w:rPr>
                <w:color w:val="auto"/>
              </w:rPr>
            </w:r>
          </w:p>
        </w:tc>
        <w:tc>
          <w:tcPr>
            <w:tcBorders>
              <w:top w:val="single" w:color="000000" w:sz="4" w:space="0"/>
              <w:left w:val="single" w:color="000000" w:sz="4" w:space="0"/>
              <w:bottom w:val="single" w:color="000000" w:sz="4" w:space="0"/>
              <w:right w:val="single" w:color="000000" w:sz="4" w:space="0"/>
            </w:tcBorders>
            <w:tcW w:w="2509" w:type="dxa"/>
            <w:vAlign w:val="top"/>
            <w:textDirection w:val="lrTb"/>
            <w:noWrap w:val="false"/>
          </w:tcPr>
          <w:p>
            <w:pPr>
              <w:pStyle w:val="703"/>
              <w:jc w:val="center"/>
              <w:spacing w:line="360" w:lineRule="auto"/>
              <w:rPr>
                <w:rFonts w:hint="eastAsia" w:ascii="宋体" w:hAnsi="宋体"/>
                <w:b/>
                <w:bCs/>
                <w:color w:val="auto"/>
                <w:sz w:val="24"/>
              </w:rPr>
            </w:pPr>
            <w:r>
              <w:rPr>
                <w:rFonts w:hint="eastAsia" w:ascii="宋体" w:hAnsi="宋体"/>
                <w:b/>
                <w:bCs/>
                <w:color w:val="auto"/>
                <w:sz w:val="24"/>
              </w:rPr>
              <w:t xml:space="preserve">总价（小写）</w:t>
            </w:r>
            <w:r>
              <w:rPr>
                <w:color w:val="auto"/>
              </w:rPr>
            </w:r>
          </w:p>
        </w:tc>
      </w:tr>
      <w:tr>
        <w:trPr>
          <w:cantSplit/>
          <w:trHeight w:val="1630"/>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3"/>
              <w:jc w:val="center"/>
              <w:spacing w:line="360" w:lineRule="auto"/>
              <w:rPr>
                <w:rFonts w:hint="eastAsia" w:ascii="宋体" w:hAnsi="宋体"/>
                <w:bCs/>
                <w:color w:val="auto"/>
                <w:sz w:val="24"/>
                <w:szCs w:val="24"/>
              </w:rPr>
            </w:pPr>
            <w:r>
              <w:rPr>
                <w:rFonts w:hint="eastAsia" w:ascii="宋体" w:hAnsi="宋体"/>
                <w:bCs/>
                <w:color w:val="auto"/>
                <w:sz w:val="24"/>
                <w:szCs w:val="24"/>
              </w:rPr>
              <w:t xml:space="preserve">泰州市地下水环境监管能力建设项目</w:t>
            </w:r>
            <w:r>
              <w:rPr>
                <w:rFonts w:hint="eastAsia" w:ascii="宋体" w:hAnsi="宋体"/>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03"/>
              <w:spacing w:line="360" w:lineRule="auto"/>
              <w:rPr>
                <w:rFonts w:hint="eastAsia" w:ascii="宋体" w:hAnsi="宋体"/>
                <w:b/>
                <w:color w:val="auto"/>
                <w:sz w:val="24"/>
                <w:szCs w:val="24"/>
              </w:rPr>
            </w:pPr>
            <w:r>
              <w:rPr>
                <w:rFonts w:hint="eastAsia" w:ascii="宋体" w:hAnsi="宋体"/>
                <w:b/>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509" w:type="dxa"/>
            <w:vAlign w:val="top"/>
            <w:textDirection w:val="lrTb"/>
            <w:noWrap w:val="false"/>
          </w:tcPr>
          <w:p>
            <w:pPr>
              <w:pStyle w:val="703"/>
              <w:spacing w:line="360" w:lineRule="auto"/>
              <w:rPr>
                <w:rFonts w:hint="eastAsia" w:ascii="宋体" w:hAnsi="宋体"/>
                <w:b/>
                <w:color w:val="auto"/>
                <w:sz w:val="24"/>
                <w:szCs w:val="24"/>
              </w:rPr>
            </w:pPr>
            <w:r>
              <w:rPr>
                <w:rFonts w:hint="eastAsia" w:ascii="宋体" w:hAnsi="宋体"/>
                <w:b/>
                <w:color w:val="auto"/>
                <w:sz w:val="24"/>
                <w:szCs w:val="24"/>
              </w:rPr>
            </w:r>
            <w:r>
              <w:rPr>
                <w:color w:val="auto"/>
              </w:rPr>
            </w:r>
          </w:p>
        </w:tc>
      </w:tr>
      <w:tr>
        <w:trPr>
          <w:cantSplit/>
          <w:trHeight w:val="780"/>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3"/>
              <w:spacing w:line="360" w:lineRule="auto"/>
              <w:rPr>
                <w:rFonts w:hint="eastAsia" w:ascii="宋体" w:hAnsi="宋体"/>
                <w:bCs/>
                <w:color w:val="auto"/>
                <w:sz w:val="24"/>
              </w:rPr>
            </w:pPr>
            <w:r>
              <w:rPr>
                <w:rFonts w:hint="eastAsia" w:ascii="宋体" w:hAnsi="宋体"/>
                <w:color w:val="auto"/>
                <w:sz w:val="24"/>
              </w:rPr>
              <w:t xml:space="preserve">投标总报价（大写）</w:t>
            </w:r>
            <w:r>
              <w:rPr>
                <w:rFonts w:hint="eastAsia" w:ascii="宋体" w:hAnsi="宋体"/>
                <w:bCs/>
                <w:color w:val="auto"/>
                <w:sz w:val="24"/>
              </w:rPr>
              <w:t xml:space="preserve">：　　　</w:t>
            </w:r>
            <w:r>
              <w:rPr>
                <w:rFonts w:hint="eastAsia" w:ascii="宋体" w:hAnsi="宋体"/>
                <w:bCs/>
                <w:color w:val="auto"/>
                <w:sz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703"/>
              <w:spacing w:line="360" w:lineRule="auto"/>
              <w:rPr>
                <w:rFonts w:hint="eastAsia" w:ascii="宋体" w:hAnsi="宋体"/>
                <w:color w:val="auto"/>
                <w:sz w:val="24"/>
              </w:rPr>
            </w:pPr>
            <w:r>
              <w:rPr>
                <w:rFonts w:hint="eastAsia" w:ascii="宋体" w:hAnsi="宋体"/>
                <w:color w:val="auto"/>
                <w:sz w:val="24"/>
              </w:rPr>
            </w:r>
            <w:r>
              <w:rPr>
                <w:color w:val="auto"/>
              </w:rPr>
            </w:r>
          </w:p>
        </w:tc>
      </w:tr>
    </w:tbl>
    <w:p>
      <w:pPr>
        <w:pStyle w:val="703"/>
        <w:spacing w:before="5" w:line="360" w:lineRule="auto"/>
        <w:rPr>
          <w:rFonts w:ascii="宋体" w:hAnsi="宋体"/>
          <w:b/>
          <w:bCs/>
          <w:color w:val="auto"/>
          <w:sz w:val="24"/>
        </w:rPr>
      </w:pPr>
      <w:r>
        <w:rPr>
          <w:rFonts w:ascii="宋体" w:hAnsi="宋体"/>
          <w:b/>
          <w:bCs/>
          <w:color w:val="auto"/>
          <w:sz w:val="24"/>
        </w:rPr>
      </w:r>
      <w:r>
        <w:rPr>
          <w:color w:val="auto"/>
        </w:rPr>
      </w:r>
    </w:p>
    <w:p>
      <w:pPr>
        <w:pStyle w:val="703"/>
        <w:spacing w:before="5" w:line="360" w:lineRule="auto"/>
        <w:rPr>
          <w:rFonts w:ascii="宋体" w:hAnsi="宋体"/>
          <w:b/>
          <w:bCs/>
          <w:color w:val="auto"/>
          <w:sz w:val="24"/>
        </w:rPr>
      </w:pPr>
      <w:r>
        <w:rPr>
          <w:rFonts w:ascii="宋体" w:hAnsi="宋体"/>
          <w:b/>
          <w:bCs/>
          <w:color w:val="auto"/>
          <w:sz w:val="24"/>
        </w:rPr>
      </w:r>
      <w:r>
        <w:rPr>
          <w:color w:val="auto"/>
        </w:rPr>
      </w:r>
    </w:p>
    <w:p>
      <w:pPr>
        <w:pStyle w:val="703"/>
        <w:spacing w:before="5" w:line="360" w:lineRule="auto"/>
        <w:rPr>
          <w:rFonts w:hint="eastAsia" w:ascii="宋体" w:hAnsi="宋体"/>
          <w:b/>
          <w:bCs/>
          <w:color w:val="auto"/>
          <w:sz w:val="24"/>
        </w:rPr>
      </w:pPr>
      <w:r>
        <w:rPr>
          <w:rFonts w:hint="eastAsia" w:ascii="宋体" w:hAnsi="宋体"/>
          <w:b/>
          <w:bCs/>
          <w:color w:val="auto"/>
          <w:sz w:val="24"/>
        </w:rPr>
        <w:t xml:space="preserve">投标人公</w:t>
      </w:r>
      <w:r>
        <w:rPr>
          <w:rFonts w:hint="eastAsia" w:ascii="宋体" w:hAnsi="宋体"/>
          <w:b/>
          <w:bCs/>
          <w:color w:val="auto"/>
          <w:sz w:val="24"/>
        </w:rPr>
        <w:t xml:space="preserve">章：</w:t>
      </w:r>
      <w:r>
        <w:rPr>
          <w:color w:val="auto"/>
        </w:rPr>
      </w:r>
    </w:p>
    <w:p>
      <w:pPr>
        <w:pStyle w:val="703"/>
        <w:spacing w:line="360" w:lineRule="auto"/>
        <w:rPr>
          <w:rFonts w:hint="eastAsia" w:ascii="宋体" w:hAnsi="宋体"/>
          <w:bCs/>
          <w:color w:val="auto"/>
          <w:sz w:val="32"/>
        </w:rPr>
      </w:pPr>
      <w:r>
        <w:rPr>
          <w:rFonts w:hint="eastAsia" w:ascii="宋体" w:hAnsi="宋体"/>
          <w:bCs/>
          <w:color w:val="auto"/>
          <w:sz w:val="32"/>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left="720" w:hanging="720"/>
        <w:spacing w:line="360" w:lineRule="auto"/>
        <w:rPr>
          <w:rFonts w:hint="eastAsia" w:ascii="宋体" w:hAnsi="宋体"/>
          <w:bCs/>
          <w:color w:val="auto"/>
          <w:sz w:val="24"/>
        </w:rPr>
      </w:pPr>
      <w:r>
        <w:rPr>
          <w:rFonts w:hint="eastAsia" w:ascii="宋体" w:hAnsi="宋体"/>
          <w:bCs/>
          <w:color w:val="auto"/>
          <w:sz w:val="24"/>
        </w:rPr>
      </w:r>
      <w:r>
        <w:rPr>
          <w:color w:val="auto"/>
        </w:rPr>
      </w:r>
    </w:p>
    <w:p>
      <w:pPr>
        <w:pStyle w:val="703"/>
        <w:ind w:firstLine="482"/>
        <w:spacing w:line="360" w:lineRule="auto"/>
        <w:rPr>
          <w:rFonts w:hint="eastAsia" w:ascii="宋体" w:hAnsi="宋体"/>
          <w:b/>
          <w:color w:val="auto"/>
          <w:sz w:val="28"/>
          <w:szCs w:val="28"/>
        </w:rPr>
        <w:outlineLvl w:val="0"/>
      </w:pPr>
      <w:r>
        <w:rPr>
          <w:rFonts w:hint="eastAsia" w:ascii="宋体" w:hAnsi="宋体"/>
          <w:b/>
          <w:color w:val="auto"/>
          <w:sz w:val="24"/>
        </w:rPr>
        <w:t xml:space="preserve">（八）明细报价表（格式）：</w:t>
      </w:r>
      <w:r>
        <w:rPr>
          <w:rFonts w:hint="eastAsia" w:ascii="宋体" w:hAnsi="宋体"/>
          <w:b/>
          <w:color w:val="auto"/>
          <w:sz w:val="28"/>
          <w:szCs w:val="28"/>
        </w:rPr>
      </w:r>
      <w:r>
        <w:rPr>
          <w:color w:val="auto"/>
        </w:rPr>
      </w:r>
    </w:p>
    <w:p>
      <w:pPr>
        <w:pStyle w:val="703"/>
        <w:ind w:firstLine="420"/>
        <w:jc w:val="right"/>
        <w:rPr>
          <w:color w:val="auto"/>
        </w:rPr>
      </w:pPr>
      <w:r>
        <w:rPr>
          <w:color w:val="auto"/>
        </w:rPr>
        <w:t xml:space="preserve">  </w:t>
      </w:r>
      <w:r>
        <w:rPr>
          <w:color w:val="auto"/>
        </w:rPr>
      </w:r>
    </w:p>
    <w:p>
      <w:pPr>
        <w:pStyle w:val="703"/>
        <w:rPr>
          <w:rFonts w:hint="eastAsia" w:ascii="仿宋" w:hAnsi="仿宋" w:eastAsia="仿宋"/>
          <w:bCs/>
          <w:color w:val="auto"/>
          <w:sz w:val="28"/>
          <w:szCs w:val="28"/>
        </w:rPr>
        <w:outlineLvl w:val="0"/>
      </w:pPr>
      <w:r>
        <w:rPr>
          <w:rFonts w:hint="eastAsia" w:ascii="仿宋" w:hAnsi="仿宋" w:eastAsia="仿宋"/>
          <w:bCs/>
          <w:color w:val="auto"/>
          <w:sz w:val="28"/>
          <w:szCs w:val="28"/>
        </w:rPr>
      </w:r>
      <w:r>
        <w:rPr>
          <w:color w:val="auto"/>
        </w:rPr>
      </w:r>
    </w:p>
    <w:p>
      <w:pPr>
        <w:pStyle w:val="703"/>
        <w:jc w:val="center"/>
        <w:rPr>
          <w:rFonts w:hint="eastAsia" w:ascii="仿宋" w:hAnsi="仿宋" w:eastAsia="仿宋"/>
          <w:bCs/>
          <w:color w:val="auto"/>
          <w:sz w:val="28"/>
          <w:szCs w:val="28"/>
        </w:rPr>
        <w:outlineLvl w:val="0"/>
      </w:pPr>
      <w:r>
        <w:rPr>
          <w:rFonts w:hint="eastAsia" w:ascii="仿宋" w:hAnsi="仿宋" w:eastAsia="仿宋"/>
          <w:bCs/>
          <w:color w:val="auto"/>
          <w:sz w:val="28"/>
          <w:szCs w:val="28"/>
        </w:rPr>
        <w:t xml:space="preserve">报价明细表</w:t>
      </w:r>
      <w:r>
        <w:rPr>
          <w:color w:val="auto"/>
        </w:rPr>
      </w:r>
    </w:p>
    <w:tbl>
      <w:tblPr>
        <w:tblW w:w="8430" w:type="dxa"/>
        <w:jc w:val="center"/>
        <w:tblInd w:w="0" w:type="dxa"/>
        <w:tblLayout w:type="fixed"/>
        <w:tblCellMar>
          <w:left w:w="30" w:type="dxa"/>
          <w:top w:w="0" w:type="dxa"/>
          <w:right w:w="30" w:type="dxa"/>
          <w:bottom w:w="0" w:type="dxa"/>
        </w:tblCellMar>
        <w:tblLook w:val="04A0" w:firstRow="1" w:lastRow="0" w:firstColumn="1" w:lastColumn="0" w:noHBand="0" w:noVBand="1"/>
      </w:tblPr>
      <w:tblGrid>
        <w:gridCol w:w="1091"/>
        <w:gridCol w:w="2439"/>
        <w:gridCol w:w="963"/>
        <w:gridCol w:w="1520"/>
        <w:gridCol w:w="1431"/>
        <w:gridCol w:w="986"/>
      </w:tblGrid>
      <w:tr>
        <w:trPr>
          <w:trHeight w:val="450"/>
        </w:trPr>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序号</w:t>
            </w:r>
            <w:r>
              <w:rPr>
                <w:color w:val="auto"/>
              </w:rPr>
            </w:r>
          </w:p>
        </w:tc>
        <w:tc>
          <w:tcPr>
            <w:tcBorders>
              <w:top w:val="single" w:color="000000" w:sz="6" w:space="0"/>
              <w:left w:val="none" w:color="000000" w:sz="4" w:space="0"/>
              <w:bottom w:val="single" w:color="000000" w:sz="6" w:space="0"/>
              <w:right w:val="single" w:color="000000" w:sz="6" w:space="0"/>
            </w:tcBorders>
            <w:tcW w:w="24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服务名称</w:t>
            </w:r>
            <w:r>
              <w:rPr>
                <w:color w:val="auto"/>
              </w:rPr>
            </w:r>
          </w:p>
        </w:tc>
        <w:tc>
          <w:tcPr>
            <w:tcBorders>
              <w:top w:val="single" w:color="000000" w:sz="6" w:space="0"/>
              <w:left w:val="none" w:color="000000" w:sz="4" w:space="0"/>
              <w:bottom w:val="single" w:color="000000" w:sz="6" w:space="0"/>
              <w:right w:val="single" w:color="000000" w:sz="6" w:space="0"/>
            </w:tcBorders>
            <w:tcW w:w="963" w:type="dxa"/>
            <w:vAlign w:val="center"/>
            <w:textDirection w:val="lrTb"/>
            <w:noWrap w:val="false"/>
          </w:tcPr>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数量</w:t>
            </w:r>
            <w:r>
              <w:rPr>
                <w:color w:val="auto"/>
              </w:rPr>
            </w:r>
          </w:p>
        </w:tc>
        <w:tc>
          <w:tcPr>
            <w:tcBorders>
              <w:top w:val="single" w:color="000000" w:sz="6" w:space="0"/>
              <w:left w:val="none" w:color="000000" w:sz="4" w:space="0"/>
              <w:bottom w:val="single" w:color="000000" w:sz="6" w:space="0"/>
              <w:right w:val="single" w:color="000000" w:sz="6" w:space="0"/>
            </w:tcBorders>
            <w:tcW w:w="1520" w:type="dxa"/>
            <w:vAlign w:val="center"/>
            <w:textDirection w:val="lrTb"/>
            <w:noWrap w:val="false"/>
          </w:tcPr>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单报价</w:t>
            </w:r>
            <w:r>
              <w:rPr>
                <w:color w:val="auto"/>
              </w:rPr>
            </w:r>
          </w:p>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（元）</w:t>
            </w:r>
            <w:r>
              <w:rPr>
                <w:color w:val="auto"/>
              </w:rPr>
            </w:r>
          </w:p>
        </w:tc>
        <w:tc>
          <w:tcPr>
            <w:tcBorders>
              <w:top w:val="single" w:color="000000" w:sz="6" w:space="0"/>
              <w:left w:val="none" w:color="000000" w:sz="4" w:space="0"/>
              <w:bottom w:val="single" w:color="000000" w:sz="6" w:space="0"/>
              <w:right w:val="single" w:color="000000" w:sz="6" w:space="0"/>
            </w:tcBorders>
            <w:tcW w:w="1431" w:type="dxa"/>
            <w:vAlign w:val="center"/>
            <w:textDirection w:val="lrTb"/>
            <w:noWrap w:val="false"/>
          </w:tcPr>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分项总报价</w:t>
            </w:r>
            <w:r>
              <w:rPr>
                <w:color w:val="auto"/>
              </w:rPr>
            </w:r>
          </w:p>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（元）</w:t>
            </w:r>
            <w:r>
              <w:rPr>
                <w:color w:val="auto"/>
              </w:rPr>
            </w:r>
          </w:p>
        </w:tc>
        <w:tc>
          <w:tcPr>
            <w:tcBorders>
              <w:top w:val="single" w:color="000000" w:sz="6" w:space="0"/>
              <w:left w:val="none" w:color="000000" w:sz="4" w:space="0"/>
              <w:bottom w:val="single" w:color="000000" w:sz="6" w:space="0"/>
              <w:right w:val="single" w:color="000000" w:sz="6" w:space="0"/>
            </w:tcBorders>
            <w:tcW w:w="986" w:type="dxa"/>
            <w:vAlign w:val="center"/>
            <w:textDirection w:val="lrTb"/>
            <w:noWrap w:val="false"/>
          </w:tcPr>
          <w:p>
            <w:pPr>
              <w:pStyle w:val="703"/>
              <w:jc w:val="cente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备注</w:t>
            </w:r>
            <w:r>
              <w:rPr>
                <w:color w:val="auto"/>
              </w:rPr>
            </w:r>
          </w:p>
        </w:tc>
      </w:tr>
      <w:tr>
        <w:trPr>
          <w:trHeight w:val="450"/>
        </w:trPr>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703"/>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1</w:t>
            </w:r>
            <w:r>
              <w:rPr>
                <w:color w:val="auto"/>
              </w:rPr>
            </w:r>
          </w:p>
        </w:tc>
        <w:tc>
          <w:tcPr>
            <w:tcBorders>
              <w:top w:val="single" w:color="000000" w:sz="6" w:space="0"/>
              <w:left w:val="none" w:color="000000" w:sz="4" w:space="0"/>
              <w:bottom w:val="single" w:color="000000" w:sz="6" w:space="0"/>
              <w:right w:val="single" w:color="000000" w:sz="6" w:space="0"/>
            </w:tcBorders>
            <w:tcW w:w="24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63"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52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43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trHeight w:val="450"/>
        </w:trPr>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24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63"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52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43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trHeight w:val="450"/>
        </w:trPr>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24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63"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52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143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trHeight w:val="450"/>
        </w:trPr>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4" w:space="0"/>
            </w:tcBorders>
            <w:tcW w:w="24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single" w:color="000000" w:sz="4" w:space="0"/>
              <w:bottom w:val="single" w:color="000000" w:sz="6" w:space="0"/>
              <w:right w:val="single" w:color="000000" w:sz="4" w:space="0"/>
            </w:tcBorders>
            <w:tcW w:w="963"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single" w:color="000000" w:sz="4" w:space="0"/>
              <w:bottom w:val="single" w:color="000000" w:sz="6" w:space="0"/>
              <w:right w:val="single" w:color="000000" w:sz="6" w:space="0"/>
            </w:tcBorders>
            <w:tcW w:w="152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4" w:space="0"/>
            </w:tcBorders>
            <w:tcW w:w="1431"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singl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trHeight w:val="450"/>
        </w:trPr>
        <w:tc>
          <w:tcPr>
            <w:gridSpan w:val="2"/>
            <w:tcBorders>
              <w:top w:val="single" w:color="000000" w:sz="6" w:space="0"/>
              <w:left w:val="single" w:color="000000" w:sz="6" w:space="0"/>
              <w:bottom w:val="single" w:color="000000" w:sz="6" w:space="0"/>
              <w:right w:val="single" w:color="000000" w:sz="4" w:space="0"/>
            </w:tcBorders>
            <w:tcW w:w="353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合计</w:t>
            </w:r>
            <w:r>
              <w:rPr>
                <w:color w:val="auto"/>
              </w:rPr>
            </w:r>
          </w:p>
        </w:tc>
        <w:tc>
          <w:tcPr>
            <w:gridSpan w:val="3"/>
            <w:tcBorders>
              <w:top w:val="single" w:color="000000" w:sz="6" w:space="0"/>
              <w:left w:val="single" w:color="000000" w:sz="4" w:space="0"/>
              <w:bottom w:val="single" w:color="000000" w:sz="6" w:space="0"/>
              <w:right w:val="single" w:color="000000" w:sz="4" w:space="0"/>
            </w:tcBorders>
            <w:tcW w:w="3914" w:type="dxa"/>
            <w:vAlign w:val="center"/>
            <w:textDirection w:val="lrTb"/>
            <w:noWrap w:val="false"/>
          </w:tcPr>
          <w:p>
            <w:pPr>
              <w:pStyle w:val="703"/>
              <w:ind w:firstLine="192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万元</w:t>
            </w:r>
            <w:r>
              <w:rPr>
                <w:color w:val="auto"/>
              </w:rPr>
            </w:r>
          </w:p>
        </w:tc>
        <w:tc>
          <w:tcPr>
            <w:tcBorders>
              <w:top w:val="single" w:color="000000" w:sz="6" w:space="0"/>
              <w:left w:val="singl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trHeight w:val="450"/>
        </w:trPr>
        <w:tc>
          <w:tcPr>
            <w:gridSpan w:val="2"/>
            <w:tcBorders>
              <w:top w:val="single" w:color="000000" w:sz="6" w:space="0"/>
              <w:left w:val="single" w:color="000000" w:sz="6" w:space="0"/>
              <w:bottom w:val="single" w:color="000000" w:sz="6" w:space="0"/>
              <w:right w:val="single" w:color="000000" w:sz="4" w:space="0"/>
            </w:tcBorders>
            <w:tcW w:w="3530"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服务期限</w:t>
            </w:r>
            <w:r>
              <w:rPr>
                <w:color w:val="auto"/>
              </w:rPr>
            </w:r>
          </w:p>
        </w:tc>
        <w:tc>
          <w:tcPr>
            <w:gridSpan w:val="3"/>
            <w:tcBorders>
              <w:top w:val="single" w:color="000000" w:sz="6" w:space="0"/>
              <w:left w:val="single" w:color="000000" w:sz="4" w:space="0"/>
              <w:bottom w:val="single" w:color="000000" w:sz="6" w:space="0"/>
              <w:right w:val="single" w:color="000000" w:sz="6" w:space="0"/>
            </w:tcBorders>
            <w:tcW w:w="3914"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c>
          <w:tcPr>
            <w:tcBorders>
              <w:top w:val="single" w:color="000000" w:sz="6" w:space="0"/>
              <w:left w:val="none" w:color="000000" w:sz="4" w:space="0"/>
              <w:bottom w:val="single" w:color="000000" w:sz="6" w:space="0"/>
              <w:right w:val="single" w:color="000000" w:sz="6" w:space="0"/>
            </w:tcBorders>
            <w:tcW w:w="986"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r>
        <w:trPr>
          <w:cantSplit/>
          <w:trHeight w:val="450"/>
        </w:trPr>
        <w:tc>
          <w:tcPr>
            <w:tcBorders>
              <w:top w:val="single" w:color="000000" w:sz="6" w:space="0"/>
              <w:left w:val="single" w:color="000000" w:sz="6" w:space="0"/>
              <w:right w:val="single" w:color="000000" w:sz="6" w:space="0"/>
            </w:tcBorders>
            <w:tcW w:w="1091" w:type="dxa"/>
            <w:vAlign w:val="center"/>
            <w:vMerge w:val="restart"/>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服</w:t>
            </w:r>
            <w:r>
              <w:rPr>
                <w:color w:val="auto"/>
              </w:rPr>
            </w:r>
          </w:p>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务</w:t>
            </w:r>
            <w:r>
              <w:rPr>
                <w:color w:val="auto"/>
              </w:rPr>
            </w:r>
          </w:p>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承</w:t>
            </w:r>
            <w:r>
              <w:rPr>
                <w:color w:val="auto"/>
              </w:rPr>
            </w:r>
          </w:p>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诺</w:t>
            </w:r>
            <w:r>
              <w:rPr>
                <w:color w:val="auto"/>
              </w:rPr>
            </w:r>
          </w:p>
        </w:tc>
        <w:tc>
          <w:tcPr>
            <w:gridSpan w:val="5"/>
            <w:tcBorders>
              <w:top w:val="single" w:color="000000" w:sz="6" w:space="0"/>
              <w:left w:val="none" w:color="000000" w:sz="4" w:space="0"/>
              <w:bottom w:val="single" w:color="000000" w:sz="6" w:space="0"/>
              <w:right w:val="single" w:color="000000" w:sz="6" w:space="0"/>
            </w:tcBorders>
            <w:tcW w:w="73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1.质量 2.保密 3.其他承诺（以上是主要承诺，供投标人参考，投标人应在满足</w:t>
            </w:r>
            <w:r>
              <w:rPr>
                <w:rFonts w:hint="eastAsia" w:ascii="仿宋" w:hAnsi="仿宋" w:eastAsia="仿宋"/>
                <w:color w:val="auto"/>
                <w:sz w:val="24"/>
                <w:szCs w:val="24"/>
              </w:rPr>
              <w:t xml:space="preserve">招标文件要求的基础上，根</w:t>
            </w:r>
            <w:r>
              <w:rPr>
                <w:rFonts w:hint="eastAsia" w:ascii="仿宋" w:hAnsi="仿宋" w:eastAsia="仿宋"/>
                <w:color w:val="auto"/>
                <w:sz w:val="24"/>
                <w:szCs w:val="24"/>
              </w:rPr>
              <w:t xml:space="preserve">据自己单位的情况作出具体承诺）</w:t>
            </w:r>
            <w:r>
              <w:rPr>
                <w:color w:val="auto"/>
              </w:rPr>
            </w:r>
          </w:p>
        </w:tc>
      </w:tr>
      <w:tr>
        <w:trPr>
          <w:cantSplit/>
          <w:trHeight w:val="1126"/>
        </w:trPr>
        <w:tc>
          <w:tcPr>
            <w:tcBorders>
              <w:left w:val="single" w:color="000000" w:sz="6" w:space="0"/>
              <w:bottom w:val="single" w:color="000000" w:sz="6" w:space="0"/>
              <w:right w:val="single" w:color="000000" w:sz="6" w:space="0"/>
            </w:tcBorders>
            <w:tcW w:w="1091" w:type="dxa"/>
            <w:vAlign w:val="center"/>
            <w:vMerge w:val="continue"/>
            <w:textDirection w:val="lrTb"/>
            <w:noWrap w:val="false"/>
          </w:tcPr>
          <w:p>
            <w:pPr>
              <w:pStyle w:val="703"/>
              <w:ind w:firstLine="480"/>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5"/>
            <w:tcBorders>
              <w:top w:val="single" w:color="000000" w:sz="6" w:space="0"/>
              <w:left w:val="none" w:color="000000" w:sz="4" w:space="0"/>
              <w:bottom w:val="single" w:color="000000" w:sz="6" w:space="0"/>
              <w:right w:val="single" w:color="000000" w:sz="6" w:space="0"/>
            </w:tcBorders>
            <w:tcW w:w="7339" w:type="dxa"/>
            <w:vAlign w:val="center"/>
            <w:textDirection w:val="lrTb"/>
            <w:noWrap w:val="false"/>
          </w:tcPr>
          <w:p>
            <w:pPr>
              <w:pStyle w:val="703"/>
              <w:ind w:firstLine="480"/>
              <w:jc w:val="left"/>
              <w:spacing w:line="360" w:lineRule="auto"/>
              <w:rPr>
                <w:rFonts w:hint="eastAsia" w:ascii="仿宋" w:hAnsi="仿宋" w:eastAsia="仿宋"/>
                <w:color w:val="auto"/>
                <w:sz w:val="24"/>
                <w:szCs w:val="24"/>
              </w:rPr>
            </w:pPr>
            <w:r>
              <w:rPr>
                <w:rFonts w:hint="eastAsia" w:ascii="仿宋" w:hAnsi="仿宋" w:eastAsia="仿宋"/>
                <w:color w:val="auto"/>
                <w:sz w:val="24"/>
                <w:szCs w:val="24"/>
              </w:rPr>
            </w:r>
            <w:r>
              <w:rPr>
                <w:color w:val="auto"/>
              </w:rPr>
            </w:r>
          </w:p>
        </w:tc>
      </w:tr>
    </w:tbl>
    <w:p>
      <w:pPr>
        <w:pStyle w:val="703"/>
        <w:jc w:val="left"/>
        <w:spacing w:line="480" w:lineRule="auto"/>
        <w:rPr>
          <w:rFonts w:hint="eastAsia" w:ascii="仿宋" w:hAnsi="仿宋" w:eastAsia="仿宋"/>
          <w:bCs/>
          <w:color w:val="auto"/>
          <w:sz w:val="24"/>
          <w:szCs w:val="24"/>
        </w:rPr>
      </w:pPr>
      <w:r>
        <w:rPr>
          <w:rFonts w:hint="eastAsia" w:ascii="仿宋" w:hAnsi="仿宋" w:eastAsia="仿宋"/>
          <w:bCs/>
          <w:color w:val="auto"/>
          <w:sz w:val="24"/>
          <w:szCs w:val="24"/>
        </w:rPr>
        <w:t xml:space="preserve">供应商（盖章）：</w:t>
      </w:r>
      <w:r>
        <w:rPr>
          <w:color w:val="auto"/>
        </w:rPr>
      </w:r>
    </w:p>
    <w:p>
      <w:pPr>
        <w:pStyle w:val="703"/>
        <w:jc w:val="left"/>
        <w:spacing w:line="480" w:lineRule="auto"/>
        <w:rPr>
          <w:rFonts w:hint="eastAsia" w:ascii="仿宋" w:hAnsi="仿宋" w:eastAsia="仿宋"/>
          <w:bCs/>
          <w:color w:val="auto"/>
          <w:sz w:val="24"/>
          <w:szCs w:val="24"/>
        </w:rPr>
      </w:pPr>
      <w:r>
        <w:rPr>
          <w:rFonts w:hint="eastAsia" w:ascii="仿宋" w:hAnsi="仿宋" w:eastAsia="仿宋"/>
          <w:bCs/>
          <w:color w:val="auto"/>
          <w:sz w:val="24"/>
          <w:szCs w:val="24"/>
        </w:rPr>
        <w:t xml:space="preserve">法定代表人或授权代表签字或盖章：</w:t>
      </w:r>
      <w:r>
        <w:rPr>
          <w:color w:val="auto"/>
        </w:rPr>
      </w:r>
    </w:p>
    <w:p>
      <w:pPr>
        <w:pStyle w:val="703"/>
        <w:jc w:val="left"/>
        <w:spacing w:line="480" w:lineRule="auto"/>
        <w:rPr>
          <w:rFonts w:hint="eastAsia" w:ascii="仿宋" w:hAnsi="仿宋" w:eastAsia="仿宋"/>
          <w:bCs/>
          <w:color w:val="auto"/>
          <w:sz w:val="24"/>
          <w:szCs w:val="24"/>
        </w:rPr>
      </w:pPr>
      <w:r>
        <w:rPr>
          <w:rFonts w:hint="eastAsia" w:ascii="仿宋" w:hAnsi="仿宋" w:eastAsia="仿宋"/>
          <w:bCs/>
          <w:color w:val="auto"/>
          <w:sz w:val="24"/>
          <w:szCs w:val="24"/>
        </w:rPr>
        <w:t xml:space="preserve">日期：</w:t>
      </w:r>
      <w:r>
        <w:rPr>
          <w:color w:val="auto"/>
        </w:rPr>
      </w:r>
    </w:p>
    <w:p>
      <w:pPr>
        <w:pStyle w:val="703"/>
        <w:ind w:firstLine="360"/>
        <w:rPr>
          <w:rFonts w:hint="eastAsia" w:ascii="仿宋" w:hAnsi="仿宋" w:eastAsia="仿宋"/>
          <w:color w:val="auto"/>
          <w:sz w:val="24"/>
          <w:szCs w:val="24"/>
        </w:rPr>
        <w:outlineLvl w:val="0"/>
      </w:pPr>
      <w:r>
        <w:rPr>
          <w:rFonts w:hint="eastAsia" w:ascii="仿宋" w:hAnsi="仿宋" w:eastAsia="仿宋"/>
          <w:color w:val="auto"/>
          <w:sz w:val="24"/>
          <w:szCs w:val="24"/>
        </w:rPr>
      </w:r>
      <w:r>
        <w:rPr>
          <w:color w:val="auto"/>
        </w:rPr>
      </w:r>
    </w:p>
    <w:p>
      <w:pPr>
        <w:pStyle w:val="703"/>
        <w:ind w:firstLine="360"/>
        <w:rPr>
          <w:rFonts w:hint="eastAsia" w:ascii="仿宋" w:hAnsi="仿宋" w:eastAsia="仿宋"/>
          <w:color w:val="auto"/>
          <w:sz w:val="24"/>
          <w:szCs w:val="24"/>
        </w:rPr>
        <w:outlineLvl w:val="0"/>
      </w:pPr>
      <w:r>
        <w:rPr>
          <w:rFonts w:hint="eastAsia" w:ascii="仿宋" w:hAnsi="仿宋" w:eastAsia="仿宋"/>
          <w:color w:val="auto"/>
          <w:sz w:val="24"/>
          <w:szCs w:val="24"/>
        </w:rPr>
      </w:r>
      <w:r>
        <w:rPr>
          <w:color w:val="auto"/>
        </w:rPr>
      </w:r>
    </w:p>
    <w:p>
      <w:pPr>
        <w:pStyle w:val="703"/>
        <w:ind w:firstLine="360"/>
        <w:rPr>
          <w:rFonts w:hint="eastAsia" w:ascii="仿宋" w:hAnsi="仿宋" w:eastAsia="仿宋" w:cs="仿宋"/>
          <w:bCs/>
          <w:color w:val="auto"/>
          <w:szCs w:val="24"/>
        </w:rPr>
        <w:outlineLvl w:val="0"/>
      </w:pPr>
      <w:r>
        <w:rPr>
          <w:color w:val="auto"/>
        </w:rPr>
      </w:r>
      <w:bookmarkStart w:id="31" w:name="_Toc12802"/>
      <w:r>
        <w:rPr>
          <w:rFonts w:hint="eastAsia" w:ascii="仿宋" w:hAnsi="仿宋" w:eastAsia="仿宋" w:cs="仿宋"/>
          <w:color w:val="auto"/>
          <w:sz w:val="24"/>
          <w:szCs w:val="24"/>
        </w:rPr>
        <w:t xml:space="preserve">注：</w:t>
      </w:r>
      <w:r>
        <w:rPr>
          <w:rFonts w:hint="eastAsia" w:ascii="仿宋" w:hAnsi="仿宋" w:eastAsia="仿宋" w:cs="仿宋"/>
          <w:bCs/>
          <w:color w:val="auto"/>
          <w:szCs w:val="24"/>
        </w:rPr>
        <w:t xml:space="preserve">（1）投标人应当根据“项目技术要求和有关说明”的内容在上表中详细填写（需要补充的自行增列增行）；</w:t>
      </w:r>
      <w:bookmarkEnd w:id="31"/>
      <w:r>
        <w:rPr>
          <w:rFonts w:hint="eastAsia" w:ascii="仿宋" w:hAnsi="仿宋" w:eastAsia="仿宋" w:cs="仿宋"/>
          <w:bCs/>
          <w:color w:val="auto"/>
          <w:szCs w:val="24"/>
        </w:rPr>
      </w:r>
      <w:r>
        <w:rPr>
          <w:color w:val="auto"/>
        </w:rPr>
      </w:r>
    </w:p>
    <w:p>
      <w:pPr>
        <w:pStyle w:val="703"/>
        <w:ind w:firstLine="315"/>
        <w:rPr>
          <w:rFonts w:hint="eastAsia" w:ascii="仿宋" w:hAnsi="仿宋" w:eastAsia="仿宋" w:cs="仿宋"/>
          <w:bCs/>
          <w:color w:val="auto"/>
          <w:szCs w:val="24"/>
        </w:rPr>
        <w:outlineLvl w:val="0"/>
      </w:pPr>
      <w:r>
        <w:rPr>
          <w:color w:val="auto"/>
        </w:rPr>
      </w:r>
      <w:bookmarkStart w:id="32" w:name="_Toc31063"/>
      <w:r>
        <w:rPr>
          <w:rFonts w:hint="eastAsia" w:ascii="仿宋" w:hAnsi="仿宋" w:eastAsia="仿宋" w:cs="仿宋"/>
          <w:bCs/>
          <w:color w:val="auto"/>
          <w:szCs w:val="24"/>
        </w:rPr>
        <w:t xml:space="preserve">（2）表格不够可自行延长。</w:t>
      </w:r>
      <w:bookmarkEnd w:id="32"/>
      <w:r>
        <w:rPr>
          <w:rFonts w:hint="eastAsia" w:ascii="仿宋" w:hAnsi="仿宋" w:eastAsia="仿宋" w:cs="仿宋"/>
          <w:bCs/>
          <w:color w:val="auto"/>
          <w:szCs w:val="24"/>
        </w:rPr>
      </w:r>
      <w:r>
        <w:rPr>
          <w:color w:val="auto"/>
        </w:rPr>
      </w:r>
    </w:p>
    <w:p>
      <w:pPr>
        <w:pStyle w:val="703"/>
        <w:ind w:right="840"/>
        <w:rPr>
          <w:color w:val="auto"/>
        </w:rPr>
      </w:pPr>
      <w:r>
        <w:rPr>
          <w:color w:val="auto"/>
        </w:rPr>
      </w:r>
      <w:r>
        <w:rPr>
          <w:color w:val="auto"/>
        </w:rPr>
      </w:r>
    </w:p>
    <w:p>
      <w:pPr>
        <w:pStyle w:val="703"/>
        <w:ind w:right="840"/>
        <w:rPr>
          <w:color w:val="auto"/>
        </w:rPr>
      </w:pPr>
      <w:r>
        <w:rPr>
          <w:color w:val="auto"/>
        </w:rPr>
        <w:br w:type="page" w:clear="all"/>
      </w:r>
      <w:r>
        <w:rPr>
          <w:color w:val="auto"/>
        </w:rPr>
      </w:r>
    </w:p>
    <w:p>
      <w:pPr>
        <w:pStyle w:val="703"/>
        <w:ind w:firstLine="422"/>
        <w:spacing w:line="360" w:lineRule="auto"/>
        <w:rPr>
          <w:rFonts w:hint="eastAsia" w:ascii="宋体" w:hAnsi="宋体"/>
          <w:b/>
          <w:color w:val="auto"/>
          <w:sz w:val="28"/>
          <w:szCs w:val="28"/>
        </w:rPr>
        <w:outlineLvl w:val="0"/>
      </w:pPr>
      <w:r>
        <w:rPr>
          <w:color w:val="auto"/>
        </w:rPr>
      </w:r>
      <w:bookmarkStart w:id="33" w:name="_Hlk118062485"/>
      <w:r>
        <w:rPr>
          <w:rFonts w:hint="eastAsia" w:ascii="宋体" w:hAnsi="宋体"/>
          <w:b/>
          <w:color w:val="auto"/>
          <w:sz w:val="24"/>
        </w:rPr>
        <w:t xml:space="preserve">（九）</w:t>
      </w:r>
      <w:bookmarkEnd w:id="33"/>
      <w:r>
        <w:rPr>
          <w:rFonts w:hint="eastAsia" w:ascii="宋体" w:hAnsi="宋体"/>
          <w:b/>
          <w:color w:val="auto"/>
          <w:sz w:val="24"/>
        </w:rPr>
        <w:t xml:space="preserve">投标偏离表（格式）：</w:t>
      </w:r>
      <w:r>
        <w:rPr>
          <w:rFonts w:hint="eastAsia" w:ascii="宋体" w:hAnsi="宋体"/>
          <w:b/>
          <w:color w:val="auto"/>
          <w:sz w:val="28"/>
          <w:szCs w:val="28"/>
        </w:rPr>
      </w:r>
      <w:r>
        <w:rPr>
          <w:color w:val="auto"/>
        </w:rPr>
      </w:r>
    </w:p>
    <w:p>
      <w:pPr>
        <w:pStyle w:val="703"/>
        <w:ind w:firstLine="490"/>
        <w:jc w:val="center"/>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ind w:firstLine="490"/>
        <w:jc w:val="center"/>
        <w:spacing w:line="360" w:lineRule="auto"/>
        <w:rPr>
          <w:rFonts w:hint="eastAsia" w:ascii="宋体" w:hAnsi="宋体"/>
          <w:bCs/>
          <w:color w:val="auto"/>
          <w:sz w:val="28"/>
          <w:szCs w:val="28"/>
        </w:rPr>
        <w:outlineLvl w:val="0"/>
      </w:pPr>
      <w:r>
        <w:rPr>
          <w:rFonts w:hint="eastAsia" w:ascii="宋体" w:hAnsi="宋体"/>
          <w:bCs/>
          <w:color w:val="auto"/>
          <w:sz w:val="28"/>
          <w:szCs w:val="28"/>
        </w:rPr>
      </w:r>
      <w:r>
        <w:rPr>
          <w:color w:val="auto"/>
        </w:rPr>
      </w:r>
    </w:p>
    <w:p>
      <w:pPr>
        <w:pStyle w:val="703"/>
        <w:ind w:firstLine="490"/>
        <w:jc w:val="center"/>
        <w:rPr>
          <w:rFonts w:hint="eastAsia" w:ascii="黑体" w:hAnsi="等线" w:eastAsia="黑体"/>
          <w:bCs/>
          <w:color w:val="auto"/>
          <w:sz w:val="28"/>
          <w:szCs w:val="28"/>
        </w:rPr>
        <w:outlineLvl w:val="0"/>
      </w:pPr>
      <w:r>
        <w:rPr>
          <w:rFonts w:hint="eastAsia" w:ascii="黑体" w:hAnsi="等线" w:eastAsia="黑体"/>
          <w:bCs/>
          <w:color w:val="auto"/>
          <w:sz w:val="28"/>
          <w:szCs w:val="28"/>
        </w:rPr>
        <w:t xml:space="preserve">投标偏离表</w:t>
      </w:r>
      <w:r>
        <w:rPr>
          <w:color w:val="auto"/>
        </w:rPr>
      </w:r>
    </w:p>
    <w:p>
      <w:pPr>
        <w:pStyle w:val="703"/>
        <w:jc w:val="center"/>
        <w:spacing w:line="400" w:lineRule="exact"/>
        <w:rPr>
          <w:rFonts w:hint="eastAsia" w:ascii="黑体" w:hAnsi="等线" w:eastAsia="黑体"/>
          <w:bCs/>
          <w:color w:val="auto"/>
          <w:sz w:val="28"/>
          <w:szCs w:val="28"/>
        </w:rPr>
        <w:outlineLvl w:val="0"/>
      </w:pPr>
      <w:r>
        <w:rPr>
          <w:rFonts w:hint="eastAsia" w:ascii="黑体" w:hAnsi="等线" w:eastAsia="黑体"/>
          <w:bCs/>
          <w:color w:val="auto"/>
          <w:sz w:val="28"/>
          <w:szCs w:val="28"/>
        </w:rPr>
      </w:r>
      <w:r>
        <w:rPr>
          <w:color w:val="auto"/>
        </w:rPr>
      </w:r>
    </w:p>
    <w:p>
      <w:pPr>
        <w:pStyle w:val="703"/>
        <w:jc w:val="center"/>
        <w:spacing w:line="400" w:lineRule="exact"/>
        <w:rPr>
          <w:rFonts w:hint="eastAsia" w:ascii="黑体" w:hAnsi="等线" w:eastAsia="黑体"/>
          <w:bCs/>
          <w:color w:val="auto"/>
          <w:sz w:val="28"/>
          <w:szCs w:val="28"/>
        </w:rPr>
        <w:outlineLvl w:val="0"/>
      </w:pPr>
      <w:r>
        <w:rPr>
          <w:rFonts w:hint="eastAsia" w:ascii="黑体" w:hAnsi="等线" w:eastAsia="黑体"/>
          <w:bCs/>
          <w:color w:val="auto"/>
          <w:sz w:val="28"/>
          <w:szCs w:val="28"/>
        </w:rPr>
      </w:r>
      <w:r>
        <w:rPr>
          <w:color w:val="auto"/>
        </w:rPr>
      </w:r>
    </w:p>
    <w:p>
      <w:pPr>
        <w:pStyle w:val="703"/>
        <w:spacing w:line="400" w:lineRule="exact"/>
        <w:rPr>
          <w:rFonts w:hint="eastAsia" w:ascii="黑体" w:hAnsi="等线" w:eastAsia="黑体"/>
          <w:bCs/>
          <w:color w:val="auto"/>
          <w:sz w:val="24"/>
        </w:rPr>
      </w:pPr>
      <w:r>
        <w:rPr>
          <w:rFonts w:hint="eastAsia" w:ascii="黑体" w:hAnsi="等线" w:eastAsia="黑体"/>
          <w:bCs/>
          <w:color w:val="auto"/>
          <w:sz w:val="24"/>
        </w:rPr>
        <w:t xml:space="preserve">投标人名称（盖章）              采购项目编号</w:t>
      </w:r>
      <w:r>
        <w:rPr>
          <w:rFonts w:hint="eastAsia" w:ascii="黑体" w:hAnsi="等线" w:eastAsia="黑体"/>
          <w:bCs/>
          <w:color w:val="auto"/>
          <w:sz w:val="24"/>
        </w:rPr>
        <w:t xml:space="preserve">:</w:t>
      </w:r>
      <w:r>
        <w:rPr>
          <w:rFonts w:ascii="黑体" w:hAnsi="等线" w:eastAsia="黑体"/>
          <w:bCs/>
          <w:color w:val="auto"/>
          <w:sz w:val="24"/>
        </w:rPr>
        <w:t xml:space="preserve">JSZC-321200-RHGS-G2023-0037</w:t>
      </w:r>
      <w:r>
        <w:rPr>
          <w:rFonts w:hint="eastAsia" w:ascii="黑体" w:hAnsi="等线" w:eastAsia="黑体"/>
          <w:bCs/>
          <w:color w:val="auto"/>
          <w:sz w:val="24"/>
        </w:rPr>
      </w:r>
      <w:r>
        <w:rPr>
          <w:color w:val="auto"/>
        </w:rPr>
      </w:r>
    </w:p>
    <w:p>
      <w:pPr>
        <w:pStyle w:val="703"/>
        <w:spacing w:line="400" w:lineRule="exact"/>
        <w:rPr>
          <w:rFonts w:hint="eastAsia" w:ascii="黑体" w:hAnsi="等线" w:eastAsia="黑体"/>
          <w:bCs/>
          <w:color w:val="auto"/>
          <w:sz w:val="24"/>
        </w:rPr>
      </w:pPr>
      <w:r>
        <w:rPr>
          <w:rFonts w:hint="eastAsia" w:ascii="黑体" w:hAnsi="等线" w:eastAsia="黑体"/>
          <w:bCs/>
          <w:color w:val="auto"/>
          <w:sz w:val="24"/>
        </w:rPr>
      </w:r>
      <w:r>
        <w:rPr>
          <w:color w:val="auto"/>
        </w:rP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03"/>
              <w:jc w:val="center"/>
              <w:rPr>
                <w:rFonts w:hint="eastAsia" w:ascii="宋体" w:hAnsi="等线" w:eastAsia="等线"/>
                <w:b/>
                <w:bCs/>
                <w:color w:val="auto"/>
                <w:sz w:val="24"/>
              </w:rPr>
            </w:pPr>
            <w:r>
              <w:rPr>
                <w:rFonts w:hint="eastAsia" w:ascii="宋体" w:hAnsi="宋体" w:eastAsia="等线"/>
                <w:b/>
                <w:bCs/>
                <w:color w:val="auto"/>
                <w:sz w:val="24"/>
              </w:rPr>
              <w:t xml:space="preserve">名称</w:t>
            </w:r>
            <w:r>
              <w:rPr>
                <w:rFonts w:hint="eastAsia" w:ascii="宋体" w:hAnsi="等线" w:eastAsia="等线"/>
                <w:b/>
                <w:bCs/>
                <w:color w:val="auto"/>
                <w:sz w:val="24"/>
              </w:rPr>
            </w:r>
            <w:r>
              <w:rPr>
                <w:color w:val="auto"/>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3"/>
              <w:jc w:val="center"/>
              <w:rPr>
                <w:rFonts w:hint="eastAsia" w:ascii="宋体" w:hAnsi="等线" w:eastAsia="等线"/>
                <w:b/>
                <w:bCs/>
                <w:color w:val="auto"/>
                <w:sz w:val="24"/>
              </w:rPr>
            </w:pPr>
            <w:r>
              <w:rPr>
                <w:rFonts w:hint="eastAsia" w:ascii="宋体" w:hAnsi="宋体" w:eastAsia="等线"/>
                <w:b/>
                <w:bCs/>
                <w:color w:val="auto"/>
                <w:sz w:val="24"/>
              </w:rPr>
              <w:t xml:space="preserve">采购要求</w:t>
            </w:r>
            <w:r>
              <w:rPr>
                <w:rFonts w:hint="eastAsia" w:ascii="宋体" w:hAnsi="等线" w:eastAsia="等线"/>
                <w:b/>
                <w:bCs/>
                <w:color w:val="auto"/>
                <w:sz w:val="24"/>
              </w:rPr>
            </w:r>
            <w:r>
              <w:rPr>
                <w:color w:val="auto"/>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3"/>
              <w:jc w:val="center"/>
              <w:rPr>
                <w:rFonts w:hint="eastAsia" w:ascii="宋体" w:hAnsi="等线" w:eastAsia="等线"/>
                <w:b/>
                <w:bCs/>
                <w:color w:val="auto"/>
                <w:sz w:val="24"/>
              </w:rPr>
            </w:pPr>
            <w:r>
              <w:rPr>
                <w:rFonts w:hint="eastAsia" w:ascii="宋体" w:hAnsi="宋体" w:eastAsia="等线"/>
                <w:b/>
                <w:bCs/>
                <w:color w:val="auto"/>
                <w:sz w:val="24"/>
              </w:rPr>
              <w:t xml:space="preserve">实报内容</w:t>
            </w:r>
            <w:r>
              <w:rPr>
                <w:rFonts w:hint="eastAsia" w:ascii="宋体" w:hAnsi="等线" w:eastAsia="等线"/>
                <w:b/>
                <w:bCs/>
                <w:color w:val="auto"/>
                <w:sz w:val="24"/>
              </w:rPr>
            </w:r>
            <w:r>
              <w:rPr>
                <w:color w:val="auto"/>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3"/>
              <w:jc w:val="center"/>
              <w:rPr>
                <w:rFonts w:hint="eastAsia" w:ascii="宋体" w:hAnsi="等线" w:eastAsia="等线"/>
                <w:b/>
                <w:bCs/>
                <w:color w:val="auto"/>
                <w:sz w:val="24"/>
              </w:rPr>
            </w:pPr>
            <w:r>
              <w:rPr>
                <w:rFonts w:hint="eastAsia" w:ascii="宋体" w:hAnsi="宋体" w:eastAsia="等线"/>
                <w:b/>
                <w:bCs/>
                <w:color w:val="auto"/>
                <w:sz w:val="24"/>
              </w:rPr>
              <w:t xml:space="preserve">偏离说明</w:t>
            </w:r>
            <w:r>
              <w:rPr>
                <w:rFonts w:hint="eastAsia" w:ascii="宋体" w:hAnsi="等线" w:eastAsia="等线"/>
                <w:b/>
                <w:bCs/>
                <w:color w:val="auto"/>
                <w:sz w:val="24"/>
              </w:rPr>
            </w:r>
            <w:r>
              <w:rPr>
                <w:color w:val="auto"/>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03"/>
              <w:jc w:val="center"/>
              <w:rPr>
                <w:rFonts w:hint="eastAsia" w:ascii="宋体" w:hAnsi="等线" w:eastAsia="等线"/>
                <w:bCs/>
                <w:color w:val="auto"/>
              </w:rPr>
            </w:pPr>
            <w:r>
              <w:rPr>
                <w:rFonts w:hint="eastAsia" w:ascii="宋体" w:hAnsi="等线" w:eastAsia="等线"/>
                <w:bCs/>
                <w:color w:val="auto"/>
              </w:rPr>
            </w:r>
            <w:r>
              <w:rPr>
                <w:color w:val="auto"/>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3"/>
              <w:rPr>
                <w:rFonts w:hint="eastAsia" w:ascii="宋体" w:hAnsi="等线" w:eastAsia="等线"/>
                <w:bCs/>
                <w:color w:val="auto"/>
              </w:rPr>
            </w:pPr>
            <w:r>
              <w:rPr>
                <w:rFonts w:hint="eastAsia" w:ascii="宋体" w:hAnsi="等线" w:eastAsia="等线"/>
                <w:bCs/>
                <w:color w:val="auto"/>
              </w:rPr>
            </w:r>
            <w:r>
              <w:rPr>
                <w:color w:val="auto"/>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3"/>
              <w:jc w:val="center"/>
              <w:rPr>
                <w:rFonts w:hint="eastAsia" w:ascii="宋体" w:hAnsi="等线" w:eastAsia="等线"/>
                <w:bCs/>
                <w:color w:val="auto"/>
              </w:rPr>
            </w:pPr>
            <w:r>
              <w:rPr>
                <w:rFonts w:hint="eastAsia" w:ascii="宋体" w:hAnsi="等线" w:eastAsia="等线"/>
                <w:bCs/>
                <w:color w:val="auto"/>
              </w:rPr>
            </w:r>
            <w:r>
              <w:rPr>
                <w:color w:val="auto"/>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3"/>
              <w:jc w:val="center"/>
              <w:rPr>
                <w:rFonts w:hint="eastAsia" w:ascii="宋体" w:hAnsi="等线" w:eastAsia="等线"/>
                <w:bCs/>
                <w:color w:val="auto"/>
              </w:rPr>
            </w:pPr>
            <w:r>
              <w:rPr>
                <w:rFonts w:hint="eastAsia" w:ascii="宋体" w:hAnsi="等线" w:eastAsia="等线"/>
                <w:bCs/>
                <w:color w:val="auto"/>
              </w:rPr>
            </w:r>
            <w:r>
              <w:rPr>
                <w:color w:val="auto"/>
              </w:rPr>
            </w:r>
          </w:p>
        </w:tc>
      </w:tr>
    </w:tbl>
    <w:p>
      <w:pPr>
        <w:pStyle w:val="703"/>
        <w:rPr>
          <w:rFonts w:hint="eastAsia" w:ascii="宋体" w:hAnsi="等线" w:eastAsia="等线"/>
          <w:b/>
          <w:color w:val="auto"/>
          <w:sz w:val="24"/>
        </w:rPr>
      </w:pPr>
      <w:r>
        <w:rPr>
          <w:rFonts w:hint="eastAsia" w:ascii="宋体" w:hAnsi="等线" w:eastAsia="等线"/>
          <w:b/>
          <w:color w:val="auto"/>
          <w:sz w:val="24"/>
        </w:rPr>
      </w:r>
      <w:r>
        <w:rPr>
          <w:color w:val="auto"/>
        </w:rPr>
      </w:r>
    </w:p>
    <w:p>
      <w:pPr>
        <w:pStyle w:val="703"/>
        <w:rPr>
          <w:rFonts w:hint="eastAsia" w:ascii="等线" w:hAnsi="等线" w:eastAsia="等线"/>
          <w:b/>
          <w:bCs/>
          <w:color w:val="auto"/>
          <w:sz w:val="24"/>
        </w:rPr>
      </w:pPr>
      <w:r>
        <w:rPr>
          <w:rFonts w:hint="eastAsia" w:ascii="等线" w:hAnsi="等线" w:eastAsia="等线"/>
          <w:b/>
          <w:bCs/>
          <w:color w:val="auto"/>
          <w:sz w:val="24"/>
        </w:rPr>
        <w:t xml:space="preserve">法定代表人或法定代表人授权代表签</w:t>
      </w:r>
      <w:r>
        <w:rPr>
          <w:rFonts w:hint="eastAsia" w:ascii="等线" w:hAnsi="等线" w:eastAsia="等线"/>
          <w:b/>
          <w:bCs/>
          <w:color w:val="auto"/>
          <w:sz w:val="24"/>
        </w:rPr>
        <w:t xml:space="preserve">字或盖章：</w:t>
      </w:r>
      <w:r>
        <w:rPr>
          <w:color w:val="auto"/>
        </w:rPr>
      </w:r>
    </w:p>
    <w:p>
      <w:pPr>
        <w:pStyle w:val="703"/>
        <w:ind w:firstLine="4080"/>
        <w:rPr>
          <w:rFonts w:ascii="等线" w:hAnsi="等线" w:eastAsia="等线"/>
          <w:b/>
          <w:bCs/>
          <w:color w:val="auto"/>
          <w:sz w:val="24"/>
        </w:rPr>
      </w:pPr>
      <w:r>
        <w:rPr>
          <w:rFonts w:hint="eastAsia" w:ascii="等线" w:hAnsi="等线" w:eastAsia="等线"/>
          <w:b/>
          <w:bCs/>
          <w:color w:val="auto"/>
          <w:sz w:val="24"/>
        </w:rPr>
        <w:t xml:space="preserve">日 </w:t>
      </w:r>
      <w:r>
        <w:rPr>
          <w:rFonts w:ascii="等线" w:hAnsi="等线" w:eastAsia="等线"/>
          <w:b/>
          <w:bCs/>
          <w:color w:val="auto"/>
          <w:sz w:val="24"/>
        </w:rPr>
        <w:t xml:space="preserve"> </w:t>
      </w:r>
      <w:r>
        <w:rPr>
          <w:rFonts w:hint="eastAsia" w:ascii="等线" w:hAnsi="等线" w:eastAsia="等线"/>
          <w:b/>
          <w:bCs/>
          <w:color w:val="auto"/>
          <w:sz w:val="24"/>
        </w:rPr>
        <w:t xml:space="preserve">期：</w:t>
      </w:r>
      <w:r>
        <w:rPr>
          <w:rFonts w:ascii="等线" w:hAnsi="等线" w:eastAsia="等线"/>
          <w:b/>
          <w:bCs/>
          <w:color w:val="auto"/>
          <w:sz w:val="24"/>
        </w:rPr>
      </w:r>
      <w:r>
        <w:rPr>
          <w:color w:val="auto"/>
        </w:rPr>
      </w:r>
    </w:p>
    <w:p>
      <w:pPr>
        <w:pStyle w:val="703"/>
        <w:ind w:firstLine="420"/>
        <w:rPr>
          <w:rFonts w:hint="eastAsia" w:ascii="宋体" w:hAnsi="宋体" w:eastAsia="等线"/>
          <w:bCs/>
          <w:color w:val="auto"/>
          <w:sz w:val="24"/>
        </w:rPr>
        <w:outlineLvl w:val="0"/>
      </w:pPr>
      <w:r>
        <w:rPr>
          <w:rFonts w:hint="eastAsia" w:ascii="宋体" w:hAnsi="宋体" w:eastAsia="等线"/>
          <w:bCs/>
          <w:color w:val="auto"/>
          <w:sz w:val="24"/>
        </w:rPr>
        <w:t xml:space="preserve">注：（1）本表不得删除；</w:t>
      </w:r>
      <w:r>
        <w:rPr>
          <w:color w:val="auto"/>
        </w:rPr>
      </w:r>
    </w:p>
    <w:p>
      <w:pPr>
        <w:pStyle w:val="703"/>
        <w:ind w:firstLine="420"/>
        <w:rPr>
          <w:rFonts w:hint="eastAsia" w:ascii="宋体" w:hAnsi="宋体" w:eastAsia="等线"/>
          <w:bCs/>
          <w:color w:val="auto"/>
          <w:sz w:val="24"/>
        </w:rPr>
        <w:outlineLvl w:val="0"/>
      </w:pPr>
      <w:r>
        <w:rPr>
          <w:rFonts w:hint="eastAsia" w:ascii="宋体" w:hAnsi="宋体" w:eastAsia="等线"/>
          <w:bCs/>
          <w:color w:val="auto"/>
          <w:sz w:val="24"/>
        </w:rPr>
        <w:t xml:space="preserve">   （2）如无任何</w:t>
      </w:r>
      <w:r>
        <w:rPr>
          <w:rFonts w:hint="eastAsia" w:ascii="宋体" w:hAnsi="宋体" w:eastAsia="等线"/>
          <w:bCs/>
          <w:color w:val="auto"/>
          <w:sz w:val="24"/>
        </w:rPr>
        <w:t xml:space="preserve">商务和</w:t>
      </w:r>
      <w:r>
        <w:rPr>
          <w:rFonts w:hint="eastAsia" w:ascii="宋体" w:hAnsi="宋体" w:eastAsia="等线"/>
          <w:bCs/>
          <w:color w:val="auto"/>
          <w:sz w:val="24"/>
        </w:rPr>
        <w:t xml:space="preserve">技术偏离，请于本表 “偏离说明”中注明“无偏离”；</w:t>
      </w:r>
      <w:r>
        <w:rPr>
          <w:color w:val="auto"/>
        </w:rPr>
      </w:r>
    </w:p>
    <w:p>
      <w:pPr>
        <w:pStyle w:val="703"/>
        <w:rPr>
          <w:rFonts w:ascii="宋体" w:hAnsi="宋体" w:eastAsia="等线"/>
          <w:bCs/>
          <w:color w:val="auto"/>
          <w:sz w:val="24"/>
        </w:rPr>
      </w:pPr>
      <w:r>
        <w:rPr>
          <w:rFonts w:hint="eastAsia" w:ascii="宋体" w:hAnsi="宋体" w:eastAsia="等线"/>
          <w:bCs/>
          <w:color w:val="auto"/>
          <w:sz w:val="24"/>
        </w:rPr>
        <w:t xml:space="preserve">   </w:t>
      </w:r>
      <w:r>
        <w:rPr>
          <w:rFonts w:ascii="宋体" w:hAnsi="宋体" w:eastAsia="等线"/>
          <w:bCs/>
          <w:color w:val="auto"/>
          <w:sz w:val="24"/>
        </w:rPr>
        <w:t xml:space="preserve">   </w:t>
      </w:r>
      <w:r>
        <w:rPr>
          <w:rFonts w:hint="eastAsia" w:ascii="宋体" w:hAnsi="宋体" w:eastAsia="等线"/>
          <w:bCs/>
          <w:color w:val="auto"/>
          <w:sz w:val="24"/>
        </w:rPr>
        <w:t xml:space="preserve">（3）如有</w:t>
      </w:r>
      <w:r>
        <w:rPr>
          <w:rFonts w:hint="eastAsia" w:ascii="宋体" w:hAnsi="宋体" w:eastAsia="等线"/>
          <w:bCs/>
          <w:color w:val="auto"/>
          <w:sz w:val="24"/>
        </w:rPr>
        <w:t xml:space="preserve">商务和</w:t>
      </w:r>
      <w:r>
        <w:rPr>
          <w:rFonts w:hint="eastAsia" w:ascii="宋体" w:hAnsi="宋体" w:eastAsia="等线"/>
          <w:bCs/>
          <w:color w:val="auto"/>
          <w:sz w:val="24"/>
        </w:rPr>
        <w:t xml:space="preserve">技术偏离项，请于本表中列明偏离内容，如需要可自行延长，其余无偏离内容不须赘述。</w:t>
      </w:r>
      <w:r>
        <w:rPr>
          <w:rFonts w:ascii="宋体" w:hAnsi="宋体" w:eastAsia="等线"/>
          <w:bCs/>
          <w:color w:val="auto"/>
          <w:sz w:val="24"/>
        </w:rPr>
      </w:r>
      <w:r>
        <w:rPr>
          <w:color w:val="auto"/>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Arial Unicode MS">
    <w:panose1 w:val="020B0604020202020204"/>
  </w:font>
  <w:font w:name="Arial">
    <w:panose1 w:val="020B0604020202020204"/>
  </w:font>
  <w:font w:name="Arial Black">
    <w:panose1 w:val="020B0A040201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fldChar w:fldCharType="begin"/>
    </w:r>
    <w:r>
      <w:instrText xml:space="preserve">PAGE   \* MERGEFORMAT</w:instrText>
    </w:r>
    <w:r>
      <w:fldChar w:fldCharType="separate"/>
    </w:r>
    <w:r>
      <w:rPr>
        <w:lang w:val="zh-CN" w:eastAsia="zh-CN"/>
      </w:rPr>
      <w:t xml:space="preserve">8</w:t>
    </w:r>
    <w:r>
      <w:fldChar w:fldCharType="end"/>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left="4133"/>
      <w:spacing w:line="196" w:lineRule="auto"/>
      <w:rPr>
        <w:rFonts w:ascii="Times New Roman" w:hAnsi="Times New Roman" w:eastAsia="Times New Roman"/>
        <w:sz w:val="17"/>
        <w:szCs w:val="17"/>
      </w:rPr>
    </w:pPr>
    <w:r>
      <w:rPr>
        <w:rFonts w:ascii="Times New Roman" w:hAnsi="Times New Roman" w:eastAsia="Times New Roman"/>
        <w:sz w:val="17"/>
        <w:szCs w:val="17"/>
      </w:rPr>
      <w:t xml:space="preserve">9</w:t>
    </w:r>
    <w:r>
      <w:rPr>
        <w:rFonts w:ascii="Times New Roman" w:hAnsi="Times New Roman" w:eastAsia="Times New Roman"/>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fldChar w:fldCharType="begin"/>
    </w:r>
    <w:r>
      <w:instrText xml:space="preserve">PAGE   \* MERGEFORMAT</w:instrText>
    </w:r>
    <w:r>
      <w:fldChar w:fldCharType="separate"/>
    </w:r>
    <w:r>
      <w:rPr>
        <w:lang w:val="zh-CN"/>
      </w:rPr>
      <w:t xml:space="preserve">17</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upperLetter"/>
      <w:pStyle w:val="704"/>
      <w:isLgl w:val="false"/>
      <w:suff w:val="tab"/>
      <w:lvlText w:val="%1．"/>
      <w:lvlJc w:val="left"/>
      <w:pPr>
        <w:pStyle w:val="703"/>
        <w:ind w:left="396" w:hanging="396"/>
        <w:tabs>
          <w:tab w:val="num" w:pos="396"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06"/>
      <w:isLgl w:val="false"/>
      <w:suff w:val="tab"/>
      <w:lvlText w:val="%1．"/>
      <w:lvlJc w:val="left"/>
      <w:pPr>
        <w:pStyle w:val="703"/>
        <w:ind w:left="480" w:hanging="480"/>
        <w:tabs>
          <w:tab w:val="num"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pStyle w:val="703"/>
        <w:ind w:left="720" w:hanging="720"/>
      </w:pPr>
      <w:rPr>
        <w:lang w:val="en-US"/>
      </w:rPr>
    </w:lvl>
    <w:lvl w:ilvl="1">
      <w:start w:val="1"/>
      <w:numFmt w:val="lowerLetter"/>
      <w:isLgl w:val="false"/>
      <w:suff w:val="tab"/>
      <w:lvlText w:val="%2)"/>
      <w:lvlJc w:val="left"/>
      <w:pPr>
        <w:pStyle w:val="703"/>
        <w:ind w:left="840" w:hanging="420"/>
      </w:pPr>
    </w:lvl>
    <w:lvl w:ilvl="2">
      <w:start w:val="1"/>
      <w:numFmt w:val="lowerRoman"/>
      <w:isLgl w:val="false"/>
      <w:suff w:val="tab"/>
      <w:lvlText w:val="%3."/>
      <w:lvlJc w:val="right"/>
      <w:pPr>
        <w:pStyle w:val="703"/>
        <w:ind w:left="1260" w:hanging="420"/>
      </w:pPr>
    </w:lvl>
    <w:lvl w:ilvl="3">
      <w:start w:val="1"/>
      <w:numFmt w:val="decimal"/>
      <w:isLgl w:val="false"/>
      <w:suff w:val="tab"/>
      <w:lvlText w:val="%4."/>
      <w:lvlJc w:val="left"/>
      <w:pPr>
        <w:pStyle w:val="703"/>
        <w:ind w:left="1680" w:hanging="420"/>
      </w:pPr>
    </w:lvl>
    <w:lvl w:ilvl="4">
      <w:start w:val="1"/>
      <w:numFmt w:val="lowerLetter"/>
      <w:isLgl w:val="false"/>
      <w:suff w:val="tab"/>
      <w:lvlText w:val="%5)"/>
      <w:lvlJc w:val="left"/>
      <w:pPr>
        <w:pStyle w:val="703"/>
        <w:ind w:left="2100" w:hanging="420"/>
      </w:pPr>
    </w:lvl>
    <w:lvl w:ilvl="5">
      <w:start w:val="1"/>
      <w:numFmt w:val="lowerRoman"/>
      <w:isLgl w:val="false"/>
      <w:suff w:val="tab"/>
      <w:lvlText w:val="%6."/>
      <w:lvlJc w:val="right"/>
      <w:pPr>
        <w:pStyle w:val="703"/>
        <w:ind w:left="2520" w:hanging="420"/>
      </w:pPr>
    </w:lvl>
    <w:lvl w:ilvl="6">
      <w:start w:val="1"/>
      <w:numFmt w:val="decimal"/>
      <w:isLgl w:val="false"/>
      <w:suff w:val="tab"/>
      <w:lvlText w:val="%7."/>
      <w:lvlJc w:val="left"/>
      <w:pPr>
        <w:pStyle w:val="703"/>
        <w:ind w:left="2940" w:hanging="420"/>
      </w:pPr>
    </w:lvl>
    <w:lvl w:ilvl="7">
      <w:start w:val="1"/>
      <w:numFmt w:val="lowerLetter"/>
      <w:isLgl w:val="false"/>
      <w:suff w:val="tab"/>
      <w:lvlText w:val="%8)"/>
      <w:lvlJc w:val="left"/>
      <w:pPr>
        <w:pStyle w:val="703"/>
        <w:ind w:left="3360" w:hanging="420"/>
      </w:pPr>
    </w:lvl>
    <w:lvl w:ilvl="8">
      <w:start w:val="1"/>
      <w:numFmt w:val="lowerRoman"/>
      <w:isLgl w:val="false"/>
      <w:suff w:val="tab"/>
      <w:lvlText w:val="%9."/>
      <w:lvlJc w:val="right"/>
      <w:pPr>
        <w:pStyle w:val="703"/>
        <w:ind w:left="3780" w:hanging="420"/>
      </w:pPr>
    </w:lvl>
  </w:abstractNum>
  <w:abstractNum w:abstractNumId="3">
    <w:multiLevelType w:val="hybridMultilevel"/>
    <w:lvl w:ilvl="0">
      <w:start w:val="1"/>
      <w:numFmt w:val="decimal"/>
      <w:isLgl w:val="false"/>
      <w:suff w:val="tab"/>
      <w:lvlText w:val="（%1）"/>
      <w:lvlJc w:val="left"/>
      <w:pPr>
        <w:pStyle w:val="703"/>
        <w:ind w:left="825" w:hanging="720"/>
        <w:tabs>
          <w:tab w:val="num" w:pos="825" w:leader="none"/>
        </w:tabs>
      </w:pPr>
      <w:rPr>
        <w:rFonts w:cs="Times New Roman"/>
      </w:rPr>
    </w:lvl>
    <w:lvl w:ilvl="1">
      <w:start w:val="1"/>
      <w:numFmt w:val="decimal"/>
      <w:isLgl w:val="false"/>
      <w:suff w:val="tab"/>
      <w:lvlText w:val="%2）"/>
      <w:lvlJc w:val="left"/>
      <w:pPr>
        <w:pStyle w:val="703"/>
        <w:ind w:left="1245" w:hanging="720"/>
        <w:tabs>
          <w:tab w:val="num" w:pos="1245" w:leader="none"/>
        </w:tabs>
      </w:pPr>
      <w:rPr>
        <w:rFonts w:cs="Times New Roman"/>
      </w:rPr>
    </w:lvl>
    <w:lvl w:ilvl="2">
      <w:start w:val="1"/>
      <w:numFmt w:val="lowerRoman"/>
      <w:isLgl w:val="false"/>
      <w:suff w:val="tab"/>
      <w:lvlText w:val="%3."/>
      <w:lvlJc w:val="right"/>
      <w:pPr>
        <w:pStyle w:val="703"/>
        <w:ind w:left="1365" w:hanging="420"/>
        <w:tabs>
          <w:tab w:val="num" w:pos="1365" w:leader="none"/>
        </w:tabs>
      </w:pPr>
      <w:rPr>
        <w:rFonts w:cs="Times New Roman"/>
      </w:rPr>
    </w:lvl>
    <w:lvl w:ilvl="3">
      <w:start w:val="1"/>
      <w:numFmt w:val="decimal"/>
      <w:isLgl w:val="false"/>
      <w:suff w:val="tab"/>
      <w:lvlText w:val="%4."/>
      <w:lvlJc w:val="left"/>
      <w:pPr>
        <w:pStyle w:val="703"/>
        <w:ind w:left="1785" w:hanging="420"/>
        <w:tabs>
          <w:tab w:val="num" w:pos="1785" w:leader="none"/>
        </w:tabs>
      </w:pPr>
      <w:rPr>
        <w:rFonts w:cs="Times New Roman"/>
      </w:rPr>
    </w:lvl>
    <w:lvl w:ilvl="4">
      <w:start w:val="1"/>
      <w:numFmt w:val="lowerLetter"/>
      <w:isLgl w:val="false"/>
      <w:suff w:val="tab"/>
      <w:lvlText w:val="%5)"/>
      <w:lvlJc w:val="left"/>
      <w:pPr>
        <w:pStyle w:val="703"/>
        <w:ind w:left="2205" w:hanging="420"/>
        <w:tabs>
          <w:tab w:val="num" w:pos="2205" w:leader="none"/>
        </w:tabs>
      </w:pPr>
      <w:rPr>
        <w:rFonts w:cs="Times New Roman"/>
      </w:rPr>
    </w:lvl>
    <w:lvl w:ilvl="5">
      <w:start w:val="1"/>
      <w:numFmt w:val="lowerRoman"/>
      <w:isLgl w:val="false"/>
      <w:suff w:val="tab"/>
      <w:lvlText w:val="%6."/>
      <w:lvlJc w:val="right"/>
      <w:pPr>
        <w:pStyle w:val="703"/>
        <w:ind w:left="2625" w:hanging="420"/>
        <w:tabs>
          <w:tab w:val="num" w:pos="2625" w:leader="none"/>
        </w:tabs>
      </w:pPr>
      <w:rPr>
        <w:rFonts w:cs="Times New Roman"/>
      </w:rPr>
    </w:lvl>
    <w:lvl w:ilvl="6">
      <w:start w:val="1"/>
      <w:numFmt w:val="decimal"/>
      <w:isLgl w:val="false"/>
      <w:suff w:val="tab"/>
      <w:lvlText w:val="%7."/>
      <w:lvlJc w:val="left"/>
      <w:pPr>
        <w:pStyle w:val="703"/>
        <w:ind w:left="3045" w:hanging="420"/>
        <w:tabs>
          <w:tab w:val="num" w:pos="3045" w:leader="none"/>
        </w:tabs>
      </w:pPr>
      <w:rPr>
        <w:rFonts w:cs="Times New Roman"/>
      </w:rPr>
    </w:lvl>
    <w:lvl w:ilvl="7">
      <w:start w:val="1"/>
      <w:numFmt w:val="lowerLetter"/>
      <w:isLgl w:val="false"/>
      <w:suff w:val="tab"/>
      <w:lvlText w:val="%8)"/>
      <w:lvlJc w:val="left"/>
      <w:pPr>
        <w:pStyle w:val="703"/>
        <w:ind w:left="3465" w:hanging="420"/>
        <w:tabs>
          <w:tab w:val="num" w:pos="3465" w:leader="none"/>
        </w:tabs>
      </w:pPr>
      <w:rPr>
        <w:rFonts w:cs="Times New Roman"/>
      </w:rPr>
    </w:lvl>
    <w:lvl w:ilvl="8">
      <w:start w:val="1"/>
      <w:numFmt w:val="lowerRoman"/>
      <w:isLgl w:val="false"/>
      <w:suff w:val="tab"/>
      <w:lvlText w:val="%9."/>
      <w:lvlJc w:val="right"/>
      <w:pPr>
        <w:pStyle w:val="703"/>
        <w:ind w:left="3885" w:hanging="420"/>
        <w:tabs>
          <w:tab w:val="num" w:pos="3885" w:leader="none"/>
        </w:tabs>
      </w:pPr>
      <w:rPr>
        <w:rFonts w:cs="Times New Roman"/>
      </w:rPr>
    </w:lvl>
  </w:abstractNum>
  <w:abstractNum w:abstractNumId="4">
    <w:multiLevelType w:val="hybridMultilevel"/>
    <w:lvl w:ilvl="0">
      <w:start w:val="1"/>
      <w:numFmt w:val="decimal"/>
      <w:isLgl w:val="false"/>
      <w:suff w:val="tab"/>
      <w:lvlText w:val="（%1）"/>
      <w:lvlJc w:val="left"/>
      <w:pPr>
        <w:pStyle w:val="703"/>
        <w:ind w:left="720" w:hanging="720"/>
        <w:tabs>
          <w:tab w:val="num" w:pos="720" w:leader="none"/>
        </w:tabs>
      </w:pPr>
      <w:rPr>
        <w:rFonts w:cs="Times New Roman"/>
      </w:rPr>
    </w:lvl>
    <w:lvl w:ilvl="1">
      <w:start w:val="1"/>
      <w:numFmt w:val="decimal"/>
      <w:isLgl w:val="false"/>
      <w:suff w:val="tab"/>
      <w:lvlText w:val="%2）"/>
      <w:lvlJc w:val="left"/>
      <w:pPr>
        <w:pStyle w:val="703"/>
        <w:ind w:left="780" w:hanging="360"/>
        <w:tabs>
          <w:tab w:val="num" w:pos="780" w:leader="none"/>
        </w:tabs>
      </w:pPr>
      <w:rPr>
        <w:rFonts w:cs="Times New Roman"/>
      </w:rPr>
    </w:lvl>
    <w:lvl w:ilvl="2">
      <w:start w:val="1"/>
      <w:numFmt w:val="lowerRoman"/>
      <w:isLgl w:val="false"/>
      <w:suff w:val="tab"/>
      <w:lvlText w:val="%3."/>
      <w:lvlJc w:val="right"/>
      <w:pPr>
        <w:pStyle w:val="703"/>
        <w:ind w:left="1260" w:hanging="420"/>
        <w:tabs>
          <w:tab w:val="num" w:pos="1260" w:leader="none"/>
        </w:tabs>
      </w:pPr>
      <w:rPr>
        <w:rFonts w:cs="Times New Roman"/>
      </w:rPr>
    </w:lvl>
    <w:lvl w:ilvl="3">
      <w:start w:val="1"/>
      <w:numFmt w:val="decimal"/>
      <w:isLgl w:val="false"/>
      <w:suff w:val="tab"/>
      <w:lvlText w:val="%4."/>
      <w:lvlJc w:val="left"/>
      <w:pPr>
        <w:pStyle w:val="703"/>
        <w:ind w:left="1680" w:hanging="420"/>
        <w:tabs>
          <w:tab w:val="num" w:pos="1680" w:leader="none"/>
        </w:tabs>
      </w:pPr>
      <w:rPr>
        <w:rFonts w:cs="Times New Roman"/>
      </w:rPr>
    </w:lvl>
    <w:lvl w:ilvl="4">
      <w:start w:val="1"/>
      <w:numFmt w:val="lowerLetter"/>
      <w:isLgl w:val="false"/>
      <w:suff w:val="tab"/>
      <w:lvlText w:val="%5)"/>
      <w:lvlJc w:val="left"/>
      <w:pPr>
        <w:pStyle w:val="703"/>
        <w:ind w:left="2100" w:hanging="420"/>
        <w:tabs>
          <w:tab w:val="num" w:pos="2100" w:leader="none"/>
        </w:tabs>
      </w:pPr>
      <w:rPr>
        <w:rFonts w:cs="Times New Roman"/>
      </w:rPr>
    </w:lvl>
    <w:lvl w:ilvl="5">
      <w:start w:val="1"/>
      <w:numFmt w:val="lowerRoman"/>
      <w:isLgl w:val="false"/>
      <w:suff w:val="tab"/>
      <w:lvlText w:val="%6."/>
      <w:lvlJc w:val="right"/>
      <w:pPr>
        <w:pStyle w:val="703"/>
        <w:ind w:left="2520" w:hanging="420"/>
        <w:tabs>
          <w:tab w:val="num" w:pos="2520" w:leader="none"/>
        </w:tabs>
      </w:pPr>
      <w:rPr>
        <w:rFonts w:cs="Times New Roman"/>
      </w:rPr>
    </w:lvl>
    <w:lvl w:ilvl="6">
      <w:start w:val="1"/>
      <w:numFmt w:val="decimal"/>
      <w:isLgl w:val="false"/>
      <w:suff w:val="tab"/>
      <w:lvlText w:val="%7."/>
      <w:lvlJc w:val="left"/>
      <w:pPr>
        <w:pStyle w:val="703"/>
        <w:ind w:left="2940" w:hanging="420"/>
        <w:tabs>
          <w:tab w:val="num" w:pos="2940" w:leader="none"/>
        </w:tabs>
      </w:pPr>
      <w:rPr>
        <w:rFonts w:cs="Times New Roman"/>
      </w:rPr>
    </w:lvl>
    <w:lvl w:ilvl="7">
      <w:start w:val="1"/>
      <w:numFmt w:val="lowerLetter"/>
      <w:isLgl w:val="false"/>
      <w:suff w:val="tab"/>
      <w:lvlText w:val="%8)"/>
      <w:lvlJc w:val="left"/>
      <w:pPr>
        <w:pStyle w:val="703"/>
        <w:ind w:left="3360" w:hanging="420"/>
        <w:tabs>
          <w:tab w:val="num" w:pos="3360" w:leader="none"/>
        </w:tabs>
      </w:pPr>
      <w:rPr>
        <w:rFonts w:cs="Times New Roman"/>
      </w:rPr>
    </w:lvl>
    <w:lvl w:ilvl="8">
      <w:start w:val="1"/>
      <w:numFmt w:val="lowerRoman"/>
      <w:isLgl w:val="false"/>
      <w:suff w:val="tab"/>
      <w:lvlText w:val="%9."/>
      <w:lvlJc w:val="right"/>
      <w:pPr>
        <w:pStyle w:val="703"/>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703"/>
        <w:ind w:left="360" w:hanging="360"/>
        <w:tabs>
          <w:tab w:val="num" w:pos="360" w:leader="none"/>
        </w:tabs>
      </w:pPr>
      <w:rPr>
        <w:rFonts w:cs="Times New Roman"/>
      </w:rPr>
    </w:lvl>
    <w:lvl w:ilvl="1">
      <w:start w:val="1"/>
      <w:numFmt w:val="lowerLetter"/>
      <w:isLgl w:val="false"/>
      <w:suff w:val="tab"/>
      <w:lvlText w:val="%2)"/>
      <w:lvlJc w:val="left"/>
      <w:pPr>
        <w:pStyle w:val="703"/>
        <w:ind w:left="840" w:hanging="420"/>
        <w:tabs>
          <w:tab w:val="num" w:pos="840" w:leader="none"/>
        </w:tabs>
      </w:pPr>
      <w:rPr>
        <w:rFonts w:cs="Times New Roman"/>
      </w:rPr>
    </w:lvl>
    <w:lvl w:ilvl="2">
      <w:start w:val="1"/>
      <w:numFmt w:val="lowerRoman"/>
      <w:isLgl w:val="false"/>
      <w:suff w:val="tab"/>
      <w:lvlText w:val="%3."/>
      <w:lvlJc w:val="right"/>
      <w:pPr>
        <w:pStyle w:val="703"/>
        <w:ind w:left="1260" w:hanging="420"/>
        <w:tabs>
          <w:tab w:val="num" w:pos="1260" w:leader="none"/>
        </w:tabs>
      </w:pPr>
      <w:rPr>
        <w:rFonts w:cs="Times New Roman"/>
      </w:rPr>
    </w:lvl>
    <w:lvl w:ilvl="3">
      <w:start w:val="1"/>
      <w:numFmt w:val="decimal"/>
      <w:isLgl w:val="false"/>
      <w:suff w:val="tab"/>
      <w:lvlText w:val="%4."/>
      <w:lvlJc w:val="left"/>
      <w:pPr>
        <w:pStyle w:val="703"/>
        <w:ind w:left="1680" w:hanging="420"/>
        <w:tabs>
          <w:tab w:val="num" w:pos="1680" w:leader="none"/>
        </w:tabs>
      </w:pPr>
      <w:rPr>
        <w:rFonts w:cs="Times New Roman"/>
      </w:rPr>
    </w:lvl>
    <w:lvl w:ilvl="4">
      <w:start w:val="1"/>
      <w:numFmt w:val="lowerLetter"/>
      <w:isLgl w:val="false"/>
      <w:suff w:val="tab"/>
      <w:lvlText w:val="%5)"/>
      <w:lvlJc w:val="left"/>
      <w:pPr>
        <w:pStyle w:val="703"/>
        <w:ind w:left="2100" w:hanging="420"/>
        <w:tabs>
          <w:tab w:val="num" w:pos="2100" w:leader="none"/>
        </w:tabs>
      </w:pPr>
      <w:rPr>
        <w:rFonts w:cs="Times New Roman"/>
      </w:rPr>
    </w:lvl>
    <w:lvl w:ilvl="5">
      <w:start w:val="1"/>
      <w:numFmt w:val="lowerRoman"/>
      <w:isLgl w:val="false"/>
      <w:suff w:val="tab"/>
      <w:lvlText w:val="%6."/>
      <w:lvlJc w:val="right"/>
      <w:pPr>
        <w:pStyle w:val="703"/>
        <w:ind w:left="2520" w:hanging="420"/>
        <w:tabs>
          <w:tab w:val="num" w:pos="2520" w:leader="none"/>
        </w:tabs>
      </w:pPr>
      <w:rPr>
        <w:rFonts w:cs="Times New Roman"/>
      </w:rPr>
    </w:lvl>
    <w:lvl w:ilvl="6">
      <w:start w:val="1"/>
      <w:numFmt w:val="decimal"/>
      <w:isLgl w:val="false"/>
      <w:suff w:val="tab"/>
      <w:lvlText w:val="%7."/>
      <w:lvlJc w:val="left"/>
      <w:pPr>
        <w:pStyle w:val="703"/>
        <w:ind w:left="2940" w:hanging="420"/>
        <w:tabs>
          <w:tab w:val="num" w:pos="2940" w:leader="none"/>
        </w:tabs>
      </w:pPr>
      <w:rPr>
        <w:rFonts w:cs="Times New Roman"/>
      </w:rPr>
    </w:lvl>
    <w:lvl w:ilvl="7">
      <w:start w:val="1"/>
      <w:numFmt w:val="lowerLetter"/>
      <w:isLgl w:val="false"/>
      <w:suff w:val="tab"/>
      <w:lvlText w:val="%8)"/>
      <w:lvlJc w:val="left"/>
      <w:pPr>
        <w:pStyle w:val="703"/>
        <w:ind w:left="3360" w:hanging="420"/>
        <w:tabs>
          <w:tab w:val="num" w:pos="3360" w:leader="none"/>
        </w:tabs>
      </w:pPr>
      <w:rPr>
        <w:rFonts w:cs="Times New Roman"/>
      </w:rPr>
    </w:lvl>
    <w:lvl w:ilvl="8">
      <w:start w:val="1"/>
      <w:numFmt w:val="lowerRoman"/>
      <w:isLgl w:val="false"/>
      <w:suff w:val="tab"/>
      <w:lvlText w:val="%9."/>
      <w:lvlJc w:val="right"/>
      <w:pPr>
        <w:pStyle w:val="703"/>
        <w:ind w:left="3780" w:hanging="420"/>
        <w:tabs>
          <w:tab w:val="num" w:pos="3780" w:leader="none"/>
        </w:tabs>
      </w:pPr>
      <w:rPr>
        <w:rFonts w:cs="Times New Roman"/>
      </w:rPr>
    </w:lvl>
  </w:abstractNum>
  <w:abstractNum w:abstractNumId="6">
    <w:multiLevelType w:val="hybridMultilevel"/>
    <w:lvl w:ilvl="0">
      <w:start w:val="2"/>
      <w:numFmt w:val="chineseCounting"/>
      <w:isLgl w:val="false"/>
      <w:suff w:val="nothing"/>
      <w:lvlText w:val="%1、"/>
      <w:lvlJc w:val="left"/>
      <w:pPr>
        <w:pStyle w:val="70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0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03"/>
        <w:ind w:left="630" w:hanging="420"/>
        <w:tabs>
          <w:tab w:val="num" w:pos="630" w:leader="none"/>
        </w:tabs>
      </w:pPr>
      <w:rPr>
        <w:rFonts w:cs="Times New Roman"/>
      </w:rPr>
    </w:lvl>
    <w:lvl w:ilvl="1">
      <w:start w:val="1"/>
      <w:numFmt w:val="decimal"/>
      <w:isLgl w:val="false"/>
      <w:suff w:val="tab"/>
      <w:lvlText w:val="（%2）"/>
      <w:lvlJc w:val="left"/>
      <w:pPr>
        <w:pStyle w:val="703"/>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703"/>
        <w:ind w:left="1470" w:hanging="420"/>
        <w:tabs>
          <w:tab w:val="num" w:pos="1470" w:leader="none"/>
        </w:tabs>
      </w:pPr>
      <w:rPr>
        <w:rFonts w:cs="Times New Roman"/>
      </w:rPr>
    </w:lvl>
    <w:lvl w:ilvl="3">
      <w:start w:val="1"/>
      <w:numFmt w:val="decimal"/>
      <w:isLgl w:val="false"/>
      <w:suff w:val="tab"/>
      <w:lvlText w:val="%4."/>
      <w:lvlJc w:val="left"/>
      <w:pPr>
        <w:pStyle w:val="703"/>
        <w:ind w:left="1890" w:hanging="420"/>
        <w:tabs>
          <w:tab w:val="num" w:pos="1890" w:leader="none"/>
        </w:tabs>
      </w:pPr>
      <w:rPr>
        <w:rFonts w:cs="Times New Roman"/>
      </w:rPr>
    </w:lvl>
    <w:lvl w:ilvl="4">
      <w:start w:val="1"/>
      <w:numFmt w:val="lowerLetter"/>
      <w:isLgl w:val="false"/>
      <w:suff w:val="tab"/>
      <w:lvlText w:val="%5)"/>
      <w:lvlJc w:val="left"/>
      <w:pPr>
        <w:pStyle w:val="703"/>
        <w:ind w:left="2310" w:hanging="420"/>
        <w:tabs>
          <w:tab w:val="num" w:pos="2310" w:leader="none"/>
        </w:tabs>
      </w:pPr>
      <w:rPr>
        <w:rFonts w:cs="Times New Roman"/>
      </w:rPr>
    </w:lvl>
    <w:lvl w:ilvl="5">
      <w:start w:val="1"/>
      <w:numFmt w:val="lowerRoman"/>
      <w:isLgl w:val="false"/>
      <w:suff w:val="tab"/>
      <w:lvlText w:val="%6."/>
      <w:lvlJc w:val="right"/>
      <w:pPr>
        <w:pStyle w:val="703"/>
        <w:ind w:left="2730" w:hanging="420"/>
        <w:tabs>
          <w:tab w:val="num" w:pos="2730" w:leader="none"/>
        </w:tabs>
      </w:pPr>
      <w:rPr>
        <w:rFonts w:cs="Times New Roman"/>
      </w:rPr>
    </w:lvl>
    <w:lvl w:ilvl="6">
      <w:start w:val="1"/>
      <w:numFmt w:val="decimal"/>
      <w:isLgl w:val="false"/>
      <w:suff w:val="tab"/>
      <w:lvlText w:val="%7."/>
      <w:lvlJc w:val="left"/>
      <w:pPr>
        <w:pStyle w:val="703"/>
        <w:ind w:left="3150" w:hanging="420"/>
        <w:tabs>
          <w:tab w:val="num" w:pos="3150" w:leader="none"/>
        </w:tabs>
      </w:pPr>
      <w:rPr>
        <w:rFonts w:cs="Times New Roman"/>
      </w:rPr>
    </w:lvl>
    <w:lvl w:ilvl="7">
      <w:start w:val="1"/>
      <w:numFmt w:val="lowerLetter"/>
      <w:isLgl w:val="false"/>
      <w:suff w:val="tab"/>
      <w:lvlText w:val="%8)"/>
      <w:lvlJc w:val="left"/>
      <w:pPr>
        <w:pStyle w:val="703"/>
        <w:ind w:left="3570" w:hanging="420"/>
        <w:tabs>
          <w:tab w:val="num" w:pos="3570" w:leader="none"/>
        </w:tabs>
      </w:pPr>
      <w:rPr>
        <w:rFonts w:cs="Times New Roman"/>
      </w:rPr>
    </w:lvl>
    <w:lvl w:ilvl="8">
      <w:start w:val="1"/>
      <w:numFmt w:val="lowerRoman"/>
      <w:isLgl w:val="false"/>
      <w:suff w:val="tab"/>
      <w:lvlText w:val="%9."/>
      <w:lvlJc w:val="right"/>
      <w:pPr>
        <w:pStyle w:val="703"/>
        <w:ind w:left="3990" w:hanging="420"/>
        <w:tabs>
          <w:tab w:val="num" w:pos="3990" w:leader="none"/>
        </w:tabs>
      </w:pPr>
      <w:rPr>
        <w:rFonts w:cs="Times New Roman"/>
      </w:rPr>
    </w:lvl>
  </w:abstractNum>
  <w:abstractNum w:abstractNumId="9">
    <w:multiLevelType w:val="hybridMultilevel"/>
    <w:lvl w:ilvl="0">
      <w:start w:val="1"/>
      <w:numFmt w:val="decimal"/>
      <w:isLgl w:val="false"/>
      <w:suff w:val="nothing"/>
      <w:lvlText w:val="%1、"/>
      <w:lvlJc w:val="left"/>
      <w:pPr>
        <w:pStyle w:val="703"/>
        <w:ind w:left="0" w:firstLine="0"/>
      </w:pPr>
      <w:rPr>
        <w:rFonts w:ascii="Times New Roman" w:hAnsi="Times New Roman" w:cs="Times New Roman"/>
      </w:rPr>
    </w:lvl>
    <w:lvl w:ilvl="1">
      <w:start w:val="1"/>
      <w:numFmt w:val="decimal"/>
      <w:isLgl w:val="false"/>
      <w:suff w:val="tab"/>
      <w:lvlText w:val="%2."/>
      <w:lvlJc w:val="left"/>
      <w:pPr>
        <w:pStyle w:val="703"/>
        <w:ind w:left="1440" w:hanging="360"/>
        <w:tabs>
          <w:tab w:val="num" w:pos="1440" w:leader="none"/>
        </w:tabs>
      </w:pPr>
    </w:lvl>
    <w:lvl w:ilvl="2">
      <w:start w:val="1"/>
      <w:numFmt w:val="decimal"/>
      <w:isLgl w:val="false"/>
      <w:suff w:val="tab"/>
      <w:lvlText w:val="%3."/>
      <w:lvlJc w:val="left"/>
      <w:pPr>
        <w:pStyle w:val="703"/>
        <w:ind w:left="2160" w:hanging="360"/>
        <w:tabs>
          <w:tab w:val="num" w:pos="2160" w:leader="none"/>
        </w:tabs>
      </w:pPr>
    </w:lvl>
    <w:lvl w:ilvl="3">
      <w:start w:val="1"/>
      <w:numFmt w:val="decimal"/>
      <w:isLgl w:val="false"/>
      <w:suff w:val="tab"/>
      <w:lvlText w:val="%4."/>
      <w:lvlJc w:val="left"/>
      <w:pPr>
        <w:pStyle w:val="703"/>
        <w:ind w:left="2880" w:hanging="360"/>
        <w:tabs>
          <w:tab w:val="num" w:pos="2880" w:leader="none"/>
        </w:tabs>
      </w:pPr>
    </w:lvl>
    <w:lvl w:ilvl="4">
      <w:start w:val="1"/>
      <w:numFmt w:val="decimal"/>
      <w:isLgl w:val="false"/>
      <w:suff w:val="tab"/>
      <w:lvlText w:val="%5."/>
      <w:lvlJc w:val="left"/>
      <w:pPr>
        <w:pStyle w:val="703"/>
        <w:ind w:left="3600" w:hanging="360"/>
        <w:tabs>
          <w:tab w:val="num" w:pos="3600" w:leader="none"/>
        </w:tabs>
      </w:pPr>
    </w:lvl>
    <w:lvl w:ilvl="5">
      <w:start w:val="1"/>
      <w:numFmt w:val="decimal"/>
      <w:isLgl w:val="false"/>
      <w:suff w:val="tab"/>
      <w:lvlText w:val="%6."/>
      <w:lvlJc w:val="left"/>
      <w:pPr>
        <w:pStyle w:val="703"/>
        <w:ind w:left="4320" w:hanging="360"/>
        <w:tabs>
          <w:tab w:val="num" w:pos="4320" w:leader="none"/>
        </w:tabs>
      </w:pPr>
    </w:lvl>
    <w:lvl w:ilvl="6">
      <w:start w:val="1"/>
      <w:numFmt w:val="decimal"/>
      <w:isLgl w:val="false"/>
      <w:suff w:val="tab"/>
      <w:lvlText w:val="%7."/>
      <w:lvlJc w:val="left"/>
      <w:pPr>
        <w:pStyle w:val="703"/>
        <w:ind w:left="5040" w:hanging="360"/>
        <w:tabs>
          <w:tab w:val="num" w:pos="5040" w:leader="none"/>
        </w:tabs>
      </w:pPr>
    </w:lvl>
    <w:lvl w:ilvl="7">
      <w:start w:val="1"/>
      <w:numFmt w:val="decimal"/>
      <w:isLgl w:val="false"/>
      <w:suff w:val="tab"/>
      <w:lvlText w:val="%8."/>
      <w:lvlJc w:val="left"/>
      <w:pPr>
        <w:pStyle w:val="703"/>
        <w:ind w:left="5760" w:hanging="360"/>
        <w:tabs>
          <w:tab w:val="num" w:pos="5760" w:leader="none"/>
        </w:tabs>
      </w:pPr>
    </w:lvl>
    <w:lvl w:ilvl="8">
      <w:start w:val="1"/>
      <w:numFmt w:val="decimal"/>
      <w:isLgl w:val="false"/>
      <w:suff w:val="tab"/>
      <w:lvlText w:val="%9."/>
      <w:lvlJc w:val="left"/>
      <w:pPr>
        <w:pStyle w:val="703"/>
        <w:ind w:left="6480" w:hanging="360"/>
        <w:tabs>
          <w:tab w:val="num" w:pos="6480" w:leader="none"/>
        </w:tabs>
      </w:pPr>
    </w:lvl>
  </w:abstractNum>
  <w:abstractNum w:abstractNumId="10">
    <w:multiLevelType w:val="hybridMultilevel"/>
    <w:lvl w:ilvl="0">
      <w:start w:val="1"/>
      <w:numFmt w:val="decimal"/>
      <w:isLgl w:val="false"/>
      <w:suff w:val="tab"/>
      <w:lvlText w:val="（%1）"/>
      <w:lvlJc w:val="left"/>
      <w:pPr>
        <w:pStyle w:val="703"/>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03"/>
        <w:ind w:left="510" w:hanging="360"/>
        <w:tabs>
          <w:tab w:val="num" w:pos="510" w:leader="none"/>
        </w:tabs>
      </w:pPr>
      <w:rPr>
        <w:rFonts w:cs="Times New Roman"/>
      </w:rPr>
    </w:lvl>
    <w:lvl w:ilvl="1">
      <w:start w:val="1"/>
      <w:numFmt w:val="decimal"/>
      <w:isLgl w:val="false"/>
      <w:suff w:val="tab"/>
      <w:lvlText w:val="%2."/>
      <w:lvlJc w:val="left"/>
      <w:pPr>
        <w:pStyle w:val="703"/>
        <w:ind w:left="1290" w:hanging="720"/>
        <w:tabs>
          <w:tab w:val="num" w:pos="1290" w:leader="none"/>
        </w:tabs>
      </w:pPr>
    </w:lvl>
    <w:lvl w:ilvl="2">
      <w:start w:val="3"/>
      <w:numFmt w:val="decimal"/>
      <w:isLgl w:val="false"/>
      <w:suff w:val="tab"/>
      <w:lvlText w:val="（%3）"/>
      <w:lvlJc w:val="left"/>
      <w:pPr>
        <w:pStyle w:val="703"/>
        <w:ind w:left="1140" w:hanging="720"/>
        <w:tabs>
          <w:tab w:val="num" w:pos="1140" w:leader="none"/>
        </w:tabs>
      </w:pPr>
      <w:rPr>
        <w:rFonts w:cs="Times New Roman"/>
      </w:rPr>
    </w:lvl>
    <w:lvl w:ilvl="3">
      <w:start w:val="1"/>
      <w:numFmt w:val="decimal"/>
      <w:isLgl w:val="false"/>
      <w:suff w:val="tab"/>
      <w:lvlText w:val="（%4）"/>
      <w:lvlJc w:val="left"/>
      <w:pPr>
        <w:pStyle w:val="70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03"/>
        <w:ind w:left="2250" w:hanging="420"/>
        <w:tabs>
          <w:tab w:val="num" w:pos="2250" w:leader="none"/>
        </w:tabs>
      </w:pPr>
      <w:rPr>
        <w:rFonts w:cs="Times New Roman"/>
      </w:rPr>
    </w:lvl>
    <w:lvl w:ilvl="5">
      <w:start w:val="10"/>
      <w:numFmt w:val="japaneseCounting"/>
      <w:isLgl w:val="false"/>
      <w:suff w:val="tab"/>
      <w:lvlText w:val="（%6）"/>
      <w:lvlJc w:val="left"/>
      <w:pPr>
        <w:pStyle w:val="703"/>
        <w:ind w:left="2970" w:hanging="720"/>
      </w:pPr>
      <w:rPr>
        <w:rFonts w:cs="Times New Roman"/>
      </w:rPr>
    </w:lvl>
    <w:lvl w:ilvl="6">
      <w:start w:val="1"/>
      <w:numFmt w:val="decimal"/>
      <w:isLgl w:val="false"/>
      <w:suff w:val="tab"/>
      <w:lvlText w:val="%7."/>
      <w:lvlJc w:val="left"/>
      <w:pPr>
        <w:pStyle w:val="703"/>
        <w:ind w:left="3090" w:hanging="420"/>
        <w:tabs>
          <w:tab w:val="num" w:pos="3090" w:leader="none"/>
        </w:tabs>
      </w:pPr>
      <w:rPr>
        <w:rFonts w:cs="Times New Roman"/>
      </w:rPr>
    </w:lvl>
    <w:lvl w:ilvl="7">
      <w:start w:val="1"/>
      <w:numFmt w:val="lowerLetter"/>
      <w:isLgl w:val="false"/>
      <w:suff w:val="tab"/>
      <w:lvlText w:val="%8)"/>
      <w:lvlJc w:val="left"/>
      <w:pPr>
        <w:pStyle w:val="703"/>
        <w:ind w:left="3510" w:hanging="420"/>
        <w:tabs>
          <w:tab w:val="num" w:pos="3510" w:leader="none"/>
        </w:tabs>
      </w:pPr>
      <w:rPr>
        <w:rFonts w:cs="Times New Roman"/>
      </w:rPr>
    </w:lvl>
    <w:lvl w:ilvl="8">
      <w:start w:val="1"/>
      <w:numFmt w:val="lowerRoman"/>
      <w:isLgl w:val="false"/>
      <w:suff w:val="tab"/>
      <w:lvlText w:val="%9."/>
      <w:lvlJc w:val="right"/>
      <w:pPr>
        <w:pStyle w:val="703"/>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703"/>
        <w:ind w:left="1200" w:hanging="720"/>
      </w:pPr>
      <w:rPr>
        <w:rFonts w:cs="Times New Roman"/>
      </w:rPr>
    </w:lvl>
    <w:lvl w:ilvl="1">
      <w:start w:val="1"/>
      <w:numFmt w:val="lowerLetter"/>
      <w:isLgl w:val="false"/>
      <w:suff w:val="tab"/>
      <w:lvlText w:val="%2)"/>
      <w:lvlJc w:val="left"/>
      <w:pPr>
        <w:pStyle w:val="703"/>
        <w:ind w:left="1360" w:hanging="440"/>
      </w:pPr>
    </w:lvl>
    <w:lvl w:ilvl="2">
      <w:start w:val="1"/>
      <w:numFmt w:val="lowerRoman"/>
      <w:isLgl w:val="false"/>
      <w:suff w:val="tab"/>
      <w:lvlText w:val="%3."/>
      <w:lvlJc w:val="right"/>
      <w:pPr>
        <w:pStyle w:val="703"/>
        <w:ind w:left="1800" w:hanging="440"/>
      </w:pPr>
    </w:lvl>
    <w:lvl w:ilvl="3">
      <w:start w:val="1"/>
      <w:numFmt w:val="decimal"/>
      <w:isLgl w:val="false"/>
      <w:suff w:val="tab"/>
      <w:lvlText w:val="%4."/>
      <w:lvlJc w:val="left"/>
      <w:pPr>
        <w:pStyle w:val="703"/>
        <w:ind w:left="2240" w:hanging="440"/>
      </w:pPr>
    </w:lvl>
    <w:lvl w:ilvl="4">
      <w:start w:val="1"/>
      <w:numFmt w:val="lowerLetter"/>
      <w:isLgl w:val="false"/>
      <w:suff w:val="tab"/>
      <w:lvlText w:val="%5)"/>
      <w:lvlJc w:val="left"/>
      <w:pPr>
        <w:pStyle w:val="703"/>
        <w:ind w:left="2680" w:hanging="440"/>
      </w:pPr>
    </w:lvl>
    <w:lvl w:ilvl="5">
      <w:start w:val="1"/>
      <w:numFmt w:val="lowerRoman"/>
      <w:isLgl w:val="false"/>
      <w:suff w:val="tab"/>
      <w:lvlText w:val="%6."/>
      <w:lvlJc w:val="right"/>
      <w:pPr>
        <w:pStyle w:val="703"/>
        <w:ind w:left="3120" w:hanging="440"/>
      </w:pPr>
    </w:lvl>
    <w:lvl w:ilvl="6">
      <w:start w:val="1"/>
      <w:numFmt w:val="decimal"/>
      <w:isLgl w:val="false"/>
      <w:suff w:val="tab"/>
      <w:lvlText w:val="%7."/>
      <w:lvlJc w:val="left"/>
      <w:pPr>
        <w:pStyle w:val="703"/>
        <w:ind w:left="3560" w:hanging="440"/>
      </w:pPr>
    </w:lvl>
    <w:lvl w:ilvl="7">
      <w:start w:val="1"/>
      <w:numFmt w:val="lowerLetter"/>
      <w:isLgl w:val="false"/>
      <w:suff w:val="tab"/>
      <w:lvlText w:val="%8)"/>
      <w:lvlJc w:val="left"/>
      <w:pPr>
        <w:pStyle w:val="703"/>
        <w:ind w:left="4000" w:hanging="440"/>
      </w:pPr>
    </w:lvl>
    <w:lvl w:ilvl="8">
      <w:start w:val="1"/>
      <w:numFmt w:val="lowerRoman"/>
      <w:isLgl w:val="false"/>
      <w:suff w:val="tab"/>
      <w:lvlText w:val="%9."/>
      <w:lvlJc w:val="right"/>
      <w:pPr>
        <w:pStyle w:val="703"/>
        <w:ind w:left="4440" w:hanging="440"/>
      </w:pPr>
    </w:lvl>
  </w:abstractNum>
  <w:abstractNum w:abstractNumId="13">
    <w:multiLevelType w:val="hybridMultilevel"/>
    <w:lvl w:ilvl="0">
      <w:start w:val="1"/>
      <w:numFmt w:val="decimal"/>
      <w:isLgl w:val="false"/>
      <w:suff w:val="tab"/>
      <w:lvlText w:val="%1."/>
      <w:lvlJc w:val="left"/>
      <w:pPr>
        <w:pStyle w:val="703"/>
        <w:ind w:left="210" w:hanging="210"/>
        <w:tabs>
          <w:tab w:val="num" w:pos="21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03"/>
        <w:ind w:left="552" w:hanging="420"/>
        <w:tabs>
          <w:tab w:val="num" w:pos="55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03"/>
        <w:ind w:left="898" w:hanging="720"/>
        <w:tabs>
          <w:tab w:val="num" w:pos="898" w:leader="none"/>
        </w:tabs>
      </w:pPr>
      <w:rPr>
        <w:rFonts w:cs="Times New Roman"/>
        <w:color w:val="000000"/>
      </w:rPr>
    </w:lvl>
    <w:lvl w:ilvl="1">
      <w:start w:val="3"/>
      <w:numFmt w:val="decimal"/>
      <w:isLgl w:val="false"/>
      <w:suff w:val="tab"/>
      <w:lvlText w:val="%2."/>
      <w:lvlJc w:val="left"/>
      <w:pPr>
        <w:pStyle w:val="703"/>
        <w:ind w:left="958" w:hanging="360"/>
        <w:tabs>
          <w:tab w:val="num" w:pos="958" w:leader="none"/>
        </w:tabs>
      </w:pPr>
      <w:rPr>
        <w:rFonts w:cs="Times New Roman"/>
      </w:rPr>
    </w:lvl>
    <w:lvl w:ilvl="2">
      <w:start w:val="1"/>
      <w:numFmt w:val="decimalEnclosedCircle"/>
      <w:isLgl w:val="false"/>
      <w:suff w:val="tab"/>
      <w:lvlText w:val="%3"/>
      <w:lvlJc w:val="left"/>
      <w:pPr>
        <w:pStyle w:val="703"/>
        <w:ind w:left="1378" w:hanging="360"/>
        <w:tabs>
          <w:tab w:val="num" w:pos="1378" w:leader="none"/>
        </w:tabs>
      </w:pPr>
      <w:rPr>
        <w:rFonts w:cs="Times New Roman"/>
        <w:color w:val="000000"/>
      </w:rPr>
    </w:lvl>
    <w:lvl w:ilvl="3">
      <w:start w:val="1"/>
      <w:numFmt w:val="decimal"/>
      <w:isLgl w:val="false"/>
      <w:suff w:val="tab"/>
      <w:lvlText w:val="%4."/>
      <w:lvlJc w:val="left"/>
      <w:pPr>
        <w:pStyle w:val="703"/>
        <w:ind w:left="1858" w:hanging="420"/>
        <w:tabs>
          <w:tab w:val="num" w:pos="1858" w:leader="none"/>
        </w:tabs>
      </w:pPr>
      <w:rPr>
        <w:rFonts w:cs="Times New Roman"/>
      </w:rPr>
    </w:lvl>
    <w:lvl w:ilvl="4">
      <w:start w:val="1"/>
      <w:numFmt w:val="lowerLetter"/>
      <w:isLgl w:val="false"/>
      <w:suff w:val="tab"/>
      <w:lvlText w:val="%5)"/>
      <w:lvlJc w:val="left"/>
      <w:pPr>
        <w:pStyle w:val="703"/>
        <w:ind w:left="2278" w:hanging="420"/>
        <w:tabs>
          <w:tab w:val="num" w:pos="2278" w:leader="none"/>
        </w:tabs>
      </w:pPr>
      <w:rPr>
        <w:rFonts w:cs="Times New Roman"/>
      </w:rPr>
    </w:lvl>
    <w:lvl w:ilvl="5">
      <w:start w:val="1"/>
      <w:numFmt w:val="lowerRoman"/>
      <w:isLgl w:val="false"/>
      <w:suff w:val="tab"/>
      <w:lvlText w:val="%6."/>
      <w:lvlJc w:val="right"/>
      <w:pPr>
        <w:pStyle w:val="703"/>
        <w:ind w:left="2698" w:hanging="420"/>
        <w:tabs>
          <w:tab w:val="num" w:pos="2698" w:leader="none"/>
        </w:tabs>
      </w:pPr>
      <w:rPr>
        <w:rFonts w:cs="Times New Roman"/>
      </w:rPr>
    </w:lvl>
    <w:lvl w:ilvl="6">
      <w:start w:val="1"/>
      <w:numFmt w:val="decimal"/>
      <w:isLgl w:val="false"/>
      <w:suff w:val="tab"/>
      <w:lvlText w:val="%7."/>
      <w:lvlJc w:val="left"/>
      <w:pPr>
        <w:pStyle w:val="703"/>
        <w:ind w:left="3118" w:hanging="420"/>
        <w:tabs>
          <w:tab w:val="num" w:pos="3118" w:leader="none"/>
        </w:tabs>
      </w:pPr>
      <w:rPr>
        <w:rFonts w:cs="Times New Roman"/>
      </w:rPr>
    </w:lvl>
    <w:lvl w:ilvl="7">
      <w:start w:val="1"/>
      <w:numFmt w:val="lowerLetter"/>
      <w:isLgl w:val="false"/>
      <w:suff w:val="tab"/>
      <w:lvlText w:val="%8)"/>
      <w:lvlJc w:val="left"/>
      <w:pPr>
        <w:pStyle w:val="703"/>
        <w:ind w:left="3538" w:hanging="420"/>
        <w:tabs>
          <w:tab w:val="num" w:pos="3538" w:leader="none"/>
        </w:tabs>
      </w:pPr>
      <w:rPr>
        <w:rFonts w:cs="Times New Roman"/>
      </w:rPr>
    </w:lvl>
    <w:lvl w:ilvl="8">
      <w:start w:val="1"/>
      <w:numFmt w:val="lowerRoman"/>
      <w:isLgl w:val="false"/>
      <w:suff w:val="tab"/>
      <w:lvlText w:val="%9."/>
      <w:lvlJc w:val="right"/>
      <w:pPr>
        <w:pStyle w:val="703"/>
        <w:ind w:left="3958" w:hanging="420"/>
        <w:tabs>
          <w:tab w:val="num" w:pos="3958" w:leader="none"/>
        </w:tabs>
      </w:pPr>
      <w:rPr>
        <w:rFonts w:cs="Times New Roman"/>
      </w:rPr>
    </w:lvl>
  </w:abstractNum>
  <w:abstractNum w:abstractNumId="16">
    <w:multiLevelType w:val="hybridMultilevel"/>
    <w:lvl w:ilvl="0">
      <w:start w:val="1"/>
      <w:numFmt w:val="decimalEnclosedCircle"/>
      <w:isLgl w:val="false"/>
      <w:suff w:val="tab"/>
      <w:lvlText w:val="%1"/>
      <w:lvlJc w:val="left"/>
      <w:pPr>
        <w:pStyle w:val="703"/>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703"/>
        <w:ind w:left="1361" w:hanging="420"/>
        <w:tabs>
          <w:tab w:val="num" w:pos="1361" w:leader="none"/>
        </w:tabs>
      </w:pPr>
      <w:rPr>
        <w:rFonts w:cs="Times New Roman"/>
      </w:rPr>
    </w:lvl>
    <w:lvl w:ilvl="2">
      <w:start w:val="1"/>
      <w:numFmt w:val="lowerRoman"/>
      <w:isLgl w:val="false"/>
      <w:suff w:val="tab"/>
      <w:lvlText w:val="%3."/>
      <w:lvlJc w:val="right"/>
      <w:pPr>
        <w:pStyle w:val="703"/>
        <w:ind w:left="1781" w:hanging="420"/>
        <w:tabs>
          <w:tab w:val="num" w:pos="1781" w:leader="none"/>
        </w:tabs>
      </w:pPr>
      <w:rPr>
        <w:rFonts w:cs="Times New Roman"/>
      </w:rPr>
    </w:lvl>
    <w:lvl w:ilvl="3">
      <w:start w:val="1"/>
      <w:numFmt w:val="decimal"/>
      <w:isLgl w:val="false"/>
      <w:suff w:val="tab"/>
      <w:lvlText w:val="%4."/>
      <w:lvlJc w:val="left"/>
      <w:pPr>
        <w:pStyle w:val="703"/>
        <w:ind w:left="2201" w:hanging="420"/>
        <w:tabs>
          <w:tab w:val="num" w:pos="2201" w:leader="none"/>
        </w:tabs>
      </w:pPr>
      <w:rPr>
        <w:rFonts w:cs="Times New Roman"/>
      </w:rPr>
    </w:lvl>
    <w:lvl w:ilvl="4">
      <w:start w:val="1"/>
      <w:numFmt w:val="lowerLetter"/>
      <w:isLgl w:val="false"/>
      <w:suff w:val="tab"/>
      <w:lvlText w:val="%5)"/>
      <w:lvlJc w:val="left"/>
      <w:pPr>
        <w:pStyle w:val="703"/>
        <w:ind w:left="2621" w:hanging="420"/>
        <w:tabs>
          <w:tab w:val="num" w:pos="2621" w:leader="none"/>
        </w:tabs>
      </w:pPr>
      <w:rPr>
        <w:rFonts w:cs="Times New Roman"/>
      </w:rPr>
    </w:lvl>
    <w:lvl w:ilvl="5">
      <w:start w:val="1"/>
      <w:numFmt w:val="lowerRoman"/>
      <w:isLgl w:val="false"/>
      <w:suff w:val="tab"/>
      <w:lvlText w:val="%6."/>
      <w:lvlJc w:val="right"/>
      <w:pPr>
        <w:pStyle w:val="703"/>
        <w:ind w:left="3041" w:hanging="420"/>
        <w:tabs>
          <w:tab w:val="num" w:pos="3041" w:leader="none"/>
        </w:tabs>
      </w:pPr>
      <w:rPr>
        <w:rFonts w:cs="Times New Roman"/>
      </w:rPr>
    </w:lvl>
    <w:lvl w:ilvl="6">
      <w:start w:val="1"/>
      <w:numFmt w:val="decimal"/>
      <w:isLgl w:val="false"/>
      <w:suff w:val="tab"/>
      <w:lvlText w:val="%7."/>
      <w:lvlJc w:val="left"/>
      <w:pPr>
        <w:pStyle w:val="703"/>
        <w:ind w:left="3461" w:hanging="420"/>
        <w:tabs>
          <w:tab w:val="num" w:pos="3461" w:leader="none"/>
        </w:tabs>
      </w:pPr>
      <w:rPr>
        <w:rFonts w:cs="Times New Roman"/>
      </w:rPr>
    </w:lvl>
    <w:lvl w:ilvl="7">
      <w:start w:val="1"/>
      <w:numFmt w:val="lowerLetter"/>
      <w:isLgl w:val="false"/>
      <w:suff w:val="tab"/>
      <w:lvlText w:val="%8)"/>
      <w:lvlJc w:val="left"/>
      <w:pPr>
        <w:pStyle w:val="703"/>
        <w:ind w:left="3881" w:hanging="420"/>
        <w:tabs>
          <w:tab w:val="num" w:pos="3881" w:leader="none"/>
        </w:tabs>
      </w:pPr>
      <w:rPr>
        <w:rFonts w:cs="Times New Roman"/>
      </w:rPr>
    </w:lvl>
    <w:lvl w:ilvl="8">
      <w:start w:val="1"/>
      <w:numFmt w:val="lowerRoman"/>
      <w:isLgl w:val="false"/>
      <w:suff w:val="tab"/>
      <w:lvlText w:val="%9."/>
      <w:lvlJc w:val="right"/>
      <w:pPr>
        <w:pStyle w:val="703"/>
        <w:ind w:left="4301" w:hanging="420"/>
        <w:tabs>
          <w:tab w:val="num" w:pos="4301" w:leader="none"/>
        </w:tabs>
      </w:pPr>
      <w:rPr>
        <w:rFonts w:cs="Times New Roman"/>
      </w:rPr>
    </w:lvl>
  </w:abstractNum>
  <w:abstractNum w:abstractNumId="17">
    <w:multiLevelType w:val="hybridMultilevel"/>
    <w:lvl w:ilvl="0">
      <w:start w:val="1"/>
      <w:numFmt w:val="decimal"/>
      <w:isLgl w:val="false"/>
      <w:suff w:val="tab"/>
      <w:lvlText w:val="%1．"/>
      <w:lvlJc w:val="left"/>
      <w:pPr>
        <w:pStyle w:val="703"/>
        <w:ind w:left="1412" w:hanging="420"/>
        <w:tabs>
          <w:tab w:val="num" w:pos="14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1、"/>
      <w:lvlJc w:val="left"/>
      <w:pPr>
        <w:pStyle w:val="70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03"/>
        <w:ind w:left="840" w:hanging="420"/>
        <w:tabs>
          <w:tab w:val="num" w:pos="840" w:leader="none"/>
        </w:tabs>
      </w:pPr>
      <w:rPr>
        <w:rFonts w:cs="Times New Roman"/>
      </w:rPr>
    </w:lvl>
    <w:lvl w:ilvl="2">
      <w:start w:val="10"/>
      <w:numFmt w:val="decimal"/>
      <w:isLgl w:val="false"/>
      <w:suff w:val="tab"/>
      <w:lvlText w:val="%3."/>
      <w:lvlJc w:val="left"/>
      <w:pPr>
        <w:pStyle w:val="703"/>
        <w:ind w:left="1200" w:hanging="360"/>
        <w:tabs>
          <w:tab w:val="num" w:pos="1200" w:leader="none"/>
        </w:tabs>
      </w:pPr>
      <w:rPr>
        <w:rFonts w:cs="Times New Roman"/>
      </w:rPr>
    </w:lvl>
    <w:lvl w:ilvl="3">
      <w:start w:val="1"/>
      <w:numFmt w:val="decimal"/>
      <w:isLgl w:val="false"/>
      <w:suff w:val="tab"/>
      <w:lvlText w:val="%4."/>
      <w:lvlJc w:val="left"/>
      <w:pPr>
        <w:pStyle w:val="703"/>
        <w:ind w:left="1680" w:hanging="420"/>
        <w:tabs>
          <w:tab w:val="num" w:pos="1680" w:leader="none"/>
        </w:tabs>
      </w:pPr>
      <w:rPr>
        <w:rFonts w:cs="Times New Roman"/>
      </w:rPr>
    </w:lvl>
    <w:lvl w:ilvl="4">
      <w:start w:val="1"/>
      <w:numFmt w:val="lowerLetter"/>
      <w:isLgl w:val="false"/>
      <w:suff w:val="tab"/>
      <w:lvlText w:val="%5)"/>
      <w:lvlJc w:val="left"/>
      <w:pPr>
        <w:pStyle w:val="703"/>
        <w:ind w:left="2100" w:hanging="420"/>
        <w:tabs>
          <w:tab w:val="num" w:pos="2100" w:leader="none"/>
        </w:tabs>
      </w:pPr>
      <w:rPr>
        <w:rFonts w:cs="Times New Roman"/>
      </w:rPr>
    </w:lvl>
    <w:lvl w:ilvl="5">
      <w:start w:val="1"/>
      <w:numFmt w:val="lowerRoman"/>
      <w:isLgl w:val="false"/>
      <w:suff w:val="tab"/>
      <w:lvlText w:val="%6."/>
      <w:lvlJc w:val="right"/>
      <w:pPr>
        <w:pStyle w:val="703"/>
        <w:ind w:left="2520" w:hanging="420"/>
        <w:tabs>
          <w:tab w:val="num" w:pos="2520" w:leader="none"/>
        </w:tabs>
      </w:pPr>
      <w:rPr>
        <w:rFonts w:cs="Times New Roman"/>
      </w:rPr>
    </w:lvl>
    <w:lvl w:ilvl="6">
      <w:start w:val="1"/>
      <w:numFmt w:val="decimal"/>
      <w:isLgl w:val="false"/>
      <w:suff w:val="tab"/>
      <w:lvlText w:val="%7."/>
      <w:lvlJc w:val="left"/>
      <w:pPr>
        <w:pStyle w:val="703"/>
        <w:ind w:left="2940" w:hanging="420"/>
        <w:tabs>
          <w:tab w:val="num" w:pos="2940" w:leader="none"/>
        </w:tabs>
      </w:pPr>
      <w:rPr>
        <w:rFonts w:cs="Times New Roman"/>
      </w:rPr>
    </w:lvl>
    <w:lvl w:ilvl="7">
      <w:start w:val="1"/>
      <w:numFmt w:val="lowerLetter"/>
      <w:isLgl w:val="false"/>
      <w:suff w:val="tab"/>
      <w:lvlText w:val="%8)"/>
      <w:lvlJc w:val="left"/>
      <w:pPr>
        <w:pStyle w:val="703"/>
        <w:ind w:left="3360" w:hanging="420"/>
        <w:tabs>
          <w:tab w:val="num" w:pos="3360" w:leader="none"/>
        </w:tabs>
      </w:pPr>
      <w:rPr>
        <w:rFonts w:cs="Times New Roman"/>
      </w:rPr>
    </w:lvl>
    <w:lvl w:ilvl="8">
      <w:start w:val="1"/>
      <w:numFmt w:val="lowerRoman"/>
      <w:isLgl w:val="false"/>
      <w:suff w:val="tab"/>
      <w:lvlText w:val="%9."/>
      <w:lvlJc w:val="right"/>
      <w:pPr>
        <w:pStyle w:val="703"/>
        <w:ind w:left="3780" w:hanging="420"/>
        <w:tabs>
          <w:tab w:val="num" w:pos="3780" w:leader="none"/>
        </w:tabs>
      </w:pPr>
      <w:rPr>
        <w:rFonts w:cs="Times New Roman"/>
      </w:rPr>
    </w:lvl>
  </w:abstractNum>
  <w:abstractNum w:abstractNumId="19">
    <w:multiLevelType w:val="hybridMultilevel"/>
    <w:lvl w:ilvl="0">
      <w:start w:val="1"/>
      <w:numFmt w:val="decimal"/>
      <w:isLgl w:val="false"/>
      <w:suff w:val="tab"/>
      <w:lvlText w:val="（%1）"/>
      <w:lvlJc w:val="left"/>
      <w:pPr>
        <w:pStyle w:val="703"/>
        <w:ind w:left="1710" w:hanging="720"/>
        <w:tabs>
          <w:tab w:val="num" w:pos="1710" w:leader="none"/>
        </w:tabs>
      </w:pPr>
      <w:rPr>
        <w:rFonts w:cs="Times New Roman"/>
      </w:rPr>
    </w:lvl>
    <w:lvl w:ilvl="1">
      <w:start w:val="2"/>
      <w:numFmt w:val="decimal"/>
      <w:isLgl w:val="false"/>
      <w:suff w:val="tab"/>
      <w:lvlText w:val="%2."/>
      <w:lvlJc w:val="left"/>
      <w:pPr>
        <w:pStyle w:val="703"/>
        <w:ind w:left="1770" w:hanging="360"/>
        <w:tabs>
          <w:tab w:val="num" w:pos="1770" w:leader="none"/>
        </w:tabs>
      </w:pPr>
      <w:rPr>
        <w:rFonts w:cs="Times New Roman"/>
      </w:rPr>
    </w:lvl>
    <w:lvl w:ilvl="2">
      <w:start w:val="1"/>
      <w:numFmt w:val="lowerRoman"/>
      <w:isLgl w:val="false"/>
      <w:suff w:val="tab"/>
      <w:lvlText w:val="%3."/>
      <w:lvlJc w:val="right"/>
      <w:pPr>
        <w:pStyle w:val="703"/>
        <w:ind w:left="2250" w:hanging="420"/>
        <w:tabs>
          <w:tab w:val="num" w:pos="2250" w:leader="none"/>
        </w:tabs>
      </w:pPr>
      <w:rPr>
        <w:rFonts w:cs="Times New Roman"/>
      </w:rPr>
    </w:lvl>
    <w:lvl w:ilvl="3">
      <w:start w:val="1"/>
      <w:numFmt w:val="decimal"/>
      <w:isLgl w:val="false"/>
      <w:suff w:val="tab"/>
      <w:lvlText w:val="%4."/>
      <w:lvlJc w:val="left"/>
      <w:pPr>
        <w:pStyle w:val="703"/>
        <w:ind w:left="2670" w:hanging="420"/>
        <w:tabs>
          <w:tab w:val="num" w:pos="2670" w:leader="none"/>
        </w:tabs>
      </w:pPr>
      <w:rPr>
        <w:rFonts w:cs="Times New Roman"/>
      </w:rPr>
    </w:lvl>
    <w:lvl w:ilvl="4">
      <w:start w:val="1"/>
      <w:numFmt w:val="lowerLetter"/>
      <w:isLgl w:val="false"/>
      <w:suff w:val="tab"/>
      <w:lvlText w:val="%5)"/>
      <w:lvlJc w:val="left"/>
      <w:pPr>
        <w:pStyle w:val="703"/>
        <w:ind w:left="3090" w:hanging="420"/>
        <w:tabs>
          <w:tab w:val="num" w:pos="3090" w:leader="none"/>
        </w:tabs>
      </w:pPr>
      <w:rPr>
        <w:rFonts w:cs="Times New Roman"/>
      </w:rPr>
    </w:lvl>
    <w:lvl w:ilvl="5">
      <w:start w:val="1"/>
      <w:numFmt w:val="lowerRoman"/>
      <w:isLgl w:val="false"/>
      <w:suff w:val="tab"/>
      <w:lvlText w:val="%6."/>
      <w:lvlJc w:val="right"/>
      <w:pPr>
        <w:pStyle w:val="703"/>
        <w:ind w:left="3510" w:hanging="420"/>
        <w:tabs>
          <w:tab w:val="num" w:pos="3510" w:leader="none"/>
        </w:tabs>
      </w:pPr>
      <w:rPr>
        <w:rFonts w:cs="Times New Roman"/>
      </w:rPr>
    </w:lvl>
    <w:lvl w:ilvl="6">
      <w:start w:val="1"/>
      <w:numFmt w:val="decimal"/>
      <w:isLgl w:val="false"/>
      <w:suff w:val="tab"/>
      <w:lvlText w:val="%7."/>
      <w:lvlJc w:val="left"/>
      <w:pPr>
        <w:pStyle w:val="703"/>
        <w:ind w:left="3930" w:hanging="420"/>
        <w:tabs>
          <w:tab w:val="num" w:pos="3930" w:leader="none"/>
        </w:tabs>
      </w:pPr>
      <w:rPr>
        <w:rFonts w:cs="Times New Roman"/>
      </w:rPr>
    </w:lvl>
    <w:lvl w:ilvl="7">
      <w:start w:val="1"/>
      <w:numFmt w:val="lowerLetter"/>
      <w:isLgl w:val="false"/>
      <w:suff w:val="tab"/>
      <w:lvlText w:val="%8)"/>
      <w:lvlJc w:val="left"/>
      <w:pPr>
        <w:pStyle w:val="703"/>
        <w:ind w:left="4350" w:hanging="420"/>
        <w:tabs>
          <w:tab w:val="num" w:pos="4350" w:leader="none"/>
        </w:tabs>
      </w:pPr>
      <w:rPr>
        <w:rFonts w:cs="Times New Roman"/>
      </w:rPr>
    </w:lvl>
    <w:lvl w:ilvl="8">
      <w:start w:val="1"/>
      <w:numFmt w:val="lowerRoman"/>
      <w:isLgl w:val="false"/>
      <w:suff w:val="tab"/>
      <w:lvlText w:val="%9."/>
      <w:lvlJc w:val="right"/>
      <w:pPr>
        <w:pStyle w:val="703"/>
        <w:ind w:left="4770" w:hanging="420"/>
        <w:tabs>
          <w:tab w:val="num" w:pos="4770" w:leader="none"/>
        </w:tabs>
      </w:pPr>
      <w:rPr>
        <w:rFonts w:cs="Times New Roman"/>
      </w:rPr>
    </w:lvl>
  </w:abstractNum>
  <w:abstractNum w:abstractNumId="20">
    <w:multiLevelType w:val="hybridMultilevel"/>
    <w:lvl w:ilvl="0">
      <w:start w:val="2"/>
      <w:numFmt w:val="japaneseCounting"/>
      <w:isLgl w:val="false"/>
      <w:suff w:val="tab"/>
      <w:lvlText w:val="（%1）"/>
      <w:lvlJc w:val="left"/>
      <w:pPr>
        <w:pStyle w:val="703"/>
        <w:ind w:left="1200" w:hanging="720"/>
        <w:tabs>
          <w:tab w:val="num" w:pos="1200" w:leader="none"/>
        </w:tabs>
      </w:pPr>
      <w:rPr>
        <w:rFonts w:cs="Times New Roman"/>
      </w:rPr>
    </w:lvl>
    <w:lvl w:ilvl="1">
      <w:start w:val="1"/>
      <w:numFmt w:val="lowerLetter"/>
      <w:isLgl w:val="false"/>
      <w:suff w:val="tab"/>
      <w:lvlText w:val="%2)"/>
      <w:lvlJc w:val="left"/>
      <w:pPr>
        <w:pStyle w:val="703"/>
        <w:ind w:left="1320" w:hanging="420"/>
        <w:tabs>
          <w:tab w:val="num" w:pos="1320" w:leader="none"/>
        </w:tabs>
      </w:pPr>
      <w:rPr>
        <w:rFonts w:cs="Times New Roman"/>
      </w:rPr>
    </w:lvl>
    <w:lvl w:ilvl="2">
      <w:start w:val="1"/>
      <w:numFmt w:val="lowerRoman"/>
      <w:isLgl w:val="false"/>
      <w:suff w:val="tab"/>
      <w:lvlText w:val="%3."/>
      <w:lvlJc w:val="right"/>
      <w:pPr>
        <w:pStyle w:val="703"/>
        <w:ind w:left="1740" w:hanging="420"/>
        <w:tabs>
          <w:tab w:val="num" w:pos="1740" w:leader="none"/>
        </w:tabs>
      </w:pPr>
      <w:rPr>
        <w:rFonts w:cs="Times New Roman"/>
      </w:rPr>
    </w:lvl>
    <w:lvl w:ilvl="3">
      <w:start w:val="1"/>
      <w:numFmt w:val="decimal"/>
      <w:isLgl w:val="false"/>
      <w:suff w:val="tab"/>
      <w:lvlText w:val="%4."/>
      <w:lvlJc w:val="left"/>
      <w:pPr>
        <w:pStyle w:val="703"/>
        <w:ind w:left="2160" w:hanging="420"/>
        <w:tabs>
          <w:tab w:val="num" w:pos="2160" w:leader="none"/>
        </w:tabs>
      </w:pPr>
      <w:rPr>
        <w:rFonts w:cs="Times New Roman"/>
      </w:rPr>
    </w:lvl>
    <w:lvl w:ilvl="4">
      <w:start w:val="1"/>
      <w:numFmt w:val="lowerLetter"/>
      <w:isLgl w:val="false"/>
      <w:suff w:val="tab"/>
      <w:lvlText w:val="%5)"/>
      <w:lvlJc w:val="left"/>
      <w:pPr>
        <w:pStyle w:val="703"/>
        <w:ind w:left="2580" w:hanging="420"/>
        <w:tabs>
          <w:tab w:val="num" w:pos="2580" w:leader="none"/>
        </w:tabs>
      </w:pPr>
      <w:rPr>
        <w:rFonts w:cs="Times New Roman"/>
      </w:rPr>
    </w:lvl>
    <w:lvl w:ilvl="5">
      <w:start w:val="1"/>
      <w:numFmt w:val="lowerRoman"/>
      <w:isLgl w:val="false"/>
      <w:suff w:val="tab"/>
      <w:lvlText w:val="%6."/>
      <w:lvlJc w:val="right"/>
      <w:pPr>
        <w:pStyle w:val="703"/>
        <w:ind w:left="3000" w:hanging="420"/>
        <w:tabs>
          <w:tab w:val="num" w:pos="3000" w:leader="none"/>
        </w:tabs>
      </w:pPr>
      <w:rPr>
        <w:rFonts w:cs="Times New Roman"/>
      </w:rPr>
    </w:lvl>
    <w:lvl w:ilvl="6">
      <w:start w:val="1"/>
      <w:numFmt w:val="decimal"/>
      <w:isLgl w:val="false"/>
      <w:suff w:val="tab"/>
      <w:lvlText w:val="%7."/>
      <w:lvlJc w:val="left"/>
      <w:pPr>
        <w:pStyle w:val="703"/>
        <w:ind w:left="3420" w:hanging="420"/>
        <w:tabs>
          <w:tab w:val="num" w:pos="3420" w:leader="none"/>
        </w:tabs>
      </w:pPr>
      <w:rPr>
        <w:rFonts w:cs="Times New Roman"/>
      </w:rPr>
    </w:lvl>
    <w:lvl w:ilvl="7">
      <w:start w:val="1"/>
      <w:numFmt w:val="lowerLetter"/>
      <w:isLgl w:val="false"/>
      <w:suff w:val="tab"/>
      <w:lvlText w:val="%8)"/>
      <w:lvlJc w:val="left"/>
      <w:pPr>
        <w:pStyle w:val="703"/>
        <w:ind w:left="3840" w:hanging="420"/>
        <w:tabs>
          <w:tab w:val="num" w:pos="3840" w:leader="none"/>
        </w:tabs>
      </w:pPr>
      <w:rPr>
        <w:rFonts w:cs="Times New Roman"/>
      </w:rPr>
    </w:lvl>
    <w:lvl w:ilvl="8">
      <w:start w:val="1"/>
      <w:numFmt w:val="lowerRoman"/>
      <w:isLgl w:val="false"/>
      <w:suff w:val="tab"/>
      <w:lvlText w:val="%9."/>
      <w:lvlJc w:val="right"/>
      <w:pPr>
        <w:pStyle w:val="703"/>
        <w:ind w:left="4260" w:hanging="420"/>
        <w:tabs>
          <w:tab w:val="num" w:pos="426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703"/>
        <w:ind w:left="720" w:hanging="720"/>
      </w:pPr>
    </w:lvl>
    <w:lvl w:ilvl="1">
      <w:start w:val="1"/>
      <w:numFmt w:val="lowerLetter"/>
      <w:isLgl w:val="false"/>
      <w:suff w:val="tab"/>
      <w:lvlText w:val="%2)"/>
      <w:lvlJc w:val="left"/>
      <w:pPr>
        <w:pStyle w:val="703"/>
        <w:ind w:left="840" w:hanging="420"/>
      </w:pPr>
    </w:lvl>
    <w:lvl w:ilvl="2">
      <w:start w:val="1"/>
      <w:numFmt w:val="lowerRoman"/>
      <w:isLgl w:val="false"/>
      <w:suff w:val="tab"/>
      <w:lvlText w:val="%3."/>
      <w:lvlJc w:val="right"/>
      <w:pPr>
        <w:pStyle w:val="703"/>
        <w:ind w:left="1260" w:hanging="420"/>
      </w:pPr>
    </w:lvl>
    <w:lvl w:ilvl="3">
      <w:start w:val="1"/>
      <w:numFmt w:val="decimal"/>
      <w:isLgl w:val="false"/>
      <w:suff w:val="tab"/>
      <w:lvlText w:val="%4."/>
      <w:lvlJc w:val="left"/>
      <w:pPr>
        <w:pStyle w:val="703"/>
        <w:ind w:left="1680" w:hanging="420"/>
      </w:pPr>
    </w:lvl>
    <w:lvl w:ilvl="4">
      <w:start w:val="1"/>
      <w:numFmt w:val="lowerLetter"/>
      <w:isLgl w:val="false"/>
      <w:suff w:val="tab"/>
      <w:lvlText w:val="%5)"/>
      <w:lvlJc w:val="left"/>
      <w:pPr>
        <w:pStyle w:val="703"/>
        <w:ind w:left="2100" w:hanging="420"/>
      </w:pPr>
    </w:lvl>
    <w:lvl w:ilvl="5">
      <w:start w:val="1"/>
      <w:numFmt w:val="lowerRoman"/>
      <w:isLgl w:val="false"/>
      <w:suff w:val="tab"/>
      <w:lvlText w:val="%6."/>
      <w:lvlJc w:val="right"/>
      <w:pPr>
        <w:pStyle w:val="703"/>
        <w:ind w:left="2520" w:hanging="420"/>
      </w:pPr>
    </w:lvl>
    <w:lvl w:ilvl="6">
      <w:start w:val="1"/>
      <w:numFmt w:val="decimal"/>
      <w:isLgl w:val="false"/>
      <w:suff w:val="tab"/>
      <w:lvlText w:val="%7."/>
      <w:lvlJc w:val="left"/>
      <w:pPr>
        <w:pStyle w:val="703"/>
        <w:ind w:left="2940" w:hanging="420"/>
      </w:pPr>
    </w:lvl>
    <w:lvl w:ilvl="7">
      <w:start w:val="1"/>
      <w:numFmt w:val="lowerLetter"/>
      <w:isLgl w:val="false"/>
      <w:suff w:val="tab"/>
      <w:lvlText w:val="%8)"/>
      <w:lvlJc w:val="left"/>
      <w:pPr>
        <w:pStyle w:val="703"/>
        <w:ind w:left="3360" w:hanging="420"/>
      </w:pPr>
    </w:lvl>
    <w:lvl w:ilvl="8">
      <w:start w:val="1"/>
      <w:numFmt w:val="lowerRoman"/>
      <w:isLgl w:val="false"/>
      <w:suff w:val="tab"/>
      <w:lvlText w:val="%9."/>
      <w:lvlJc w:val="right"/>
      <w:pPr>
        <w:pStyle w:val="703"/>
        <w:ind w:left="3780" w:hanging="420"/>
      </w:pPr>
    </w:lvl>
  </w:abstractNum>
  <w:abstractNum w:abstractNumId="22">
    <w:multiLevelType w:val="hybridMultilevel"/>
    <w:lvl w:ilvl="0">
      <w:start w:val="1"/>
      <w:numFmt w:val="decimal"/>
      <w:isLgl w:val="false"/>
      <w:suff w:val="tab"/>
      <w:lvlText w:val="%1．"/>
      <w:lvlJc w:val="left"/>
      <w:pPr>
        <w:pStyle w:val="703"/>
        <w:ind w:left="570" w:hanging="420"/>
        <w:tabs>
          <w:tab w:val="num" w:pos="57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703"/>
        <w:ind w:left="4746" w:hanging="210"/>
        <w:tabs>
          <w:tab w:val="num" w:pos="4746"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03"/>
        <w:ind w:left="972" w:hanging="420"/>
      </w:pPr>
    </w:lvl>
    <w:lvl w:ilvl="1">
      <w:start w:val="1"/>
      <w:numFmt w:val="lowerLetter"/>
      <w:isLgl w:val="false"/>
      <w:suff w:val="tab"/>
      <w:lvlText w:val="%2)"/>
      <w:lvlJc w:val="left"/>
      <w:pPr>
        <w:pStyle w:val="703"/>
        <w:ind w:left="1392" w:hanging="420"/>
      </w:pPr>
    </w:lvl>
    <w:lvl w:ilvl="2">
      <w:start w:val="1"/>
      <w:numFmt w:val="lowerRoman"/>
      <w:isLgl w:val="false"/>
      <w:suff w:val="tab"/>
      <w:lvlText w:val="%3."/>
      <w:lvlJc w:val="right"/>
      <w:pPr>
        <w:pStyle w:val="703"/>
        <w:ind w:left="1812" w:hanging="420"/>
      </w:pPr>
    </w:lvl>
    <w:lvl w:ilvl="3">
      <w:start w:val="1"/>
      <w:numFmt w:val="decimal"/>
      <w:isLgl w:val="false"/>
      <w:suff w:val="tab"/>
      <w:lvlText w:val="%4."/>
      <w:lvlJc w:val="left"/>
      <w:pPr>
        <w:pStyle w:val="703"/>
        <w:ind w:left="2232" w:hanging="420"/>
      </w:pPr>
    </w:lvl>
    <w:lvl w:ilvl="4">
      <w:start w:val="1"/>
      <w:numFmt w:val="lowerLetter"/>
      <w:isLgl w:val="false"/>
      <w:suff w:val="tab"/>
      <w:lvlText w:val="%5)"/>
      <w:lvlJc w:val="left"/>
      <w:pPr>
        <w:pStyle w:val="703"/>
        <w:ind w:left="2652" w:hanging="420"/>
      </w:pPr>
    </w:lvl>
    <w:lvl w:ilvl="5">
      <w:start w:val="1"/>
      <w:numFmt w:val="lowerRoman"/>
      <w:isLgl w:val="false"/>
      <w:suff w:val="tab"/>
      <w:lvlText w:val="%6."/>
      <w:lvlJc w:val="right"/>
      <w:pPr>
        <w:pStyle w:val="703"/>
        <w:ind w:left="3072" w:hanging="420"/>
      </w:pPr>
    </w:lvl>
    <w:lvl w:ilvl="6">
      <w:start w:val="1"/>
      <w:numFmt w:val="decimal"/>
      <w:isLgl w:val="false"/>
      <w:suff w:val="tab"/>
      <w:lvlText w:val="%7."/>
      <w:lvlJc w:val="left"/>
      <w:pPr>
        <w:pStyle w:val="703"/>
        <w:ind w:left="3492" w:hanging="420"/>
      </w:pPr>
    </w:lvl>
    <w:lvl w:ilvl="7">
      <w:start w:val="1"/>
      <w:numFmt w:val="lowerLetter"/>
      <w:isLgl w:val="false"/>
      <w:suff w:val="tab"/>
      <w:lvlText w:val="%8)"/>
      <w:lvlJc w:val="left"/>
      <w:pPr>
        <w:pStyle w:val="703"/>
        <w:ind w:left="3912" w:hanging="420"/>
      </w:pPr>
    </w:lvl>
    <w:lvl w:ilvl="8">
      <w:start w:val="1"/>
      <w:numFmt w:val="lowerRoman"/>
      <w:isLgl w:val="false"/>
      <w:suff w:val="tab"/>
      <w:lvlText w:val="%9."/>
      <w:lvlJc w:val="right"/>
      <w:pPr>
        <w:pStyle w:val="703"/>
        <w:ind w:left="4332" w:hanging="420"/>
      </w:pPr>
    </w:lvl>
  </w:abstractNum>
  <w:num w:numId="1">
    <w:abstractNumId w:val="0"/>
  </w:num>
  <w:num w:numId="2">
    <w:abstractNumId w:val="0"/>
    <w:lvlOverride w:ilvl="0">
      <w:startOverride w:val="5"/>
    </w:lvlOverride>
  </w:num>
  <w:num w:numId="3">
    <w:abstractNumId w:val="1"/>
  </w:num>
  <w:num w:numId="4">
    <w:abstractNumId w:val="1"/>
    <w:lvlOverride w:ilvl="0">
      <w:startOverride w:val="1"/>
    </w:lvlOverride>
  </w:num>
  <w:num w:numId="5">
    <w:abstractNumId w:val="6"/>
  </w:num>
  <w:num w:numId="6">
    <w:abstractNumId w:val="6"/>
    <w:lvlOverride w:ilvl="0">
      <w:startOverride w:val="2"/>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lvlOverride w:ilvl="0">
      <w:startOverride w:val="1"/>
    </w:lvlOverride>
  </w:num>
  <w:num w:numId="17">
    <w:abstractNumId w:val="18"/>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num>
  <w:num w:numId="1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num>
  <w:num w:numId="21">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28">
    <w:abstractNumId w:val="22"/>
    <w:lvlOverride w:ilvl="0">
      <w:startOverride w:val="1"/>
    </w:lvlOverride>
  </w:num>
  <w:num w:numId="29">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1"/>
    <w:qFormat/>
    <w:pPr>
      <w:numPr>
        <w:ilvl w:val="0"/>
        <w:numId w:val="2"/>
      </w:numPr>
      <w:keepNext/>
      <w:tabs>
        <w:tab w:val="left" w:pos="396" w:leader="none"/>
      </w:tabs>
      <w:outlineLvl w:val="0"/>
    </w:pPr>
    <w:rPr>
      <w:rFonts w:ascii="Times New Roman" w:hAnsi="Times New Roman"/>
      <w:b/>
      <w:sz w:val="24"/>
      <w:szCs w:val="20"/>
      <w:lang w:val="en-US" w:eastAsia="en-US"/>
    </w:rPr>
  </w:style>
  <w:style w:type="paragraph" w:styleId="705">
    <w:name w:val="标题 2"/>
    <w:basedOn w:val="703"/>
    <w:next w:val="703"/>
    <w:link w:val="712"/>
    <w:unhideWhenUsed/>
    <w:qFormat/>
    <w:pPr>
      <w:keepLines/>
      <w:keepNext/>
      <w:spacing w:before="260" w:after="260" w:line="415" w:lineRule="auto"/>
      <w:outlineLvl w:val="1"/>
    </w:pPr>
    <w:rPr>
      <w:rFonts w:ascii="Cambria" w:hAnsi="Cambria"/>
      <w:b/>
      <w:sz w:val="32"/>
      <w:szCs w:val="20"/>
      <w:lang w:val="en-US" w:eastAsia="en-US"/>
    </w:rPr>
  </w:style>
  <w:style w:type="paragraph" w:styleId="706">
    <w:name w:val="标题 3"/>
    <w:basedOn w:val="703"/>
    <w:next w:val="718"/>
    <w:link w:val="713"/>
    <w:unhideWhenUsed/>
    <w:qFormat/>
    <w:pPr>
      <w:numPr>
        <w:ilvl w:val="0"/>
        <w:numId w:val="4"/>
      </w:numPr>
      <w:jc w:val="center"/>
      <w:keepNext/>
      <w:spacing w:line="400" w:lineRule="exact"/>
      <w:tabs>
        <w:tab w:val="left" w:pos="480" w:leader="none"/>
      </w:tabs>
      <w:outlineLvl w:val="2"/>
    </w:pPr>
    <w:rPr>
      <w:rFonts w:ascii="仿宋_GB2312" w:hAnsi="Times New Roman" w:eastAsia="仿宋_GB2312"/>
      <w:sz w:val="32"/>
      <w:szCs w:val="20"/>
      <w:lang w:val="en-US" w:eastAsia="en-US"/>
    </w:rPr>
  </w:style>
  <w:style w:type="paragraph" w:styleId="707">
    <w:name w:val="标题 4"/>
    <w:basedOn w:val="703"/>
    <w:next w:val="703"/>
    <w:link w:val="714"/>
    <w:unhideWhenUsed/>
    <w:qFormat/>
    <w:pPr>
      <w:keepLines/>
      <w:keepNext/>
      <w:spacing w:before="280" w:after="290" w:line="374" w:lineRule="auto"/>
      <w:outlineLvl w:val="3"/>
    </w:pPr>
    <w:rPr>
      <w:rFonts w:ascii="Cambria" w:hAnsi="Cambria"/>
      <w:b/>
      <w:sz w:val="28"/>
      <w:szCs w:val="20"/>
      <w:lang w:val="en-US" w:eastAsia="en-US"/>
    </w:rPr>
  </w:style>
  <w:style w:type="character" w:styleId="708">
    <w:name w:val="默认段落字体"/>
    <w:next w:val="708"/>
    <w:link w:val="703"/>
    <w:uiPriority w:val="1"/>
    <w:semiHidden/>
    <w:unhideWhenUsed/>
  </w:style>
  <w:style w:type="table" w:styleId="709">
    <w:name w:val="普通表格"/>
    <w:next w:val="709"/>
    <w:link w:val="703"/>
    <w:uiPriority w:val="99"/>
    <w:semiHidden/>
    <w:unhideWhenUsed/>
    <w:tblPr/>
  </w:style>
  <w:style w:type="numbering" w:styleId="710">
    <w:name w:val="无列表"/>
    <w:next w:val="710"/>
    <w:link w:val="703"/>
    <w:uiPriority w:val="99"/>
    <w:semiHidden/>
    <w:unhideWhenUsed/>
  </w:style>
  <w:style w:type="character" w:styleId="711">
    <w:name w:val="标题 1 字符"/>
    <w:next w:val="711"/>
    <w:link w:val="704"/>
    <w:rPr>
      <w:rFonts w:ascii="Times New Roman" w:hAnsi="Times New Roman"/>
      <w:b/>
      <w:sz w:val="24"/>
    </w:rPr>
  </w:style>
  <w:style w:type="character" w:styleId="712">
    <w:name w:val="标题 2 字符"/>
    <w:next w:val="712"/>
    <w:link w:val="705"/>
    <w:rPr>
      <w:rFonts w:ascii="Cambria" w:hAnsi="Cambria" w:cs="宋体"/>
      <w:b/>
      <w:sz w:val="32"/>
    </w:rPr>
  </w:style>
  <w:style w:type="character" w:styleId="713">
    <w:name w:val="标题 3 字符"/>
    <w:next w:val="713"/>
    <w:link w:val="706"/>
    <w:rPr>
      <w:rFonts w:ascii="仿宋_GB2312" w:hAnsi="Times New Roman" w:eastAsia="仿宋_GB2312" w:cs="宋体"/>
      <w:sz w:val="32"/>
    </w:rPr>
  </w:style>
  <w:style w:type="character" w:styleId="714">
    <w:name w:val="标题 4 字符"/>
    <w:next w:val="714"/>
    <w:link w:val="707"/>
    <w:rPr>
      <w:rFonts w:ascii="Cambria" w:hAnsi="Cambria" w:cs="宋体"/>
      <w:b/>
      <w:sz w:val="28"/>
    </w:rPr>
  </w:style>
  <w:style w:type="numbering" w:styleId="715">
    <w:name w:val="无列表1"/>
    <w:next w:val="710"/>
    <w:link w:val="703"/>
    <w:uiPriority w:val="99"/>
    <w:semiHidden/>
    <w:unhideWhenUsed/>
  </w:style>
  <w:style w:type="character" w:styleId="716">
    <w:name w:val="超链接"/>
    <w:next w:val="716"/>
    <w:link w:val="703"/>
    <w:unhideWhenUsed/>
    <w:rPr>
      <w:rFonts w:ascii="Times New Roman" w:hAnsi="Times New Roman" w:eastAsia="宋体" w:cs="Times New Roman"/>
      <w:color w:val="0000ff"/>
      <w:u w:val="single"/>
    </w:rPr>
  </w:style>
  <w:style w:type="character" w:styleId="717">
    <w:name w:val="访问过的超链接"/>
    <w:next w:val="717"/>
    <w:link w:val="703"/>
    <w:unhideWhenUsed/>
    <w:rPr>
      <w:rFonts w:ascii="Times New Roman" w:hAnsi="Times New Roman" w:eastAsia="宋体" w:cs="Times New Roman"/>
      <w:color w:val="800080"/>
      <w:u w:val="single"/>
    </w:rPr>
  </w:style>
  <w:style w:type="paragraph" w:styleId="718">
    <w:name w:val="正文缩进"/>
    <w:basedOn w:val="703"/>
    <w:next w:val="718"/>
    <w:link w:val="795"/>
    <w:unhideWhenUsed/>
    <w:pPr>
      <w:ind w:firstLine="420"/>
    </w:pPr>
    <w:rPr>
      <w:rFonts w:ascii="Times New Roman" w:hAnsi="Times New Roman"/>
      <w:b/>
      <w:sz w:val="24"/>
      <w:szCs w:val="20"/>
      <w:lang w:val="en-US" w:eastAsia="en-US"/>
    </w:rPr>
  </w:style>
  <w:style w:type="paragraph" w:styleId="719">
    <w:name w:val="HTML 预设格式"/>
    <w:basedOn w:val="703"/>
    <w:next w:val="719"/>
    <w:link w:val="720"/>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lang w:val="en-US" w:eastAsia="en-US"/>
    </w:rPr>
  </w:style>
  <w:style w:type="character" w:styleId="720">
    <w:name w:val="HTML 预设格式 字符"/>
    <w:next w:val="720"/>
    <w:link w:val="719"/>
    <w:rPr>
      <w:rFonts w:ascii="Arial" w:hAnsi="Arial"/>
      <w:sz w:val="24"/>
    </w:rPr>
  </w:style>
  <w:style w:type="character" w:styleId="721">
    <w:name w:val="要点"/>
    <w:next w:val="721"/>
    <w:link w:val="703"/>
    <w:qFormat/>
    <w:rPr>
      <w:rFonts w:ascii="Times New Roman" w:hAnsi="Times New Roman" w:eastAsia="宋体" w:cs="Times New Roman"/>
      <w:b/>
    </w:rPr>
  </w:style>
  <w:style w:type="paragraph" w:styleId="722">
    <w:name w:val="msonormal"/>
    <w:basedOn w:val="703"/>
    <w:next w:val="722"/>
    <w:link w:val="703"/>
    <w:pPr>
      <w:jc w:val="left"/>
      <w:spacing w:before="100" w:beforeAutospacing="1" w:after="100" w:afterAutospacing="1"/>
      <w:widowControl/>
    </w:pPr>
    <w:rPr>
      <w:rFonts w:ascii="Arial Unicode MS" w:hAnsi="Arial Unicode MS" w:eastAsia="Arial Unicode MS"/>
      <w:color w:val="000000"/>
      <w:sz w:val="24"/>
      <w:szCs w:val="24"/>
    </w:rPr>
  </w:style>
  <w:style w:type="paragraph" w:styleId="723">
    <w:name w:val="普通(网站)"/>
    <w:basedOn w:val="703"/>
    <w:next w:val="723"/>
    <w:link w:val="703"/>
    <w:unhideWhenUsed/>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724">
    <w:name w:val="脚注文本"/>
    <w:basedOn w:val="703"/>
    <w:next w:val="724"/>
    <w:link w:val="725"/>
    <w:unhideWhenUsed/>
    <w:pPr>
      <w:jc w:val="left"/>
    </w:pPr>
    <w:rPr>
      <w:rFonts w:ascii="Times New Roman" w:hAnsi="Times New Roman"/>
      <w:sz w:val="18"/>
      <w:szCs w:val="20"/>
      <w:lang w:val="en-US" w:eastAsia="en-US"/>
    </w:rPr>
  </w:style>
  <w:style w:type="character" w:styleId="725">
    <w:name w:val="脚注文本 字符"/>
    <w:next w:val="725"/>
    <w:link w:val="724"/>
    <w:rPr>
      <w:rFonts w:ascii="Times New Roman" w:hAnsi="Times New Roman"/>
      <w:sz w:val="18"/>
    </w:rPr>
  </w:style>
  <w:style w:type="paragraph" w:styleId="726">
    <w:name w:val="批注文字"/>
    <w:basedOn w:val="703"/>
    <w:next w:val="726"/>
    <w:link w:val="727"/>
    <w:unhideWhenUsed/>
    <w:qFormat/>
    <w:pPr>
      <w:jc w:val="left"/>
    </w:pPr>
    <w:rPr>
      <w:rFonts w:ascii="Times New Roman" w:hAnsi="Times New Roman"/>
      <w:sz w:val="24"/>
      <w:szCs w:val="20"/>
      <w:lang w:val="en-US" w:eastAsia="en-US"/>
    </w:rPr>
  </w:style>
  <w:style w:type="character" w:styleId="727">
    <w:name w:val="批注文字 字符"/>
    <w:next w:val="727"/>
    <w:link w:val="726"/>
    <w:rPr>
      <w:rFonts w:ascii="Times New Roman" w:hAnsi="Times New Roman"/>
      <w:sz w:val="24"/>
    </w:rPr>
  </w:style>
  <w:style w:type="paragraph" w:styleId="728">
    <w:name w:val="页眉"/>
    <w:basedOn w:val="703"/>
    <w:next w:val="728"/>
    <w:link w:val="72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729">
    <w:name w:val="页眉 字符"/>
    <w:next w:val="729"/>
    <w:link w:val="728"/>
    <w:rPr>
      <w:rFonts w:ascii="Times New Roman" w:hAnsi="Times New Roman"/>
      <w:sz w:val="18"/>
      <w:szCs w:val="18"/>
    </w:rPr>
  </w:style>
  <w:style w:type="paragraph" w:styleId="730">
    <w:name w:val="页脚"/>
    <w:basedOn w:val="703"/>
    <w:next w:val="730"/>
    <w:link w:val="731"/>
    <w:uiPriority w:val="99"/>
    <w:unhideWhenUsed/>
    <w:pPr>
      <w:jc w:val="left"/>
      <w:tabs>
        <w:tab w:val="center" w:pos="4153" w:leader="none"/>
        <w:tab w:val="right" w:pos="8306" w:leader="none"/>
      </w:tabs>
    </w:pPr>
    <w:rPr>
      <w:rFonts w:ascii="Times New Roman" w:hAnsi="Times New Roman"/>
      <w:sz w:val="18"/>
      <w:szCs w:val="18"/>
      <w:lang w:val="en-US" w:eastAsia="en-US"/>
    </w:rPr>
  </w:style>
  <w:style w:type="character" w:styleId="731">
    <w:name w:val="页脚 字符"/>
    <w:next w:val="731"/>
    <w:link w:val="730"/>
    <w:uiPriority w:val="99"/>
    <w:rPr>
      <w:rFonts w:ascii="Times New Roman" w:hAnsi="Times New Roman"/>
      <w:sz w:val="18"/>
      <w:szCs w:val="18"/>
    </w:rPr>
  </w:style>
  <w:style w:type="paragraph" w:styleId="732">
    <w:name w:val="标题"/>
    <w:basedOn w:val="703"/>
    <w:next w:val="732"/>
    <w:link w:val="733"/>
    <w:qFormat/>
    <w:pPr>
      <w:jc w:val="center"/>
    </w:pPr>
    <w:rPr>
      <w:rFonts w:ascii="Times New Roman" w:hAnsi="Times New Roman"/>
      <w:sz w:val="24"/>
      <w:szCs w:val="20"/>
      <w:lang w:val="en-US" w:eastAsia="en-US"/>
    </w:rPr>
  </w:style>
  <w:style w:type="character" w:styleId="733">
    <w:name w:val="标题 字符"/>
    <w:next w:val="733"/>
    <w:link w:val="732"/>
    <w:rPr>
      <w:rFonts w:ascii="Times New Roman" w:hAnsi="Times New Roman"/>
      <w:sz w:val="24"/>
    </w:rPr>
  </w:style>
  <w:style w:type="paragraph" w:styleId="734">
    <w:name w:val="正文文本"/>
    <w:basedOn w:val="703"/>
    <w:next w:val="734"/>
    <w:link w:val="735"/>
    <w:unhideWhenUsed/>
    <w:pPr>
      <w:spacing w:line="360" w:lineRule="auto"/>
    </w:pPr>
    <w:rPr>
      <w:rFonts w:ascii="Times New Roman" w:hAnsi="Times New Roman"/>
      <w:szCs w:val="24"/>
      <w:lang w:val="en-US" w:eastAsia="en-US"/>
    </w:rPr>
  </w:style>
  <w:style w:type="character" w:styleId="735">
    <w:name w:val="正文文本 字符"/>
    <w:next w:val="735"/>
    <w:link w:val="734"/>
    <w:rPr>
      <w:rFonts w:ascii="Times New Roman" w:hAnsi="Times New Roman"/>
      <w:sz w:val="21"/>
      <w:szCs w:val="24"/>
    </w:rPr>
  </w:style>
  <w:style w:type="paragraph" w:styleId="736">
    <w:name w:val="正文文本缩进"/>
    <w:basedOn w:val="703"/>
    <w:next w:val="736"/>
    <w:link w:val="737"/>
    <w:unhideWhenUsed/>
    <w:pPr>
      <w:ind w:firstLine="420"/>
      <w:spacing w:line="360" w:lineRule="auto"/>
    </w:pPr>
    <w:rPr>
      <w:rFonts w:ascii="Times New Roman" w:hAnsi="Times New Roman"/>
      <w:szCs w:val="24"/>
      <w:lang w:val="en-US" w:eastAsia="en-US"/>
    </w:rPr>
  </w:style>
  <w:style w:type="character" w:styleId="737">
    <w:name w:val="正文文本缩进 字符"/>
    <w:next w:val="737"/>
    <w:link w:val="736"/>
    <w:rPr>
      <w:rFonts w:ascii="Times New Roman" w:hAnsi="Times New Roman"/>
      <w:sz w:val="21"/>
      <w:szCs w:val="24"/>
    </w:rPr>
  </w:style>
  <w:style w:type="paragraph" w:styleId="738">
    <w:name w:val="日期"/>
    <w:basedOn w:val="703"/>
    <w:next w:val="703"/>
    <w:link w:val="739"/>
    <w:unhideWhenUsed/>
    <w:pPr>
      <w:ind w:left="100"/>
    </w:pPr>
    <w:rPr>
      <w:rFonts w:ascii="Times New Roman" w:hAnsi="Times New Roman"/>
      <w:szCs w:val="24"/>
      <w:lang w:val="en-US" w:eastAsia="en-US"/>
    </w:rPr>
  </w:style>
  <w:style w:type="character" w:styleId="739">
    <w:name w:val="日期 字符"/>
    <w:next w:val="739"/>
    <w:link w:val="738"/>
    <w:rPr>
      <w:rFonts w:ascii="Times New Roman" w:hAnsi="Times New Roman"/>
      <w:sz w:val="21"/>
      <w:szCs w:val="24"/>
    </w:rPr>
  </w:style>
  <w:style w:type="paragraph" w:styleId="740">
    <w:name w:val="正文文本 2"/>
    <w:basedOn w:val="703"/>
    <w:next w:val="740"/>
    <w:link w:val="741"/>
    <w:unhideWhenUsed/>
    <w:pPr>
      <w:spacing w:after="120" w:line="480" w:lineRule="auto"/>
    </w:pPr>
    <w:rPr>
      <w:rFonts w:ascii="Times New Roman" w:hAnsi="Times New Roman"/>
      <w:sz w:val="24"/>
      <w:szCs w:val="20"/>
      <w:lang w:val="en-US" w:eastAsia="en-US"/>
    </w:rPr>
  </w:style>
  <w:style w:type="character" w:styleId="741">
    <w:name w:val="正文文本 2 字符"/>
    <w:next w:val="741"/>
    <w:link w:val="740"/>
    <w:rPr>
      <w:rFonts w:ascii="Times New Roman" w:hAnsi="Times New Roman"/>
      <w:sz w:val="24"/>
    </w:rPr>
  </w:style>
  <w:style w:type="paragraph" w:styleId="742">
    <w:name w:val="正文文本 3"/>
    <w:basedOn w:val="703"/>
    <w:next w:val="742"/>
    <w:link w:val="743"/>
    <w:unhideWhenUsed/>
    <w:pPr>
      <w:spacing w:line="360" w:lineRule="auto"/>
    </w:pPr>
    <w:rPr>
      <w:rFonts w:ascii="宋体" w:hAnsi="Times New Roman"/>
      <w:sz w:val="24"/>
      <w:szCs w:val="20"/>
      <w:lang w:val="en-US" w:eastAsia="en-US"/>
    </w:rPr>
  </w:style>
  <w:style w:type="character" w:styleId="743">
    <w:name w:val="正文文本 3 字符"/>
    <w:next w:val="743"/>
    <w:link w:val="742"/>
    <w:rPr>
      <w:rFonts w:ascii="宋体" w:hAnsi="Times New Roman"/>
      <w:sz w:val="24"/>
    </w:rPr>
  </w:style>
  <w:style w:type="paragraph" w:styleId="744">
    <w:name w:val="正文文本缩进 2"/>
    <w:basedOn w:val="703"/>
    <w:next w:val="744"/>
    <w:link w:val="745"/>
    <w:unhideWhenUsed/>
    <w:pPr>
      <w:ind w:firstLine="556"/>
      <w:spacing w:line="360" w:lineRule="auto"/>
    </w:pPr>
    <w:rPr>
      <w:rFonts w:ascii="Times New Roman" w:hAnsi="Times New Roman"/>
      <w:szCs w:val="24"/>
      <w:lang w:val="en-US" w:eastAsia="en-US"/>
    </w:rPr>
  </w:style>
  <w:style w:type="character" w:styleId="745">
    <w:name w:val="正文文本缩进 2 字符"/>
    <w:next w:val="745"/>
    <w:link w:val="744"/>
    <w:rPr>
      <w:rFonts w:ascii="Times New Roman" w:hAnsi="Times New Roman"/>
      <w:sz w:val="21"/>
      <w:szCs w:val="24"/>
    </w:rPr>
  </w:style>
  <w:style w:type="paragraph" w:styleId="746">
    <w:name w:val="正文文本缩进 3"/>
    <w:basedOn w:val="703"/>
    <w:next w:val="746"/>
    <w:link w:val="747"/>
    <w:unhideWhenUsed/>
    <w:pPr>
      <w:ind w:firstLine="709"/>
      <w:spacing w:line="360" w:lineRule="auto"/>
    </w:pPr>
    <w:rPr>
      <w:rFonts w:ascii="Times New Roman" w:hAnsi="Times New Roman"/>
      <w:sz w:val="16"/>
      <w:szCs w:val="16"/>
      <w:lang w:val="en-US" w:eastAsia="en-US"/>
    </w:rPr>
  </w:style>
  <w:style w:type="character" w:styleId="747">
    <w:name w:val="正文文本缩进 3 字符"/>
    <w:next w:val="747"/>
    <w:link w:val="746"/>
    <w:rPr>
      <w:rFonts w:ascii="Times New Roman" w:hAnsi="Times New Roman"/>
      <w:sz w:val="16"/>
      <w:szCs w:val="16"/>
    </w:rPr>
  </w:style>
  <w:style w:type="paragraph" w:styleId="748">
    <w:name w:val="文本块"/>
    <w:basedOn w:val="703"/>
    <w:next w:val="748"/>
    <w:link w:val="703"/>
    <w:unhideWhenUsed/>
    <w:pPr>
      <w:ind w:left="735" w:right="-332" w:hanging="46"/>
      <w:spacing w:line="360" w:lineRule="auto"/>
    </w:pPr>
    <w:rPr>
      <w:rFonts w:ascii="宋体" w:hAnsi="Times New Roman"/>
      <w:bCs/>
      <w:color w:val="000000"/>
      <w:sz w:val="24"/>
      <w:szCs w:val="20"/>
    </w:rPr>
  </w:style>
  <w:style w:type="paragraph" w:styleId="749">
    <w:name w:val="文档结构图"/>
    <w:basedOn w:val="703"/>
    <w:next w:val="749"/>
    <w:link w:val="750"/>
    <w:unhideWhenUsed/>
    <w:pPr>
      <w:shd w:val="clear" w:color="auto" w:fill="000080"/>
    </w:pPr>
    <w:rPr>
      <w:rFonts w:ascii="Times New Roman" w:hAnsi="Times New Roman"/>
      <w:sz w:val="16"/>
      <w:szCs w:val="16"/>
      <w:lang w:val="en-US" w:eastAsia="en-US"/>
    </w:rPr>
  </w:style>
  <w:style w:type="character" w:styleId="750">
    <w:name w:val="文档结构图 字符"/>
    <w:next w:val="750"/>
    <w:link w:val="749"/>
    <w:rPr>
      <w:rFonts w:ascii="Times New Roman" w:hAnsi="Times New Roman"/>
      <w:sz w:val="16"/>
      <w:szCs w:val="16"/>
      <w:shd w:val="clear" w:color="auto" w:fill="000080"/>
    </w:rPr>
  </w:style>
  <w:style w:type="paragraph" w:styleId="751">
    <w:name w:val="纯文本"/>
    <w:basedOn w:val="703"/>
    <w:next w:val="751"/>
    <w:link w:val="752"/>
    <w:unhideWhenUsed/>
    <w:rPr>
      <w:rFonts w:ascii="宋体" w:hAnsi="Courier New"/>
      <w:szCs w:val="21"/>
      <w:lang w:val="en-US" w:eastAsia="en-US"/>
    </w:rPr>
  </w:style>
  <w:style w:type="character" w:styleId="752">
    <w:name w:val="纯文本 字符"/>
    <w:next w:val="752"/>
    <w:link w:val="751"/>
    <w:rPr>
      <w:rFonts w:ascii="宋体" w:hAnsi="Courier New"/>
      <w:sz w:val="21"/>
      <w:szCs w:val="21"/>
    </w:rPr>
  </w:style>
  <w:style w:type="paragraph" w:styleId="753">
    <w:name w:val="批注主题"/>
    <w:basedOn w:val="726"/>
    <w:next w:val="726"/>
    <w:link w:val="754"/>
    <w:unhideWhenUsed/>
    <w:rPr>
      <w:b/>
    </w:rPr>
  </w:style>
  <w:style w:type="character" w:styleId="754">
    <w:name w:val="批注主题 字符"/>
    <w:next w:val="754"/>
    <w:link w:val="753"/>
    <w:rPr>
      <w:rFonts w:ascii="Times New Roman" w:hAnsi="Times New Roman"/>
      <w:b/>
      <w:sz w:val="24"/>
    </w:rPr>
  </w:style>
  <w:style w:type="paragraph" w:styleId="755">
    <w:name w:val="批注框文本"/>
    <w:basedOn w:val="703"/>
    <w:next w:val="755"/>
    <w:link w:val="756"/>
    <w:unhideWhenUsed/>
    <w:rPr>
      <w:rFonts w:ascii="Times New Roman" w:hAnsi="Times New Roman"/>
      <w:sz w:val="16"/>
      <w:szCs w:val="16"/>
      <w:lang w:val="en-US" w:eastAsia="en-US"/>
    </w:rPr>
  </w:style>
  <w:style w:type="character" w:styleId="756">
    <w:name w:val="批注框文本 字符"/>
    <w:next w:val="756"/>
    <w:link w:val="755"/>
    <w:rPr>
      <w:rFonts w:ascii="Times New Roman" w:hAnsi="Times New Roman"/>
      <w:sz w:val="16"/>
      <w:szCs w:val="16"/>
    </w:rPr>
  </w:style>
  <w:style w:type="character" w:styleId="757">
    <w:name w:val="无间隔 字符"/>
    <w:next w:val="757"/>
    <w:link w:val="758"/>
    <w:rPr>
      <w:rFonts w:cs="Calibri"/>
      <w:lang w:eastAsia="en-US"/>
    </w:rPr>
  </w:style>
  <w:style w:type="paragraph" w:styleId="758">
    <w:name w:val="无间隔"/>
    <w:basedOn w:val="703"/>
    <w:next w:val="758"/>
    <w:link w:val="757"/>
    <w:qFormat/>
    <w:pPr>
      <w:jc w:val="left"/>
      <w:widowControl/>
    </w:pPr>
    <w:rPr>
      <w:sz w:val="20"/>
      <w:szCs w:val="20"/>
      <w:lang w:val="en-US" w:eastAsia="en-US"/>
    </w:rPr>
  </w:style>
  <w:style w:type="paragraph" w:styleId="759">
    <w:name w:val="列表段落"/>
    <w:basedOn w:val="703"/>
    <w:next w:val="759"/>
    <w:link w:val="703"/>
    <w:uiPriority w:val="34"/>
    <w:qFormat/>
    <w:pPr>
      <w:ind w:firstLine="420"/>
      <w:jc w:val="left"/>
    </w:pPr>
    <w:rPr>
      <w:rFonts w:ascii="Arial Black" w:hAnsi="Arial Black" w:cs="Calibri"/>
      <w:sz w:val="20"/>
      <w:szCs w:val="20"/>
      <w:lang w:eastAsia="ar-SA"/>
    </w:rPr>
  </w:style>
  <w:style w:type="paragraph" w:styleId="760">
    <w:name w:val="Default"/>
    <w:next w:val="760"/>
    <w:link w:val="703"/>
    <w:pPr>
      <w:widowControl w:val="off"/>
    </w:pPr>
    <w:rPr>
      <w:rFonts w:ascii="黑体" w:hAnsi="Times New Roman" w:eastAsia="黑体"/>
      <w:lang w:val="en-US" w:eastAsia="zh-CN" w:bidi="ar-SA"/>
    </w:rPr>
  </w:style>
  <w:style w:type="paragraph" w:styleId="761">
    <w:name w:val="Char Char Char Char"/>
    <w:basedOn w:val="703"/>
    <w:next w:val="761"/>
    <w:link w:val="703"/>
    <w:pPr>
      <w:jc w:val="left"/>
      <w:spacing w:after="160" w:line="240" w:lineRule="exact"/>
      <w:widowControl/>
    </w:pPr>
    <w:rPr>
      <w:rFonts w:ascii="Tahoma" w:hAnsi="Tahoma" w:cs="Tahoma"/>
      <w:sz w:val="20"/>
      <w:szCs w:val="20"/>
      <w:lang w:eastAsia="en-US"/>
    </w:rPr>
  </w:style>
  <w:style w:type="paragraph" w:styleId="762">
    <w:name w:val="列出段落1"/>
    <w:basedOn w:val="703"/>
    <w:next w:val="762"/>
    <w:link w:val="703"/>
    <w:pPr>
      <w:ind w:firstLine="420"/>
    </w:pPr>
    <w:rPr>
      <w:rFonts w:ascii="Times New Roman" w:hAnsi="Times New Roman"/>
      <w:szCs w:val="20"/>
    </w:rPr>
  </w:style>
  <w:style w:type="paragraph" w:styleId="763">
    <w:name w:val="Char"/>
    <w:basedOn w:val="703"/>
    <w:next w:val="763"/>
    <w:link w:val="703"/>
    <w:pPr>
      <w:tabs>
        <w:tab w:val="right" w:pos="-2120" w:leader="none"/>
      </w:tabs>
    </w:pPr>
    <w:rPr>
      <w:rFonts w:ascii="Tahoma" w:hAnsi="Tahoma"/>
      <w:spacing w:val="6"/>
      <w:sz w:val="24"/>
      <w:szCs w:val="20"/>
    </w:rPr>
  </w:style>
  <w:style w:type="paragraph" w:styleId="764">
    <w:name w:val="msolistparagraph"/>
    <w:basedOn w:val="703"/>
    <w:next w:val="764"/>
    <w:link w:val="703"/>
    <w:pPr>
      <w:ind w:firstLine="420"/>
    </w:pPr>
  </w:style>
  <w:style w:type="paragraph" w:styleId="765">
    <w:name w:val="列出段落2"/>
    <w:basedOn w:val="703"/>
    <w:next w:val="765"/>
    <w:link w:val="703"/>
    <w:pPr>
      <w:ind w:firstLine="420"/>
    </w:pPr>
    <w:rPr>
      <w:rFonts w:ascii="Times New Roman" w:hAnsi="Times New Roman"/>
      <w:szCs w:val="24"/>
    </w:rPr>
  </w:style>
  <w:style w:type="paragraph" w:styleId="766">
    <w:name w:val="小标题 2"/>
    <w:basedOn w:val="703"/>
    <w:next w:val="766"/>
    <w:link w:val="703"/>
    <w:rPr>
      <w:rFonts w:ascii="黑体" w:hAnsi="Times New Roman" w:eastAsia="黑体" w:cs="黑体"/>
      <w:sz w:val="24"/>
      <w:szCs w:val="24"/>
    </w:rPr>
  </w:style>
  <w:style w:type="paragraph" w:styleId="767">
    <w:name w:val="正文 A"/>
    <w:next w:val="767"/>
    <w:link w:val="703"/>
    <w:pPr>
      <w:ind w:firstLine="435"/>
      <w:widowControl w:val="off"/>
    </w:pPr>
    <w:rPr>
      <w:rFonts w:ascii="宋体" w:hAnsi="宋体" w:cs="宋体"/>
      <w:b/>
      <w:bCs/>
      <w:color w:val="000000"/>
      <w:sz w:val="52"/>
      <w:szCs w:val="52"/>
      <w:lang w:val="zh-TW" w:eastAsia="zh-TW" w:bidi="ar-SA"/>
    </w:rPr>
  </w:style>
  <w:style w:type="paragraph" w:styleId="768">
    <w:name w:val="Char Char1 Char Char Char"/>
    <w:basedOn w:val="749"/>
    <w:next w:val="768"/>
    <w:link w:val="703"/>
    <w:rPr>
      <w:rFonts w:ascii="Tahoma" w:hAnsi="Tahoma"/>
      <w:sz w:val="24"/>
    </w:rPr>
  </w:style>
  <w:style w:type="paragraph" w:styleId="769">
    <w:name w:val="Table Paragraph"/>
    <w:basedOn w:val="703"/>
    <w:next w:val="769"/>
    <w:link w:val="703"/>
    <w:pPr>
      <w:ind w:left="107"/>
      <w:jc w:val="center"/>
      <w:spacing w:before="61" w:line="259" w:lineRule="exact"/>
    </w:pPr>
    <w:rPr>
      <w:rFonts w:ascii="宋体" w:hAnsi="宋体" w:cs="宋体"/>
      <w:szCs w:val="24"/>
      <w:lang w:val="zh-CN" w:bidi="zh-CN"/>
    </w:rPr>
  </w:style>
  <w:style w:type="paragraph" w:styleId="770">
    <w:name w:val="Char Char Char Char Char Char Char"/>
    <w:basedOn w:val="703"/>
    <w:next w:val="770"/>
    <w:link w:val="703"/>
    <w:pPr>
      <w:jc w:val="left"/>
      <w:spacing w:after="160" w:line="240" w:lineRule="exact"/>
      <w:widowControl/>
    </w:pPr>
    <w:rPr>
      <w:rFonts w:ascii="Tahoma" w:hAnsi="Tahoma" w:cs="Tahoma"/>
      <w:sz w:val="20"/>
      <w:szCs w:val="20"/>
      <w:lang w:eastAsia="en-US"/>
    </w:rPr>
  </w:style>
  <w:style w:type="paragraph" w:styleId="771">
    <w:name w:val="xl27"/>
    <w:basedOn w:val="703"/>
    <w:next w:val="771"/>
    <w:link w:val="703"/>
    <w:pP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1"/>
    </w:rPr>
  </w:style>
  <w:style w:type="paragraph" w:styleId="772">
    <w:name w:val="图例"/>
    <w:basedOn w:val="703"/>
    <w:next w:val="772"/>
    <w:link w:val="703"/>
    <w:pPr>
      <w:jc w:val="center"/>
      <w:spacing w:line="360" w:lineRule="auto"/>
    </w:pPr>
    <w:rPr>
      <w:rFonts w:eastAsia="仿宋_GB2312"/>
      <w:b/>
      <w:sz w:val="24"/>
      <w:szCs w:val="24"/>
    </w:rPr>
  </w:style>
  <w:style w:type="paragraph" w:styleId="773">
    <w:name w:val="p0"/>
    <w:basedOn w:val="703"/>
    <w:next w:val="773"/>
    <w:link w:val="703"/>
    <w:pPr>
      <w:widowControl/>
    </w:pPr>
    <w:rPr>
      <w:rFonts w:ascii="Times New Roman" w:hAnsi="Times New Roman"/>
      <w:szCs w:val="21"/>
    </w:rPr>
  </w:style>
  <w:style w:type="paragraph" w:styleId="774">
    <w:name w:val="列出段落3"/>
    <w:basedOn w:val="703"/>
    <w:next w:val="774"/>
    <w:link w:val="703"/>
    <w:pPr>
      <w:ind w:firstLine="420"/>
    </w:pPr>
    <w:rPr>
      <w:rFonts w:ascii="Times New Roman" w:hAnsi="Times New Roman"/>
      <w:szCs w:val="24"/>
    </w:rPr>
  </w:style>
  <w:style w:type="paragraph" w:styleId="775">
    <w:name w:val="Char Char Char Char Char Char"/>
    <w:basedOn w:val="703"/>
    <w:next w:val="775"/>
    <w:link w:val="703"/>
    <w:pPr>
      <w:ind w:firstLine="200"/>
    </w:pPr>
    <w:rPr>
      <w:rFonts w:ascii="Tahoma" w:hAnsi="Tahoma"/>
      <w:sz w:val="24"/>
      <w:szCs w:val="20"/>
    </w:rPr>
  </w:style>
  <w:style w:type="paragraph" w:styleId="776">
    <w:name w:val="List Paragraph1"/>
    <w:basedOn w:val="703"/>
    <w:next w:val="776"/>
    <w:link w:val="703"/>
    <w:pPr>
      <w:ind w:left="720"/>
      <w:jc w:val="left"/>
      <w:widowControl/>
    </w:pPr>
    <w:rPr>
      <w:rFonts w:ascii="Arial" w:hAnsi="Arial" w:eastAsia="黑体"/>
      <w:sz w:val="24"/>
      <w:szCs w:val="24"/>
      <w:lang w:eastAsia="ar-SA"/>
    </w:rPr>
  </w:style>
  <w:style w:type="character" w:styleId="777">
    <w:name w:val="脚注引用"/>
    <w:next w:val="777"/>
    <w:link w:val="703"/>
    <w:unhideWhenUsed/>
    <w:rPr>
      <w:rFonts w:ascii="Times New Roman" w:hAnsi="Times New Roman" w:eastAsia="宋体" w:cs="Times New Roman"/>
      <w:vertAlign w:val="superscript"/>
    </w:rPr>
  </w:style>
  <w:style w:type="character" w:styleId="778">
    <w:name w:val="批注引用"/>
    <w:next w:val="778"/>
    <w:link w:val="703"/>
    <w:unhideWhenUsed/>
    <w:rPr>
      <w:rFonts w:ascii="Times New Roman" w:hAnsi="Times New Roman" w:eastAsia="宋体" w:cs="Times New Roman"/>
      <w:sz w:val="21"/>
    </w:rPr>
  </w:style>
  <w:style w:type="character" w:styleId="779">
    <w:name w:val="行号"/>
    <w:next w:val="779"/>
    <w:link w:val="703"/>
    <w:unhideWhenUsed/>
    <w:rPr>
      <w:rFonts w:ascii="Times New Roman" w:hAnsi="Times New Roman" w:eastAsia="宋体" w:cs="Times New Roman"/>
    </w:rPr>
  </w:style>
  <w:style w:type="character" w:styleId="780">
    <w:name w:val="页码"/>
    <w:next w:val="780"/>
    <w:link w:val="703"/>
    <w:unhideWhenUsed/>
    <w:rPr>
      <w:rFonts w:ascii="Times New Roman" w:hAnsi="Times New Roman" w:eastAsia="宋体" w:cs="Times New Roman"/>
    </w:rPr>
  </w:style>
  <w:style w:type="character" w:styleId="781">
    <w:name w:val="页脚 Char"/>
    <w:next w:val="781"/>
    <w:link w:val="703"/>
    <w:rPr>
      <w:rFonts w:ascii="Times New Roman" w:hAnsi="Times New Roman" w:eastAsia="宋体" w:cs="Times New Roman"/>
      <w:lang w:eastAsia="zh-CN"/>
    </w:rPr>
  </w:style>
  <w:style w:type="character" w:styleId="782">
    <w:name w:val="font31"/>
    <w:next w:val="782"/>
    <w:link w:val="703"/>
    <w:rPr>
      <w:rFonts w:hint="eastAsia" w:ascii="宋体" w:hAnsi="宋体" w:eastAsia="宋体" w:cs="宋体"/>
      <w:color w:val="000000"/>
      <w:sz w:val="24"/>
      <w:szCs w:val="24"/>
      <w:u w:val="none"/>
    </w:rPr>
  </w:style>
  <w:style w:type="character" w:styleId="783">
    <w:name w:val="A10"/>
    <w:next w:val="783"/>
    <w:link w:val="703"/>
    <w:rPr>
      <w:rFonts w:ascii="Times New Roman" w:hAnsi="Times New Roman" w:eastAsia="宋体" w:cs="Times New Roman"/>
      <w:color w:val="000000"/>
      <w:sz w:val="11"/>
    </w:rPr>
  </w:style>
  <w:style w:type="character" w:styleId="784">
    <w:name w:val="title_l"/>
    <w:next w:val="784"/>
    <w:link w:val="703"/>
    <w:rPr>
      <w:rFonts w:ascii="Times New Roman" w:hAnsi="Times New Roman" w:eastAsia="宋体" w:cs="Times New Roman"/>
    </w:rPr>
  </w:style>
  <w:style w:type="character" w:styleId="785">
    <w:name w:val="p12"/>
    <w:next w:val="785"/>
    <w:link w:val="703"/>
    <w:rPr>
      <w:rFonts w:ascii="Times New Roman" w:hAnsi="Times New Roman" w:eastAsia="宋体" w:cs="Times New Roman"/>
    </w:rPr>
  </w:style>
  <w:style w:type="character" w:styleId="786">
    <w:name w:val="无"/>
    <w:next w:val="786"/>
    <w:link w:val="703"/>
    <w:rPr>
      <w:rFonts w:ascii="Times New Roman" w:hAnsi="Times New Roman" w:eastAsia="宋体" w:cs="Times New Roman"/>
    </w:rPr>
  </w:style>
  <w:style w:type="character" w:styleId="787">
    <w:name w:val="批注文字 Char"/>
    <w:next w:val="787"/>
    <w:link w:val="703"/>
    <w:rPr>
      <w:rFonts w:ascii="Times New Roman" w:hAnsi="Times New Roman" w:eastAsia="宋体" w:cs="Times New Roman"/>
      <w:sz w:val="21"/>
    </w:rPr>
  </w:style>
  <w:style w:type="character" w:styleId="788">
    <w:name w:val="apple-converted-space"/>
    <w:next w:val="788"/>
    <w:link w:val="703"/>
    <w:rPr>
      <w:rFonts w:ascii="Times New Roman" w:hAnsi="Times New Roman" w:eastAsia="宋体" w:cs="Times New Roman"/>
    </w:rPr>
  </w:style>
  <w:style w:type="character" w:styleId="789">
    <w:name w:val="def"/>
    <w:next w:val="789"/>
    <w:link w:val="703"/>
    <w:rPr>
      <w:rFonts w:ascii="Times New Roman" w:hAnsi="Times New Roman" w:eastAsia="宋体" w:cs="Times New Roman"/>
    </w:rPr>
  </w:style>
  <w:style w:type="table" w:styleId="790">
    <w:name w:val="网格型"/>
    <w:basedOn w:val="709"/>
    <w:next w:val="790"/>
    <w:link w:val="703"/>
    <w:uiPriority w:val="39"/>
    <w:rPr>
      <w:sz w:val="21"/>
      <w:szCs w:val="22"/>
    </w:rPr>
    <w:tblPr/>
  </w:style>
  <w:style w:type="paragraph" w:styleId="791">
    <w:name w:val="toc 1"/>
    <w:basedOn w:val="760"/>
    <w:next w:val="760"/>
    <w:link w:val="703"/>
    <w:unhideWhenUsed/>
    <w:rPr>
      <w:rFonts w:ascii="宋体" w:eastAsia="宋体"/>
      <w:b/>
      <w:sz w:val="24"/>
    </w:rPr>
  </w:style>
  <w:style w:type="numbering" w:styleId="792">
    <w:name w:val="无列表2"/>
    <w:next w:val="710"/>
    <w:link w:val="703"/>
    <w:uiPriority w:val="99"/>
    <w:semiHidden/>
    <w:unhideWhenUsed/>
  </w:style>
  <w:style w:type="character" w:styleId="793">
    <w:name w:val="标题 1 Char"/>
    <w:next w:val="793"/>
    <w:link w:val="703"/>
    <w:rPr>
      <w:rFonts w:ascii="楷体_GB2312" w:hAnsi="宋体" w:eastAsia="楷体_GB2312" w:cs="宋体"/>
      <w:b/>
      <w:sz w:val="28"/>
      <w:szCs w:val="24"/>
    </w:rPr>
  </w:style>
  <w:style w:type="character" w:styleId="794">
    <w:name w:val="HTML 打字机"/>
    <w:next w:val="794"/>
    <w:link w:val="703"/>
    <w:uiPriority w:val="99"/>
    <w:semiHidden/>
    <w:unhideWhenUsed/>
    <w:qFormat/>
    <w:rPr>
      <w:rFonts w:hint="eastAsia" w:ascii="宋体" w:hAnsi="宋体" w:eastAsia="宋体" w:cs="宋体"/>
      <w:sz w:val="24"/>
      <w:szCs w:val="24"/>
    </w:rPr>
  </w:style>
  <w:style w:type="character" w:styleId="795">
    <w:name w:val="正文缩进 Char"/>
    <w:next w:val="795"/>
    <w:link w:val="718"/>
    <w:rPr>
      <w:rFonts w:ascii="Times New Roman" w:hAnsi="Times New Roman"/>
      <w:b/>
      <w:sz w:val="24"/>
    </w:rPr>
  </w:style>
  <w:style w:type="character" w:styleId="796">
    <w:name w:val="页眉 Char"/>
    <w:next w:val="796"/>
    <w:link w:val="703"/>
    <w:uiPriority w:val="99"/>
    <w:semiHidden/>
    <w:rPr>
      <w:rFonts w:ascii="Calibri" w:hAnsi="Calibri" w:eastAsia="宋体" w:cs="Times New Roman"/>
      <w:sz w:val="18"/>
      <w:szCs w:val="18"/>
    </w:rPr>
  </w:style>
  <w:style w:type="character" w:styleId="797">
    <w:name w:val="正文文本 2 Char"/>
    <w:next w:val="797"/>
    <w:link w:val="703"/>
    <w:uiPriority w:val="99"/>
    <w:semiHidden/>
    <w:rPr>
      <w:rFonts w:ascii="Calibri" w:hAnsi="Calibri" w:eastAsia="宋体" w:cs="Times New Roman"/>
      <w:szCs w:val="24"/>
    </w:rPr>
  </w:style>
  <w:style w:type="paragraph" w:styleId="798">
    <w:name w:val="普通文字"/>
    <w:basedOn w:val="703"/>
    <w:next w:val="703"/>
    <w:link w:val="703"/>
    <w:uiPriority w:val="99"/>
    <w:qFormat/>
    <w:rPr>
      <w:rFonts w:ascii="宋体"/>
      <w:sz w:val="24"/>
      <w:szCs w:val="24"/>
    </w:rPr>
  </w:style>
  <w:style w:type="paragraph" w:styleId="799">
    <w:name w:val="纯文本1"/>
    <w:basedOn w:val="703"/>
    <w:next w:val="799"/>
    <w:link w:val="703"/>
    <w:qFormat/>
    <w:rPr>
      <w:rFonts w:hint="eastAsia" w:ascii="宋体"/>
      <w:sz w:val="28"/>
      <w:szCs w:val="21"/>
    </w:rPr>
  </w:style>
  <w:style w:type="paragraph" w:styleId="800">
    <w:name w:val="UserStyle_57"/>
    <w:basedOn w:val="734"/>
    <w:next w:val="809"/>
    <w:link w:val="805"/>
    <w:uiPriority w:val="99"/>
    <w:unhideWhenUsed/>
    <w:pPr>
      <w:ind w:firstLine="420"/>
      <w:spacing w:after="120" w:line="240" w:lineRule="auto"/>
    </w:pPr>
    <w:rPr>
      <w:rFonts w:ascii="Calibri" w:hAnsi="Calibri"/>
      <w:szCs w:val="22"/>
    </w:rPr>
  </w:style>
  <w:style w:type="paragraph" w:styleId="801">
    <w:name w:val="普通正文"/>
    <w:basedOn w:val="703"/>
    <w:next w:val="801"/>
    <w:link w:val="703"/>
    <w:qFormat/>
    <w:pPr>
      <w:ind w:firstLine="480"/>
      <w:jc w:val="left"/>
      <w:spacing w:before="120" w:after="120" w:line="360" w:lineRule="auto"/>
    </w:pPr>
    <w:rPr>
      <w:rFonts w:ascii="Arial" w:hAnsi="Arial"/>
      <w:sz w:val="24"/>
      <w:szCs w:val="24"/>
    </w:rPr>
  </w:style>
  <w:style w:type="numbering" w:styleId="802">
    <w:name w:val="无列表11"/>
    <w:next w:val="710"/>
    <w:link w:val="703"/>
    <w:uiPriority w:val="99"/>
    <w:semiHidden/>
    <w:unhideWhenUsed/>
  </w:style>
  <w:style w:type="paragraph" w:styleId="803">
    <w:name w:val="列表 2"/>
    <w:basedOn w:val="703"/>
    <w:next w:val="803"/>
    <w:link w:val="703"/>
    <w:uiPriority w:val="99"/>
    <w:unhideWhenUsed/>
    <w:pPr>
      <w:ind w:left="100" w:hanging="200"/>
      <w:jc w:val="left"/>
      <w:spacing w:before="100" w:beforeAutospacing="1"/>
      <w:widowControl/>
    </w:pPr>
    <w:rPr>
      <w:sz w:val="24"/>
      <w:szCs w:val="24"/>
    </w:rPr>
  </w:style>
  <w:style w:type="character" w:styleId="804">
    <w:name w:val="正文文本 Char"/>
    <w:next w:val="804"/>
    <w:link w:val="703"/>
    <w:uiPriority w:val="99"/>
    <w:semiHidden/>
    <w:rPr>
      <w:sz w:val="21"/>
      <w:szCs w:val="22"/>
    </w:rPr>
  </w:style>
  <w:style w:type="character" w:styleId="805">
    <w:name w:val="正文首行缩进 Char"/>
    <w:next w:val="805"/>
    <w:link w:val="800"/>
    <w:uiPriority w:val="99"/>
  </w:style>
  <w:style w:type="paragraph" w:styleId="806">
    <w:name w:val="修订"/>
    <w:next w:val="806"/>
    <w:link w:val="703"/>
    <w:hidden/>
    <w:uiPriority w:val="99"/>
    <w:semiHidden/>
    <w:rPr>
      <w:rFonts w:ascii="等线" w:hAnsi="等线" w:eastAsia="等线"/>
      <w:sz w:val="21"/>
      <w:szCs w:val="22"/>
      <w:lang w:val="en-US" w:eastAsia="zh-CN" w:bidi="ar-SA"/>
    </w:rPr>
  </w:style>
  <w:style w:type="numbering" w:styleId="807">
    <w:name w:val="无列表21"/>
    <w:next w:val="710"/>
    <w:link w:val="703"/>
    <w:uiPriority w:val="99"/>
    <w:semiHidden/>
    <w:unhideWhenUsed/>
  </w:style>
  <w:style w:type="table" w:styleId="808">
    <w:name w:val="网格型1"/>
    <w:basedOn w:val="709"/>
    <w:next w:val="790"/>
    <w:link w:val="703"/>
    <w:rPr>
      <w:sz w:val="21"/>
      <w:szCs w:val="22"/>
    </w:rPr>
    <w:tblPr/>
  </w:style>
  <w:style w:type="paragraph" w:styleId="809">
    <w:name w:val="正文文本首行缩进"/>
    <w:basedOn w:val="734"/>
    <w:next w:val="809"/>
    <w:link w:val="810"/>
    <w:uiPriority w:val="99"/>
    <w:semiHidden/>
    <w:unhideWhenUsed/>
    <w:pPr>
      <w:ind w:firstLine="420"/>
      <w:spacing w:after="120" w:line="240" w:lineRule="auto"/>
    </w:pPr>
    <w:rPr>
      <w:szCs w:val="22"/>
    </w:rPr>
  </w:style>
  <w:style w:type="character" w:styleId="810">
    <w:name w:val="正文文本首行缩进 字符"/>
    <w:next w:val="810"/>
    <w:link w:val="809"/>
    <w:uiPriority w:val="99"/>
    <w:semiHidden/>
    <w:rPr>
      <w:rFonts w:ascii="Times New Roman" w:hAnsi="Times New Roman"/>
      <w:sz w:val="21"/>
      <w:szCs w:val="22"/>
    </w:rPr>
  </w:style>
  <w:style w:type="paragraph" w:styleId="811">
    <w:name w:val="正文文本首行缩进 2"/>
    <w:basedOn w:val="736"/>
    <w:next w:val="811"/>
    <w:link w:val="812"/>
    <w:uiPriority w:val="99"/>
    <w:semiHidden/>
    <w:unhideWhenUsed/>
    <w:pPr>
      <w:ind w:left="420"/>
      <w:spacing w:after="120" w:line="240" w:lineRule="auto"/>
    </w:pPr>
    <w:rPr>
      <w:rFonts w:ascii="Calibri" w:hAnsi="Calibri"/>
      <w:lang w:val="en-US" w:eastAsia="zh-CN"/>
    </w:rPr>
  </w:style>
  <w:style w:type="character" w:styleId="812">
    <w:name w:val="正文文本首行缩进 2 字符"/>
    <w:basedOn w:val="737"/>
    <w:next w:val="812"/>
    <w:link w:val="811"/>
    <w:uiPriority w:val="99"/>
    <w:semiHidden/>
  </w:style>
  <w:style w:type="character" w:styleId="813">
    <w:name w:val="批注文字 字符1"/>
    <w:next w:val="813"/>
    <w:link w:val="703"/>
    <w:semiHidden/>
    <w:qFormat/>
    <w:rPr>
      <w:rFonts w:ascii="Calibri" w:hAnsi="Calibri" w:eastAsia="宋体" w:cs="Times New Roman"/>
      <w:szCs w:val="24"/>
    </w:rPr>
  </w:style>
  <w:style w:type="character" w:styleId="4979" w:default="1">
    <w:name w:val="Default Paragraph Font"/>
    <w:uiPriority w:val="1"/>
    <w:semiHidden/>
    <w:unhideWhenUsed/>
  </w:style>
  <w:style w:type="numbering" w:styleId="4980" w:default="1">
    <w:name w:val="No List"/>
    <w:uiPriority w:val="99"/>
    <w:semiHidden/>
    <w:unhideWhenUsed/>
  </w:style>
  <w:style w:type="table" w:styleId="4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申小卫</cp:lastModifiedBy>
  <cp:revision>129</cp:revision>
  <dcterms:created xsi:type="dcterms:W3CDTF">2022-09-15T07:47:00Z</dcterms:created>
  <dcterms:modified xsi:type="dcterms:W3CDTF">2023-09-05T02:55:21Z</dcterms:modified>
  <cp:version>1048576</cp:version>
</cp:coreProperties>
</file>