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jc w:val="center"/>
        <w:spacing w:line="360" w:lineRule="auto"/>
        <w:rPr>
          <w:rFonts w:ascii="宋体" w:hAnsi="宋体"/>
          <w:b/>
          <w:color w:val="000000"/>
          <w:sz w:val="32"/>
          <w:szCs w:val="20"/>
          <w:highlight w:val="none"/>
        </w:rPr>
        <w:outlineLvl w:val="0"/>
      </w:pPr>
      <w:r>
        <w:rPr>
          <w:rFonts w:hint="eastAsia" w:ascii="宋体" w:hAnsi="宋体"/>
          <w:b/>
          <w:color w:val="000000"/>
          <w:sz w:val="32"/>
          <w:szCs w:val="20"/>
          <w:highlight w:val="none"/>
        </w:rPr>
        <w:t xml:space="preserve">苏州大学附属第一医院关于</w:t>
      </w:r>
      <w:r>
        <w:rPr>
          <w:rFonts w:hint="eastAsia" w:ascii="宋体" w:hAnsi="宋体"/>
          <w:b/>
          <w:color w:val="000000"/>
          <w:sz w:val="32"/>
          <w:szCs w:val="20"/>
          <w:highlight w:val="none"/>
          <w:lang w:val="zh-CN"/>
        </w:rPr>
        <w:t xml:space="preserve">物联网平台及住院无纸化项目等</w:t>
      </w:r>
      <w:r>
        <w:rPr>
          <w:rFonts w:hint="eastAsia" w:ascii="宋体" w:hAnsi="宋体"/>
          <w:b/>
          <w:color w:val="000000"/>
          <w:sz w:val="32"/>
          <w:szCs w:val="20"/>
          <w:highlight w:val="none"/>
        </w:rPr>
        <w:t xml:space="preserve">的</w:t>
      </w:r>
      <w:r>
        <w:rPr>
          <w:rFonts w:ascii="宋体" w:hAnsi="宋体"/>
          <w:b/>
          <w:color w:val="000000"/>
          <w:sz w:val="32"/>
          <w:szCs w:val="20"/>
          <w:highlight w:val="none"/>
        </w:rPr>
        <w:t xml:space="preserve">招标公告</w:t>
      </w:r>
      <w:r>
        <w:rPr>
          <w:rFonts w:ascii="宋体" w:hAnsi="宋体"/>
          <w:b/>
          <w:color w:val="000000"/>
          <w:sz w:val="32"/>
          <w:szCs w:val="20"/>
          <w:highlight w:val="none"/>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项目概况</w:t>
      </w:r>
      <w:r>
        <w:rPr>
          <w:rFonts w:hint="eastAsia" w:ascii="宋体" w:hAnsi="宋体" w:cs="宋体"/>
          <w:color w:val="000000"/>
          <w:highlight w:val="none"/>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u w:val="single"/>
          <w:lang w:eastAsia="zh-CN"/>
        </w:rPr>
        <w:t xml:space="preserve">物联网平台及住院无纸化项目等</w:t>
      </w:r>
      <w:r>
        <w:rPr>
          <w:rFonts w:hint="eastAsia" w:ascii="宋体" w:hAnsi="宋体" w:cs="宋体"/>
          <w:color w:val="000000"/>
          <w:highlight w:val="none"/>
        </w:rPr>
        <w:t xml:space="preserve">招标项目的潜在投标人应在</w:t>
      </w:r>
      <w:r>
        <w:rPr>
          <w:rFonts w:hint="eastAsia" w:ascii="宋体" w:hAnsi="宋体" w:cs="宋体"/>
          <w:color w:val="000000"/>
          <w:highlight w:val="none"/>
          <w:u w:val="single"/>
          <w:lang w:eastAsia="zh-CN"/>
        </w:rPr>
        <w:t xml:space="preserve">苏州市干将西路1296号（深业姑苏中心）1幢17层</w:t>
      </w:r>
      <w:r>
        <w:rPr>
          <w:rFonts w:hint="eastAsia" w:ascii="宋体" w:hAnsi="宋体" w:cs="宋体"/>
          <w:color w:val="000000"/>
          <w:highlight w:val="none"/>
        </w:rPr>
        <w:t xml:space="preserve">获取招标文件，并于</w:t>
      </w:r>
      <w:r>
        <w:rPr>
          <w:rFonts w:hint="eastAsia" w:ascii="宋体" w:hAnsi="宋体" w:cs="宋体"/>
          <w:color w:val="000000"/>
          <w:highlight w:val="none"/>
          <w:u w:val="single"/>
        </w:rPr>
        <w:t xml:space="preserve">202</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rPr>
        <w:t xml:space="preserve">年</w:t>
      </w:r>
      <w:r>
        <w:rPr>
          <w:rFonts w:hint="eastAsia" w:ascii="宋体" w:hAnsi="宋体" w:cs="宋体"/>
          <w:color w:val="000000"/>
          <w:highlight w:val="none"/>
          <w:u w:val="single"/>
          <w:lang w:val="en-US" w:eastAsia="zh-CN"/>
        </w:rPr>
        <w:t xml:space="preserve">10</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11</w:t>
      </w:r>
      <w:r>
        <w:rPr>
          <w:rFonts w:hint="eastAsia" w:ascii="宋体" w:hAnsi="宋体" w:cs="宋体"/>
          <w:color w:val="000000"/>
          <w:highlight w:val="none"/>
          <w:u w:val="single"/>
        </w:rPr>
        <w:t xml:space="preserve">日13点</w:t>
      </w:r>
      <w:r>
        <w:rPr>
          <w:rFonts w:ascii="宋体" w:hAnsi="宋体" w:cs="宋体"/>
          <w:color w:val="000000"/>
          <w:highlight w:val="none"/>
          <w:u w:val="single"/>
        </w:rPr>
        <w:t xml:space="preserve">3</w:t>
      </w:r>
      <w:r>
        <w:rPr>
          <w:rFonts w:hint="eastAsia" w:ascii="宋体" w:hAnsi="宋体" w:cs="宋体"/>
          <w:color w:val="000000"/>
          <w:highlight w:val="none"/>
          <w:u w:val="single"/>
        </w:rPr>
        <w:t xml:space="preserve">0分（北京时间）</w:t>
      </w:r>
      <w:r>
        <w:rPr>
          <w:rFonts w:hint="eastAsia" w:ascii="宋体" w:hAnsi="宋体" w:cs="宋体"/>
          <w:color w:val="000000"/>
          <w:highlight w:val="none"/>
        </w:rPr>
        <w:t xml:space="preserve">前递交投标文件。</w:t>
      </w:r>
      <w:r>
        <w:rPr>
          <w:rFonts w:hint="eastAsia" w:ascii="宋体" w:hAnsi="宋体" w:cs="宋体"/>
          <w:color w:val="000000"/>
          <w:highlight w:val="none"/>
        </w:rPr>
      </w:r>
      <w:r/>
    </w:p>
    <w:p>
      <w:pPr>
        <w:pStyle w:val="803"/>
        <w:ind w:firstLine="482"/>
        <w:widowControl w:val="off"/>
        <w:rPr>
          <w:rFonts w:hint="eastAsia" w:ascii="宋体" w:hAnsi="宋体" w:cs="宋体"/>
          <w:b/>
          <w:bCs/>
          <w:color w:val="000000"/>
          <w:highlight w:val="none"/>
        </w:rPr>
      </w:pPr>
      <w:r>
        <w:rPr>
          <w:rFonts w:hint="eastAsia" w:ascii="宋体" w:hAnsi="宋体" w:cs="宋体"/>
          <w:b/>
          <w:bCs/>
          <w:color w:val="000000"/>
          <w:highlight w:val="none"/>
        </w:rPr>
        <w:t xml:space="preserve">一、项目基本情况</w:t>
      </w:r>
      <w:r>
        <w:rPr>
          <w:rFonts w:hint="eastAsia" w:ascii="宋体" w:hAnsi="宋体" w:cs="宋体"/>
          <w:b/>
          <w:bCs/>
          <w:color w:val="000000"/>
          <w:highlight w:val="none"/>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项目编号：</w:t>
      </w:r>
      <w:r>
        <w:rPr>
          <w:rFonts w:hint="eastAsia" w:ascii="宋体" w:hAnsi="宋体" w:cs="宋体"/>
          <w:color w:val="000000"/>
          <w:highlight w:val="none"/>
          <w:lang w:eastAsia="zh-CN"/>
        </w:rPr>
        <w:t xml:space="preserve">JSZC-320000-SZWK-G2023-0037</w:t>
      </w:r>
      <w:r>
        <w:rPr>
          <w:rFonts w:hint="eastAsia" w:ascii="宋体" w:hAnsi="宋体" w:cs="宋体"/>
          <w:color w:val="000000"/>
          <w:highlight w:val="none"/>
        </w:rPr>
        <w:t xml:space="preserve">号</w:t>
      </w:r>
      <w:r>
        <w:rPr>
          <w:rFonts w:hint="eastAsia" w:ascii="宋体" w:hAnsi="宋体" w:cs="宋体"/>
          <w:color w:val="000000"/>
          <w:highlight w:val="none"/>
        </w:rPr>
      </w:r>
      <w:r/>
    </w:p>
    <w:p>
      <w:pPr>
        <w:pStyle w:val="803"/>
        <w:ind w:firstLine="480"/>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项目名称：</w:t>
      </w:r>
      <w:r>
        <w:rPr>
          <w:rFonts w:hint="eastAsia" w:ascii="宋体" w:hAnsi="宋体" w:cs="宋体"/>
          <w:color w:val="000000"/>
          <w:highlight w:val="none"/>
          <w:lang w:eastAsia="zh-CN"/>
        </w:rPr>
        <w:t xml:space="preserve">物联网平台及住院无纸化项目等</w:t>
      </w:r>
      <w:r>
        <w:rPr>
          <w:rFonts w:hint="eastAsia" w:ascii="宋体" w:hAnsi="宋体" w:eastAsia="宋体" w:cs="宋体"/>
          <w:color w:val="000000"/>
          <w:highlight w:val="none"/>
          <w:lang w:eastAsia="zh-CN"/>
        </w:rPr>
      </w:r>
      <w:r/>
    </w:p>
    <w:p>
      <w:pPr>
        <w:pStyle w:val="803"/>
        <w:ind w:firstLine="480"/>
        <w:widowControl w:val="off"/>
        <w:rPr>
          <w:rFonts w:ascii="宋体" w:hAnsi="宋体" w:eastAsia="宋体" w:cs="宋体"/>
          <w:color w:val="000000"/>
          <w:highlight w:val="none"/>
          <w:lang w:val="en-US" w:eastAsia="zh-CN"/>
        </w:rPr>
      </w:pPr>
      <w:r>
        <w:rPr>
          <w:rFonts w:hint="eastAsia" w:ascii="宋体" w:hAnsi="宋体" w:cs="宋体"/>
          <w:color w:val="000000"/>
          <w:highlight w:val="none"/>
        </w:rPr>
        <w:t xml:space="preserve">预算金额：</w:t>
      </w:r>
      <w:r>
        <w:rPr>
          <w:rFonts w:hint="eastAsia" w:ascii="宋体" w:hAnsi="宋体" w:cs="宋体"/>
          <w:color w:val="000000"/>
          <w:highlight w:val="none"/>
          <w:lang w:eastAsia="zh-CN"/>
        </w:rPr>
        <w:t xml:space="preserve">第一标段</w:t>
      </w:r>
      <w:r>
        <w:rPr>
          <w:rFonts w:hint="eastAsia" w:ascii="宋体" w:hAnsi="宋体" w:cs="宋体"/>
          <w:color w:val="000000"/>
          <w:highlight w:val="none"/>
          <w:lang w:val="en-US" w:eastAsia="zh-CN"/>
        </w:rPr>
        <w:t xml:space="preserve">160万、第二标段120万、第三标段300万元</w:t>
      </w:r>
      <w:r>
        <w:rPr>
          <w:rFonts w:ascii="宋体" w:hAnsi="宋体" w:eastAsia="宋体" w:cs="宋体"/>
          <w:color w:val="000000"/>
          <w:highlight w:val="none"/>
          <w:lang w:val="en-US" w:eastAsia="zh-CN"/>
        </w:rPr>
      </w:r>
      <w:r/>
    </w:p>
    <w:p>
      <w:pPr>
        <w:pStyle w:val="803"/>
        <w:ind w:firstLine="480"/>
        <w:widowControl w:val="off"/>
        <w:rPr>
          <w:rFonts w:hint="eastAsia" w:ascii="宋体" w:hAnsi="宋体" w:eastAsia="宋体" w:cs="宋体"/>
          <w:color w:val="000000"/>
          <w:highlight w:val="none"/>
          <w:lang w:eastAsia="zh-CN"/>
        </w:rPr>
      </w:pPr>
      <w:r>
        <w:rPr>
          <w:rFonts w:hint="eastAsia" w:ascii="宋体" w:hAnsi="宋体" w:cs="宋体"/>
          <w:color w:val="000000"/>
          <w:highlight w:val="none"/>
        </w:rPr>
        <w:t xml:space="preserve">最高限价：</w:t>
      </w:r>
      <w:r>
        <w:rPr>
          <w:rFonts w:hint="eastAsia" w:ascii="宋体" w:hAnsi="宋体" w:cs="宋体"/>
          <w:color w:val="000000"/>
          <w:highlight w:val="none"/>
          <w:lang w:eastAsia="zh-CN"/>
        </w:rPr>
        <w:t xml:space="preserve">无</w:t>
      </w:r>
      <w:r>
        <w:rPr>
          <w:rFonts w:hint="eastAsia" w:ascii="宋体" w:hAnsi="宋体" w:eastAsia="宋体" w:cs="宋体"/>
          <w:color w:val="000000"/>
          <w:highlight w:val="none"/>
          <w:lang w:eastAsia="zh-CN"/>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采购需求：</w:t>
      </w:r>
      <w:r>
        <w:rPr>
          <w:rFonts w:hint="eastAsia" w:ascii="宋体" w:hAnsi="宋体" w:cs="宋体"/>
          <w:color w:val="000000"/>
          <w:highlight w:val="none"/>
        </w:rPr>
      </w:r>
      <w:r/>
    </w:p>
    <w:p>
      <w:pPr>
        <w:pStyle w:val="803"/>
        <w:ind w:firstLine="480"/>
        <w:widowControl w:val="off"/>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w:t>
      </w:r>
      <w:r>
        <w:rPr>
          <w:rFonts w:ascii="宋体" w:hAnsi="宋体" w:cs="宋体"/>
          <w:color w:val="000000"/>
          <w:highlight w:val="none"/>
          <w:lang w:val="en-US" w:eastAsia="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685"/>
        <w:gridCol w:w="1245"/>
        <w:gridCol w:w="2008"/>
      </w:tblGrid>
      <w:tr>
        <w:trPr/>
        <w:tc>
          <w:tcPr>
            <w:tcW w:w="1134" w:type="dxa"/>
            <w:vAlign w:val="center"/>
            <w:textDirection w:val="lrTb"/>
            <w:noWrap w:val="false"/>
          </w:tcPr>
          <w:p>
            <w:pPr>
              <w:pStyle w:val="803"/>
              <w:jc w:val="center"/>
              <w:widowControl w:val="off"/>
              <w:rPr>
                <w:rFonts w:hint="eastAsia" w:ascii="宋体" w:hAnsi="宋体" w:cs="宋体"/>
                <w:color w:val="000000"/>
                <w:highlight w:val="none"/>
              </w:rPr>
            </w:pPr>
            <w:r>
              <w:rPr>
                <w:rFonts w:hint="eastAsia" w:ascii="宋体" w:hAnsi="宋体" w:cs="宋体"/>
                <w:color w:val="000000"/>
                <w:highlight w:val="none"/>
              </w:rPr>
              <w:t xml:space="preserve">标段号</w:t>
            </w:r>
            <w:r>
              <w:rPr>
                <w:rFonts w:hint="eastAsia" w:ascii="宋体" w:hAnsi="宋体" w:cs="宋体"/>
                <w:color w:val="000000"/>
                <w:highlight w:val="none"/>
              </w:rPr>
            </w:r>
            <w:r/>
          </w:p>
        </w:tc>
        <w:tc>
          <w:tcPr>
            <w:tcW w:w="3685" w:type="dxa"/>
            <w:vAlign w:val="center"/>
            <w:textDirection w:val="lrTb"/>
            <w:noWrap w:val="false"/>
          </w:tcPr>
          <w:p>
            <w:pPr>
              <w:pStyle w:val="803"/>
              <w:jc w:val="center"/>
              <w:widowControl w:val="off"/>
              <w:rPr>
                <w:rFonts w:hint="eastAsia"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1245" w:type="dxa"/>
            <w:vAlign w:val="center"/>
            <w:textDirection w:val="lrTb"/>
            <w:noWrap w:val="false"/>
          </w:tcPr>
          <w:p>
            <w:pPr>
              <w:pStyle w:val="803"/>
              <w:jc w:val="center"/>
              <w:widowControl w:val="off"/>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2008" w:type="dxa"/>
            <w:vAlign w:val="center"/>
            <w:textDirection w:val="lrTb"/>
            <w:noWrap w:val="false"/>
          </w:tcPr>
          <w:p>
            <w:pPr>
              <w:pStyle w:val="803"/>
              <w:jc w:val="center"/>
              <w:widowControl w:val="off"/>
              <w:rPr>
                <w:rFonts w:hint="eastAsia" w:ascii="宋体" w:hAnsi="宋体" w:cs="宋体"/>
                <w:color w:val="000000"/>
                <w:highlight w:val="none"/>
              </w:rPr>
            </w:pPr>
            <w:r>
              <w:rPr>
                <w:rFonts w:hint="eastAsia" w:ascii="宋体" w:hAnsi="宋体" w:cs="宋体"/>
                <w:color w:val="000000"/>
                <w:highlight w:val="none"/>
              </w:rPr>
              <w:t xml:space="preserve">预算单价（万元）</w:t>
            </w:r>
            <w:r>
              <w:rPr>
                <w:rFonts w:hint="eastAsia" w:ascii="宋体" w:hAnsi="宋体" w:cs="宋体"/>
                <w:color w:val="000000"/>
                <w:highlight w:val="none"/>
              </w:rPr>
            </w:r>
            <w:r/>
          </w:p>
        </w:tc>
      </w:tr>
      <w:tr>
        <w:trPr/>
        <w:tc>
          <w:tcPr>
            <w:tcW w:w="1134" w:type="dxa"/>
            <w:vAlign w:val="center"/>
            <w:textDirection w:val="lrTb"/>
            <w:noWrap w:val="false"/>
          </w:tcPr>
          <w:p>
            <w:pPr>
              <w:pStyle w:val="803"/>
              <w:jc w:val="center"/>
              <w:widowControl w:val="off"/>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3685" w:type="dxa"/>
            <w:vAlign w:val="center"/>
            <w:textDirection w:val="lrTb"/>
            <w:noWrap w:val="false"/>
          </w:tcPr>
          <w:p>
            <w:pPr>
              <w:pStyle w:val="803"/>
              <w:jc w:val="center"/>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物联网平台</w:t>
            </w:r>
            <w:r>
              <w:rPr>
                <w:rFonts w:hint="eastAsia" w:ascii="宋体" w:hAnsi="宋体" w:eastAsia="宋体" w:cs="宋体"/>
                <w:color w:val="000000"/>
                <w:highlight w:val="none"/>
                <w:lang w:eastAsia="zh-CN"/>
              </w:rPr>
            </w:r>
            <w:r/>
          </w:p>
        </w:tc>
        <w:tc>
          <w:tcPr>
            <w:tcW w:w="1245" w:type="dxa"/>
            <w:vAlign w:val="center"/>
            <w:textDirection w:val="lrTb"/>
            <w:noWrap w:val="false"/>
          </w:tcPr>
          <w:p>
            <w:pPr>
              <w:pStyle w:val="803"/>
              <w:jc w:val="center"/>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1套</w:t>
            </w:r>
            <w:r>
              <w:rPr>
                <w:rFonts w:hint="eastAsia" w:ascii="宋体" w:hAnsi="宋体" w:eastAsia="宋体" w:cs="宋体"/>
                <w:color w:val="000000"/>
                <w:highlight w:val="none"/>
                <w:lang w:val="en-US" w:eastAsia="zh-CN"/>
              </w:rPr>
            </w:r>
            <w:r/>
          </w:p>
        </w:tc>
        <w:tc>
          <w:tcPr>
            <w:tcW w:w="2008" w:type="dxa"/>
            <w:vAlign w:val="center"/>
            <w:textDirection w:val="lrTb"/>
            <w:noWrap w:val="false"/>
          </w:tcPr>
          <w:p>
            <w:pPr>
              <w:pStyle w:val="803"/>
              <w:jc w:val="center"/>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160</w:t>
            </w:r>
            <w:r>
              <w:rPr>
                <w:rFonts w:ascii="宋体" w:hAnsi="宋体" w:eastAsia="宋体" w:cs="宋体"/>
                <w:color w:val="000000"/>
                <w:highlight w:val="none"/>
                <w:lang w:val="en-US" w:eastAsia="zh-CN"/>
              </w:rPr>
            </w:r>
            <w:r/>
          </w:p>
        </w:tc>
      </w:tr>
      <w:tr>
        <w:trPr/>
        <w:tc>
          <w:tcPr>
            <w:tcW w:w="1134" w:type="dxa"/>
            <w:vAlign w:val="center"/>
            <w:textDirection w:val="lrTb"/>
            <w:noWrap w:val="false"/>
          </w:tcPr>
          <w:p>
            <w:pPr>
              <w:pStyle w:val="803"/>
              <w:jc w:val="center"/>
              <w:widowControl w:val="off"/>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3685" w:type="dxa"/>
            <w:vAlign w:val="center"/>
            <w:textDirection w:val="lrTb"/>
            <w:noWrap w:val="false"/>
          </w:tcPr>
          <w:p>
            <w:pPr>
              <w:pStyle w:val="803"/>
              <w:jc w:val="center"/>
              <w:widowControl w:val="off"/>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住院无纸化</w:t>
            </w:r>
            <w:r>
              <w:rPr>
                <w:rFonts w:hint="eastAsia" w:ascii="宋体" w:hAnsi="宋体" w:eastAsia="宋体" w:cs="宋体"/>
                <w:color w:val="000000"/>
                <w:highlight w:val="none"/>
                <w:lang w:eastAsia="zh-CN"/>
              </w:rPr>
            </w:r>
            <w:r/>
          </w:p>
        </w:tc>
        <w:tc>
          <w:tcPr>
            <w:tcW w:w="1245" w:type="dxa"/>
            <w:vAlign w:val="center"/>
            <w:textDirection w:val="lrTb"/>
            <w:noWrap w:val="false"/>
          </w:tcPr>
          <w:p>
            <w:pPr>
              <w:pStyle w:val="803"/>
              <w:jc w:val="center"/>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1套</w:t>
            </w:r>
            <w:r>
              <w:rPr>
                <w:rFonts w:hint="eastAsia" w:ascii="宋体" w:hAnsi="宋体" w:eastAsia="宋体" w:cs="宋体"/>
                <w:color w:val="000000"/>
                <w:highlight w:val="none"/>
                <w:lang w:val="en-US" w:eastAsia="zh-CN"/>
              </w:rPr>
            </w:r>
            <w:r/>
          </w:p>
        </w:tc>
        <w:tc>
          <w:tcPr>
            <w:tcW w:w="2008" w:type="dxa"/>
            <w:vAlign w:val="center"/>
            <w:textDirection w:val="lrTb"/>
            <w:noWrap w:val="false"/>
          </w:tcPr>
          <w:p>
            <w:pPr>
              <w:pStyle w:val="803"/>
              <w:jc w:val="center"/>
              <w:widowControl w:val="off"/>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120</w:t>
            </w:r>
            <w:r>
              <w:rPr>
                <w:rFonts w:ascii="宋体" w:hAnsi="宋体" w:eastAsia="宋体" w:cs="宋体"/>
                <w:color w:val="000000"/>
                <w:highlight w:val="none"/>
                <w:lang w:val="en-US" w:eastAsia="zh-CN"/>
              </w:rPr>
            </w:r>
            <w:r/>
          </w:p>
        </w:tc>
      </w:tr>
      <w:tr>
        <w:trPr/>
        <w:tc>
          <w:tcPr>
            <w:tcW w:w="1134" w:type="dxa"/>
            <w:vAlign w:val="center"/>
            <w:textDirection w:val="lrTb"/>
            <w:noWrap w:val="false"/>
          </w:tcPr>
          <w:p>
            <w:pPr>
              <w:pStyle w:val="803"/>
              <w:jc w:val="center"/>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r>
            <w:r/>
          </w:p>
        </w:tc>
        <w:tc>
          <w:tcPr>
            <w:tcW w:w="3685" w:type="dxa"/>
            <w:vAlign w:val="center"/>
            <w:textDirection w:val="lrTb"/>
            <w:noWrap w:val="false"/>
          </w:tcPr>
          <w:p>
            <w:pPr>
              <w:pStyle w:val="803"/>
              <w:jc w:val="center"/>
              <w:widowControl w:val="off"/>
              <w:rPr>
                <w:rFonts w:hint="eastAsia" w:ascii="宋体" w:hAnsi="宋体" w:cs="宋体"/>
                <w:color w:val="000000"/>
                <w:highlight w:val="none"/>
                <w:lang w:eastAsia="zh-CN"/>
              </w:rPr>
            </w:pPr>
            <w:r>
              <w:rPr>
                <w:rFonts w:hint="eastAsia" w:ascii="宋体" w:hAnsi="宋体" w:cs="宋体"/>
                <w:color w:val="000000"/>
                <w:highlight w:val="none"/>
              </w:rPr>
              <w:t xml:space="preserve">省级质控中心管理平台</w:t>
            </w:r>
            <w:r>
              <w:rPr>
                <w:rFonts w:hint="eastAsia" w:ascii="宋体" w:hAnsi="宋体" w:cs="宋体"/>
                <w:color w:val="000000"/>
                <w:highlight w:val="none"/>
                <w:lang w:eastAsia="zh-CN"/>
              </w:rPr>
            </w:r>
            <w:r/>
          </w:p>
        </w:tc>
        <w:tc>
          <w:tcPr>
            <w:tcW w:w="1245" w:type="dxa"/>
            <w:vAlign w:val="center"/>
            <w:textDirection w:val="lrTb"/>
            <w:noWrap w:val="false"/>
          </w:tcPr>
          <w:p>
            <w:pPr>
              <w:pStyle w:val="803"/>
              <w:jc w:val="center"/>
              <w:widowControl w:val="off"/>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1套</w:t>
            </w:r>
            <w:r>
              <w:rPr>
                <w:rFonts w:ascii="宋体" w:hAnsi="宋体" w:cs="宋体"/>
                <w:color w:val="000000"/>
                <w:highlight w:val="none"/>
                <w:lang w:val="en-US" w:eastAsia="zh-CN"/>
              </w:rPr>
            </w:r>
            <w:r/>
          </w:p>
        </w:tc>
        <w:tc>
          <w:tcPr>
            <w:tcW w:w="2008" w:type="dxa"/>
            <w:vAlign w:val="center"/>
            <w:textDirection w:val="lrTb"/>
            <w:noWrap w:val="false"/>
          </w:tcPr>
          <w:p>
            <w:pPr>
              <w:pStyle w:val="803"/>
              <w:jc w:val="center"/>
              <w:widowControl w:val="off"/>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300</w:t>
            </w:r>
            <w:r>
              <w:rPr>
                <w:rFonts w:ascii="宋体" w:hAnsi="宋体" w:cs="宋体"/>
                <w:color w:val="000000"/>
                <w:highlight w:val="none"/>
                <w:lang w:val="en-US" w:eastAsia="zh-CN"/>
              </w:rPr>
            </w:r>
            <w:r/>
          </w:p>
        </w:tc>
      </w:tr>
    </w:tbl>
    <w:p>
      <w:pPr>
        <w:pStyle w:val="803"/>
        <w:ind w:firstLine="480"/>
        <w:widowControl w:val="off"/>
        <w:rPr>
          <w:rFonts w:ascii="宋体" w:hAnsi="宋体" w:cs="宋体"/>
          <w:color w:val="000000"/>
          <w:highlight w:val="none"/>
        </w:rPr>
      </w:pPr>
      <w:r>
        <w:rPr>
          <w:rFonts w:hint="eastAsia" w:ascii="宋体" w:hAnsi="宋体" w:cs="宋体"/>
          <w:color w:val="000000"/>
          <w:highlight w:val="none"/>
        </w:rPr>
        <w:t xml:space="preserve">2.售后服务：验收合格后不低于三年的免费原厂售后服务期（包含软件升级）。</w:t>
      </w:r>
      <w:r>
        <w:rPr>
          <w:rFonts w:ascii="宋体" w:hAnsi="宋体" w:cs="宋体"/>
          <w:color w:val="000000"/>
          <w:highlight w:val="none"/>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3.服务期限:</w:t>
      </w:r>
      <w:r>
        <w:rPr>
          <w:rFonts w:hint="eastAsia" w:ascii="宋体" w:hAnsi="宋体" w:cs="宋体"/>
          <w:color w:val="000000"/>
          <w:highlight w:val="none"/>
          <w:lang w:eastAsia="zh-CN"/>
        </w:rPr>
        <w:t xml:space="preserve">合同签订之日起3个月内项目建设完成</w:t>
      </w:r>
      <w:r>
        <w:rPr>
          <w:rFonts w:hint="eastAsia" w:ascii="宋体" w:hAnsi="宋体" w:cs="宋体"/>
          <w:color w:val="000000"/>
          <w:highlight w:val="none"/>
        </w:rPr>
        <w:t xml:space="preserve">。</w:t>
      </w:r>
      <w:r>
        <w:rPr>
          <w:rFonts w:hint="eastAsia" w:ascii="宋体" w:hAnsi="宋体" w:cs="宋体"/>
          <w:color w:val="000000"/>
          <w:highlight w:val="none"/>
        </w:rPr>
      </w:r>
      <w:r/>
    </w:p>
    <w:p>
      <w:pPr>
        <w:pStyle w:val="803"/>
        <w:ind w:firstLine="480"/>
        <w:widowControl w:val="off"/>
        <w:rPr>
          <w:rFonts w:hint="eastAsia" w:ascii="宋体" w:hAnsi="宋体" w:cs="宋体"/>
          <w:color w:val="000000"/>
          <w:highlight w:val="none"/>
        </w:rPr>
      </w:pPr>
      <w:r>
        <w:rPr>
          <w:rFonts w:hint="eastAsia" w:ascii="宋体" w:hAnsi="宋体" w:cs="宋体"/>
          <w:color w:val="000000"/>
          <w:highlight w:val="none"/>
        </w:rPr>
        <w:t xml:space="preserve">本项目不接受联合体投标，不得转包或分包。</w:t>
      </w:r>
      <w:r>
        <w:rPr>
          <w:rFonts w:hint="eastAsia" w:ascii="宋体" w:hAnsi="宋体" w:cs="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二、申请人的资格要求：</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1.满足《中华人民共和国政府采购法》第二十二条规定：</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（1）具有独立承担民事责任的能力；</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（2）具有良好的商业信誉和健全的财务会计制度；</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（3）具有履行合同所必需的设备和专业技术能力；</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（4）有依法缴纳税收和社会保障资金的良好记录；</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（5）参加政府采购活动前三年内，在经营活动中没有重大违法记录；</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（6）法律、行政法规规定的其他条件。</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2.落实政府采购政策需满足的资格要求：</w:t>
      </w:r>
      <w:r>
        <w:rPr>
          <w:rFonts w:ascii="宋体" w:hAnsi="宋体"/>
          <w:color w:val="000000"/>
          <w:highlight w:val="none"/>
        </w:rPr>
      </w:r>
      <w:r/>
    </w:p>
    <w:p>
      <w:pPr>
        <w:pStyle w:val="803"/>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本项目整体专门面向中小微企业采购，所属行业为软件和信息技术服务业。中小微企业参加本项目政府采购活动在投标响应文件中需出具《中小企业声明函》（详见格式），残疾人福利性单位（监狱企业）供应商提供的残疾人福利性单位声明函（监狱企业证明文件）视同提供了中小企业声明函，不提供的为无效标。供应商按照本办法规定提供声明函内容不实的，属于提供虚假材料谋取中标、成交，依照《中华人民共和国政府采购法》等国家有关规定追究相应责任。</w:t>
      </w:r>
      <w:r>
        <w:rPr>
          <w:rFonts w:hint="eastAsia" w:ascii="宋体" w:hAnsi="宋体" w:eastAsia="宋体" w:cs="宋体"/>
          <w:b/>
          <w:bCs/>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3.本项目的特定资格要求：</w:t>
      </w:r>
      <w:r>
        <w:rPr>
          <w:rFonts w:ascii="宋体" w:hAnsi="宋体"/>
          <w:color w:val="000000"/>
          <w:highlight w:val="none"/>
        </w:rPr>
      </w:r>
      <w:r/>
    </w:p>
    <w:p>
      <w:pPr>
        <w:pStyle w:val="803"/>
        <w:ind w:firstLine="480"/>
        <w:rPr>
          <w:rFonts w:hint="eastAsia" w:ascii="宋体" w:hAnsi="宋体"/>
          <w:color w:val="000000"/>
          <w:highlight w:val="none"/>
        </w:rPr>
      </w:pPr>
      <w:r>
        <w:rPr>
          <w:rFonts w:hint="eastAsia" w:ascii="宋体" w:hAnsi="宋体"/>
          <w:color w:val="000000"/>
          <w:highlight w:val="none"/>
        </w:rPr>
        <w:t xml:space="preserve">无</w:t>
      </w:r>
      <w:r>
        <w:rPr>
          <w:rFonts w:hint="eastAsia"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三、获取招标文件</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时</w:t>
      </w:r>
      <w:r>
        <w:rPr>
          <w:rFonts w:hint="eastAsia"/>
          <w:color w:val="000000"/>
          <w:highlight w:val="none"/>
          <w:shd w:val="clear" w:color="auto" w:fill="ffffff"/>
        </w:rPr>
        <w:t xml:space="preserve">间：202</w:t>
      </w:r>
      <w:r>
        <w:rPr>
          <w:rFonts w:hint="eastAsia"/>
          <w:color w:val="000000"/>
          <w:highlight w:val="none"/>
          <w:shd w:val="clear" w:color="auto" w:fill="ffffff"/>
          <w:lang w:val="en-US" w:eastAsia="zh-CN"/>
        </w:rPr>
        <w:t xml:space="preserve">3</w:t>
      </w:r>
      <w:r>
        <w:rPr>
          <w:rFonts w:hint="eastAsia"/>
          <w:color w:val="000000"/>
          <w:highlight w:val="none"/>
          <w:shd w:val="clear" w:color="auto" w:fill="ffffff"/>
        </w:rPr>
        <w:t xml:space="preserve">年</w:t>
      </w:r>
      <w:r>
        <w:rPr>
          <w:rFonts w:hint="eastAsia"/>
          <w:color w:val="000000"/>
          <w:highlight w:val="none"/>
          <w:shd w:val="clear" w:color="auto" w:fill="ffffff"/>
          <w:lang w:val="en-US" w:eastAsia="zh-CN"/>
        </w:rPr>
        <w:t xml:space="preserve">9</w:t>
      </w:r>
      <w:r>
        <w:rPr>
          <w:rFonts w:hint="eastAsia"/>
          <w:color w:val="000000"/>
          <w:highlight w:val="none"/>
          <w:shd w:val="clear" w:color="auto" w:fill="ffffff"/>
        </w:rPr>
        <w:t xml:space="preserve">月</w:t>
      </w:r>
      <w:r>
        <w:rPr>
          <w:rFonts w:hint="eastAsia"/>
          <w:color w:val="000000"/>
          <w:highlight w:val="none"/>
          <w:shd w:val="clear" w:color="auto" w:fill="ffffff"/>
          <w:lang w:val="en-US" w:eastAsia="zh-CN"/>
        </w:rPr>
        <w:t xml:space="preserve">21</w:t>
      </w:r>
      <w:r>
        <w:rPr>
          <w:rFonts w:hint="eastAsia"/>
          <w:color w:val="000000"/>
          <w:highlight w:val="none"/>
          <w:shd w:val="clear" w:color="auto" w:fill="ffffff"/>
        </w:rPr>
        <w:t xml:space="preserve">日至202</w:t>
      </w:r>
      <w:r>
        <w:rPr>
          <w:rFonts w:hint="eastAsia"/>
          <w:color w:val="000000"/>
          <w:highlight w:val="none"/>
          <w:shd w:val="clear" w:color="auto" w:fill="ffffff"/>
          <w:lang w:val="en-US" w:eastAsia="zh-CN"/>
        </w:rPr>
        <w:t xml:space="preserve">3</w:t>
      </w:r>
      <w:r>
        <w:rPr>
          <w:rFonts w:hint="eastAsia"/>
          <w:color w:val="000000"/>
          <w:highlight w:val="none"/>
          <w:shd w:val="clear" w:color="auto" w:fill="ffffff"/>
        </w:rPr>
        <w:t xml:space="preserve">年</w:t>
      </w:r>
      <w:r>
        <w:rPr>
          <w:rFonts w:hint="eastAsia"/>
          <w:color w:val="000000"/>
          <w:highlight w:val="none"/>
          <w:shd w:val="clear" w:color="auto" w:fill="ffffff"/>
          <w:lang w:val="en-US" w:eastAsia="zh-CN"/>
        </w:rPr>
        <w:t xml:space="preserve">9</w:t>
      </w:r>
      <w:r>
        <w:rPr>
          <w:rFonts w:hint="eastAsia"/>
          <w:color w:val="000000"/>
          <w:highlight w:val="none"/>
          <w:shd w:val="clear" w:color="auto" w:fill="ffffff"/>
        </w:rPr>
        <w:t xml:space="preserve">月</w:t>
      </w:r>
      <w:r>
        <w:rPr>
          <w:rFonts w:hint="eastAsia"/>
          <w:color w:val="000000"/>
          <w:highlight w:val="none"/>
          <w:shd w:val="clear" w:color="auto" w:fill="ffffff"/>
          <w:lang w:val="en-US" w:eastAsia="zh-CN"/>
        </w:rPr>
        <w:t xml:space="preserve">28</w:t>
      </w:r>
      <w:r>
        <w:rPr>
          <w:rFonts w:hint="eastAsia"/>
          <w:color w:val="000000"/>
          <w:highlight w:val="none"/>
          <w:shd w:val="clear" w:color="auto" w:fill="ffffff"/>
        </w:rPr>
        <w:t xml:space="preserve">日，每天上午0</w:t>
      </w:r>
      <w:r>
        <w:rPr>
          <w:color w:val="000000"/>
          <w:highlight w:val="none"/>
          <w:shd w:val="clear" w:color="auto" w:fill="ffffff"/>
        </w:rPr>
        <w:t xml:space="preserve">8</w:t>
      </w:r>
      <w:r>
        <w:rPr>
          <w:rFonts w:hint="eastAsia"/>
          <w:color w:val="000000"/>
          <w:highlight w:val="none"/>
          <w:shd w:val="clear" w:color="auto" w:fill="ffffff"/>
        </w:rPr>
        <w:t xml:space="preserve">:</w:t>
      </w:r>
      <w:r>
        <w:rPr>
          <w:color w:val="000000"/>
          <w:highlight w:val="none"/>
          <w:shd w:val="clear" w:color="auto" w:fill="ffffff"/>
        </w:rPr>
        <w:t xml:space="preserve">3</w:t>
      </w:r>
      <w:r>
        <w:rPr>
          <w:rFonts w:hint="eastAsia"/>
          <w:color w:val="000000"/>
          <w:highlight w:val="none"/>
          <w:shd w:val="clear" w:color="auto" w:fill="ffffff"/>
        </w:rPr>
        <w:t xml:space="preserve">0至11:30，下午13:00至17:</w:t>
      </w:r>
      <w:r>
        <w:rPr>
          <w:color w:val="000000"/>
          <w:highlight w:val="none"/>
          <w:shd w:val="clear" w:color="auto" w:fill="ffffff"/>
        </w:rPr>
        <w:t xml:space="preserve">0</w:t>
      </w:r>
      <w:r>
        <w:rPr>
          <w:rFonts w:hint="eastAsia"/>
          <w:color w:val="000000"/>
          <w:highlight w:val="none"/>
          <w:shd w:val="clear" w:color="auto" w:fill="ffffff"/>
        </w:rPr>
        <w:t xml:space="preserve">0（北京时间，法定节假日除外）。</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地点：</w:t>
      </w:r>
      <w:r>
        <w:rPr>
          <w:rFonts w:hint="eastAsia"/>
          <w:color w:val="000000"/>
          <w:highlight w:val="none"/>
          <w:shd w:val="clear" w:color="auto" w:fill="ffffff"/>
          <w:lang w:eastAsia="zh-CN"/>
        </w:rPr>
        <w:t xml:space="preserve">苏州市干将西路1296号（深业姑苏中心）1幢17层</w:t>
      </w:r>
      <w:r>
        <w:rPr>
          <w:rFonts w:hint="eastAsia"/>
          <w:color w:val="000000"/>
          <w:highlight w:val="none"/>
          <w:shd w:val="clear" w:color="auto" w:fill="ffffff"/>
        </w:rPr>
        <w:t xml:space="preserve">。</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方式：</w:t>
      </w:r>
      <w:r>
        <w:rPr>
          <w:rFonts w:ascii="宋体" w:hAnsi="宋体"/>
          <w:color w:val="000000"/>
          <w:highlight w:val="none"/>
        </w:rPr>
      </w:r>
      <w:r/>
    </w:p>
    <w:p>
      <w:pPr>
        <w:pStyle w:val="803"/>
        <w:ind w:firstLine="480"/>
        <w:rPr>
          <w:color w:val="000000"/>
          <w:highlight w:val="none"/>
          <w:shd w:val="clear" w:color="auto" w:fill="ffffff"/>
        </w:rPr>
      </w:pPr>
      <w:r>
        <w:rPr>
          <w:rFonts w:hint="eastAsia"/>
          <w:color w:val="000000"/>
          <w:highlight w:val="none"/>
          <w:shd w:val="clear" w:color="auto" w:fill="ffffff"/>
        </w:rPr>
        <w:t xml:space="preserve">提供以下材料现场获取</w:t>
      </w:r>
      <w:r>
        <w:rPr>
          <w:color w:val="000000"/>
          <w:highlight w:val="none"/>
          <w:shd w:val="clear" w:color="auto" w:fill="ffffff"/>
        </w:rPr>
      </w:r>
      <w:r/>
    </w:p>
    <w:p>
      <w:pPr>
        <w:pStyle w:val="803"/>
        <w:ind w:firstLine="480"/>
        <w:rPr>
          <w:color w:val="000000"/>
          <w:highlight w:val="none"/>
          <w:shd w:val="clear" w:color="auto" w:fill="ffffff"/>
        </w:rPr>
      </w:pPr>
      <w:r>
        <w:rPr>
          <w:rFonts w:hint="eastAsia"/>
          <w:color w:val="000000"/>
          <w:highlight w:val="none"/>
          <w:shd w:val="clear" w:color="auto" w:fill="ffffff"/>
        </w:rPr>
        <w:t xml:space="preserve">（1）营业执照副本复印件；</w:t>
      </w:r>
      <w:r>
        <w:rPr>
          <w:color w:val="000000"/>
          <w:highlight w:val="none"/>
          <w:shd w:val="clear" w:color="auto" w:fill="ffffff"/>
        </w:rPr>
      </w:r>
      <w:r/>
    </w:p>
    <w:p>
      <w:pPr>
        <w:pStyle w:val="803"/>
        <w:ind w:firstLine="480"/>
        <w:rPr>
          <w:color w:val="000000"/>
          <w:highlight w:val="none"/>
          <w:shd w:val="clear" w:color="auto" w:fill="ffffff"/>
        </w:rPr>
      </w:pPr>
      <w:r>
        <w:rPr>
          <w:rFonts w:hint="eastAsia"/>
          <w:color w:val="000000"/>
          <w:highlight w:val="none"/>
          <w:shd w:val="clear" w:color="auto" w:fill="ffffff"/>
        </w:rPr>
        <w:t xml:space="preserve">（2）法人授权委托书；</w:t>
      </w:r>
      <w:r>
        <w:rPr>
          <w:color w:val="000000"/>
          <w:highlight w:val="none"/>
          <w:shd w:val="clear" w:color="auto" w:fill="ffffff"/>
        </w:rPr>
      </w:r>
      <w:r/>
    </w:p>
    <w:p>
      <w:pPr>
        <w:pStyle w:val="803"/>
        <w:ind w:firstLine="480"/>
        <w:rPr>
          <w:color w:val="000000"/>
          <w:highlight w:val="none"/>
          <w:shd w:val="clear" w:color="auto" w:fill="ffffff"/>
        </w:rPr>
      </w:pPr>
      <w:r>
        <w:rPr>
          <w:rFonts w:hint="eastAsia"/>
          <w:color w:val="000000"/>
          <w:highlight w:val="none"/>
          <w:shd w:val="clear" w:color="auto" w:fill="ffffff"/>
        </w:rPr>
        <w:t xml:space="preserve">上述材料每页均须加盖单位公章。</w:t>
      </w:r>
      <w:r>
        <w:rPr>
          <w:color w:val="000000"/>
          <w:highlight w:val="none"/>
          <w:shd w:val="clear" w:color="auto" w:fill="ffffff"/>
        </w:rPr>
      </w:r>
      <w:r/>
    </w:p>
    <w:p>
      <w:pPr>
        <w:pStyle w:val="803"/>
        <w:ind w:firstLine="480"/>
        <w:rPr>
          <w:rFonts w:ascii="宋体" w:hAnsi="宋体"/>
          <w:color w:val="000000"/>
          <w:highlight w:val="none"/>
        </w:rPr>
      </w:pPr>
      <w:r>
        <w:rPr>
          <w:rFonts w:hint="eastAsia" w:ascii="宋体" w:hAnsi="宋体"/>
          <w:color w:val="000000"/>
          <w:highlight w:val="none"/>
        </w:rPr>
        <w:t xml:space="preserve">售价：工本费人民币伍佰元整，售后不退。</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四、提交投标文件截止时间、开标时间和地点</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时间：202</w:t>
      </w:r>
      <w:r>
        <w:rPr>
          <w:rFonts w:hint="eastAsia" w:ascii="宋体" w:hAnsi="宋体"/>
          <w:color w:val="000000"/>
          <w:highlight w:val="none"/>
          <w:lang w:val="en-US" w:eastAsia="zh-CN"/>
        </w:rPr>
        <w:t xml:space="preserve">3</w:t>
      </w:r>
      <w:r>
        <w:rPr>
          <w:rFonts w:hint="eastAsia" w:ascii="宋体" w:hAnsi="宋体"/>
          <w:color w:val="000000"/>
          <w:highlight w:val="none"/>
        </w:rPr>
        <w:t xml:space="preserve">年</w:t>
      </w:r>
      <w:r>
        <w:rPr>
          <w:rFonts w:hint="eastAsia" w:ascii="宋体" w:hAnsi="宋体"/>
          <w:color w:val="000000"/>
          <w:highlight w:val="none"/>
          <w:lang w:val="en-US" w:eastAsia="zh-CN"/>
        </w:rPr>
        <w:t xml:space="preserve">10</w:t>
      </w:r>
      <w:r>
        <w:rPr>
          <w:rFonts w:hint="eastAsia" w:ascii="宋体" w:hAnsi="宋体"/>
          <w:color w:val="000000"/>
          <w:highlight w:val="none"/>
        </w:rPr>
        <w:t xml:space="preserve">月</w:t>
      </w:r>
      <w:r>
        <w:rPr>
          <w:rFonts w:hint="eastAsia" w:ascii="宋体" w:hAnsi="宋体"/>
          <w:color w:val="000000"/>
          <w:highlight w:val="none"/>
          <w:lang w:val="en-US" w:eastAsia="zh-CN"/>
        </w:rPr>
        <w:t xml:space="preserve">11</w:t>
      </w:r>
      <w:r>
        <w:rPr>
          <w:rFonts w:hint="eastAsia" w:ascii="宋体" w:hAnsi="宋体"/>
          <w:color w:val="000000"/>
          <w:highlight w:val="none"/>
        </w:rPr>
        <w:t xml:space="preserve">日13点30分（北京时间）</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地点：苏州市卫康招投标咨询服务有限公司会议室</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五、公告期限</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自本公告发布之日起5个工作日。</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六、其他补充事宜</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w:t>
      </w:r>
      <w:r>
        <w:rPr>
          <w:rFonts w:hint="eastAsia" w:ascii="宋体" w:hAnsi="宋体"/>
          <w:color w:val="000000"/>
          <w:highlight w:val="none"/>
        </w:rPr>
        <w:t xml:space="preserve">本次采购的有关信息将在以下网站上发布：江苏政府采购网</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rPr>
        <w:t xml:space="preserve">。</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单位负责人为同一人或者存在直接控股、管理关系的不同供应商，不得参加同一合同项下的政府采购活动。</w:t>
      </w:r>
      <w:r>
        <w:rPr>
          <w:rFonts w:ascii="宋体" w:hAnsi="宋体"/>
          <w:color w:val="000000"/>
          <w:highlight w:val="none"/>
        </w:rPr>
      </w:r>
      <w:r/>
    </w:p>
    <w:p>
      <w:pPr>
        <w:pStyle w:val="803"/>
        <w:ind w:firstLine="480"/>
        <w:rPr>
          <w:rFonts w:ascii="宋体" w:hAnsi="宋体" w:cs="宋体"/>
          <w:color w:val="000000"/>
          <w:highlight w:val="none"/>
        </w:rPr>
      </w:pPr>
      <w:r>
        <w:rPr>
          <w:rFonts w:hint="eastAsia" w:ascii="宋体" w:hAnsi="宋体" w:cs="宋体"/>
          <w:color w:val="000000"/>
          <w:highlight w:val="none"/>
        </w:rPr>
        <w:t xml:space="preserve">4.为采购项目提供整体设计、规范编制或者项目管理、监理、检测等服务的供应商，不得再参加该采购项目的其他采购活动。</w:t>
      </w:r>
      <w:r>
        <w:rPr>
          <w:rFonts w:ascii="宋体" w:hAnsi="宋体" w:cs="宋体"/>
          <w:color w:val="000000"/>
          <w:highlight w:val="none"/>
        </w:rPr>
      </w:r>
      <w:r/>
    </w:p>
    <w:p>
      <w:pPr>
        <w:pStyle w:val="803"/>
        <w:ind w:firstLine="480"/>
        <w:rPr>
          <w:rFonts w:ascii="宋体" w:hAnsi="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七、对本次招标提出询问，请按以下方式联系。</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1.采购人信息</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名称：苏州大学附属第一医院</w:t>
      </w:r>
      <w:r>
        <w:rPr>
          <w:rFonts w:ascii="宋体" w:hAnsi="宋体"/>
          <w:color w:val="000000"/>
          <w:highlight w:val="none"/>
        </w:rPr>
      </w:r>
      <w:r/>
    </w:p>
    <w:p>
      <w:pPr>
        <w:pStyle w:val="803"/>
        <w:ind w:firstLine="480"/>
        <w:rPr>
          <w:rFonts w:hint="eastAsia" w:ascii="宋体" w:hAnsi="宋体"/>
          <w:color w:val="000000"/>
          <w:highlight w:val="none"/>
        </w:rPr>
      </w:pPr>
      <w:r>
        <w:rPr>
          <w:rFonts w:hint="eastAsia" w:ascii="宋体" w:hAnsi="宋体"/>
          <w:color w:val="000000"/>
          <w:highlight w:val="none"/>
        </w:rPr>
        <w:t xml:space="preserve">联系人：徐敏</w:t>
      </w:r>
      <w:r>
        <w:rPr>
          <w:rFonts w:hint="eastAsia"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联系电话：0512-677810</w:t>
      </w:r>
      <w:r>
        <w:rPr>
          <w:rFonts w:hint="eastAsia" w:ascii="宋体" w:hAnsi="宋体"/>
          <w:color w:val="000000"/>
          <w:highlight w:val="none"/>
          <w:lang w:val="en-US" w:eastAsia="zh-CN"/>
        </w:rPr>
        <w:t xml:space="preserve">9</w:t>
      </w:r>
      <w:r>
        <w:rPr>
          <w:rFonts w:hint="eastAsia" w:ascii="宋体" w:hAnsi="宋体"/>
          <w:color w:val="000000"/>
          <w:highlight w:val="none"/>
        </w:rPr>
        <w:t xml:space="preserve">7</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地址：苏州市姑苏区平海路899号</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2.采购代理机构信息</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名称：苏州市卫康招投标咨询服务有限公司</w:t>
      </w:r>
      <w:r>
        <w:rPr>
          <w:rFonts w:ascii="宋体" w:hAnsi="宋体"/>
          <w:color w:val="000000"/>
          <w:highlight w:val="none"/>
        </w:rPr>
      </w:r>
      <w:r/>
    </w:p>
    <w:p>
      <w:pPr>
        <w:pStyle w:val="803"/>
        <w:ind w:firstLine="480"/>
        <w:rPr>
          <w:rFonts w:hint="eastAsia" w:ascii="宋体" w:hAnsi="宋体" w:eastAsia="宋体"/>
          <w:color w:val="000000"/>
          <w:highlight w:val="none"/>
          <w:lang w:eastAsia="zh-CN"/>
        </w:rPr>
      </w:pPr>
      <w:r>
        <w:rPr>
          <w:rFonts w:hint="eastAsia" w:ascii="宋体" w:hAnsi="宋体"/>
          <w:color w:val="000000"/>
          <w:highlight w:val="none"/>
        </w:rPr>
        <w:t xml:space="preserve">地　址：</w:t>
      </w:r>
      <w:r>
        <w:rPr>
          <w:rFonts w:hint="eastAsia" w:ascii="宋体" w:hAnsi="宋体"/>
          <w:color w:val="000000"/>
          <w:highlight w:val="none"/>
          <w:lang w:eastAsia="zh-CN"/>
        </w:rPr>
        <w:t xml:space="preserve">苏州市干将西路1296号（深业姑苏中心）1幢17层</w:t>
      </w:r>
      <w:r>
        <w:rPr>
          <w:rFonts w:hint="eastAsia" w:ascii="宋体" w:hAnsi="宋体" w:eastAsia="宋体"/>
          <w:color w:val="000000"/>
          <w:highlight w:val="none"/>
          <w:lang w:eastAsia="zh-CN"/>
        </w:rPr>
      </w:r>
      <w:r/>
    </w:p>
    <w:p>
      <w:pPr>
        <w:pStyle w:val="803"/>
        <w:ind w:firstLine="480"/>
        <w:rPr>
          <w:rFonts w:ascii="宋体" w:hAnsi="宋体"/>
          <w:color w:val="000000"/>
          <w:highlight w:val="none"/>
        </w:rPr>
      </w:pPr>
      <w:r>
        <w:rPr>
          <w:rFonts w:hint="eastAsia" w:ascii="宋体" w:hAnsi="宋体"/>
          <w:color w:val="000000"/>
          <w:highlight w:val="none"/>
        </w:rPr>
        <w:t xml:space="preserve">联系人：周依雯、齐一豪</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联系方式：0512-69165616、69165625</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3.项目联系方式</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项目联系人：周依雯、齐一豪</w:t>
      </w:r>
      <w:r>
        <w:rPr>
          <w:rFonts w:ascii="宋体" w:hAnsi="宋体"/>
          <w:color w:val="000000"/>
          <w:highlight w:val="none"/>
        </w:rPr>
      </w:r>
      <w:r/>
    </w:p>
    <w:p>
      <w:pPr>
        <w:pStyle w:val="803"/>
        <w:ind w:firstLine="480"/>
        <w:rPr>
          <w:rFonts w:ascii="宋体" w:hAnsi="宋体"/>
          <w:color w:val="000000"/>
          <w:highlight w:val="none"/>
        </w:rPr>
      </w:pPr>
      <w:r>
        <w:rPr>
          <w:rFonts w:hint="eastAsia" w:ascii="宋体" w:hAnsi="宋体"/>
          <w:color w:val="000000"/>
          <w:highlight w:val="none"/>
        </w:rPr>
        <w:t xml:space="preserve">电　话：0512-69165616、69165625</w:t>
      </w:r>
      <w:r>
        <w:rPr>
          <w:rFonts w:ascii="宋体" w:hAnsi="宋体"/>
          <w:color w:val="000000"/>
          <w:highlight w:val="none"/>
        </w:rPr>
      </w:r>
      <w:r/>
    </w:p>
    <w:p>
      <w:pPr>
        <w:pStyle w:val="803"/>
        <w:ind w:firstLine="480"/>
        <w:jc w:val="right"/>
        <w:rPr>
          <w:rFonts w:ascii="宋体" w:hAnsi="宋体"/>
          <w:color w:val="000000"/>
          <w:highlight w:val="none"/>
        </w:rPr>
      </w:pPr>
      <w:r>
        <w:rPr>
          <w:rFonts w:hint="eastAsia" w:ascii="宋体" w:hAnsi="宋体"/>
          <w:color w:val="000000"/>
          <w:highlight w:val="none"/>
        </w:rPr>
        <w:t xml:space="preserve">苏州市卫康招投标咨询服务有限公司</w:t>
      </w:r>
      <w:r>
        <w:rPr>
          <w:rFonts w:ascii="宋体" w:hAnsi="宋体"/>
          <w:color w:val="000000"/>
          <w:highlight w:val="none"/>
        </w:rPr>
      </w:r>
      <w:r/>
    </w:p>
    <w:p>
      <w:pPr>
        <w:pStyle w:val="878"/>
        <w:ind w:firstLine="480"/>
        <w:jc w:val="right"/>
        <w:spacing w:line="240" w:lineRule="auto"/>
        <w:rPr>
          <w:rFonts w:hint="eastAsia" w:cs="宋体"/>
          <w:color w:val="000000"/>
          <w:highlight w:val="none"/>
        </w:rPr>
        <w:sectPr>
          <w:headerReference w:type="default" r:id="rId9"/>
          <w:headerReference w:type="first" r:id="rId10"/>
          <w:footerReference w:type="default" r:id="rId12"/>
          <w:footnotePr/>
          <w:endnotePr/>
          <w:type w:val="nextPage"/>
          <w:pgSz w:w="11906" w:h="16838" w:orient="portrait"/>
          <w:pgMar w:top="1418" w:right="1758" w:bottom="1418" w:left="1758" w:header="851" w:footer="992" w:gutter="0"/>
          <w:pgNumType w:start="1"/>
          <w:cols w:num="1" w:sep="0" w:space="1701" w:equalWidth="1"/>
          <w:docGrid w:linePitch="360"/>
        </w:sectPr>
      </w:pPr>
      <w:r>
        <w:rPr>
          <w:rFonts w:hint="eastAsia"/>
          <w:color w:val="000000"/>
          <w:highlight w:val="none"/>
        </w:rPr>
        <w:t xml:space="preserve">                                             202</w:t>
      </w:r>
      <w:r>
        <w:rPr>
          <w:rFonts w:hint="eastAsia"/>
          <w:color w:val="000000"/>
          <w:highlight w:val="none"/>
          <w:lang w:val="en-US" w:eastAsia="zh-CN"/>
        </w:rPr>
        <w:t xml:space="preserve">3</w:t>
      </w:r>
      <w:r>
        <w:rPr>
          <w:rFonts w:hint="eastAsia"/>
          <w:color w:val="000000"/>
          <w:highlight w:val="none"/>
        </w:rPr>
        <w:t xml:space="preserve">年</w:t>
      </w:r>
      <w:r>
        <w:rPr>
          <w:rFonts w:hint="eastAsia"/>
          <w:color w:val="000000"/>
          <w:highlight w:val="none"/>
          <w:lang w:val="en-US" w:eastAsia="zh-CN"/>
        </w:rPr>
        <w:t xml:space="preserve">9</w:t>
      </w:r>
      <w:r>
        <w:rPr>
          <w:rFonts w:hint="eastAsia"/>
          <w:color w:val="000000"/>
          <w:highlight w:val="none"/>
        </w:rPr>
        <w:t xml:space="preserve">月</w:t>
      </w:r>
      <w:r>
        <w:rPr>
          <w:rFonts w:hint="eastAsia"/>
          <w:color w:val="000000"/>
          <w:highlight w:val="none"/>
          <w:lang w:val="en-US" w:eastAsia="zh-CN"/>
        </w:rPr>
        <w:t xml:space="preserve">21</w:t>
      </w:r>
      <w:r>
        <w:rPr>
          <w:rFonts w:hint="eastAsia"/>
          <w:color w:val="000000"/>
          <w:highlight w:val="none"/>
        </w:rPr>
        <w:t xml:space="preserve">日</w:t>
      </w:r>
      <w:r>
        <w:rPr>
          <w:rFonts w:hint="eastAsia" w:cs="宋体"/>
          <w:color w:val="000000"/>
          <w:highlight w:val="none"/>
        </w:rPr>
      </w:r>
      <w:r/>
    </w:p>
    <w:p>
      <w:pPr>
        <w:pStyle w:val="803"/>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03"/>
        <w:spacing w:line="360" w:lineRule="auto"/>
        <w:rPr>
          <w:rFonts w:hint="eastAsia" w:ascii="宋体" w:hAnsi="宋体" w:cs="宋体"/>
          <w:color w:val="000000"/>
          <w:spacing w:val="20"/>
          <w:sz w:val="21"/>
          <w:highlight w:val="none"/>
        </w:rPr>
      </w:pPr>
      <w:r>
        <w:rPr>
          <w:rFonts w:hint="eastAsia" w:ascii="宋体" w:hAnsi="宋体" w:cs="宋体"/>
          <w:color w:val="000000"/>
          <w:spacing w:val="20"/>
          <w:sz w:val="21"/>
          <w:highlight w:val="none"/>
        </w:rPr>
      </w:r>
      <w:r/>
    </w:p>
    <w:p>
      <w:pPr>
        <w:pStyle w:val="803"/>
        <w:jc w:val="center"/>
        <w:spacing w:line="20" w:lineRule="atLeast"/>
        <w:widowControl w:val="off"/>
        <w:rPr>
          <w:rFonts w:hint="eastAsia" w:ascii="宋体" w:hAnsi="宋体" w:cs="宋体"/>
          <w:b/>
          <w:color w:val="000000"/>
          <w:sz w:val="96"/>
          <w:szCs w:val="96"/>
          <w:highlight w:val="none"/>
        </w:rPr>
      </w:pPr>
      <w:r>
        <w:rPr>
          <w:rFonts w:hint="eastAsia" w:ascii="宋体" w:hAnsi="宋体" w:cs="宋体"/>
          <w:b/>
          <w:color w:val="000000"/>
          <w:sz w:val="96"/>
          <w:szCs w:val="96"/>
          <w:highlight w:val="none"/>
        </w:rPr>
      </w:r>
      <w:r/>
    </w:p>
    <w:p>
      <w:pPr>
        <w:pStyle w:val="803"/>
        <w:jc w:val="center"/>
        <w:spacing w:line="20" w:lineRule="atLeast"/>
        <w:widowControl w:val="off"/>
        <w:rPr>
          <w:rFonts w:hint="eastAsia" w:ascii="宋体" w:hAnsi="宋体" w:cs="宋体"/>
          <w:b/>
          <w:color w:val="000000"/>
          <w:sz w:val="96"/>
          <w:szCs w:val="96"/>
          <w:highlight w:val="none"/>
        </w:rPr>
      </w:pPr>
      <w:r>
        <w:rPr>
          <w:rFonts w:hint="eastAsia" w:ascii="宋体" w:hAnsi="宋体" w:cs="宋体"/>
          <w:b/>
          <w:color w:val="000000"/>
          <w:sz w:val="96"/>
          <w:szCs w:val="96"/>
          <w:highlight w:val="none"/>
        </w:rPr>
        <w:t xml:space="preserve">采 购 文 件</w:t>
      </w:r>
      <w:r>
        <w:rPr>
          <w:rFonts w:hint="eastAsia" w:ascii="宋体" w:hAnsi="宋体" w:cs="宋体"/>
          <w:b/>
          <w:color w:val="000000"/>
          <w:sz w:val="96"/>
          <w:szCs w:val="96"/>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rPr>
          <w:rFonts w:hint="eastAsia" w:ascii="宋体" w:hAnsi="宋体" w:cs="宋体"/>
          <w:color w:val="000000"/>
          <w:highlight w:val="none"/>
        </w:rPr>
      </w:pPr>
      <w:r>
        <w:rPr>
          <w:rFonts w:hint="eastAsia" w:ascii="宋体" w:hAnsi="宋体" w:cs="宋体"/>
          <w:color w:val="000000"/>
          <w:highlight w:val="none"/>
        </w:rPr>
      </w:r>
      <w:r/>
    </w:p>
    <w:p>
      <w:pPr>
        <w:pStyle w:val="803"/>
        <w:ind w:firstLine="849"/>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采购编号：</w:t>
      </w:r>
      <w:r>
        <w:rPr>
          <w:rFonts w:hint="eastAsia" w:ascii="宋体" w:hAnsi="宋体" w:cs="宋体"/>
          <w:b/>
          <w:color w:val="000000"/>
          <w:sz w:val="30"/>
          <w:highlight w:val="none"/>
          <w:lang w:eastAsia="zh-CN"/>
        </w:rPr>
        <w:t xml:space="preserve">JSZC-320000-SZWK-G2023-0037</w:t>
      </w:r>
      <w:r>
        <w:rPr>
          <w:rFonts w:hint="eastAsia" w:ascii="宋体" w:hAnsi="宋体" w:cs="宋体"/>
          <w:b/>
          <w:color w:val="000000"/>
          <w:sz w:val="30"/>
          <w:highlight w:val="none"/>
        </w:rPr>
        <w:t xml:space="preserve">号</w:t>
      </w:r>
      <w:r>
        <w:rPr>
          <w:rFonts w:hint="eastAsia" w:ascii="宋体" w:hAnsi="宋体" w:cs="宋体"/>
          <w:b/>
          <w:color w:val="000000"/>
          <w:sz w:val="30"/>
          <w:highlight w:val="none"/>
        </w:rPr>
      </w:r>
      <w:r/>
    </w:p>
    <w:p>
      <w:pPr>
        <w:pStyle w:val="803"/>
        <w:ind w:left="2358" w:hanging="1506"/>
        <w:spacing w:line="360" w:lineRule="auto"/>
        <w:rPr>
          <w:rFonts w:hint="eastAsia" w:ascii="宋体" w:hAnsi="宋体" w:eastAsia="宋体" w:cs="宋体"/>
          <w:b/>
          <w:color w:val="000000"/>
          <w:sz w:val="30"/>
          <w:highlight w:val="none"/>
          <w:lang w:eastAsia="zh-CN"/>
        </w:rPr>
      </w:pPr>
      <w:r>
        <w:rPr>
          <w:rFonts w:hint="eastAsia" w:ascii="宋体" w:hAnsi="宋体" w:cs="宋体"/>
          <w:b/>
          <w:color w:val="000000"/>
          <w:sz w:val="30"/>
          <w:highlight w:val="none"/>
        </w:rPr>
        <w:t xml:space="preserve">采购项目：</w:t>
      </w:r>
      <w:r>
        <w:rPr>
          <w:rFonts w:hint="eastAsia" w:ascii="宋体" w:hAnsi="宋体" w:cs="宋体"/>
          <w:b/>
          <w:color w:val="000000"/>
          <w:sz w:val="30"/>
          <w:highlight w:val="none"/>
          <w:lang w:eastAsia="zh-CN"/>
        </w:rPr>
        <w:t xml:space="preserve">物联网平台及住院无纸化项目等</w:t>
      </w:r>
      <w:r>
        <w:rPr>
          <w:rFonts w:hint="eastAsia" w:ascii="宋体" w:hAnsi="宋体" w:eastAsia="宋体" w:cs="宋体"/>
          <w:b/>
          <w:color w:val="000000"/>
          <w:sz w:val="30"/>
          <w:highlight w:val="none"/>
          <w:lang w:eastAsia="zh-CN"/>
        </w:rPr>
      </w:r>
      <w:r/>
    </w:p>
    <w:p>
      <w:pPr>
        <w:pStyle w:val="803"/>
        <w:ind w:right="-159" w:firstLine="849"/>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采购单位：苏州大学附属第一医院</w:t>
      </w:r>
      <w:r>
        <w:rPr>
          <w:rFonts w:hint="eastAsia" w:ascii="宋体" w:hAnsi="宋体" w:cs="宋体"/>
          <w:b/>
          <w:color w:val="000000"/>
          <w:sz w:val="30"/>
          <w:highlight w:val="none"/>
        </w:rPr>
      </w:r>
      <w:r/>
    </w:p>
    <w:p>
      <w:pPr>
        <w:pStyle w:val="803"/>
        <w:ind w:right="-159"/>
        <w:spacing w:line="480" w:lineRule="auto"/>
        <w:rPr>
          <w:rFonts w:hint="eastAsia" w:ascii="宋体" w:hAnsi="宋体" w:cs="宋体"/>
          <w:color w:val="000000"/>
          <w:sz w:val="30"/>
          <w:highlight w:val="none"/>
        </w:rPr>
      </w:pPr>
      <w:r>
        <w:rPr>
          <w:rFonts w:hint="eastAsia" w:ascii="宋体" w:hAnsi="宋体" w:cs="宋体"/>
          <w:color w:val="000000"/>
          <w:sz w:val="30"/>
          <w:highlight w:val="none"/>
        </w:rPr>
      </w:r>
      <w:r/>
    </w:p>
    <w:p>
      <w:pPr>
        <w:pStyle w:val="803"/>
        <w:ind w:right="-159"/>
        <w:spacing w:line="30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pStyle w:val="803"/>
        <w:ind w:right="-159"/>
        <w:spacing w:line="30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pStyle w:val="803"/>
        <w:spacing w:line="360" w:lineRule="auto"/>
        <w:rPr>
          <w:rFonts w:hint="eastAsia" w:ascii="宋体" w:hAnsi="宋体" w:cs="宋体"/>
          <w:b/>
          <w:color w:val="000000"/>
          <w:sz w:val="30"/>
          <w:highlight w:val="none"/>
        </w:rPr>
      </w:pPr>
      <w:r>
        <w:rPr>
          <w:rFonts w:hint="eastAsia" w:ascii="宋体" w:hAnsi="宋体" w:cs="宋体"/>
          <w:color w:val="000000"/>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1869440</wp:posOffset>
                </wp:positionH>
                <wp:positionV relativeFrom="paragraph">
                  <wp:posOffset>14605</wp:posOffset>
                </wp:positionV>
                <wp:extent cx="2084070" cy="1087755"/>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084070"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47.2pt;mso-position-horizontal:absolute;mso-position-vertical-relative:text;margin-top:1.1pt;mso-position-vertical:absolute;width:164.1pt;height:85.6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b/>
          <w:color w:val="000000"/>
          <w:sz w:val="30"/>
          <w:highlight w:val="none"/>
        </w:rPr>
      </w:r>
      <w:r/>
    </w:p>
    <w:p>
      <w:pPr>
        <w:pStyle w:val="803"/>
        <w:ind w:firstLine="1656"/>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pStyle w:val="803"/>
        <w:jc w:val="cente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苏州市卫康招投标咨询服务有限公司</w:t>
      </w:r>
      <w:r>
        <w:rPr>
          <w:rFonts w:hint="eastAsia" w:ascii="宋体" w:hAnsi="宋体" w:cs="宋体"/>
          <w:b/>
          <w:color w:val="000000"/>
          <w:sz w:val="30"/>
          <w:highlight w:val="none"/>
        </w:rPr>
      </w:r>
      <w:r/>
    </w:p>
    <w:p>
      <w:pPr>
        <w:pStyle w:val="803"/>
        <w:jc w:val="cente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t xml:space="preserve">二〇二</w:t>
      </w:r>
      <w:r>
        <w:rPr>
          <w:rFonts w:hint="eastAsia" w:ascii="宋体" w:hAnsi="宋体" w:cs="宋体"/>
          <w:b/>
          <w:color w:val="000000"/>
          <w:sz w:val="30"/>
          <w:highlight w:val="none"/>
          <w:lang w:eastAsia="zh-CN"/>
        </w:rPr>
        <w:t xml:space="preserve">三</w:t>
      </w:r>
      <w:r>
        <w:rPr>
          <w:rFonts w:hint="eastAsia" w:ascii="宋体" w:hAnsi="宋体" w:cs="宋体"/>
          <w:b/>
          <w:color w:val="000000"/>
          <w:sz w:val="30"/>
          <w:highlight w:val="none"/>
        </w:rPr>
        <w:t xml:space="preserve">年</w:t>
      </w:r>
      <w:r>
        <w:rPr>
          <w:rFonts w:hint="eastAsia" w:ascii="宋体" w:hAnsi="宋体" w:cs="宋体"/>
          <w:b/>
          <w:color w:val="000000"/>
          <w:sz w:val="30"/>
          <w:highlight w:val="none"/>
          <w:lang w:eastAsia="zh-CN"/>
        </w:rPr>
        <w:t xml:space="preserve">九</w:t>
      </w:r>
      <w:r>
        <w:rPr>
          <w:rFonts w:hint="eastAsia" w:ascii="宋体" w:hAnsi="宋体" w:cs="宋体"/>
          <w:b/>
          <w:color w:val="000000"/>
          <w:sz w:val="30"/>
          <w:highlight w:val="none"/>
        </w:rPr>
        <w:t xml:space="preserve">月</w:t>
      </w:r>
      <w:r>
        <w:rPr>
          <w:rFonts w:hint="eastAsia" w:ascii="宋体" w:hAnsi="宋体" w:cs="宋体"/>
          <w:b/>
          <w:color w:val="000000"/>
          <w:sz w:val="30"/>
          <w:highlight w:val="none"/>
        </w:rPr>
      </w:r>
      <w:r/>
    </w:p>
    <w:p>
      <w:pPr>
        <w:pStyle w:val="803"/>
        <w:jc w:val="center"/>
        <w:rPr>
          <w:rFonts w:hint="eastAsia" w:ascii="宋体" w:hAnsi="宋体" w:cs="宋体"/>
          <w:b/>
          <w:bCs/>
          <w:color w:val="000000"/>
          <w:spacing w:val="20"/>
          <w:sz w:val="30"/>
          <w:highlight w:val="none"/>
        </w:rPr>
        <w:sectPr>
          <w:headerReference w:type="default" r:id="rId11"/>
          <w:footerReference w:type="default" r:id="rId13"/>
          <w:footnotePr/>
          <w:endnotePr/>
          <w:type w:val="nextPage"/>
          <w:pgSz w:w="11906" w:h="16838" w:orient="portrait"/>
          <w:pgMar w:top="1134" w:right="1366" w:bottom="1134" w:left="1508" w:header="851" w:footer="992" w:gutter="0"/>
          <w:pgNumType w:start="1"/>
          <w:cols w:num="1" w:sep="0" w:space="1701" w:equalWidth="1"/>
          <w:docGrid w:linePitch="360"/>
        </w:sectPr>
      </w:pPr>
      <w:r>
        <w:rPr>
          <w:rFonts w:hint="eastAsia" w:ascii="宋体" w:hAnsi="宋体" w:cs="宋体"/>
          <w:b/>
          <w:bCs/>
          <w:color w:val="000000"/>
          <w:spacing w:val="20"/>
          <w:sz w:val="30"/>
          <w:highlight w:val="none"/>
        </w:rPr>
      </w:r>
      <w:r/>
    </w:p>
    <w:p>
      <w:pPr>
        <w:pStyle w:val="803"/>
        <w:jc w:val="center"/>
        <w:rPr>
          <w:rFonts w:hint="eastAsia" w:ascii="宋体" w:hAnsi="宋体" w:cs="宋体"/>
          <w:b/>
          <w:bCs/>
          <w:color w:val="000000"/>
          <w:spacing w:val="20"/>
          <w:sz w:val="30"/>
          <w:highlight w:val="none"/>
        </w:rPr>
      </w:pPr>
      <w:r>
        <w:rPr>
          <w:rFonts w:hint="eastAsia" w:ascii="宋体" w:hAnsi="宋体" w:cs="宋体"/>
          <w:b/>
          <w:bCs/>
          <w:color w:val="000000"/>
          <w:spacing w:val="20"/>
          <w:sz w:val="30"/>
          <w:highlight w:val="none"/>
        </w:rPr>
      </w:r>
      <w:r/>
    </w:p>
    <w:p>
      <w:pPr>
        <w:pStyle w:val="803"/>
        <w:jc w:val="center"/>
        <w:rPr>
          <w:rFonts w:hint="eastAsia" w:ascii="宋体" w:hAnsi="宋体" w:cs="宋体"/>
          <w:b/>
          <w:color w:val="000000"/>
          <w:sz w:val="52"/>
          <w:highlight w:val="none"/>
        </w:rPr>
        <w:outlineLvl w:val="0"/>
      </w:pPr>
      <w:r>
        <w:rPr>
          <w:rFonts w:hint="eastAsia" w:ascii="宋体" w:hAnsi="宋体" w:cs="宋体"/>
          <w:b/>
          <w:color w:val="000000"/>
          <w:sz w:val="52"/>
          <w:highlight w:val="none"/>
        </w:rPr>
        <w:t xml:space="preserve">目     录</w:t>
      </w:r>
      <w:r>
        <w:rPr>
          <w:rFonts w:hint="eastAsia" w:ascii="宋体" w:hAnsi="宋体" w:cs="宋体"/>
          <w:b/>
          <w:color w:val="000000"/>
          <w:sz w:val="52"/>
          <w:highlight w:val="none"/>
        </w:rPr>
      </w:r>
      <w:r/>
    </w:p>
    <w:p>
      <w:pPr>
        <w:pStyle w:val="839"/>
        <w:ind w:firstLine="0"/>
        <w:jc w:val="center"/>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39"/>
        <w:ind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前附表</w:t>
      </w:r>
      <w:r>
        <w:rPr>
          <w:rFonts w:hint="eastAsia" w:ascii="宋体" w:hAnsi="宋体" w:eastAsia="宋体" w:cs="宋体"/>
          <w:color w:val="000000"/>
          <w:sz w:val="32"/>
          <w:szCs w:val="32"/>
          <w:highlight w:val="none"/>
        </w:rPr>
      </w:r>
      <w:r/>
    </w:p>
    <w:p>
      <w:pPr>
        <w:pStyle w:val="839"/>
        <w:ind w:firstLine="0"/>
        <w:jc w:val="center"/>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TOC \o "1-1"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投标邀请函</w:t>
      </w:r>
      <w:r>
        <w:rPr>
          <w:rFonts w:hint="eastAsia" w:ascii="宋体" w:hAnsi="宋体" w:eastAsia="宋体" w:cs="宋体"/>
          <w:color w:val="000000"/>
          <w:sz w:val="32"/>
          <w:szCs w:val="32"/>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第三章 投标文件格式</w:t>
      </w:r>
      <w:r>
        <w:rPr>
          <w:rFonts w:hint="eastAsia" w:ascii="宋体" w:hAnsi="宋体" w:eastAsia="宋体" w:cs="宋体"/>
          <w:color w:val="000000"/>
          <w:sz w:val="32"/>
          <w:szCs w:val="32"/>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第四章 </w:t>
      </w:r>
      <w:r>
        <w:rPr>
          <w:rFonts w:hint="eastAsia" w:ascii="宋体" w:hAnsi="宋体" w:eastAsia="宋体" w:cs="宋体"/>
          <w:color w:val="000000"/>
          <w:sz w:val="32"/>
          <w:szCs w:val="32"/>
          <w:highlight w:val="none"/>
        </w:rPr>
        <w:t xml:space="preserve">采购</w:t>
      </w:r>
      <w:r>
        <w:rPr>
          <w:rFonts w:hint="eastAsia" w:ascii="宋体" w:hAnsi="宋体" w:eastAsia="宋体" w:cs="宋体"/>
          <w:color w:val="000000"/>
          <w:sz w:val="32"/>
          <w:szCs w:val="32"/>
          <w:highlight w:val="none"/>
        </w:rPr>
        <w:t xml:space="preserve">书</w:t>
      </w:r>
      <w:r>
        <w:rPr>
          <w:rFonts w:hint="eastAsia" w:ascii="宋体" w:hAnsi="宋体" w:eastAsia="宋体" w:cs="宋体"/>
          <w:color w:val="000000"/>
          <w:sz w:val="32"/>
          <w:szCs w:val="32"/>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第五章 </w:t>
      </w:r>
      <w:r>
        <w:rPr>
          <w:rFonts w:hint="eastAsia" w:ascii="宋体" w:hAnsi="宋体" w:eastAsia="宋体" w:cs="宋体"/>
          <w:color w:val="000000"/>
          <w:sz w:val="32"/>
          <w:szCs w:val="32"/>
          <w:highlight w:val="none"/>
        </w:rPr>
        <w:t xml:space="preserve">拟签订</w:t>
      </w:r>
      <w:r>
        <w:rPr>
          <w:rFonts w:hint="eastAsia" w:ascii="宋体" w:hAnsi="宋体" w:eastAsia="宋体" w:cs="宋体"/>
          <w:color w:val="000000"/>
          <w:sz w:val="32"/>
          <w:szCs w:val="32"/>
          <w:highlight w:val="none"/>
        </w:rPr>
        <w:t xml:space="preserve">合同</w:t>
      </w:r>
      <w:r>
        <w:rPr>
          <w:rFonts w:hint="eastAsia" w:ascii="宋体" w:hAnsi="宋体" w:eastAsia="宋体" w:cs="宋体"/>
          <w:color w:val="000000"/>
          <w:sz w:val="32"/>
          <w:szCs w:val="32"/>
          <w:highlight w:val="none"/>
        </w:rPr>
        <w:t xml:space="preserve">主要</w:t>
      </w:r>
      <w:r>
        <w:rPr>
          <w:rFonts w:hint="eastAsia" w:ascii="宋体" w:hAnsi="宋体" w:eastAsia="宋体" w:cs="宋体"/>
          <w:color w:val="000000"/>
          <w:sz w:val="32"/>
          <w:szCs w:val="32"/>
          <w:highlight w:val="none"/>
        </w:rPr>
        <w:t xml:space="preserve">条款</w:t>
      </w:r>
      <w:r>
        <w:rPr>
          <w:rFonts w:hint="eastAsia" w:ascii="宋体" w:hAnsi="宋体" w:eastAsia="宋体" w:cs="宋体"/>
          <w:color w:val="000000"/>
          <w:sz w:val="32"/>
          <w:szCs w:val="32"/>
          <w:highlight w:val="none"/>
        </w:rPr>
      </w:r>
      <w:r/>
    </w:p>
    <w:p>
      <w:pPr>
        <w:pStyle w:val="836"/>
        <w:spacing w:line="480" w:lineRule="auto"/>
        <w:tabs>
          <w:tab w:val="right" w:pos="830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评分标准</w:t>
      </w:r>
      <w:r>
        <w:rPr>
          <w:rFonts w:hint="eastAsia" w:ascii="宋体" w:hAnsi="宋体" w:eastAsia="宋体" w:cs="宋体"/>
          <w:color w:val="000000"/>
          <w:sz w:val="32"/>
          <w:szCs w:val="32"/>
          <w:highlight w:val="none"/>
        </w:rPr>
      </w:r>
      <w:r/>
    </w:p>
    <w:p>
      <w:pPr>
        <w:pStyle w:val="803"/>
        <w:jc w:val="center"/>
        <w:spacing w:line="480" w:lineRule="auto"/>
        <w:rPr>
          <w:rFonts w:hint="eastAsia" w:ascii="宋体" w:hAnsi="宋体" w:cs="宋体"/>
          <w:color w:val="000000"/>
          <w:sz w:val="36"/>
          <w:highlight w:val="none"/>
        </w:rPr>
      </w:pPr>
      <w:r>
        <w:rPr>
          <w:rFonts w:hint="eastAsia" w:ascii="宋体" w:hAnsi="宋体" w:cs="宋体"/>
          <w:color w:val="000000"/>
          <w:sz w:val="32"/>
          <w:szCs w:val="32"/>
          <w:highlight w:val="none"/>
        </w:rPr>
        <w:fldChar w:fldCharType="end"/>
      </w:r>
      <w:r>
        <w:rPr>
          <w:rFonts w:hint="eastAsia" w:ascii="宋体" w:hAnsi="宋体" w:cs="宋体"/>
          <w:color w:val="000000"/>
          <w:sz w:val="36"/>
          <w:highlight w:val="none"/>
        </w:rPr>
      </w:r>
      <w:r/>
    </w:p>
    <w:p>
      <w:pPr>
        <w:pStyle w:val="803"/>
        <w:jc w:val="center"/>
        <w:spacing w:line="360" w:lineRule="auto"/>
        <w:rPr>
          <w:rFonts w:hint="eastAsia" w:ascii="宋体" w:hAnsi="宋体" w:cs="宋体"/>
          <w:b/>
          <w:bCs/>
          <w:color w:val="000000"/>
          <w:spacing w:val="20"/>
          <w:sz w:val="30"/>
          <w:highlight w:val="none"/>
        </w:rPr>
        <w:outlineLvl w:val="0"/>
      </w:pPr>
      <w:r>
        <w:rPr>
          <w:rFonts w:hint="eastAsia" w:ascii="宋体" w:hAnsi="宋体" w:cs="宋体"/>
          <w:color w:val="000000"/>
          <w:sz w:val="36"/>
          <w:highlight w:val="none"/>
        </w:rPr>
        <w:br w:type="page" w:clear="all"/>
      </w:r>
      <w:r>
        <w:rPr>
          <w:rFonts w:hint="eastAsia" w:ascii="宋体" w:hAnsi="宋体" w:cs="宋体"/>
          <w:b/>
          <w:bCs/>
          <w:color w:val="000000"/>
          <w:spacing w:val="20"/>
          <w:sz w:val="30"/>
          <w:highlight w:val="none"/>
        </w:rPr>
        <w:t xml:space="preserve">前 附 表</w:t>
      </w:r>
      <w:r>
        <w:rPr>
          <w:rFonts w:hint="eastAsia" w:ascii="宋体" w:hAnsi="宋体" w:cs="宋体"/>
          <w:b/>
          <w:bCs/>
          <w:color w:val="000000"/>
          <w:spacing w:val="20"/>
          <w:sz w:val="30"/>
          <w:highlight w:val="none"/>
        </w:rPr>
      </w:r>
      <w:r/>
    </w:p>
    <w:p>
      <w:pPr>
        <w:pStyle w:val="803"/>
        <w:jc w:val="center"/>
        <w:spacing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下述表中内容是对招标文件的具体补充和修改，如果有矛盾的话，应以本前附表为准。</w:t>
      </w:r>
      <w:r>
        <w:rPr>
          <w:rFonts w:hint="eastAsia" w:ascii="宋体" w:hAnsi="宋体" w:cs="宋体"/>
          <w:color w:val="000000"/>
          <w:sz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440"/>
      </w:tblGrid>
      <w:tr>
        <w:trPr>
          <w:trHeight w:val="148"/>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序号</w:t>
            </w:r>
            <w:r>
              <w:rPr>
                <w:rFonts w:hint="eastAsia" w:ascii="宋体" w:hAnsi="宋体" w:cs="宋体"/>
                <w:color w:val="000000"/>
                <w:sz w:val="21"/>
                <w:highlight w:val="none"/>
              </w:rPr>
            </w:r>
            <w:r/>
          </w:p>
        </w:tc>
        <w:tc>
          <w:tcPr>
            <w:tcW w:w="1717"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项      目</w:t>
            </w:r>
            <w:r>
              <w:rPr>
                <w:rFonts w:hint="eastAsia" w:ascii="宋体" w:hAnsi="宋体" w:cs="宋体"/>
                <w:color w:val="000000"/>
                <w:sz w:val="21"/>
                <w:highlight w:val="none"/>
              </w:rPr>
            </w:r>
            <w:r/>
          </w:p>
        </w:tc>
        <w:tc>
          <w:tcPr>
            <w:tcW w:w="6440"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内               容</w:t>
            </w:r>
            <w:r>
              <w:rPr>
                <w:rFonts w:hint="eastAsia" w:ascii="宋体" w:hAnsi="宋体" w:cs="宋体"/>
                <w:color w:val="000000"/>
                <w:sz w:val="21"/>
                <w:highlight w:val="none"/>
              </w:rPr>
            </w:r>
            <w:r/>
          </w:p>
        </w:tc>
      </w:tr>
      <w:tr>
        <w:trPr>
          <w:trHeight w:val="974"/>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采购人</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苏州大学附属第一医院</w:t>
            </w:r>
            <w:r>
              <w:rPr>
                <w:rFonts w:hint="eastAsia" w:ascii="宋体" w:hAnsi="宋体" w:cs="宋体"/>
                <w:color w:val="000000"/>
                <w:sz w:val="21"/>
                <w:szCs w:val="21"/>
                <w:highlight w:val="none"/>
              </w:rPr>
            </w:r>
            <w:r/>
          </w:p>
          <w:p>
            <w:pPr>
              <w:pStyle w:val="803"/>
              <w:jc w:val="both"/>
              <w:spacing w:line="400" w:lineRule="exact"/>
              <w:widowControl w:val="off"/>
              <w:rPr>
                <w:rFonts w:hint="eastAsia" w:ascii="宋体" w:hAnsi="宋体" w:cs="宋体"/>
                <w:color w:val="000000"/>
                <w:sz w:val="21"/>
                <w:highlight w:val="none"/>
              </w:rPr>
            </w:pPr>
            <w:r>
              <w:rPr>
                <w:rFonts w:hint="eastAsia" w:ascii="宋体" w:hAnsi="宋体" w:cs="宋体"/>
                <w:color w:val="000000"/>
                <w:sz w:val="21"/>
                <w:szCs w:val="21"/>
                <w:highlight w:val="none"/>
              </w:rPr>
              <w:t xml:space="preserve">联系人：徐敏           联系电话：0512-67781097</w:t>
            </w:r>
            <w:r>
              <w:rPr>
                <w:rFonts w:hint="eastAsia" w:ascii="宋体" w:hAnsi="宋体" w:cs="宋体"/>
                <w:color w:val="000000"/>
                <w:sz w:val="21"/>
                <w:highlight w:val="none"/>
              </w:rPr>
            </w:r>
            <w:r/>
          </w:p>
        </w:tc>
      </w:tr>
      <w:tr>
        <w:trPr>
          <w:trHeight w:val="504"/>
        </w:trPr>
        <w:tc>
          <w:tcPr>
            <w:tcW w:w="859" w:type="dxa"/>
            <w:vAlign w:val="center"/>
            <w:textDirection w:val="lrTb"/>
            <w:noWrap w:val="false"/>
          </w:tcPr>
          <w:p>
            <w:pPr>
              <w:pStyle w:val="803"/>
              <w:jc w:val="center"/>
              <w:spacing w:line="400" w:lineRule="exact"/>
              <w:rPr>
                <w:rFonts w:ascii="宋体" w:hAnsi="宋体" w:cs="宋体"/>
                <w:color w:val="000000"/>
                <w:sz w:val="21"/>
                <w:highlight w:val="none"/>
              </w:rPr>
            </w:pPr>
            <w:r>
              <w:rPr>
                <w:rFonts w:hint="eastAsia" w:ascii="宋体" w:hAnsi="宋体" w:cs="宋体"/>
                <w:color w:val="000000"/>
                <w:sz w:val="21"/>
                <w:highlight w:val="none"/>
              </w:rPr>
              <w:t xml:space="preserve">2</w:t>
            </w:r>
            <w:r>
              <w:rPr>
                <w:rFonts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采购编号</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JSZC-320000-SZWK-G2023-0037</w:t>
            </w:r>
            <w:r>
              <w:rPr>
                <w:rFonts w:hint="eastAsia" w:ascii="宋体" w:hAnsi="宋体" w:eastAsia="宋体" w:cs="宋体"/>
                <w:color w:val="000000"/>
                <w:sz w:val="21"/>
                <w:szCs w:val="21"/>
                <w:highlight w:val="none"/>
                <w:lang w:eastAsia="zh-CN"/>
              </w:rPr>
            </w:r>
            <w:r/>
          </w:p>
        </w:tc>
      </w:tr>
      <w:tr>
        <w:trPr>
          <w:trHeight w:val="507"/>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3</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采购项目名称           </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highlight w:val="none"/>
                <w:lang w:eastAsia="zh-CN"/>
              </w:rPr>
              <w:t xml:space="preserve">物联网平台及住院无纸化项目等</w:t>
            </w:r>
            <w:r>
              <w:rPr>
                <w:rFonts w:hint="eastAsia" w:ascii="宋体" w:hAnsi="宋体" w:eastAsia="宋体" w:cs="宋体"/>
                <w:color w:val="000000"/>
                <w:sz w:val="21"/>
                <w:highlight w:val="none"/>
                <w:lang w:eastAsia="zh-CN"/>
              </w:rPr>
            </w:r>
            <w:r/>
          </w:p>
        </w:tc>
      </w:tr>
      <w:tr>
        <w:trPr>
          <w:trHeight w:val="974"/>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4</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采购代理机构</w:t>
            </w:r>
            <w:r>
              <w:rPr>
                <w:rFonts w:hint="eastAsia" w:ascii="宋体" w:hAnsi="宋体" w:cs="宋体"/>
                <w:color w:val="000000"/>
                <w:sz w:val="21"/>
                <w:highlight w:val="none"/>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名称及地址</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名称：苏州市卫康招投标咨询服务有限公司</w:t>
            </w:r>
            <w:r>
              <w:rPr>
                <w:rFonts w:hint="eastAsia" w:ascii="宋体" w:hAnsi="宋体" w:cs="宋体"/>
                <w:color w:val="000000"/>
                <w:sz w:val="21"/>
                <w:highlight w:val="none"/>
              </w:rPr>
            </w:r>
            <w:r/>
          </w:p>
          <w:p>
            <w:pPr>
              <w:pStyle w:val="803"/>
              <w:jc w:val="both"/>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highlight w:val="none"/>
              </w:rPr>
              <w:t xml:space="preserve">地址：</w:t>
            </w:r>
            <w:r>
              <w:rPr>
                <w:rFonts w:hint="eastAsia" w:ascii="宋体" w:hAnsi="宋体" w:cs="宋体"/>
                <w:color w:val="000000"/>
                <w:sz w:val="21"/>
                <w:highlight w:val="none"/>
                <w:lang w:eastAsia="zh-CN"/>
              </w:rPr>
              <w:t xml:space="preserve">苏州市干将西路1296号（深业姑苏中心）1幢17层</w:t>
            </w:r>
            <w:r>
              <w:rPr>
                <w:rFonts w:hint="eastAsia" w:ascii="宋体" w:hAnsi="宋体" w:eastAsia="宋体" w:cs="宋体"/>
                <w:color w:val="000000"/>
                <w:sz w:val="21"/>
                <w:highlight w:val="none"/>
                <w:lang w:eastAsia="zh-CN"/>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邮编：215005</w:t>
            </w:r>
            <w:r>
              <w:rPr>
                <w:rFonts w:hint="eastAsia" w:ascii="宋体" w:hAnsi="宋体" w:cs="宋体"/>
                <w:color w:val="000000"/>
                <w:sz w:val="21"/>
                <w:highlight w:val="none"/>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电话/传真：0512-69165616，0512-65153553 （FAX）</w:t>
            </w:r>
            <w:r>
              <w:rPr>
                <w:rFonts w:hint="eastAsia" w:ascii="宋体" w:hAnsi="宋体" w:cs="宋体"/>
                <w:color w:val="000000"/>
                <w:sz w:val="21"/>
                <w:highlight w:val="none"/>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联系人：周依雯、齐一豪</w:t>
            </w:r>
            <w:r>
              <w:rPr>
                <w:rFonts w:hint="eastAsia" w:ascii="宋体" w:hAnsi="宋体" w:cs="宋体"/>
                <w:color w:val="000000"/>
                <w:sz w:val="21"/>
                <w:highlight w:val="none"/>
              </w:rPr>
            </w:r>
            <w:r/>
          </w:p>
        </w:tc>
      </w:tr>
      <w:tr>
        <w:trPr>
          <w:trHeight w:val="327"/>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5</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标书售价      </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人民币伍佰元/份，现金支付，标书售后一概不退。</w:t>
            </w:r>
            <w:r>
              <w:rPr>
                <w:rFonts w:hint="eastAsia" w:ascii="宋体" w:hAnsi="宋体" w:cs="宋体"/>
                <w:color w:val="000000"/>
                <w:sz w:val="21"/>
                <w:highlight w:val="none"/>
              </w:rPr>
            </w:r>
            <w:r/>
          </w:p>
        </w:tc>
      </w:tr>
      <w:tr>
        <w:trPr>
          <w:trHeight w:val="379"/>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6</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投标保证金</w:t>
            </w:r>
            <w:r>
              <w:rPr>
                <w:rFonts w:hint="eastAsia" w:ascii="宋体" w:hAnsi="宋体" w:cs="宋体"/>
                <w:color w:val="000000"/>
                <w:sz w:val="21"/>
                <w:highlight w:val="none"/>
              </w:rPr>
            </w:r>
            <w:r/>
          </w:p>
        </w:tc>
        <w:tc>
          <w:tcPr>
            <w:tcW w:w="6440" w:type="dxa"/>
            <w:vAlign w:val="center"/>
            <w:textDirection w:val="lrTb"/>
            <w:noWrap w:val="false"/>
          </w:tcPr>
          <w:p>
            <w:pPr>
              <w:pStyle w:val="841"/>
              <w:spacing w:line="400" w:lineRule="exact"/>
              <w:rPr>
                <w:rFonts w:hint="eastAsia" w:eastAsia="宋体" w:cs="宋体"/>
                <w:color w:val="000000"/>
                <w:sz w:val="21"/>
                <w:highlight w:val="none"/>
              </w:rPr>
            </w:pPr>
            <w:r>
              <w:rPr>
                <w:rFonts w:hint="eastAsia" w:eastAsia="宋体" w:cs="宋体"/>
                <w:color w:val="000000"/>
                <w:sz w:val="21"/>
                <w:highlight w:val="none"/>
              </w:rPr>
              <w:t xml:space="preserve">无</w:t>
            </w:r>
            <w:r>
              <w:rPr>
                <w:rFonts w:hint="eastAsia" w:eastAsia="宋体" w:cs="宋体"/>
                <w:color w:val="000000"/>
                <w:sz w:val="21"/>
                <w:highlight w:val="none"/>
              </w:rPr>
            </w:r>
            <w:r/>
          </w:p>
        </w:tc>
      </w:tr>
      <w:tr>
        <w:trPr>
          <w:trHeight w:val="336"/>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7</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投标有效期   </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投标时间截止之日起九十天</w:t>
            </w:r>
            <w:r>
              <w:rPr>
                <w:rFonts w:hint="eastAsia" w:ascii="宋体" w:hAnsi="宋体" w:cs="宋体"/>
                <w:color w:val="000000"/>
                <w:sz w:val="21"/>
                <w:highlight w:val="none"/>
              </w:rPr>
            </w:r>
            <w:r/>
          </w:p>
        </w:tc>
      </w:tr>
      <w:tr>
        <w:trPr>
          <w:trHeight w:val="481"/>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8</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投标文件份数</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正本一份，副本三份，分别装订成册后密封，并在密封处加盖公章或投标专用章，若正、副本有矛盾之处以正本为准。</w:t>
            </w:r>
            <w:r>
              <w:rPr>
                <w:rFonts w:hint="eastAsia" w:ascii="宋体" w:hAnsi="宋体" w:cs="宋体"/>
                <w:color w:val="000000"/>
                <w:sz w:val="21"/>
                <w:highlight w:val="none"/>
              </w:rPr>
            </w:r>
            <w:r/>
          </w:p>
        </w:tc>
      </w:tr>
      <w:tr>
        <w:trPr>
          <w:trHeight w:val="1198"/>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9</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投标书递交时间</w:t>
            </w:r>
            <w:r>
              <w:rPr>
                <w:rFonts w:hint="eastAsia" w:ascii="宋体" w:hAnsi="宋体" w:cs="宋体"/>
                <w:color w:val="000000"/>
                <w:sz w:val="21"/>
                <w:highlight w:val="none"/>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地点          </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202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rPr>
              <w:t xml:space="preserve">年</w:t>
            </w:r>
            <w:r>
              <w:rPr>
                <w:rFonts w:hint="eastAsia" w:ascii="宋体" w:hAnsi="宋体" w:cs="宋体"/>
                <w:color w:val="000000"/>
                <w:sz w:val="21"/>
                <w:highlight w:val="none"/>
                <w:lang w:val="en-US" w:eastAsia="zh-CN"/>
              </w:rPr>
              <w:t xml:space="preserve">10</w:t>
            </w:r>
            <w:r>
              <w:rPr>
                <w:rFonts w:hint="eastAsia" w:ascii="宋体" w:hAnsi="宋体" w:cs="宋体"/>
                <w:color w:val="000000"/>
                <w:sz w:val="21"/>
                <w:highlight w:val="none"/>
              </w:rPr>
              <w:t xml:space="preserve">月</w:t>
            </w:r>
            <w:r>
              <w:rPr>
                <w:rFonts w:hint="eastAsia" w:ascii="宋体" w:hAnsi="宋体" w:cs="宋体"/>
                <w:color w:val="000000"/>
                <w:sz w:val="21"/>
                <w:highlight w:val="none"/>
                <w:lang w:val="en-US" w:eastAsia="zh-CN"/>
              </w:rPr>
              <w:t xml:space="preserve">11</w:t>
            </w:r>
            <w:r>
              <w:rPr>
                <w:rFonts w:hint="eastAsia" w:ascii="宋体" w:hAnsi="宋体" w:cs="宋体"/>
                <w:color w:val="000000"/>
                <w:sz w:val="21"/>
                <w:highlight w:val="none"/>
              </w:rPr>
              <w:t xml:space="preserve">日13:</w:t>
            </w:r>
            <w:r>
              <w:rPr>
                <w:rFonts w:ascii="宋体" w:hAnsi="宋体" w:cs="宋体"/>
                <w:color w:val="000000"/>
                <w:sz w:val="21"/>
                <w:highlight w:val="none"/>
              </w:rPr>
              <w:t xml:space="preserve">0</w:t>
            </w:r>
            <w:r>
              <w:rPr>
                <w:rFonts w:hint="eastAsia" w:ascii="宋体" w:hAnsi="宋体" w:cs="宋体"/>
                <w:color w:val="000000"/>
                <w:sz w:val="21"/>
                <w:highlight w:val="none"/>
              </w:rPr>
              <w:t xml:space="preserve">0～1</w:t>
            </w:r>
            <w:r>
              <w:rPr>
                <w:rFonts w:ascii="宋体" w:hAnsi="宋体" w:cs="宋体"/>
                <w:color w:val="000000"/>
                <w:sz w:val="21"/>
                <w:highlight w:val="none"/>
              </w:rPr>
              <w:t xml:space="preserve">3</w:t>
            </w:r>
            <w:r>
              <w:rPr>
                <w:rFonts w:hint="eastAsia" w:ascii="宋体" w:hAnsi="宋体" w:cs="宋体"/>
                <w:color w:val="000000"/>
                <w:sz w:val="21"/>
                <w:highlight w:val="none"/>
              </w:rPr>
              <w:t xml:space="preserve">:</w:t>
            </w:r>
            <w:r>
              <w:rPr>
                <w:rFonts w:ascii="宋体" w:hAnsi="宋体" w:cs="宋体"/>
                <w:color w:val="000000"/>
                <w:sz w:val="21"/>
                <w:highlight w:val="none"/>
              </w:rPr>
              <w:t xml:space="preserve">3</w:t>
            </w:r>
            <w:r>
              <w:rPr>
                <w:rFonts w:hint="eastAsia" w:ascii="宋体" w:hAnsi="宋体" w:cs="宋体"/>
                <w:color w:val="000000"/>
                <w:sz w:val="21"/>
                <w:highlight w:val="none"/>
              </w:rPr>
              <w:t xml:space="preserve">0（北京时间）</w:t>
            </w:r>
            <w:r>
              <w:rPr>
                <w:rFonts w:hint="eastAsia" w:ascii="宋体" w:hAnsi="宋体" w:cs="宋体"/>
                <w:color w:val="000000"/>
                <w:sz w:val="21"/>
                <w:highlight w:val="none"/>
              </w:rPr>
            </w:r>
            <w:r/>
          </w:p>
          <w:p>
            <w:pPr>
              <w:pStyle w:val="803"/>
              <w:jc w:val="both"/>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szCs w:val="21"/>
                <w:highlight w:val="none"/>
                <w:lang w:eastAsia="zh-CN"/>
              </w:rPr>
              <w:t xml:space="preserve">苏州市干将西路1296号（深业姑苏中心）1幢17层</w:t>
            </w:r>
            <w:r>
              <w:rPr>
                <w:rFonts w:hint="eastAsia" w:ascii="宋体" w:hAnsi="宋体" w:eastAsia="宋体" w:cs="宋体"/>
                <w:color w:val="000000"/>
                <w:sz w:val="21"/>
                <w:highlight w:val="none"/>
                <w:lang w:eastAsia="zh-CN"/>
              </w:rPr>
            </w:r>
            <w:r/>
          </w:p>
        </w:tc>
      </w:tr>
      <w:tr>
        <w:trPr>
          <w:trHeight w:val="407"/>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10</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投标截止时间</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202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rPr>
              <w:t xml:space="preserve">年</w:t>
            </w:r>
            <w:r>
              <w:rPr>
                <w:rFonts w:hint="eastAsia" w:ascii="宋体" w:hAnsi="宋体" w:cs="宋体"/>
                <w:color w:val="000000"/>
                <w:sz w:val="21"/>
                <w:highlight w:val="none"/>
                <w:lang w:val="en-US" w:eastAsia="zh-CN"/>
              </w:rPr>
              <w:t xml:space="preserve">10</w:t>
            </w:r>
            <w:r>
              <w:rPr>
                <w:rFonts w:hint="eastAsia" w:ascii="宋体" w:hAnsi="宋体" w:cs="宋体"/>
                <w:color w:val="000000"/>
                <w:sz w:val="21"/>
                <w:highlight w:val="none"/>
              </w:rPr>
              <w:t xml:space="preserve">月</w:t>
            </w:r>
            <w:r>
              <w:rPr>
                <w:rFonts w:hint="eastAsia" w:ascii="宋体" w:hAnsi="宋体" w:cs="宋体"/>
                <w:color w:val="000000"/>
                <w:sz w:val="21"/>
                <w:highlight w:val="none"/>
                <w:lang w:val="en-US" w:eastAsia="zh-CN"/>
              </w:rPr>
              <w:t xml:space="preserve">11</w:t>
            </w:r>
            <w:r>
              <w:rPr>
                <w:rFonts w:hint="eastAsia" w:ascii="宋体" w:hAnsi="宋体" w:cs="宋体"/>
                <w:color w:val="000000"/>
                <w:sz w:val="21"/>
                <w:highlight w:val="none"/>
              </w:rPr>
              <w:t xml:space="preserve">日1</w:t>
            </w:r>
            <w:r>
              <w:rPr>
                <w:rFonts w:ascii="宋体" w:hAnsi="宋体" w:cs="宋体"/>
                <w:color w:val="000000"/>
                <w:sz w:val="21"/>
                <w:highlight w:val="none"/>
              </w:rPr>
              <w:t xml:space="preserve">3</w:t>
            </w:r>
            <w:r>
              <w:rPr>
                <w:rFonts w:hint="eastAsia" w:ascii="宋体" w:hAnsi="宋体" w:cs="宋体"/>
                <w:color w:val="000000"/>
                <w:sz w:val="21"/>
                <w:highlight w:val="none"/>
              </w:rPr>
              <w:t xml:space="preserve">:</w:t>
            </w:r>
            <w:r>
              <w:rPr>
                <w:rFonts w:ascii="宋体" w:hAnsi="宋体" w:cs="宋体"/>
                <w:color w:val="000000"/>
                <w:sz w:val="21"/>
                <w:highlight w:val="none"/>
              </w:rPr>
              <w:t xml:space="preserve">3</w:t>
            </w:r>
            <w:r>
              <w:rPr>
                <w:rFonts w:hint="eastAsia" w:ascii="宋体" w:hAnsi="宋体" w:cs="宋体"/>
                <w:color w:val="000000"/>
                <w:sz w:val="21"/>
                <w:highlight w:val="none"/>
              </w:rPr>
              <w:t xml:space="preserve">0（北京时间）</w:t>
            </w:r>
            <w:r>
              <w:rPr>
                <w:rFonts w:hint="eastAsia" w:ascii="宋体" w:hAnsi="宋体" w:cs="宋体"/>
                <w:color w:val="000000"/>
                <w:sz w:val="21"/>
                <w:highlight w:val="none"/>
              </w:rPr>
            </w:r>
            <w:r/>
          </w:p>
        </w:tc>
      </w:tr>
      <w:tr>
        <w:trPr>
          <w:trHeight w:val="442"/>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11</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开标时间：     </w:t>
            </w:r>
            <w:r>
              <w:rPr>
                <w:rFonts w:hint="eastAsia" w:ascii="宋体" w:hAnsi="宋体" w:cs="宋体"/>
                <w:color w:val="000000"/>
                <w:sz w:val="21"/>
                <w:highlight w:val="none"/>
              </w:rPr>
            </w:r>
            <w:r/>
          </w:p>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开标地点：</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202</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rPr>
              <w:t xml:space="preserve">年</w:t>
            </w:r>
            <w:r>
              <w:rPr>
                <w:rFonts w:hint="eastAsia" w:ascii="宋体" w:hAnsi="宋体" w:cs="宋体"/>
                <w:color w:val="000000"/>
                <w:sz w:val="21"/>
                <w:highlight w:val="none"/>
                <w:lang w:val="en-US" w:eastAsia="zh-CN"/>
              </w:rPr>
              <w:t xml:space="preserve">10</w:t>
            </w:r>
            <w:r>
              <w:rPr>
                <w:rFonts w:hint="eastAsia" w:ascii="宋体" w:hAnsi="宋体" w:cs="宋体"/>
                <w:color w:val="000000"/>
                <w:sz w:val="21"/>
                <w:highlight w:val="none"/>
              </w:rPr>
              <w:t xml:space="preserve">月</w:t>
            </w:r>
            <w:r>
              <w:rPr>
                <w:rFonts w:hint="eastAsia" w:ascii="宋体" w:hAnsi="宋体" w:cs="宋体"/>
                <w:color w:val="000000"/>
                <w:sz w:val="21"/>
                <w:highlight w:val="none"/>
                <w:lang w:val="en-US" w:eastAsia="zh-CN"/>
              </w:rPr>
              <w:t xml:space="preserve">11</w:t>
            </w:r>
            <w:r>
              <w:rPr>
                <w:rFonts w:hint="eastAsia" w:ascii="宋体" w:hAnsi="宋体" w:cs="宋体"/>
                <w:color w:val="000000"/>
                <w:sz w:val="21"/>
                <w:highlight w:val="none"/>
              </w:rPr>
              <w:t xml:space="preserve">日1</w:t>
            </w:r>
            <w:r>
              <w:rPr>
                <w:rFonts w:ascii="宋体" w:hAnsi="宋体" w:cs="宋体"/>
                <w:color w:val="000000"/>
                <w:sz w:val="21"/>
                <w:highlight w:val="none"/>
              </w:rPr>
              <w:t xml:space="preserve">3</w:t>
            </w:r>
            <w:r>
              <w:rPr>
                <w:rFonts w:hint="eastAsia" w:ascii="宋体" w:hAnsi="宋体" w:cs="宋体"/>
                <w:color w:val="000000"/>
                <w:sz w:val="21"/>
                <w:highlight w:val="none"/>
              </w:rPr>
              <w:t xml:space="preserve">:</w:t>
            </w:r>
            <w:r>
              <w:rPr>
                <w:rFonts w:ascii="宋体" w:hAnsi="宋体" w:cs="宋体"/>
                <w:color w:val="000000"/>
                <w:sz w:val="21"/>
                <w:highlight w:val="none"/>
              </w:rPr>
              <w:t xml:space="preserve">3</w:t>
            </w:r>
            <w:r>
              <w:rPr>
                <w:rFonts w:hint="eastAsia" w:ascii="宋体" w:hAnsi="宋体" w:cs="宋体"/>
                <w:color w:val="000000"/>
                <w:sz w:val="21"/>
                <w:highlight w:val="none"/>
              </w:rPr>
              <w:t xml:space="preserve">0（北京时间）</w:t>
            </w:r>
            <w:r>
              <w:rPr>
                <w:rFonts w:hint="eastAsia" w:ascii="宋体" w:hAnsi="宋体" w:cs="宋体"/>
                <w:color w:val="000000"/>
                <w:sz w:val="21"/>
                <w:highlight w:val="none"/>
              </w:rPr>
            </w:r>
            <w:r/>
          </w:p>
          <w:p>
            <w:pPr>
              <w:pStyle w:val="803"/>
              <w:jc w:val="both"/>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szCs w:val="21"/>
                <w:highlight w:val="none"/>
                <w:lang w:eastAsia="zh-CN"/>
              </w:rPr>
              <w:t xml:space="preserve">苏州市干将西路1296号（深业姑苏中心）1幢17层</w:t>
            </w:r>
            <w:r>
              <w:rPr>
                <w:rFonts w:hint="eastAsia" w:ascii="宋体" w:hAnsi="宋体" w:eastAsia="宋体" w:cs="宋体"/>
                <w:color w:val="000000"/>
                <w:sz w:val="21"/>
                <w:highlight w:val="none"/>
                <w:lang w:eastAsia="zh-CN"/>
              </w:rPr>
            </w:r>
            <w:r/>
          </w:p>
        </w:tc>
      </w:tr>
      <w:tr>
        <w:trPr>
          <w:trHeight w:val="246"/>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12</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签订合同地点</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凭采购代理机构通知</w:t>
            </w:r>
            <w:r>
              <w:rPr>
                <w:rFonts w:hint="eastAsia" w:ascii="宋体" w:hAnsi="宋体" w:cs="宋体"/>
                <w:color w:val="000000"/>
                <w:sz w:val="21"/>
                <w:highlight w:val="none"/>
              </w:rPr>
            </w:r>
            <w:r/>
          </w:p>
        </w:tc>
      </w:tr>
      <w:tr>
        <w:trPr>
          <w:trHeight w:val="213"/>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13</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投标报价本位币</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人民币</w:t>
            </w:r>
            <w:r>
              <w:rPr>
                <w:rFonts w:hint="eastAsia" w:ascii="宋体" w:hAnsi="宋体" w:cs="宋体"/>
                <w:color w:val="000000"/>
                <w:sz w:val="21"/>
                <w:highlight w:val="none"/>
              </w:rPr>
            </w:r>
            <w:r/>
          </w:p>
        </w:tc>
      </w:tr>
      <w:tr>
        <w:trPr>
          <w:trHeight w:val="421"/>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14</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评标标准</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根据质量与价格的比较</w:t>
            </w:r>
            <w:r>
              <w:rPr>
                <w:rFonts w:hint="eastAsia" w:ascii="宋体" w:hAnsi="宋体" w:cs="宋体"/>
                <w:color w:val="000000"/>
                <w:sz w:val="21"/>
                <w:highlight w:val="none"/>
              </w:rPr>
            </w:r>
            <w:r/>
          </w:p>
        </w:tc>
      </w:tr>
      <w:tr>
        <w:trPr>
          <w:trHeight w:val="342"/>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15</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评标方法</w:t>
            </w:r>
            <w:r>
              <w:rPr>
                <w:rFonts w:hint="eastAsia" w:ascii="宋体" w:hAnsi="宋体" w:cs="宋体"/>
                <w:color w:val="000000"/>
                <w:sz w:val="21"/>
                <w:highlight w:val="none"/>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综合评分法</w:t>
            </w:r>
            <w:r>
              <w:rPr>
                <w:rFonts w:hint="eastAsia" w:ascii="宋体" w:hAnsi="宋体" w:cs="宋体"/>
                <w:color w:val="000000"/>
                <w:sz w:val="21"/>
                <w:highlight w:val="none"/>
              </w:rPr>
            </w:r>
            <w:r/>
          </w:p>
        </w:tc>
      </w:tr>
      <w:tr>
        <w:trPr>
          <w:trHeight w:val="325"/>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16</w:t>
            </w:r>
            <w:r>
              <w:rPr>
                <w:rFonts w:hint="eastAsia" w:ascii="宋体" w:hAnsi="宋体" w:cs="宋体"/>
                <w:color w:val="000000"/>
                <w:sz w:val="21"/>
                <w:highlight w:val="none"/>
              </w:rPr>
            </w:r>
            <w:r/>
          </w:p>
        </w:tc>
        <w:tc>
          <w:tcPr>
            <w:tcW w:w="1717" w:type="dxa"/>
            <w:vAlign w:val="center"/>
            <w:textDirection w:val="lrTb"/>
            <w:noWrap w:val="false"/>
          </w:tcPr>
          <w:p>
            <w:pPr>
              <w:pStyle w:val="803"/>
              <w:jc w:val="both"/>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中标服务费</w:t>
            </w:r>
            <w:r>
              <w:rPr>
                <w:rFonts w:hint="eastAsia" w:ascii="宋体" w:hAnsi="宋体" w:cs="宋体"/>
                <w:color w:val="000000"/>
                <w:sz w:val="21"/>
                <w:highlight w:val="none"/>
              </w:rPr>
            </w:r>
            <w:r/>
          </w:p>
        </w:tc>
        <w:tc>
          <w:tcPr>
            <w:tcW w:w="6440" w:type="dxa"/>
            <w:vAlign w:val="center"/>
            <w:textDirection w:val="lrTb"/>
            <w:noWrap w:val="false"/>
          </w:tcPr>
          <w:p>
            <w:pPr>
              <w:pStyle w:val="803"/>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领取中标通知时中标人向采购代理机构支付服务费，具体为：按预算总金额的如下比例差额定率累进法计算服务费总收取额，领取中标通知书时中标人向采购代理机构一次性付清。</w:t>
            </w:r>
            <w:r>
              <w:rPr>
                <w:rFonts w:hint="eastAsia" w:ascii="宋体" w:hAnsi="宋体" w:cs="宋体"/>
                <w:color w:val="000000"/>
                <w:sz w:val="21"/>
                <w:szCs w:val="21"/>
                <w:highlight w:val="none"/>
              </w:rPr>
            </w:r>
            <w:r/>
          </w:p>
          <w:p>
            <w:pPr>
              <w:pStyle w:val="803"/>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100万元以下部分1.5%</w:t>
            </w:r>
            <w:r>
              <w:rPr>
                <w:rFonts w:hint="eastAsia" w:ascii="宋体" w:hAnsi="宋体" w:cs="宋体"/>
                <w:color w:val="000000"/>
                <w:sz w:val="21"/>
                <w:szCs w:val="21"/>
                <w:highlight w:val="none"/>
              </w:rPr>
            </w:r>
            <w:r/>
          </w:p>
          <w:p>
            <w:pPr>
              <w:pStyle w:val="803"/>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100万元（含）~ </w:t>
            </w:r>
            <w:r>
              <w:rPr>
                <w:rFonts w:hint="eastAsia" w:ascii="宋体" w:hAnsi="宋体" w:cs="宋体"/>
                <w:color w:val="000000"/>
                <w:sz w:val="21"/>
                <w:szCs w:val="21"/>
                <w:highlight w:val="none"/>
                <w:lang w:val="en-US" w:eastAsia="zh-CN"/>
              </w:rPr>
              <w:t xml:space="preserve">500</w:t>
            </w:r>
            <w:r>
              <w:rPr>
                <w:rFonts w:hint="eastAsia" w:ascii="宋体" w:hAnsi="宋体" w:cs="宋体"/>
                <w:color w:val="000000"/>
                <w:sz w:val="21"/>
                <w:szCs w:val="21"/>
                <w:highlight w:val="none"/>
              </w:rPr>
              <w:t xml:space="preserve">万元部分1.1%</w:t>
            </w:r>
            <w:r>
              <w:rPr>
                <w:rFonts w:hint="eastAsia" w:ascii="宋体" w:hAnsi="宋体" w:cs="宋体"/>
                <w:color w:val="000000"/>
                <w:sz w:val="21"/>
                <w:szCs w:val="21"/>
                <w:highlight w:val="none"/>
              </w:rPr>
            </w:r>
            <w:r/>
          </w:p>
          <w:p>
            <w:pPr>
              <w:pStyle w:val="803"/>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500</w:t>
            </w:r>
            <w:r>
              <w:rPr>
                <w:rFonts w:hint="eastAsia" w:ascii="宋体" w:hAnsi="宋体" w:cs="宋体"/>
                <w:color w:val="000000"/>
                <w:sz w:val="21"/>
                <w:szCs w:val="21"/>
                <w:highlight w:val="none"/>
              </w:rPr>
              <w:t xml:space="preserve">万元（含）~ 1000万元部分0.8%</w:t>
            </w:r>
            <w:r>
              <w:rPr>
                <w:rFonts w:hint="eastAsia" w:ascii="宋体" w:hAnsi="宋体" w:cs="宋体"/>
                <w:color w:val="000000"/>
                <w:sz w:val="21"/>
                <w:szCs w:val="21"/>
                <w:highlight w:val="none"/>
              </w:rPr>
            </w:r>
            <w:r/>
          </w:p>
          <w:p>
            <w:pPr>
              <w:pStyle w:val="803"/>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1000万元（含）~ 5000万元部分0.5%</w:t>
            </w:r>
            <w:r>
              <w:rPr>
                <w:rFonts w:hint="eastAsia" w:ascii="宋体" w:hAnsi="宋体" w:cs="宋体"/>
                <w:color w:val="000000"/>
                <w:sz w:val="21"/>
                <w:szCs w:val="21"/>
                <w:highlight w:val="none"/>
              </w:rPr>
            </w:r>
            <w:r/>
          </w:p>
        </w:tc>
      </w:tr>
      <w:tr>
        <w:trPr>
          <w:trHeight w:val="325"/>
        </w:trPr>
        <w:tc>
          <w:tcPr>
            <w:tcW w:w="859" w:type="dxa"/>
            <w:vAlign w:val="center"/>
            <w:textDirection w:val="lrTb"/>
            <w:noWrap w:val="false"/>
          </w:tcPr>
          <w:p>
            <w:pPr>
              <w:pStyle w:val="803"/>
              <w:jc w:val="center"/>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17</w:t>
            </w:r>
            <w:r>
              <w:rPr>
                <w:rFonts w:hint="eastAsia" w:ascii="宋体" w:hAnsi="宋体" w:cs="宋体"/>
                <w:color w:val="000000"/>
                <w:sz w:val="21"/>
                <w:highlight w:val="none"/>
              </w:rPr>
            </w:r>
            <w:r/>
          </w:p>
        </w:tc>
        <w:tc>
          <w:tcPr>
            <w:tcW w:w="1717" w:type="dxa"/>
            <w:vAlign w:val="center"/>
            <w:textDirection w:val="lrTb"/>
            <w:noWrap w:val="false"/>
          </w:tcPr>
          <w:p>
            <w:pPr>
              <w:pStyle w:val="803"/>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导致废标因素</w:t>
            </w:r>
            <w:r>
              <w:rPr>
                <w:rFonts w:hint="eastAsia" w:ascii="宋体" w:hAnsi="宋体" w:cs="宋体"/>
                <w:color w:val="000000"/>
                <w:sz w:val="21"/>
                <w:szCs w:val="21"/>
                <w:highlight w:val="none"/>
                <w:lang w:val="zh-CN"/>
              </w:rPr>
            </w:r>
            <w:r/>
          </w:p>
        </w:tc>
        <w:tc>
          <w:tcPr>
            <w:tcW w:w="6440" w:type="dxa"/>
            <w:vAlign w:val="center"/>
            <w:textDirection w:val="lrTb"/>
            <w:noWrap w:val="false"/>
          </w:tcPr>
          <w:p>
            <w:pPr>
              <w:pStyle w:val="803"/>
              <w:jc w:val="both"/>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出现下列情形之一的，为废标： </w:t>
            </w:r>
            <w:r>
              <w:rPr>
                <w:rFonts w:hint="eastAsia" w:ascii="宋体" w:hAnsi="宋体" w:cs="宋体"/>
                <w:color w:val="000000"/>
                <w:sz w:val="21"/>
                <w:szCs w:val="21"/>
                <w:highlight w:val="none"/>
                <w:lang w:val="zh-CN"/>
              </w:rPr>
            </w:r>
            <w:r/>
          </w:p>
          <w:p>
            <w:pPr>
              <w:pStyle w:val="803"/>
              <w:jc w:val="both"/>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（一）符合专业条件的供应商或者对招标文件作实质响应的供应商不足三家的； </w:t>
            </w:r>
            <w:r>
              <w:rPr>
                <w:rFonts w:hint="eastAsia" w:ascii="宋体" w:hAnsi="宋体" w:cs="宋体"/>
                <w:color w:val="000000"/>
                <w:sz w:val="21"/>
                <w:szCs w:val="21"/>
                <w:highlight w:val="none"/>
                <w:lang w:val="zh-CN"/>
              </w:rPr>
            </w:r>
            <w:r/>
          </w:p>
          <w:p>
            <w:pPr>
              <w:pStyle w:val="803"/>
              <w:jc w:val="both"/>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（二）出现影响采购公正的违法、违规行为的； </w:t>
            </w:r>
            <w:r>
              <w:rPr>
                <w:rFonts w:hint="eastAsia" w:ascii="宋体" w:hAnsi="宋体" w:cs="宋体"/>
                <w:color w:val="000000"/>
                <w:sz w:val="21"/>
                <w:szCs w:val="21"/>
                <w:highlight w:val="none"/>
                <w:lang w:val="zh-CN"/>
              </w:rPr>
            </w:r>
            <w:r/>
          </w:p>
          <w:p>
            <w:pPr>
              <w:pStyle w:val="803"/>
              <w:jc w:val="both"/>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（三）投标人的报价均超过了采购预算或者最高限价，采购人不能支付的； </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（四）因重大变故，采购任务取消的。 </w:t>
            </w:r>
            <w:r>
              <w:rPr>
                <w:rFonts w:hint="eastAsia" w:ascii="宋体" w:hAnsi="宋体" w:cs="宋体"/>
                <w:color w:val="000000"/>
                <w:sz w:val="21"/>
                <w:szCs w:val="21"/>
                <w:highlight w:val="none"/>
                <w:lang w:val="zh-CN"/>
              </w:rPr>
            </w:r>
            <w:r/>
          </w:p>
        </w:tc>
      </w:tr>
      <w:tr>
        <w:trPr>
          <w:trHeight w:val="325"/>
        </w:trPr>
        <w:tc>
          <w:tcPr>
            <w:tcW w:w="859" w:type="dxa"/>
            <w:vAlign w:val="center"/>
            <w:textDirection w:val="lrTb"/>
            <w:noWrap w:val="false"/>
          </w:tcPr>
          <w:p>
            <w:pPr>
              <w:pStyle w:val="803"/>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w:t>
            </w:r>
            <w:r>
              <w:rPr>
                <w:rFonts w:hint="eastAsia" w:ascii="宋体" w:hAnsi="宋体" w:cs="宋体"/>
                <w:color w:val="000000"/>
                <w:sz w:val="21"/>
                <w:szCs w:val="21"/>
                <w:highlight w:val="none"/>
              </w:rPr>
            </w:r>
            <w:r/>
          </w:p>
        </w:tc>
        <w:tc>
          <w:tcPr>
            <w:tcW w:w="1717" w:type="dxa"/>
            <w:vAlign w:val="center"/>
            <w:textDirection w:val="lrTb"/>
            <w:noWrap w:val="false"/>
          </w:tcPr>
          <w:p>
            <w:pPr>
              <w:pStyle w:val="803"/>
              <w:jc w:val="center"/>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导致无效标因素</w:t>
            </w:r>
            <w:r>
              <w:rPr>
                <w:rFonts w:hint="eastAsia" w:ascii="宋体" w:hAnsi="宋体" w:cs="宋体"/>
                <w:color w:val="000000"/>
                <w:sz w:val="21"/>
                <w:szCs w:val="21"/>
                <w:highlight w:val="none"/>
                <w:lang w:val="zh-CN"/>
              </w:rPr>
            </w:r>
            <w:r/>
          </w:p>
        </w:tc>
        <w:tc>
          <w:tcPr>
            <w:tcW w:w="6440" w:type="dxa"/>
            <w:vAlign w:val="center"/>
            <w:textDirection w:val="lrTb"/>
            <w:noWrap w:val="false"/>
          </w:tcPr>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投标文件属下列情况之一的，在资格性、符合性检查时按照无效投标处理：</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（一）未按照招标文件规定要求装订、密封、签署、盖章的；</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（二）不具备招标文件中规定资格要求的；</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三</w:t>
            </w:r>
            <w:r>
              <w:rPr>
                <w:rFonts w:hint="eastAsia" w:ascii="宋体" w:hAnsi="宋体" w:cs="宋体"/>
                <w:color w:val="000000"/>
                <w:sz w:val="21"/>
                <w:szCs w:val="21"/>
                <w:highlight w:val="none"/>
                <w:lang w:val="zh-CN"/>
              </w:rPr>
              <w:t xml:space="preserve">）不符合法律、法规和招标文件中规定的其他实质性要求的；</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w:t>
            </w:r>
            <w:r>
              <w:rPr>
                <w:rFonts w:hint="eastAsia" w:ascii="宋体" w:hAnsi="宋体" w:cs="宋体"/>
                <w:color w:val="000000"/>
                <w:sz w:val="21"/>
                <w:szCs w:val="21"/>
                <w:highlight w:val="none"/>
                <w:lang w:val="zh-CN"/>
              </w:rPr>
              <w:t xml:space="preserve">报价超过招标文件中规定的预算金额或者最高限价的</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803"/>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五</w:t>
            </w:r>
            <w:r>
              <w:rPr>
                <w:rFonts w:hint="eastAsia" w:ascii="宋体" w:hAnsi="宋体" w:cs="宋体"/>
                <w:color w:val="000000"/>
                <w:sz w:val="21"/>
                <w:szCs w:val="21"/>
                <w:highlight w:val="none"/>
                <w:lang w:val="zh-CN"/>
              </w:rPr>
              <w:t xml:space="preserve">）其它在招标文件中已明确为无效标的。</w:t>
            </w:r>
            <w:r>
              <w:rPr>
                <w:rFonts w:hint="eastAsia" w:ascii="宋体" w:hAnsi="宋体" w:cs="宋体"/>
                <w:color w:val="000000"/>
                <w:sz w:val="21"/>
                <w:szCs w:val="21"/>
                <w:highlight w:val="none"/>
                <w:lang w:val="zh-CN"/>
              </w:rPr>
            </w:r>
            <w:r/>
          </w:p>
        </w:tc>
      </w:tr>
    </w:tbl>
    <w:p>
      <w:pPr>
        <w:pStyle w:val="803"/>
        <w:jc w:val="both"/>
        <w:rPr>
          <w:rFonts w:hint="eastAsia" w:ascii="宋体" w:hAnsi="宋体" w:cs="宋体"/>
          <w:b/>
          <w:color w:val="000000"/>
          <w:sz w:val="52"/>
          <w:highlight w:val="none"/>
        </w:rPr>
      </w:pPr>
      <w:r>
        <w:rPr>
          <w:rFonts w:hint="eastAsia" w:ascii="宋体" w:hAnsi="宋体" w:cs="宋体"/>
          <w:b/>
          <w:color w:val="000000"/>
          <w:sz w:val="52"/>
          <w:highlight w:val="none"/>
        </w:rPr>
      </w:r>
      <w:r/>
    </w:p>
    <w:p>
      <w:pPr>
        <w:pStyle w:val="804"/>
        <w:jc w:val="center"/>
        <w:spacing w:before="240" w:after="240" w:line="24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br w:type="page" w:clear="all"/>
      </w:r>
      <w:r>
        <w:rPr>
          <w:rFonts w:hint="eastAsia" w:ascii="宋体" w:hAnsi="宋体" w:eastAsia="宋体" w:cs="宋体"/>
          <w:color w:val="000000"/>
          <w:sz w:val="30"/>
          <w:highlight w:val="none"/>
        </w:rPr>
        <w:t xml:space="preserve">第一章</w:t>
      </w:r>
      <w:r>
        <w:rPr>
          <w:rFonts w:ascii="宋体" w:hAnsi="宋体" w:eastAsia="宋体" w:cs="宋体"/>
          <w:color w:val="000000"/>
          <w:sz w:val="30"/>
          <w:highlight w:val="none"/>
        </w:rPr>
        <w:t xml:space="preserve"> </w:t>
      </w:r>
      <w:r>
        <w:rPr>
          <w:rFonts w:hint="eastAsia" w:ascii="宋体" w:hAnsi="宋体" w:eastAsia="宋体" w:cs="宋体"/>
          <w:color w:val="000000"/>
          <w:sz w:val="30"/>
          <w:highlight w:val="none"/>
        </w:rPr>
        <w:t xml:space="preserve">投标邀请函</w:t>
      </w:r>
      <w:r>
        <w:rPr>
          <w:rFonts w:hint="eastAsia" w:ascii="宋体" w:hAnsi="宋体" w:eastAsia="宋体" w:cs="宋体"/>
          <w:color w:val="000000"/>
          <w:sz w:val="30"/>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u w:val="single"/>
        </w:rPr>
        <w:t xml:space="preserve">                      </w:t>
      </w:r>
      <w:r>
        <w:rPr>
          <w:rFonts w:hint="eastAsia" w:ascii="宋体" w:hAnsi="宋体" w:cs="宋体"/>
          <w:color w:val="000000"/>
          <w:sz w:val="21"/>
          <w:highlight w:val="none"/>
        </w:rPr>
        <w:t xml:space="preserve">：</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受苏州大学附属第一医院委托，苏州市卫康招投标咨询服务有限公司对其拟采购的</w:t>
      </w:r>
      <w:r>
        <w:rPr>
          <w:rFonts w:hint="eastAsia" w:ascii="宋体" w:hAnsi="宋体" w:cs="宋体"/>
          <w:color w:val="000000"/>
          <w:sz w:val="21"/>
          <w:szCs w:val="21"/>
          <w:highlight w:val="none"/>
          <w:lang w:eastAsia="zh-CN"/>
        </w:rPr>
        <w:t xml:space="preserve">物联网平台及住院无纸化项目等</w:t>
      </w:r>
      <w:r>
        <w:rPr>
          <w:rFonts w:hint="eastAsia" w:ascii="宋体" w:hAnsi="宋体" w:cs="宋体"/>
          <w:color w:val="000000"/>
          <w:sz w:val="21"/>
          <w:szCs w:val="21"/>
          <w:highlight w:val="none"/>
          <w:lang w:val="zh-CN"/>
        </w:rPr>
        <w:t xml:space="preserve">项目</w:t>
      </w:r>
      <w:r>
        <w:rPr>
          <w:rFonts w:hint="eastAsia" w:ascii="宋体" w:hAnsi="宋体" w:cs="宋体"/>
          <w:color w:val="000000"/>
          <w:sz w:val="21"/>
          <w:highlight w:val="none"/>
        </w:rPr>
        <w:t xml:space="preserve">在国内组织公开招标。欢迎符合招标公告投标资格条件的各供应商前来参加投标。</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1、采购编号：</w:t>
      </w:r>
      <w:r>
        <w:rPr>
          <w:rFonts w:hint="eastAsia" w:ascii="宋体" w:hAnsi="宋体" w:cs="宋体"/>
          <w:color w:val="000000"/>
          <w:sz w:val="21"/>
          <w:highlight w:val="none"/>
          <w:lang w:eastAsia="zh-CN"/>
        </w:rPr>
        <w:t xml:space="preserve">JSZC-320000-SZWK-G2023-0037</w:t>
      </w:r>
      <w:r>
        <w:rPr>
          <w:rFonts w:hint="eastAsia" w:ascii="宋体" w:hAnsi="宋体" w:cs="宋体"/>
          <w:color w:val="000000"/>
          <w:sz w:val="21"/>
          <w:highlight w:val="none"/>
        </w:rPr>
        <w:t xml:space="preserve">号</w:t>
      </w:r>
      <w:r>
        <w:rPr>
          <w:rFonts w:hint="eastAsia" w:ascii="宋体" w:hAnsi="宋体" w:cs="宋体"/>
          <w:color w:val="000000"/>
          <w:sz w:val="21"/>
          <w:highlight w:val="none"/>
        </w:rPr>
      </w:r>
      <w:r/>
    </w:p>
    <w:p>
      <w:pPr>
        <w:pStyle w:val="803"/>
        <w:ind w:right="-159" w:firstLine="42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highlight w:val="none"/>
        </w:rPr>
        <w:t xml:space="preserve">2、招标内容：</w:t>
      </w:r>
      <w:r>
        <w:rPr>
          <w:rFonts w:hint="eastAsia" w:ascii="宋体" w:hAnsi="宋体" w:cs="宋体"/>
          <w:color w:val="000000"/>
          <w:sz w:val="21"/>
          <w:szCs w:val="21"/>
          <w:highlight w:val="none"/>
          <w:lang w:eastAsia="zh-CN"/>
        </w:rPr>
        <w:t xml:space="preserve">物联网平台及住院无纸化项目等</w:t>
      </w:r>
      <w:r>
        <w:rPr>
          <w:rFonts w:hint="eastAsia" w:ascii="宋体" w:hAnsi="宋体" w:eastAsia="宋体" w:cs="宋体"/>
          <w:color w:val="000000"/>
          <w:sz w:val="21"/>
          <w:szCs w:val="21"/>
          <w:highlight w:val="none"/>
          <w:lang w:eastAsia="zh-CN"/>
        </w:rPr>
      </w:r>
      <w:r/>
    </w:p>
    <w:p>
      <w:pPr>
        <w:pStyle w:val="803"/>
        <w:ind w:right="-159"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3、获取招标文件时间：202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日至 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日，每天上午0</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0至11:30，下午13:00至17:00（北京时间，法定节假日除外）；</w:t>
      </w:r>
      <w:r>
        <w:rPr>
          <w:rFonts w:hint="eastAsia" w:ascii="宋体" w:hAnsi="宋体" w:cs="宋体"/>
          <w:color w:val="000000"/>
          <w:sz w:val="21"/>
          <w:szCs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4、获取招标文件地点：</w:t>
      </w:r>
      <w:r>
        <w:rPr>
          <w:rFonts w:hint="eastAsia" w:ascii="宋体" w:hAnsi="宋体" w:cs="宋体"/>
          <w:color w:val="000000"/>
          <w:sz w:val="21"/>
          <w:highlight w:val="none"/>
          <w:lang w:eastAsia="zh-CN"/>
        </w:rPr>
        <w:t xml:space="preserve">苏州市干将西路1296号（深业姑苏中心）1幢17层</w:t>
      </w:r>
      <w:r>
        <w:rPr>
          <w:rFonts w:hint="eastAsia" w:ascii="宋体" w:hAnsi="宋体" w:cs="宋体"/>
          <w:color w:val="000000"/>
          <w:sz w:val="21"/>
          <w:highlight w:val="none"/>
        </w:rPr>
        <w:t xml:space="preserve">苏州市卫康招投标咨询服务有限公司</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5、投标时间：</w:t>
      </w: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日13:</w:t>
      </w:r>
      <w:r>
        <w:rPr>
          <w:rFonts w:ascii="宋体" w:hAnsi="宋体" w:cs="宋体"/>
          <w:color w:val="000000"/>
          <w:sz w:val="21"/>
          <w:szCs w:val="21"/>
          <w:highlight w:val="none"/>
        </w:rPr>
        <w:t xml:space="preserve">0</w:t>
      </w:r>
      <w:r>
        <w:rPr>
          <w:rFonts w:hint="eastAsia" w:ascii="宋体" w:hAnsi="宋体" w:cs="宋体"/>
          <w:color w:val="000000"/>
          <w:sz w:val="21"/>
          <w:szCs w:val="21"/>
          <w:highlight w:val="none"/>
        </w:rPr>
        <w:t xml:space="preserve">0～1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0（北京时间）</w:t>
      </w:r>
      <w:r>
        <w:rPr>
          <w:rFonts w:hint="eastAsia" w:ascii="宋体" w:hAnsi="宋体" w:cs="宋体"/>
          <w:color w:val="000000"/>
          <w:sz w:val="21"/>
          <w:highlight w:val="none"/>
        </w:rPr>
        <w:t xml:space="preserve"> </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6、投标截止时间：</w:t>
      </w: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日1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0（北京时间）</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7、开标时间：</w:t>
      </w: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日1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0（北京时间）</w:t>
      </w:r>
      <w:r>
        <w:rPr>
          <w:rFonts w:hint="eastAsia" w:ascii="宋体" w:hAnsi="宋体" w:cs="宋体"/>
          <w:color w:val="000000"/>
          <w:sz w:val="21"/>
          <w:highlight w:val="none"/>
        </w:rPr>
      </w:r>
      <w:r/>
    </w:p>
    <w:p>
      <w:pPr>
        <w:pStyle w:val="803"/>
        <w:ind w:right="-159" w:firstLine="420"/>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highlight w:val="none"/>
        </w:rPr>
        <w:t xml:space="preserve">8、投标、开标地点：</w:t>
      </w:r>
      <w:r>
        <w:rPr>
          <w:rFonts w:hint="eastAsia" w:ascii="宋体" w:hAnsi="宋体" w:cs="宋体"/>
          <w:color w:val="000000"/>
          <w:sz w:val="21"/>
          <w:szCs w:val="21"/>
          <w:highlight w:val="none"/>
          <w:lang w:eastAsia="zh-CN"/>
        </w:rPr>
        <w:t xml:space="preserve">苏州市干将西路1296号（深业姑苏中心）1幢17层</w:t>
      </w:r>
      <w:r>
        <w:rPr>
          <w:rFonts w:hint="eastAsia" w:ascii="宋体" w:hAnsi="宋体" w:eastAsia="宋体" w:cs="宋体"/>
          <w:color w:val="000000"/>
          <w:sz w:val="21"/>
          <w:highlight w:val="none"/>
          <w:lang w:eastAsia="zh-CN"/>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9、联系单位：</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（1）采 购 人：苏州大学附属第一医院 </w:t>
      </w:r>
      <w:r>
        <w:rPr>
          <w:rFonts w:hint="eastAsia" w:ascii="宋体" w:hAnsi="宋体" w:cs="宋体"/>
          <w:color w:val="000000"/>
          <w:sz w:val="21"/>
          <w:highlight w:val="none"/>
        </w:rPr>
      </w:r>
      <w:r/>
    </w:p>
    <w:p>
      <w:pPr>
        <w:pStyle w:val="803"/>
        <w:ind w:right="-159" w:firstLine="945"/>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联系人：徐敏                 联系电话：0512-67781097</w:t>
      </w:r>
      <w:r>
        <w:rPr>
          <w:rFonts w:hint="eastAsia" w:ascii="宋体" w:hAnsi="宋体" w:cs="宋体"/>
          <w:color w:val="000000"/>
          <w:sz w:val="21"/>
          <w:highlight w:val="none"/>
        </w:rPr>
      </w:r>
      <w:r/>
    </w:p>
    <w:p>
      <w:pPr>
        <w:pStyle w:val="803"/>
        <w:ind w:right="-159" w:firstLine="945"/>
        <w:spacing w:line="400" w:lineRule="exact"/>
        <w:rPr>
          <w:rFonts w:hint="eastAsia" w:ascii="宋体" w:hAnsi="宋体" w:eastAsia="宋体" w:cs="宋体"/>
          <w:color w:val="000000"/>
          <w:sz w:val="21"/>
          <w:highlight w:val="none"/>
          <w:lang w:eastAsia="zh-CN"/>
        </w:rPr>
      </w:pPr>
      <w:r>
        <w:rPr>
          <w:rFonts w:hint="eastAsia" w:ascii="宋体" w:hAnsi="宋体" w:cs="宋体"/>
          <w:color w:val="000000"/>
          <w:sz w:val="21"/>
          <w:highlight w:val="none"/>
        </w:rPr>
        <w:t xml:space="preserve">地址：</w:t>
      </w:r>
      <w:r>
        <w:rPr>
          <w:rFonts w:hint="eastAsia" w:ascii="宋体" w:hAnsi="宋体" w:cs="宋体"/>
          <w:color w:val="000000"/>
          <w:sz w:val="21"/>
          <w:szCs w:val="21"/>
          <w:highlight w:val="none"/>
          <w:lang w:eastAsia="zh-CN"/>
        </w:rPr>
        <w:t xml:space="preserve">苏州市姑苏区平海路899号</w:t>
      </w:r>
      <w:r>
        <w:rPr>
          <w:rFonts w:hint="eastAsia" w:ascii="宋体" w:hAnsi="宋体" w:eastAsia="宋体" w:cs="宋体"/>
          <w:color w:val="000000"/>
          <w:sz w:val="21"/>
          <w:highlight w:val="none"/>
          <w:lang w:eastAsia="zh-CN"/>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（2）采购代理机构： 苏州市卫康招投标咨询服务有限公司</w:t>
      </w:r>
      <w:r>
        <w:rPr>
          <w:rFonts w:hint="eastAsia" w:ascii="宋体" w:hAnsi="宋体" w:cs="宋体"/>
          <w:color w:val="000000"/>
          <w:sz w:val="21"/>
          <w:highlight w:val="none"/>
        </w:rPr>
      </w:r>
      <w:r/>
    </w:p>
    <w:p>
      <w:pPr>
        <w:pStyle w:val="803"/>
        <w:ind w:right="-159" w:firstLine="945"/>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地    址：</w:t>
      </w:r>
      <w:r>
        <w:rPr>
          <w:rFonts w:hint="eastAsia" w:ascii="宋体" w:hAnsi="宋体" w:cs="宋体"/>
          <w:color w:val="000000"/>
          <w:sz w:val="21"/>
          <w:szCs w:val="21"/>
          <w:highlight w:val="none"/>
          <w:lang w:eastAsia="zh-CN"/>
        </w:rPr>
        <w:t xml:space="preserve">苏州市干将西路1296号（深业姑苏中心）1幢17层</w:t>
      </w:r>
      <w:r>
        <w:rPr>
          <w:rFonts w:hint="eastAsia" w:ascii="宋体" w:hAnsi="宋体" w:cs="宋体"/>
          <w:color w:val="000000"/>
          <w:sz w:val="21"/>
          <w:highlight w:val="none"/>
        </w:rPr>
        <w:t xml:space="preserve">            邮政编码：215005</w:t>
      </w:r>
      <w:r>
        <w:rPr>
          <w:rFonts w:hint="eastAsia" w:ascii="宋体" w:hAnsi="宋体" w:cs="宋体"/>
          <w:color w:val="000000"/>
          <w:sz w:val="21"/>
          <w:highlight w:val="none"/>
        </w:rPr>
      </w:r>
      <w:r/>
    </w:p>
    <w:p>
      <w:pPr>
        <w:pStyle w:val="803"/>
        <w:ind w:right="-159" w:firstLine="945"/>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电 </w:t>
      </w:r>
      <w:r>
        <w:rPr>
          <w:rFonts w:ascii="宋体" w:hAnsi="宋体" w:cs="宋体"/>
          <w:color w:val="000000"/>
          <w:sz w:val="21"/>
          <w:highlight w:val="none"/>
        </w:rPr>
        <w:t xml:space="preserve">   </w:t>
      </w:r>
      <w:r>
        <w:rPr>
          <w:rFonts w:hint="eastAsia" w:ascii="宋体" w:hAnsi="宋体" w:cs="宋体"/>
          <w:color w:val="000000"/>
          <w:sz w:val="21"/>
          <w:highlight w:val="none"/>
        </w:rPr>
        <w:t xml:space="preserve">话：0512-65158848-801</w:t>
      </w:r>
      <w:r>
        <w:rPr>
          <w:rFonts w:ascii="宋体" w:hAnsi="宋体" w:cs="宋体"/>
          <w:color w:val="000000"/>
          <w:sz w:val="21"/>
          <w:highlight w:val="none"/>
        </w:rPr>
        <w:t xml:space="preserve">6</w:t>
      </w:r>
      <w:r>
        <w:rPr>
          <w:rFonts w:hint="eastAsia" w:ascii="宋体" w:hAnsi="宋体" w:cs="宋体"/>
          <w:color w:val="000000"/>
          <w:sz w:val="21"/>
          <w:highlight w:val="none"/>
        </w:rPr>
        <w:t xml:space="preserve">，0512-65153553 （FAX）</w:t>
      </w:r>
      <w:r>
        <w:rPr>
          <w:rFonts w:hint="eastAsia" w:ascii="宋体" w:hAnsi="宋体" w:cs="宋体"/>
          <w:color w:val="000000"/>
          <w:sz w:val="21"/>
          <w:highlight w:val="none"/>
        </w:rPr>
      </w:r>
      <w:r/>
    </w:p>
    <w:p>
      <w:pPr>
        <w:pStyle w:val="803"/>
        <w:ind w:right="-159" w:firstLine="945"/>
        <w:spacing w:line="400" w:lineRule="exact"/>
        <w:rPr>
          <w:rFonts w:ascii="宋体" w:hAnsi="宋体" w:cs="宋体"/>
          <w:color w:val="000000"/>
          <w:sz w:val="21"/>
          <w:highlight w:val="none"/>
        </w:rPr>
      </w:pPr>
      <w:r>
        <w:rPr>
          <w:rFonts w:hint="eastAsia" w:ascii="宋体" w:hAnsi="宋体" w:cs="宋体"/>
          <w:color w:val="000000"/>
          <w:sz w:val="21"/>
          <w:highlight w:val="none"/>
        </w:rPr>
        <w:t xml:space="preserve">联系人：周依雯、齐一豪</w:t>
      </w:r>
      <w:r>
        <w:rPr>
          <w:rFonts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t xml:space="preserve">请贵单位购买本招标文件后，认真阅读各项内容，进行必要的投标准备，并按招标文件的要求详细填写和编制投标文件，并按“前附表”确定的时间、地点准时参加投标。</w:t>
      </w: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r>
      <w:r/>
    </w:p>
    <w:p>
      <w:pPr>
        <w:pStyle w:val="803"/>
        <w:ind w:right="-159" w:firstLine="420"/>
        <w:spacing w:line="400" w:lineRule="exact"/>
        <w:rPr>
          <w:rFonts w:hint="eastAsia" w:ascii="宋体" w:hAnsi="宋体" w:cs="宋体"/>
          <w:color w:val="000000"/>
          <w:sz w:val="21"/>
          <w:highlight w:val="none"/>
        </w:rPr>
      </w:pPr>
      <w:r>
        <w:rPr>
          <w:rFonts w:hint="eastAsia" w:ascii="宋体" w:hAnsi="宋体" w:cs="宋体"/>
          <w:color w:val="000000"/>
          <w:sz w:val="21"/>
          <w:highlight w:val="none"/>
        </w:rPr>
      </w:r>
      <w:r/>
    </w:p>
    <w:p>
      <w:pPr>
        <w:pStyle w:val="857"/>
        <w:ind w:left="480" w:firstLine="4620"/>
        <w:jc w:val="right"/>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苏州市卫康招投标咨询服务有限公司</w:t>
      </w:r>
      <w:r>
        <w:rPr>
          <w:rFonts w:hint="eastAsia" w:ascii="宋体" w:hAnsi="宋体" w:cs="宋体"/>
          <w:color w:val="000000"/>
          <w:sz w:val="21"/>
          <w:szCs w:val="21"/>
          <w:highlight w:val="none"/>
        </w:rPr>
      </w:r>
      <w:r/>
    </w:p>
    <w:p>
      <w:pPr>
        <w:pStyle w:val="857"/>
        <w:ind w:left="480" w:firstLine="5460"/>
        <w:jc w:val="right"/>
        <w:spacing w:line="400" w:lineRule="exact"/>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年</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lang w:eastAsia="zh-CN"/>
        </w:rPr>
        <w:t xml:space="preserve">月</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eastAsia="zh-CN"/>
        </w:rPr>
        <w:t xml:space="preserve">日</w:t>
      </w:r>
      <w:r>
        <w:rPr>
          <w:rFonts w:hint="eastAsia" w:ascii="宋体" w:hAnsi="宋体" w:cs="宋体"/>
          <w:color w:val="000000"/>
          <w:sz w:val="21"/>
          <w:szCs w:val="21"/>
          <w:highlight w:val="none"/>
          <w:lang w:eastAsia="zh-CN"/>
        </w:rPr>
      </w:r>
      <w:r/>
    </w:p>
    <w:p>
      <w:pPr>
        <w:pStyle w:val="803"/>
        <w:jc w:val="center"/>
        <w:widowControl w:val="off"/>
        <w:rPr>
          <w:rFonts w:hint="eastAsia" w:ascii="宋体" w:hAnsi="宋体" w:cs="宋体"/>
          <w:b/>
          <w:color w:val="000000"/>
          <w:sz w:val="30"/>
          <w:szCs w:val="20"/>
          <w:highlight w:val="none"/>
        </w:rPr>
        <w:outlineLvl w:val="0"/>
      </w:pPr>
      <w:r>
        <w:rPr>
          <w:rFonts w:hint="eastAsia" w:ascii="宋体" w:hAnsi="宋体" w:cs="宋体"/>
          <w:b/>
          <w:bCs/>
          <w:color w:val="000000"/>
          <w:spacing w:val="20"/>
          <w:sz w:val="30"/>
          <w:highlight w:val="none"/>
        </w:rPr>
        <w:br w:type="page" w:clear="all"/>
      </w:r>
      <w:r>
        <w:rPr>
          <w:rFonts w:hint="eastAsia" w:ascii="宋体" w:hAnsi="宋体" w:cs="宋体"/>
          <w:b/>
          <w:color w:val="000000"/>
          <w:sz w:val="30"/>
          <w:szCs w:val="20"/>
          <w:highlight w:val="none"/>
        </w:rPr>
        <w:t xml:space="preserve">第二章 投标人须知</w:t>
      </w:r>
      <w:r>
        <w:rPr>
          <w:rFonts w:hint="eastAsia" w:ascii="宋体" w:hAnsi="宋体" w:cs="宋体"/>
          <w:b/>
          <w:color w:val="000000"/>
          <w:sz w:val="30"/>
          <w:szCs w:val="20"/>
          <w:highlight w:val="none"/>
        </w:rPr>
      </w:r>
      <w:r/>
    </w:p>
    <w:p>
      <w:pPr>
        <w:pStyle w:val="803"/>
        <w:jc w:val="both"/>
        <w:widowControl w:val="off"/>
        <w:rPr>
          <w:rFonts w:hint="eastAsia" w:ascii="宋体" w:hAnsi="宋体" w:cs="宋体"/>
          <w:b/>
          <w:bCs/>
          <w:color w:val="000000"/>
          <w:highlight w:val="none"/>
        </w:rPr>
      </w:pPr>
      <w:r>
        <w:rPr>
          <w:rFonts w:hint="eastAsia" w:ascii="宋体" w:hAnsi="宋体" w:cs="宋体"/>
          <w:b/>
          <w:bCs/>
          <w:color w:val="000000"/>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一、说明和释义</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1、说明</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1.1本招标文件仅适用于苏州市卫康招投标咨询服务有限公司组织的招标活动。</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1.2本次招标活动及因本次招标产生的合同受中国法律制约和保护。</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1.3本招标文件的解释权属于苏州市卫康招投标咨询服务有限公司。</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2、词语释义</w:t>
      </w:r>
      <w:r>
        <w:rPr>
          <w:rFonts w:hint="eastAsia" w:ascii="宋体" w:hAnsi="宋体" w:cs="宋体"/>
          <w:b/>
          <w:bCs/>
          <w:color w:val="000000"/>
          <w:sz w:val="21"/>
          <w:szCs w:val="21"/>
          <w:highlight w:val="none"/>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2.1采购代理机构：具体组织实施招标活动的法人。</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2.2投标人：经认定有资格响应招标，参加投标竞争的法人或其他组织和自然人。</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2.3响应：投标人根据采购代理机构或采购代理机构发布的招标文件，编制投标文件并按规定投标的行为。</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2.5甲方（采购方）：合同中明确规定的实际购买货物和服务的法人或其他组织和自然人（采购人） 。</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2.6乙方（供应商）：合同中规定的向采购方提供货物和服务的法人或其他组织和自然人（中标人）。</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2.7服务：系指乙方按采购文件规定，应向采购人提供的一切管理服务及与服务有关的辅助服务，比如人员管理、培训、按国家法律法规及政策要求所必须完成的工作和合同中规定中标人应承担的其它所有义务。</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知识产权：指专利权、商标权、著作权等无形财产专有权的统称。</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天：日历日。</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0服务</w:t>
      </w:r>
      <w:r>
        <w:rPr>
          <w:rFonts w:hint="eastAsia" w:ascii="宋体" w:hAnsi="宋体" w:cs="宋体"/>
          <w:color w:val="000000"/>
          <w:sz w:val="21"/>
          <w:szCs w:val="21"/>
          <w:highlight w:val="none"/>
          <w:lang w:val="zh-CN"/>
        </w:rPr>
        <w:t xml:space="preserve">地点：合同中明确约定的乙方服务地点。</w:t>
      </w:r>
      <w:r>
        <w:rPr>
          <w:rFonts w:hint="eastAsia" w:ascii="宋体" w:hAnsi="宋体" w:cs="宋体"/>
          <w:color w:val="000000"/>
          <w:sz w:val="21"/>
          <w:szCs w:val="21"/>
          <w:highlight w:val="none"/>
          <w:lang w:val="zh-CN"/>
        </w:rPr>
      </w:r>
      <w:r/>
    </w:p>
    <w:p>
      <w:pPr>
        <w:pStyle w:val="803"/>
        <w:ind w:firstLine="41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 合同价款：根据合同规定，乙方在正确地履行合同义务后甲方应支付乙方的价款。</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2.1</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 不可抗力：不能预见、不能避免并且不能克服的客观情况。</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2.13 实质响应：</w:t>
      </w:r>
      <w:r>
        <w:rPr>
          <w:rFonts w:hint="eastAsia" w:ascii="宋体" w:hAnsi="宋体" w:cs="宋体"/>
          <w:color w:val="000000"/>
          <w:sz w:val="21"/>
          <w:szCs w:val="21"/>
          <w:highlight w:val="none"/>
          <w:lang w:val="zh-CN"/>
        </w:rPr>
        <w:t xml:space="preserve">满足有关本次采购标的、数量、质量、价款或者报酬、履行期限、履行地点和方式、违约责任和解决争议方法等要求</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03"/>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2.14书面形式：指书面文字、合同书、信件和传真等可以有形地表现所载内容的形式。</w:t>
      </w:r>
      <w:r>
        <w:rPr>
          <w:rFonts w:hint="eastAsia" w:ascii="宋体" w:hAnsi="宋体" w:cs="宋体"/>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bCs/>
          <w:color w:val="000000"/>
          <w:sz w:val="21"/>
          <w:szCs w:val="21"/>
          <w:highlight w:val="none"/>
        </w:rPr>
        <w:t xml:space="preserve">2.15 </w:t>
      </w:r>
      <w:r>
        <w:rPr>
          <w:rFonts w:hint="eastAsia" w:ascii="宋体" w:hAnsi="宋体" w:cs="宋体"/>
          <w:color w:val="000000"/>
          <w:sz w:val="21"/>
          <w:szCs w:val="21"/>
          <w:highlight w:val="none"/>
          <w:lang w:val="zh-CN"/>
        </w:rPr>
        <w:t xml:space="preserve">中小微企业：小微企业提供中型企业制造或使用中型企业注册商标的货物</w:t>
      </w:r>
      <w:r>
        <w:rPr>
          <w:rFonts w:hint="eastAsia" w:ascii="宋体" w:hAnsi="宋体" w:cs="宋体"/>
          <w:color w:val="000000"/>
          <w:sz w:val="21"/>
          <w:szCs w:val="21"/>
          <w:highlight w:val="none"/>
        </w:rPr>
        <w:t xml:space="preserve">或服务</w:t>
      </w:r>
      <w:r>
        <w:rPr>
          <w:rFonts w:hint="eastAsia" w:ascii="宋体" w:hAnsi="宋体" w:cs="宋体"/>
          <w:color w:val="000000"/>
          <w:sz w:val="21"/>
          <w:szCs w:val="21"/>
          <w:highlight w:val="none"/>
          <w:lang w:val="zh-CN"/>
        </w:rPr>
        <w:t xml:space="preserve">的，视同为中型企业。小微企业提供大型企业制造或使用大型企业注册商标的货物</w:t>
      </w:r>
      <w:r>
        <w:rPr>
          <w:rFonts w:hint="eastAsia" w:ascii="宋体" w:hAnsi="宋体" w:cs="宋体"/>
          <w:color w:val="000000"/>
          <w:sz w:val="21"/>
          <w:szCs w:val="21"/>
          <w:highlight w:val="none"/>
        </w:rPr>
        <w:t xml:space="preserve">或服务</w:t>
      </w:r>
      <w:r>
        <w:rPr>
          <w:rFonts w:hint="eastAsia" w:ascii="宋体" w:hAnsi="宋体" w:cs="宋体"/>
          <w:color w:val="000000"/>
          <w:sz w:val="21"/>
          <w:szCs w:val="21"/>
          <w:highlight w:val="none"/>
          <w:lang w:val="zh-CN"/>
        </w:rPr>
        <w:t xml:space="preserve">的，视同为大型企业。</w:t>
      </w:r>
      <w:r>
        <w:rPr>
          <w:rFonts w:hint="eastAsia" w:ascii="宋体" w:hAnsi="宋体" w:cs="宋体"/>
          <w:color w:val="000000"/>
          <w:sz w:val="21"/>
          <w:szCs w:val="21"/>
          <w:highlight w:val="none"/>
          <w:lang w:val="zh-CN"/>
        </w:rPr>
      </w:r>
      <w:r/>
    </w:p>
    <w:p>
      <w:pPr>
        <w:pStyle w:val="803"/>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二、投标人</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3、合格投标人的一般条件</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3.1具有独立承担民事责任的能力；</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3.2具有良好的商业信誉和健全的财务会计制度；</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3.3具有履行合同所必需的设备和专业技术能力；</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3.4有依法缴纳税收和社会保障资金的良好记录；</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3.5参加采购活动近三年内，在经营活动中没有重大违法记录；</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3.6法律、行政法规规定的其他条件；</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4、投标人代表</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4.1指全权代表投标人参加投标活动并签署投标文件的人，如果投标人代表不是法定代表人，须持有《法人授权委托书》（详见统一格式）。 </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5、投标费用 </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5.1无论投标过程中的做法和结果如何，投标人自行承担所有与参加投标有关的全部费用。</w:t>
      </w:r>
      <w:r>
        <w:rPr>
          <w:rFonts w:hint="eastAsia" w:ascii="宋体" w:hAnsi="宋体" w:cs="宋体"/>
          <w:color w:val="000000"/>
          <w:sz w:val="21"/>
          <w:szCs w:val="21"/>
          <w:highlight w:val="none"/>
        </w:rPr>
      </w:r>
      <w:r/>
    </w:p>
    <w:p>
      <w:pPr>
        <w:pStyle w:val="803"/>
        <w:spacing w:line="360" w:lineRule="auto"/>
        <w:rPr>
          <w:rFonts w:hint="eastAsia" w:ascii="宋体" w:hAnsi="宋体" w:cs="宋体"/>
          <w:color w:val="000000"/>
          <w:sz w:val="21"/>
          <w:szCs w:val="21"/>
          <w:highlight w:val="none"/>
          <w:lang w:val="zh-CN"/>
        </w:rPr>
      </w:pPr>
      <w:r>
        <w:rPr>
          <w:rFonts w:hint="eastAsia" w:ascii="宋体" w:hAnsi="宋体" w:cs="宋体"/>
          <w:b/>
          <w:color w:val="000000"/>
          <w:sz w:val="21"/>
          <w:szCs w:val="21"/>
          <w:highlight w:val="none"/>
          <w:lang w:val="zh-CN"/>
        </w:rPr>
        <w:t xml:space="preserve">6、联合投标</w:t>
      </w:r>
      <w:r>
        <w:rPr>
          <w:rFonts w:hint="eastAsia" w:ascii="宋体" w:hAnsi="宋体" w:cs="宋体"/>
          <w:color w:val="000000"/>
          <w:sz w:val="21"/>
          <w:szCs w:val="21"/>
          <w:highlight w:val="none"/>
          <w:lang w:val="zh-CN"/>
        </w:rPr>
      </w:r>
      <w:r/>
    </w:p>
    <w:p>
      <w:pPr>
        <w:pStyle w:val="803"/>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本次招标不接受联合投标。</w:t>
      </w:r>
      <w:r>
        <w:rPr>
          <w:rFonts w:ascii="宋体" w:hAnsi="宋体" w:cs="宋体"/>
          <w:color w:val="000000"/>
          <w:sz w:val="21"/>
          <w:szCs w:val="21"/>
          <w:highlight w:val="none"/>
          <w:lang w:val="zh-CN"/>
        </w:rPr>
      </w:r>
      <w:r/>
    </w:p>
    <w:p>
      <w:pPr>
        <w:pStyle w:val="803"/>
        <w:spacing w:line="36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三、招标文件的说明</w:t>
      </w:r>
      <w:r>
        <w:rPr>
          <w:rFonts w:hint="eastAsia" w:ascii="宋体" w:hAnsi="宋体" w:cs="宋体"/>
          <w:b/>
          <w:color w:val="000000"/>
          <w:sz w:val="21"/>
          <w:szCs w:val="21"/>
          <w:highlight w:val="none"/>
          <w:lang w:val="zh-CN"/>
        </w:rPr>
      </w:r>
      <w:r/>
    </w:p>
    <w:p>
      <w:pPr>
        <w:pStyle w:val="803"/>
        <w:spacing w:line="36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7</w:t>
      </w:r>
      <w:r>
        <w:rPr>
          <w:rFonts w:hint="eastAsia" w:ascii="宋体" w:hAnsi="宋体" w:cs="宋体"/>
          <w:b/>
          <w:color w:val="000000"/>
          <w:sz w:val="21"/>
          <w:szCs w:val="21"/>
          <w:highlight w:val="none"/>
          <w:lang w:val="zh-CN"/>
        </w:rPr>
        <w:t xml:space="preserve">、招标文件</w:t>
      </w:r>
      <w:r>
        <w:rPr>
          <w:rFonts w:hint="eastAsia" w:ascii="宋体" w:hAnsi="宋体" w:cs="宋体"/>
          <w:b/>
          <w:color w:val="000000"/>
          <w:sz w:val="21"/>
          <w:szCs w:val="21"/>
          <w:highlight w:val="none"/>
          <w:lang w:val="zh-CN"/>
        </w:rPr>
      </w:r>
      <w:r/>
    </w:p>
    <w:p>
      <w:pPr>
        <w:pStyle w:val="803"/>
        <w:ind w:firstLine="438"/>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招标文件由招标文件目录所列内容组成。投标人应详细阅读招标文件的全部内容，</w:t>
      </w:r>
      <w:r>
        <w:rPr>
          <w:rFonts w:hint="eastAsia" w:ascii="宋体" w:hAnsi="宋体" w:cs="宋体"/>
          <w:color w:val="000000"/>
          <w:sz w:val="21"/>
          <w:szCs w:val="21"/>
          <w:highlight w:val="none"/>
        </w:rPr>
        <w:t xml:space="preserve">如有残缺等问题应在购买招标文件3日内向招标采购单位提出，</w:t>
      </w:r>
      <w:r>
        <w:rPr>
          <w:rFonts w:hint="eastAsia" w:ascii="宋体" w:hAnsi="宋体" w:cs="宋体"/>
          <w:color w:val="000000"/>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8</w:t>
      </w:r>
      <w:r>
        <w:rPr>
          <w:rFonts w:hint="eastAsia" w:ascii="宋体" w:hAnsi="宋体" w:cs="宋体"/>
          <w:b/>
          <w:bCs/>
          <w:color w:val="000000"/>
          <w:sz w:val="21"/>
          <w:szCs w:val="21"/>
          <w:highlight w:val="none"/>
          <w:lang w:val="zh-CN"/>
        </w:rPr>
        <w:t xml:space="preserve">、招标文件的询问与澄清（修改）</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.1投标人在收到招标文件后，若有问题需要询问，应于收到招标文件后按相关流程及时提出，采购代理机构将予以解答。</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.2采购人或者采购代理机构可以对已发出的招标文件进行必要的澄清或者修改，并发布澄清（修改）公告。澄清或者修改的内容为招标文件的组成部分。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.3采购代理机构推迟投标截止时间时，应以书面的形式，通知所有投标人。在这种情况下，采购代理机构和投标人的权利和义务将受到新的截止期的约束。</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.4至采购文件获取截止时间，获取采购文件的潜在投标人不足3家的，采购人或采购代理机构可以顺延采购文件提供期限。</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t xml:space="preserve">9</w:t>
      </w:r>
      <w:r>
        <w:rPr>
          <w:rFonts w:hint="eastAsia" w:ascii="宋体" w:hAnsi="宋体" w:cs="宋体"/>
          <w:b/>
          <w:color w:val="000000"/>
          <w:sz w:val="21"/>
          <w:szCs w:val="21"/>
          <w:highlight w:val="none"/>
          <w:lang w:val="zh-CN"/>
        </w:rPr>
        <w:t xml:space="preserve">、招标文件的修改</w:t>
      </w:r>
      <w:r>
        <w:rPr>
          <w:rFonts w:hint="eastAsia" w:ascii="宋体" w:hAnsi="宋体" w:cs="宋体"/>
          <w:b/>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.1采购代理机构无论出于自己的考虑，还是出于对投标人提问的澄清，均可对招标文件用补充文件的方式进行修改。</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.2采购代理机构对招标文件的修改，将以书面或传真的形式通知已购买招标文件的每一投标人。补充文件将作为招标文件的组成部分，对所有投标人有约束力。</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0</w:t>
      </w:r>
      <w:r>
        <w:rPr>
          <w:rFonts w:hint="eastAsia" w:ascii="宋体" w:hAnsi="宋体" w:cs="宋体"/>
          <w:b/>
          <w:bCs/>
          <w:color w:val="000000"/>
          <w:sz w:val="21"/>
          <w:szCs w:val="21"/>
          <w:highlight w:val="none"/>
          <w:lang w:val="zh-CN"/>
        </w:rPr>
        <w:t xml:space="preserve">、质疑</w:t>
      </w:r>
      <w:r>
        <w:rPr>
          <w:rFonts w:hint="eastAsia" w:ascii="宋体" w:hAnsi="宋体" w:cs="宋体"/>
          <w:b/>
          <w:bCs/>
          <w:color w:val="000000"/>
          <w:sz w:val="21"/>
          <w:szCs w:val="21"/>
          <w:highlight w:val="none"/>
          <w:lang w:val="zh-CN"/>
        </w:rPr>
      </w:r>
      <w:r/>
    </w:p>
    <w:p>
      <w:pPr>
        <w:pStyle w:val="803"/>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zh-CN"/>
        </w:rPr>
        <w:t xml:space="preserve">.1根据财政部94号令第十一条规定，提出质疑的供应商应当是参与所质疑项目采购活动的供应商。潜在供应商应当依法报名</w:t>
      </w:r>
      <w:r>
        <w:rPr>
          <w:rFonts w:hint="eastAsia" w:ascii="宋体" w:hAnsi="宋体" w:cs="宋体"/>
          <w:color w:val="000000"/>
          <w:sz w:val="21"/>
          <w:szCs w:val="21"/>
          <w:highlight w:val="none"/>
        </w:rPr>
        <w:t xml:space="preserve">获取</w:t>
      </w:r>
      <w:r>
        <w:rPr>
          <w:rFonts w:hint="eastAsia" w:ascii="宋体" w:hAnsi="宋体" w:cs="宋体"/>
          <w:color w:val="000000"/>
          <w:sz w:val="21"/>
          <w:szCs w:val="21"/>
          <w:highlight w:val="none"/>
          <w:lang w:val="zh-CN"/>
        </w:rPr>
        <w:t xml:space="preserve">本</w:t>
      </w:r>
      <w:r>
        <w:rPr>
          <w:rFonts w:hint="eastAsia" w:ascii="宋体" w:hAnsi="宋体" w:cs="宋体"/>
          <w:color w:val="000000"/>
          <w:sz w:val="21"/>
          <w:szCs w:val="21"/>
          <w:highlight w:val="none"/>
        </w:rPr>
        <w:t xml:space="preserve">招标</w:t>
      </w:r>
      <w:r>
        <w:rPr>
          <w:rFonts w:hint="eastAsia" w:ascii="宋体" w:hAnsi="宋体" w:cs="宋体"/>
          <w:color w:val="000000"/>
          <w:sz w:val="21"/>
          <w:szCs w:val="21"/>
          <w:highlight w:val="none"/>
          <w:lang w:val="zh-CN"/>
        </w:rPr>
        <w:t xml:space="preserve">文件后可以依法进行质疑。</w:t>
      </w:r>
      <w:r>
        <w:rPr>
          <w:rFonts w:hint="eastAsia" w:ascii="宋体" w:hAnsi="宋体" w:cs="宋体"/>
          <w:color w:val="000000"/>
          <w:sz w:val="21"/>
          <w:szCs w:val="21"/>
          <w:highlight w:val="none"/>
          <w:lang w:val="zh-CN"/>
        </w:rPr>
      </w:r>
      <w:r/>
    </w:p>
    <w:p>
      <w:pPr>
        <w:pStyle w:val="803"/>
        <w:ind w:firstLine="525"/>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供应商如对本项目提出质疑须在法定质疑期内一次性提出针对同一采购程序环节的质疑。</w:t>
      </w:r>
      <w:r>
        <w:rPr>
          <w:rFonts w:hint="eastAsia" w:ascii="宋体" w:hAnsi="宋体" w:cs="宋体"/>
          <w:color w:val="000000"/>
          <w:sz w:val="21"/>
          <w:szCs w:val="21"/>
          <w:highlight w:val="none"/>
          <w:lang w:val="zh-CN"/>
        </w:rPr>
      </w:r>
      <w:r/>
    </w:p>
    <w:p>
      <w:pPr>
        <w:pStyle w:val="803"/>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接受质疑函的方式：当场送达或邮寄方式。</w:t>
      </w:r>
      <w:r>
        <w:rPr>
          <w:rFonts w:hint="eastAsia" w:ascii="宋体" w:hAnsi="宋体" w:cs="宋体"/>
          <w:color w:val="000000"/>
          <w:sz w:val="21"/>
          <w:szCs w:val="21"/>
          <w:highlight w:val="none"/>
          <w:lang w:val="zh-CN"/>
        </w:rPr>
      </w:r>
      <w:r/>
    </w:p>
    <w:p>
      <w:pPr>
        <w:pStyle w:val="803"/>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联系单位：苏州市卫康招投标咨询服务有限公司</w:t>
      </w:r>
      <w:r>
        <w:rPr>
          <w:rFonts w:hint="eastAsia" w:ascii="宋体" w:hAnsi="宋体" w:cs="宋体"/>
          <w:color w:val="000000"/>
          <w:sz w:val="21"/>
          <w:szCs w:val="21"/>
          <w:highlight w:val="none"/>
          <w:lang w:val="zh-CN"/>
        </w:rPr>
      </w:r>
      <w:r/>
    </w:p>
    <w:p>
      <w:pPr>
        <w:pStyle w:val="803"/>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联系电话：0512-65158848 </w:t>
      </w:r>
      <w:r>
        <w:rPr>
          <w:rFonts w:hint="eastAsia" w:ascii="宋体" w:hAnsi="宋体" w:cs="宋体"/>
          <w:color w:val="000000"/>
          <w:sz w:val="21"/>
          <w:szCs w:val="21"/>
          <w:highlight w:val="none"/>
          <w:lang w:val="zh-CN"/>
        </w:rPr>
      </w:r>
      <w:r/>
    </w:p>
    <w:p>
      <w:pPr>
        <w:pStyle w:val="803"/>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通讯地址：苏州市干将西路1296号（深业姑苏中心）1幢17层  </w:t>
      </w:r>
      <w:r>
        <w:rPr>
          <w:rFonts w:hint="eastAsia" w:ascii="宋体" w:hAnsi="宋体" w:cs="宋体"/>
          <w:color w:val="000000"/>
          <w:sz w:val="21"/>
          <w:szCs w:val="21"/>
          <w:highlight w:val="none"/>
        </w:rPr>
        <w:t xml:space="preserve">祝丽林</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四、投标文件说明</w:t>
      </w:r>
      <w:r>
        <w:rPr>
          <w:rFonts w:hint="eastAsia" w:ascii="宋体" w:hAnsi="宋体" w:cs="宋体"/>
          <w:b/>
          <w:bCs/>
          <w:color w:val="000000"/>
          <w:sz w:val="21"/>
          <w:szCs w:val="21"/>
          <w:highlight w:val="none"/>
        </w:rPr>
      </w:r>
      <w:r/>
    </w:p>
    <w:p>
      <w:pPr>
        <w:pStyle w:val="803"/>
        <w:ind w:left="459" w:hanging="459"/>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zh-CN"/>
        </w:rPr>
        <w:t xml:space="preserve">、提示与要求</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.2无论是否递交投标文件，投标人都应将招标文件及以后的所有通知、文件等视为保密文件。</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val="zh-CN"/>
        </w:rPr>
        <w:t xml:space="preserve">、投标文件计量单位和使用文字</w:t>
      </w:r>
      <w:r>
        <w:rPr>
          <w:rFonts w:hint="eastAsia" w:ascii="宋体" w:hAnsi="宋体" w:cs="宋体"/>
          <w:b/>
          <w:bCs/>
          <w:color w:val="000000"/>
          <w:sz w:val="21"/>
          <w:szCs w:val="21"/>
          <w:highlight w:val="none"/>
        </w:rPr>
      </w:r>
      <w:r/>
    </w:p>
    <w:p>
      <w:pPr>
        <w:pStyle w:val="803"/>
        <w:ind w:firstLine="43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.1投标文件中所使用的计量单位，除招标文件中有特殊要求外，均应使用中华人民共和国法定计量单位。</w:t>
      </w:r>
      <w:r>
        <w:rPr>
          <w:rFonts w:hint="eastAsia" w:ascii="宋体" w:hAnsi="宋体" w:cs="宋体"/>
          <w:color w:val="000000"/>
          <w:sz w:val="21"/>
          <w:szCs w:val="21"/>
          <w:highlight w:val="none"/>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.2投标文件应使用中文编制，投标文件中必须使用其他文字的，必须附有中文译本。对于未附有中文译本和中文译本不准确的投标文件可能引起的对投标人不利的后果，采购代理机构概不负责。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color w:val="000000"/>
          <w:sz w:val="21"/>
          <w:szCs w:val="21"/>
          <w:highlight w:val="none"/>
          <w:lang w:val="zh-CN"/>
        </w:rPr>
        <w:outlineLvl w:val="1"/>
      </w:pPr>
      <w:r>
        <w:rPr>
          <w:rFonts w:hint="eastAsia" w:ascii="宋体" w:hAnsi="宋体" w:cs="宋体"/>
          <w:b/>
          <w:color w:val="000000"/>
          <w:sz w:val="21"/>
          <w:szCs w:val="21"/>
          <w:highlight w:val="none"/>
          <w:lang w:val="zh-CN"/>
        </w:rPr>
        <w:t xml:space="preserve">1</w:t>
      </w: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zh-CN"/>
        </w:rPr>
        <w:t xml:space="preserve">、投标文件的组成</w:t>
      </w:r>
      <w:r>
        <w:rPr>
          <w:rFonts w:hint="eastAsia" w:ascii="宋体" w:hAnsi="宋体" w:cs="宋体"/>
          <w:b/>
          <w:color w:val="000000"/>
          <w:sz w:val="21"/>
          <w:szCs w:val="21"/>
          <w:highlight w:val="none"/>
          <w:lang w:val="zh-CN"/>
        </w:rPr>
      </w:r>
      <w:r/>
    </w:p>
    <w:p>
      <w:pPr>
        <w:pStyle w:val="803"/>
        <w:ind w:firstLine="422"/>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.1投标书一（报价部分）（格式见附件）：</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.1.1 投标函；</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.1.2 开标一览表（统一格式，用于唱标）；</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.1.3 投标分项报价表；</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.1.4 投标人营业执照副本复印件；</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.1.5 投标人法定代表人身份证复印件；</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.1.6 法人授权委托书（如有授权）；</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.1.7 投标人代理人身份证复印件（如有授权）；</w:t>
      </w:r>
      <w:r>
        <w:rPr>
          <w:rFonts w:hint="eastAsia" w:ascii="宋体" w:hAnsi="宋体" w:cs="宋体"/>
          <w:color w:val="000000"/>
          <w:sz w:val="21"/>
          <w:szCs w:val="21"/>
          <w:highlight w:val="none"/>
          <w:lang w:val="zh-CN"/>
        </w:rPr>
      </w:r>
      <w:r/>
    </w:p>
    <w:p>
      <w:pPr>
        <w:pStyle w:val="803"/>
        <w:ind w:firstLine="422"/>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.2投标书二（技术部分和资格证明文件）：</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注：投标书二中不得出现投标报价。</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13.2.1</w:t>
      </w:r>
      <w:r>
        <w:rPr>
          <w:rFonts w:hint="eastAsia" w:ascii="宋体" w:hAnsi="宋体" w:cs="宋体"/>
          <w:b/>
          <w:bCs/>
          <w:color w:val="000000"/>
          <w:sz w:val="21"/>
          <w:szCs w:val="21"/>
          <w:highlight w:val="none"/>
          <w:lang w:val="zh-CN"/>
        </w:rPr>
        <w:t xml:space="preserve">资格</w:t>
      </w:r>
      <w:r>
        <w:rPr>
          <w:rFonts w:hint="eastAsia" w:ascii="宋体" w:hAnsi="宋体" w:cs="宋体"/>
          <w:b/>
          <w:bCs/>
          <w:color w:val="000000"/>
          <w:sz w:val="21"/>
          <w:szCs w:val="21"/>
          <w:highlight w:val="none"/>
        </w:rPr>
        <w:t xml:space="preserve">证明文件</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13.2.1.1</w:t>
      </w:r>
      <w:r>
        <w:rPr>
          <w:rFonts w:hint="eastAsia" w:ascii="宋体" w:hAnsi="宋体" w:cs="宋体"/>
          <w:color w:val="000000"/>
          <w:sz w:val="21"/>
          <w:szCs w:val="21"/>
          <w:highlight w:val="none"/>
          <w:lang w:val="zh-CN"/>
        </w:rPr>
        <w:t xml:space="preserve">营业执照副本复印件；</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13.2.1.2</w:t>
      </w:r>
      <w:r>
        <w:rPr>
          <w:rFonts w:hint="eastAsia" w:ascii="宋体" w:hAnsi="宋体" w:cs="宋体"/>
          <w:color w:val="000000"/>
          <w:sz w:val="21"/>
          <w:szCs w:val="21"/>
          <w:highlight w:val="none"/>
          <w:lang w:val="zh-CN"/>
        </w:rPr>
        <w:t xml:space="preserve">授权委托书（如有）,法人及代理人身份证复印件；</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13.2.1.3投标人</w:t>
      </w:r>
      <w:r>
        <w:rPr>
          <w:rFonts w:hint="eastAsia" w:ascii="宋体" w:hAnsi="宋体" w:cs="宋体"/>
          <w:color w:val="000000"/>
          <w:sz w:val="21"/>
          <w:szCs w:val="21"/>
          <w:highlight w:val="none"/>
          <w:lang w:val="zh-CN"/>
        </w:rPr>
        <w:t xml:space="preserve">经审计过的</w:t>
      </w:r>
      <w:r>
        <w:rPr>
          <w:rFonts w:hint="eastAsia" w:ascii="宋体" w:hAnsi="宋体" w:cs="宋体"/>
          <w:color w:val="000000"/>
          <w:sz w:val="21"/>
          <w:szCs w:val="21"/>
          <w:highlight w:val="none"/>
          <w:lang w:val="en-US" w:eastAsia="zh-CN"/>
        </w:rPr>
        <w:t xml:space="preserve">最新一期</w:t>
      </w:r>
      <w:r>
        <w:rPr>
          <w:rFonts w:hint="eastAsia" w:ascii="宋体" w:hAnsi="宋体" w:cs="宋体"/>
          <w:color w:val="000000"/>
          <w:sz w:val="21"/>
          <w:szCs w:val="21"/>
          <w:highlight w:val="none"/>
          <w:lang w:val="zh-CN"/>
        </w:rPr>
        <w:t xml:space="preserve">财务报告或</w:t>
      </w:r>
      <w:r>
        <w:rPr>
          <w:rFonts w:hint="eastAsia" w:ascii="宋体" w:hAnsi="宋体" w:cs="宋体"/>
          <w:color w:val="000000"/>
          <w:sz w:val="21"/>
          <w:szCs w:val="21"/>
          <w:highlight w:val="none"/>
        </w:rPr>
        <w:t xml:space="preserve">投标人</w:t>
      </w:r>
      <w:r>
        <w:rPr>
          <w:rFonts w:hint="eastAsia" w:ascii="宋体" w:hAnsi="宋体" w:cs="宋体"/>
          <w:color w:val="000000"/>
          <w:sz w:val="21"/>
          <w:szCs w:val="21"/>
          <w:highlight w:val="none"/>
          <w:lang w:val="zh-CN"/>
        </w:rPr>
        <w:t xml:space="preserve">基本开户银行出具的资信证明；</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13.2.1.4</w:t>
      </w:r>
      <w:r>
        <w:rPr>
          <w:rFonts w:hint="eastAsia" w:ascii="宋体" w:hAnsi="宋体" w:cs="宋体"/>
          <w:color w:val="000000"/>
          <w:sz w:val="21"/>
          <w:szCs w:val="21"/>
          <w:highlight w:val="none"/>
          <w:lang w:val="zh-CN"/>
        </w:rPr>
        <w:t xml:space="preserve">符合履行合同所必备的设备和专业技术能力的</w:t>
      </w:r>
      <w:r>
        <w:rPr>
          <w:rFonts w:hint="eastAsia" w:ascii="宋体" w:hAnsi="宋体" w:cs="宋体"/>
          <w:color w:val="000000"/>
          <w:sz w:val="21"/>
          <w:szCs w:val="21"/>
          <w:highlight w:val="none"/>
        </w:rPr>
        <w:t xml:space="preserve">证明材料</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13.2.1.5近三个月</w:t>
      </w:r>
      <w:r>
        <w:rPr>
          <w:rFonts w:hint="eastAsia" w:ascii="宋体" w:hAnsi="宋体" w:cs="宋体"/>
          <w:color w:val="000000"/>
          <w:sz w:val="21"/>
          <w:szCs w:val="21"/>
          <w:highlight w:val="none"/>
          <w:lang w:val="zh-CN"/>
        </w:rPr>
        <w:t xml:space="preserve">依法缴纳税收的凭据和依法缴纳社会保险的凭据复印件；</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13.2.1.6</w:t>
      </w:r>
      <w:r>
        <w:rPr>
          <w:rFonts w:hint="eastAsia" w:ascii="宋体" w:hAnsi="宋体" w:cs="宋体"/>
          <w:color w:val="000000"/>
          <w:sz w:val="21"/>
          <w:szCs w:val="21"/>
          <w:highlight w:val="none"/>
          <w:lang w:val="zh-CN"/>
        </w:rPr>
        <w:t xml:space="preserve">参加采购活动前3年内在经营活动中没有重大违法记录的书面声明；</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13.2.1.7中小企业声明函或残疾人福利性单位声明函或监狱企业证明材料；</w:t>
      </w:r>
      <w:r>
        <w:rPr>
          <w:rFonts w:hint="eastAsia" w:ascii="宋体" w:hAnsi="宋体" w:cs="宋体"/>
          <w:b/>
          <w:bCs/>
          <w:color w:val="000000"/>
          <w:sz w:val="21"/>
          <w:szCs w:val="21"/>
          <w:highlight w:val="none"/>
          <w:lang w:val="zh-CN"/>
        </w:rPr>
      </w:r>
      <w:r/>
    </w:p>
    <w:p>
      <w:pPr>
        <w:pStyle w:val="803"/>
        <w:ind w:firstLine="422"/>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val="zh-CN"/>
        </w:rPr>
        <w:t xml:space="preserve">技术部分</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.2.2.1</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关于资格文件的声明函（详见投标文件格式）；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服务方案（可参考投标文件格式或自拟格式）；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服务要求偏离表（详见投标文件格式）；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商务条款偏离表（详见投标文件格式）；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《拟项目人员情况表》（详见投标文件格式）；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《拟项目负责人情况表》（详见投标文件格式）和证明材料；</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其它与本服务项目相关的资料（如有）；</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8 </w:t>
      </w:r>
      <w:r>
        <w:rPr>
          <w:rFonts w:hint="eastAsia" w:ascii="宋体" w:hAnsi="宋体" w:cs="宋体"/>
          <w:color w:val="000000"/>
          <w:sz w:val="21"/>
          <w:szCs w:val="21"/>
          <w:highlight w:val="none"/>
          <w:lang w:val="zh-CN"/>
        </w:rPr>
        <w:t xml:space="preserve">企业情况表（详见投标文件格式）；</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招标文件中要求的证书、证明、文件等资料；</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13.2.2.10 其他证明材料：</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其他可以证明投标人资信、资质和货物、服务质量的证书、文件、推荐信等资料；</w:t>
      </w:r>
      <w:r>
        <w:rPr>
          <w:rFonts w:hint="eastAsia" w:ascii="宋体" w:hAnsi="宋体" w:cs="宋体"/>
          <w:color w:val="000000"/>
          <w:sz w:val="21"/>
          <w:szCs w:val="21"/>
          <w:highlight w:val="none"/>
          <w:lang w:val="zh-CN"/>
        </w:rPr>
      </w:r>
      <w:r/>
    </w:p>
    <w:p>
      <w:pPr>
        <w:pStyle w:val="803"/>
        <w:ind w:firstLine="502"/>
        <w:spacing w:line="360" w:lineRule="auto"/>
        <w:tabs>
          <w:tab w:val="left" w:pos="0" w:leader="none"/>
        </w:tabs>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注：投标人所提交的</w:t>
      </w:r>
      <w:r>
        <w:rPr>
          <w:rFonts w:hint="eastAsia" w:ascii="宋体" w:hAnsi="宋体" w:cs="宋体"/>
          <w:b/>
          <w:color w:val="000000"/>
          <w:sz w:val="21"/>
          <w:szCs w:val="21"/>
          <w:highlight w:val="none"/>
        </w:rPr>
        <w:t xml:space="preserve">资料</w:t>
      </w:r>
      <w:r>
        <w:rPr>
          <w:rFonts w:hint="eastAsia" w:ascii="宋体" w:hAnsi="宋体" w:cs="宋体"/>
          <w:b/>
          <w:color w:val="000000"/>
          <w:sz w:val="21"/>
          <w:szCs w:val="21"/>
          <w:highlight w:val="none"/>
          <w:lang w:val="zh-CN"/>
        </w:rPr>
        <w:t xml:space="preserve">文件的完整与否，将直接影响投标人的</w:t>
      </w:r>
      <w:r>
        <w:rPr>
          <w:rFonts w:hint="eastAsia" w:ascii="宋体" w:hAnsi="宋体" w:cs="宋体"/>
          <w:b/>
          <w:color w:val="000000"/>
          <w:sz w:val="21"/>
          <w:szCs w:val="21"/>
          <w:highlight w:val="none"/>
        </w:rPr>
        <w:t xml:space="preserve">投标文件是否有效或</w:t>
      </w:r>
      <w:r>
        <w:rPr>
          <w:rFonts w:hint="eastAsia" w:ascii="宋体" w:hAnsi="宋体" w:cs="宋体"/>
          <w:b/>
          <w:color w:val="000000"/>
          <w:sz w:val="21"/>
          <w:szCs w:val="21"/>
          <w:highlight w:val="none"/>
          <w:lang w:val="zh-CN"/>
        </w:rPr>
        <w:t xml:space="preserve">评分</w:t>
      </w:r>
      <w:r>
        <w:rPr>
          <w:rFonts w:hint="eastAsia" w:ascii="宋体" w:hAnsi="宋体" w:cs="宋体"/>
          <w:b/>
          <w:color w:val="000000"/>
          <w:sz w:val="21"/>
          <w:szCs w:val="21"/>
          <w:highlight w:val="none"/>
        </w:rPr>
        <w:t xml:space="preserve">高低</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zh-CN"/>
        </w:rPr>
      </w:r>
      <w:r/>
    </w:p>
    <w:p>
      <w:pPr>
        <w:pStyle w:val="803"/>
        <w:ind w:firstLine="502"/>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.3投标文件由1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.1、1</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.2款规定的内容共同组成。</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zh-CN"/>
        </w:rPr>
        <w:t xml:space="preserve">、投标文件编制要求</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.1投标文件按上述13.1-13.2统一顺序、统一格式编写，并在首页编制“投标文件目录”。</w:t>
      </w:r>
      <w:r>
        <w:rPr>
          <w:rFonts w:hint="eastAsia" w:ascii="宋体" w:hAnsi="宋体" w:cs="宋体"/>
          <w:bCs/>
          <w:color w:val="000000"/>
          <w:sz w:val="21"/>
          <w:szCs w:val="21"/>
          <w:highlight w:val="none"/>
          <w:lang w:val="zh-CN"/>
        </w:rPr>
        <w:t xml:space="preserve">投标书一（报价部分）须单独装订成册</w:t>
      </w:r>
      <w:r>
        <w:rPr>
          <w:rFonts w:hint="eastAsia" w:ascii="宋体" w:hAnsi="宋体" w:cs="宋体"/>
          <w:color w:val="000000"/>
          <w:sz w:val="21"/>
          <w:szCs w:val="21"/>
          <w:highlight w:val="none"/>
          <w:lang w:val="zh-CN"/>
        </w:rPr>
        <w:t xml:space="preserve">；投标书二（技术部分、资格证明文件）装订成一册。</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.2《开标一览表》为在开标仪式上唱标的内容，要求按格式填写，统一规范，不得自行增减内容。</w:t>
      </w:r>
      <w:r>
        <w:rPr>
          <w:rFonts w:hint="eastAsia" w:ascii="宋体" w:hAnsi="宋体" w:cs="宋体"/>
          <w:color w:val="000000"/>
          <w:sz w:val="21"/>
          <w:szCs w:val="21"/>
          <w:highlight w:val="none"/>
          <w:lang w:val="zh-CN"/>
        </w:rPr>
      </w:r>
      <w:r/>
    </w:p>
    <w:p>
      <w:pPr>
        <w:pStyle w:val="803"/>
        <w:ind w:firstLine="422"/>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zh-CN"/>
        </w:rPr>
        <w:t xml:space="preserve">.3投标报价（编制）要求的说明</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.3.1除非合同中另有规定，</w:t>
      </w:r>
      <w:r>
        <w:rPr>
          <w:rFonts w:hint="eastAsia" w:ascii="宋体" w:hAnsi="宋体" w:cs="宋体"/>
          <w:color w:val="000000"/>
          <w:sz w:val="21"/>
          <w:szCs w:val="21"/>
          <w:highlight w:val="none"/>
        </w:rPr>
        <w:t xml:space="preserve">报价表</w:t>
      </w:r>
      <w:r>
        <w:rPr>
          <w:rFonts w:hint="eastAsia" w:ascii="宋体" w:hAnsi="宋体" w:cs="宋体"/>
          <w:color w:val="000000"/>
          <w:sz w:val="21"/>
          <w:szCs w:val="21"/>
          <w:highlight w:val="none"/>
          <w:lang w:val="zh-CN"/>
        </w:rPr>
        <w:t xml:space="preserve">中的报价应</w:t>
      </w:r>
      <w:r>
        <w:rPr>
          <w:rFonts w:hint="eastAsia" w:ascii="宋体" w:hAnsi="宋体" w:cs="宋体"/>
          <w:color w:val="000000"/>
          <w:sz w:val="21"/>
          <w:szCs w:val="21"/>
          <w:highlight w:val="none"/>
        </w:rPr>
        <w:t xml:space="preserve">包括完成本项工作所需的人工、材料、交通、管理、保险、利润、税金、办公设备、政策性文件规定及合同包含的所有风险、责任等各项应有费用</w:t>
      </w:r>
      <w:r>
        <w:rPr>
          <w:rFonts w:hint="eastAsia" w:ascii="宋体" w:hAnsi="宋体" w:cs="宋体"/>
          <w:color w:val="000000"/>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.3.2投标人应按《投标报价表》中的全部货物和服务计算单价和总价。《投标报价表》中的每一单项均应计算并填写单价和总价，并由法定代表人或代理人签署。</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.3.4 一项投标内容只允许一个报价，采购代理机构不接受任何有选择性的投标报价。</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.3.5投标文件报价中的单价和总价全部采用人民币表示，除非合同的特殊条款另有规定。</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5</w:t>
      </w:r>
      <w:r>
        <w:rPr>
          <w:rFonts w:hint="eastAsia" w:ascii="宋体" w:hAnsi="宋体" w:cs="宋体"/>
          <w:b/>
          <w:bCs/>
          <w:color w:val="000000"/>
          <w:sz w:val="21"/>
          <w:szCs w:val="21"/>
          <w:highlight w:val="none"/>
          <w:lang w:val="zh-CN"/>
        </w:rPr>
        <w:t xml:space="preserve">、投标文件的份数和签署</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.2投标文件正本和副本均应使用不能擦去的黑色或蓝色墨水打印或书写，需要加盖公章或法人代表（或代理人）签名的文件必须按要求加盖公章或签署，若未按上述要求签署的投标文件将被拒绝。</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.3全套投标文件应无涂改和行间插字，由投标人造成的必须修改的错误，在修改处应由法定代表人或被授权委托人签字证明。</w:t>
      </w:r>
      <w:r>
        <w:rPr>
          <w:rFonts w:hint="eastAsia" w:ascii="宋体" w:hAnsi="宋体" w:cs="宋体"/>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6</w:t>
      </w:r>
      <w:r>
        <w:rPr>
          <w:rFonts w:hint="eastAsia" w:ascii="宋体" w:hAnsi="宋体" w:cs="宋体"/>
          <w:b/>
          <w:bCs/>
          <w:color w:val="000000"/>
          <w:sz w:val="21"/>
          <w:szCs w:val="21"/>
          <w:highlight w:val="none"/>
          <w:lang w:val="zh-CN"/>
        </w:rPr>
        <w:t xml:space="preserve">、投标保证金</w:t>
      </w:r>
      <w:r>
        <w:rPr>
          <w:rFonts w:hint="eastAsia" w:ascii="宋体" w:hAnsi="宋体" w:cs="宋体"/>
          <w:b/>
          <w:bCs/>
          <w:color w:val="000000"/>
          <w:sz w:val="21"/>
          <w:szCs w:val="21"/>
          <w:highlight w:val="none"/>
        </w:rPr>
      </w:r>
      <w:r/>
    </w:p>
    <w:p>
      <w:pPr>
        <w:pStyle w:val="803"/>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无</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7</w:t>
      </w:r>
      <w:r>
        <w:rPr>
          <w:rFonts w:hint="eastAsia" w:ascii="宋体" w:hAnsi="宋体" w:cs="宋体"/>
          <w:b/>
          <w:bCs/>
          <w:color w:val="000000"/>
          <w:sz w:val="21"/>
          <w:szCs w:val="21"/>
          <w:highlight w:val="none"/>
          <w:lang w:val="zh-CN"/>
        </w:rPr>
        <w:t xml:space="preserve">、投标文件的有效期</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.1自投标截止时间起90天，投标书应保持有效。有效期短于这个规定期限的投标，将被拒绝。</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.2在特殊情况下，采购代理机构可与投标人协商延长投标书的有效期。这种要求和答复都应以书面、传真的形式进行。 同意延长有效期的投标人不能修改投标文件。</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五、投标文件的递交</w:t>
      </w:r>
      <w:r>
        <w:rPr>
          <w:rFonts w:hint="eastAsia" w:ascii="宋体" w:hAnsi="宋体" w:cs="宋体"/>
          <w:b/>
          <w:bCs/>
          <w:color w:val="000000"/>
          <w:sz w:val="21"/>
          <w:szCs w:val="21"/>
          <w:highlight w:val="none"/>
        </w:rPr>
      </w:r>
      <w:r/>
    </w:p>
    <w:p>
      <w:pPr>
        <w:pStyle w:val="803"/>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8</w:t>
      </w:r>
      <w:r>
        <w:rPr>
          <w:rFonts w:hint="eastAsia" w:ascii="宋体" w:hAnsi="宋体" w:cs="宋体"/>
          <w:b/>
          <w:bCs/>
          <w:color w:val="000000"/>
          <w:sz w:val="21"/>
          <w:szCs w:val="21"/>
          <w:highlight w:val="none"/>
          <w:lang w:val="zh-CN"/>
        </w:rPr>
        <w:t xml:space="preserve">、投标文件的密封及标记</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.1</w:t>
      </w:r>
      <w:r>
        <w:rPr>
          <w:rFonts w:hint="eastAsia" w:ascii="宋体" w:hAnsi="宋体" w:cs="宋体"/>
          <w:bCs/>
          <w:color w:val="000000"/>
          <w:sz w:val="21"/>
          <w:szCs w:val="21"/>
          <w:highlight w:val="none"/>
          <w:lang w:val="zh-CN"/>
        </w:rPr>
        <w:t xml:space="preserve">投标书一（报价部分）须单独装订加盖公章；投标书二（技术部分、资格证明文件）装订成册加盖公章，投标书可一起密封也可不一起密封</w:t>
      </w:r>
      <w:r>
        <w:rPr>
          <w:rFonts w:hint="eastAsia" w:ascii="宋体" w:hAnsi="宋体" w:cs="宋体"/>
          <w:color w:val="000000"/>
          <w:sz w:val="21"/>
          <w:szCs w:val="21"/>
          <w:highlight w:val="none"/>
          <w:lang w:val="zh-CN"/>
        </w:rPr>
        <w:t xml:space="preserve">。各密封袋的封皮上写明采购编号、招标单位名称、采购项目名称、投标人名称。若分标段的，需注明标段号，注明“报价部分”、“技术部分、资格证明文件”，并注明“开标时启封”字样；在封口处应有投标人公章。</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.2未按照招标文件要求密封的投标文件，采购人、采购代理机构应当拒收。</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19</w:t>
      </w:r>
      <w:r>
        <w:rPr>
          <w:rFonts w:hint="eastAsia" w:ascii="宋体" w:hAnsi="宋体" w:cs="宋体"/>
          <w:b/>
          <w:bCs/>
          <w:color w:val="000000"/>
          <w:sz w:val="21"/>
          <w:szCs w:val="21"/>
          <w:highlight w:val="none"/>
          <w:lang w:val="zh-CN"/>
        </w:rPr>
        <w:t xml:space="preserve">、投标截止时间</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19</w:t>
      </w:r>
      <w:r>
        <w:rPr>
          <w:rFonts w:hint="eastAsia" w:ascii="宋体" w:hAnsi="宋体" w:cs="宋体"/>
          <w:color w:val="000000"/>
          <w:sz w:val="21"/>
          <w:szCs w:val="21"/>
          <w:highlight w:val="none"/>
          <w:lang w:val="zh-CN"/>
        </w:rPr>
        <w:t xml:space="preserve">.1投标文件必须在投标截止时间前派人送达前附表规定的投标地点并递交给采购代理机构现场工作人员。</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19</w:t>
      </w:r>
      <w:r>
        <w:rPr>
          <w:rFonts w:hint="eastAsia" w:ascii="宋体" w:hAnsi="宋体" w:cs="宋体"/>
          <w:color w:val="000000"/>
          <w:sz w:val="21"/>
          <w:szCs w:val="21"/>
          <w:highlight w:val="none"/>
          <w:lang w:val="zh-CN"/>
        </w:rPr>
        <w:t xml:space="preserve">.2逾期送达的投标文件，采购人、采购代理机构应当拒收。</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19</w:t>
      </w:r>
      <w:r>
        <w:rPr>
          <w:rFonts w:hint="eastAsia" w:ascii="宋体" w:hAnsi="宋体" w:cs="宋体"/>
          <w:color w:val="000000"/>
          <w:sz w:val="21"/>
          <w:szCs w:val="21"/>
          <w:highlight w:val="none"/>
          <w:lang w:val="zh-CN"/>
        </w:rPr>
        <w:t xml:space="preserve">.3至投标截止时间投标人不足3家的，不得开标。</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0</w:t>
      </w:r>
      <w:r>
        <w:rPr>
          <w:rFonts w:hint="eastAsia" w:ascii="宋体" w:hAnsi="宋体" w:cs="宋体"/>
          <w:b/>
          <w:bCs/>
          <w:color w:val="000000"/>
          <w:sz w:val="21"/>
          <w:szCs w:val="21"/>
          <w:highlight w:val="none"/>
          <w:lang w:val="zh-CN"/>
        </w:rPr>
        <w:t xml:space="preserve">、投标文件的修改和撤回</w:t>
      </w:r>
      <w:r>
        <w:rPr>
          <w:rFonts w:hint="eastAsia" w:ascii="宋体" w:hAnsi="宋体" w:cs="宋体"/>
          <w:b/>
          <w:bCs/>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.2开标后投标人不得撤销投标。</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六、开标和评标</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zh-CN"/>
        </w:rPr>
        <w:t xml:space="preserve">、开标</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.1采购代理机构按本须知规定的时间、地点主持公开开标。开标仪式由采购代理机构主持，采购人、投标人代表及相关方面代表参加。</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.2参加开标的投标人代表应携带本人身份证明签到，并向采购代理机构工作人员递交投标文件。未出示本人身份证明的，其投标文件将被拒绝。</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.3开标时，由投标人推选的代表检查投标文件的密封情况；经确认无误后，由采购人或者采购代理机构工作人员当众拆封，宣布投标人名称、投标价格等。</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.4至投标文件递交截止时间，递交投标文件的供应商不足三家的，不得开标。</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.5开标过程由采购人或者采购代理机构负责记录，由参加开标的各投标人代表和相关工作人员签字确认。</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6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.7投标人代表未参加开标的，视同认可开标结果。</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w:t>
      </w: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zh-CN"/>
        </w:rPr>
        <w:t xml:space="preserve">、资格审查</w:t>
      </w:r>
      <w:r>
        <w:rPr>
          <w:rFonts w:hint="eastAsia" w:ascii="宋体" w:hAnsi="宋体" w:cs="宋体"/>
          <w:b/>
          <w:color w:val="000000"/>
          <w:sz w:val="21"/>
          <w:szCs w:val="21"/>
          <w:highlight w:val="none"/>
          <w:lang w:val="zh-CN"/>
        </w:rPr>
      </w:r>
      <w:r/>
    </w:p>
    <w:p>
      <w:pPr>
        <w:pStyle w:val="803"/>
        <w:ind w:firstLine="422"/>
        <w:spacing w:line="360" w:lineRule="auto"/>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w:t>
      </w: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zh-CN"/>
        </w:rPr>
        <w:t xml:space="preserve">.1公开招标采购项目开标结束后，采购人或者采购代理机构应当依法对投标人的资格进行审查。</w:t>
      </w:r>
      <w:r>
        <w:rPr>
          <w:rFonts w:hint="eastAsia" w:ascii="宋体" w:hAnsi="宋体" w:cs="宋体"/>
          <w:b/>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2.2.1</w:t>
      </w:r>
      <w:r>
        <w:rPr>
          <w:rFonts w:hint="eastAsia" w:ascii="宋体" w:hAnsi="宋体" w:cs="宋体"/>
          <w:color w:val="000000"/>
          <w:sz w:val="21"/>
          <w:szCs w:val="21"/>
          <w:highlight w:val="none"/>
          <w:lang w:val="zh-CN"/>
        </w:rPr>
        <w:t xml:space="preserve">查询时间：投标文件递交截止时间。</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w:t>
      </w:r>
      <w:r>
        <w:rPr>
          <w:rFonts w:hint="eastAsia" w:ascii="宋体" w:hAnsi="宋体" w:cs="宋体"/>
          <w:color w:val="000000"/>
          <w:sz w:val="21"/>
          <w:szCs w:val="21"/>
          <w:highlight w:val="none"/>
          <w:lang w:val="zh-CN"/>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2.2</w:t>
      </w:r>
      <w:r>
        <w:rPr>
          <w:rFonts w:hint="eastAsia" w:ascii="宋体" w:hAnsi="宋体" w:cs="宋体"/>
          <w:color w:val="000000"/>
          <w:sz w:val="21"/>
          <w:szCs w:val="21"/>
          <w:highlight w:val="none"/>
          <w:lang w:val="zh-CN"/>
        </w:rPr>
        <w:t xml:space="preserve">.3查询证据留存方式：对存在失信信息的供应商，采购人或者采购代理机构应填写《苏州市级政府采购供应商失信信息确认函》，由失信供应商应签名确认。同时，采购代理机构工作人员应登陆到来源网站页面进行复核并打印，作为证据留存。</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b/>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经采购人或者采购代理机构审查供应商存在上述失信行为的，投标无效。</w:t>
      </w:r>
      <w:r>
        <w:rPr>
          <w:rFonts w:hint="eastAsia" w:ascii="宋体" w:hAnsi="宋体" w:cs="宋体"/>
          <w:b/>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4资格审查</w:t>
      </w:r>
      <w:r>
        <w:rPr>
          <w:rFonts w:hint="eastAsia" w:ascii="宋体" w:hAnsi="宋体" w:cs="宋体"/>
          <w:color w:val="000000"/>
          <w:sz w:val="21"/>
          <w:szCs w:val="21"/>
          <w:highlight w:val="none"/>
          <w:lang w:val="zh-CN"/>
        </w:rPr>
        <w:t xml:space="preserve">合格</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zh-CN"/>
        </w:rPr>
        <w:t xml:space="preserve">投标人不足3家的，不得评标。</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、评标委员会</w:t>
      </w:r>
      <w:r>
        <w:rPr>
          <w:rFonts w:hint="eastAsia" w:ascii="宋体" w:hAnsi="宋体" w:cs="宋体"/>
          <w:b/>
          <w:bCs/>
          <w:color w:val="000000"/>
          <w:sz w:val="21"/>
          <w:szCs w:val="21"/>
          <w:highlight w:val="none"/>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.1评标委员会成员依法组建；</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.2评标委员会将对符合资格的投标人的投标文件进行符合性审查，以确定其是否满足招标文件的实质性要求。</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评标委员会负责具体的评标事务，并独立履行以下职责：</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zh-CN"/>
        </w:rPr>
        <w:t xml:space="preserve">.1审查、评价投标文件是否符合招标文件的商务、</w:t>
      </w:r>
      <w:r>
        <w:rPr>
          <w:rFonts w:hint="eastAsia" w:ascii="宋体" w:hAnsi="宋体" w:cs="宋体"/>
          <w:color w:val="000000"/>
          <w:sz w:val="21"/>
          <w:szCs w:val="21"/>
          <w:highlight w:val="none"/>
        </w:rPr>
        <w:t xml:space="preserve">服务方案</w:t>
      </w:r>
      <w:r>
        <w:rPr>
          <w:rFonts w:hint="eastAsia" w:ascii="宋体" w:hAnsi="宋体" w:cs="宋体"/>
          <w:color w:val="000000"/>
          <w:sz w:val="21"/>
          <w:szCs w:val="21"/>
          <w:highlight w:val="none"/>
          <w:lang w:val="zh-CN"/>
        </w:rPr>
        <w:t xml:space="preserve">等实质性要求；</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zh-CN"/>
        </w:rPr>
        <w:t xml:space="preserve">.2要求投标人对投标文件有关事项作出澄清或者说明；</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zh-CN"/>
        </w:rPr>
        <w:t xml:space="preserve">.3对投标文件进行比较和评价；</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zh-CN"/>
        </w:rPr>
        <w:t xml:space="preserve">.4确定中标人；</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zh-CN"/>
        </w:rPr>
        <w:t xml:space="preserve">.5向采购人、采购代理机构或者有关部门报告评标中发现的违法行为；</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评标委员会成员应当履行下列义务：</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.1遵纪守法，客观、公正、廉洁地履行职责；</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.2按照招标文件规定的评标办法和评标标准进行评标，对评审意见承担个人责任；</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.3对评标过程和结果，以及投标人的商业秘密保密；</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.4参与评标报告的起草；</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.5配合招标采购人答复投标人提出的质疑；</w:t>
      </w:r>
      <w:r>
        <w:rPr>
          <w:rFonts w:hint="eastAsia" w:ascii="宋体" w:hAnsi="宋体" w:cs="宋体"/>
          <w:color w:val="000000"/>
          <w:sz w:val="21"/>
          <w:szCs w:val="21"/>
          <w:highlight w:val="none"/>
          <w:lang w:val="zh-CN"/>
        </w:rPr>
      </w:r>
      <w:r/>
    </w:p>
    <w:p>
      <w:pPr>
        <w:pStyle w:val="803"/>
        <w:ind w:firstLine="35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.6配合有关部门的投诉处理工作。</w:t>
      </w:r>
      <w:r>
        <w:rPr>
          <w:rFonts w:hint="eastAsia" w:ascii="宋体" w:hAnsi="宋体" w:cs="宋体"/>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zh-CN"/>
        </w:rPr>
        <w:t xml:space="preserve">、评标内容的保密</w:t>
      </w:r>
      <w:r>
        <w:rPr>
          <w:rFonts w:hint="eastAsia" w:ascii="宋体" w:hAnsi="宋体" w:cs="宋体"/>
          <w:b/>
          <w:bCs/>
          <w:color w:val="000000"/>
          <w:sz w:val="21"/>
          <w:szCs w:val="21"/>
          <w:highlight w:val="none"/>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.2在投标文件的审查、澄清、评价和比较以及授予合同的过程中，投标人对采购代理机构和评标委员会成员施加影响的任何行为，都将取消其中标资格。</w:t>
      </w:r>
      <w:r>
        <w:rPr>
          <w:rFonts w:hint="eastAsia" w:ascii="宋体" w:hAnsi="宋体" w:cs="宋体"/>
          <w:color w:val="000000"/>
          <w:sz w:val="21"/>
          <w:szCs w:val="21"/>
          <w:highlight w:val="none"/>
        </w:rPr>
      </w:r>
      <w:r/>
    </w:p>
    <w:p>
      <w:pPr>
        <w:pStyle w:val="803"/>
        <w:ind w:firstLine="50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.3在评标期间，采购代理机构将通过指定联络人与投标人进行联系。</w:t>
      </w:r>
      <w:r>
        <w:rPr>
          <w:rFonts w:hint="eastAsia" w:ascii="宋体" w:hAnsi="宋体" w:cs="宋体"/>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5</w:t>
      </w:r>
      <w:r>
        <w:rPr>
          <w:rFonts w:hint="eastAsia" w:ascii="宋体" w:hAnsi="宋体" w:cs="宋体"/>
          <w:b/>
          <w:bCs/>
          <w:color w:val="000000"/>
          <w:sz w:val="21"/>
          <w:szCs w:val="21"/>
          <w:highlight w:val="none"/>
          <w:lang w:val="zh-CN"/>
        </w:rPr>
        <w:t xml:space="preserve">、对投标文件初审</w:t>
      </w:r>
      <w:r>
        <w:rPr>
          <w:rFonts w:hint="eastAsia" w:ascii="宋体" w:hAnsi="宋体" w:cs="宋体"/>
          <w:b/>
          <w:bCs/>
          <w:color w:val="000000"/>
          <w:sz w:val="21"/>
          <w:szCs w:val="21"/>
          <w:highlight w:val="none"/>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.1初审内容：投标文件是否实质性响应采购文件的要求、内容是否完整、价格构成是否有计算错误及文件签署是否齐全等。</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.2投标文件有下列情况之一者将被认定为无效投标：</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.2.1投标文件未按照本须知规定签署和盖章；</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.2.2投标人拒绝修正错误；</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.2.3投标人的报价是选择性的；</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.2.4投标人的报价只投了同一标段中部分内容；</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.2.5投标人的投标文件中出现评标委员会认为不应雷同的；</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.2.6其他被评标委员会认定无效的情况。</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b/>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cs="宋体"/>
          <w:color w:val="000000"/>
          <w:sz w:val="21"/>
          <w:szCs w:val="21"/>
          <w:highlight w:val="none"/>
        </w:rPr>
        <w:t xml:space="preserve">采购人</w:t>
      </w:r>
      <w:r>
        <w:rPr>
          <w:rFonts w:hint="eastAsia" w:ascii="宋体" w:hAnsi="宋体" w:cs="宋体"/>
          <w:color w:val="000000"/>
          <w:sz w:val="21"/>
          <w:szCs w:val="21"/>
          <w:highlight w:val="none"/>
          <w:lang w:val="zh-CN"/>
        </w:rPr>
        <w:t xml:space="preserve">的权利或投标人的义务，也不得对其他实质性响应的投标人的竞争地位产生不公正影响。</w:t>
      </w:r>
      <w:r>
        <w:rPr>
          <w:rFonts w:hint="eastAsia" w:ascii="宋体" w:hAnsi="宋体" w:cs="宋体"/>
          <w:b/>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投标文件报价出现前后不一致的，除招标文件另有规定外，按照下列规定修正：</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25.5.1</w:t>
      </w:r>
      <w:r>
        <w:rPr>
          <w:rFonts w:hint="eastAsia" w:ascii="宋体" w:hAnsi="宋体" w:cs="宋体"/>
          <w:color w:val="000000"/>
          <w:sz w:val="21"/>
          <w:szCs w:val="21"/>
          <w:highlight w:val="none"/>
          <w:lang w:val="zh-CN"/>
        </w:rPr>
        <w:t xml:space="preserve">投标文件中开标一览表（报价表）内容与投标文件中相应内容不一致的，以开标一览表（报价表）为准；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25.5.2</w:t>
      </w:r>
      <w:r>
        <w:rPr>
          <w:rFonts w:hint="eastAsia" w:ascii="宋体" w:hAnsi="宋体" w:cs="宋体"/>
          <w:color w:val="000000"/>
          <w:sz w:val="21"/>
          <w:szCs w:val="21"/>
          <w:highlight w:val="none"/>
          <w:lang w:val="zh-CN"/>
        </w:rPr>
        <w:t xml:space="preserve">大写金额和小写金额不一致的，以大写金额为准；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25.5.3</w:t>
      </w:r>
      <w:r>
        <w:rPr>
          <w:rFonts w:hint="eastAsia" w:ascii="宋体" w:hAnsi="宋体" w:cs="宋体"/>
          <w:color w:val="000000"/>
          <w:sz w:val="21"/>
          <w:szCs w:val="21"/>
          <w:highlight w:val="none"/>
          <w:lang w:val="zh-CN"/>
        </w:rPr>
        <w:t xml:space="preserve">单价金额小数点或者百分比有明显错位的，以开标一览表的总价为准，并修改单价；</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25.5.4</w:t>
      </w:r>
      <w:r>
        <w:rPr>
          <w:rFonts w:hint="eastAsia" w:ascii="宋体" w:hAnsi="宋体" w:cs="宋体"/>
          <w:color w:val="000000"/>
          <w:sz w:val="21"/>
          <w:szCs w:val="21"/>
          <w:highlight w:val="none"/>
          <w:lang w:val="zh-CN"/>
        </w:rPr>
        <w:t xml:space="preserve">总价金额与按单价汇总金额不一致的，以单价金额计算结果为准。</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同时出现两种以上不一致的，按照前款规定的顺序修正。修正后的报价按照本须知2</w:t>
      </w:r>
      <w:r>
        <w:rPr>
          <w:rFonts w:hint="eastAsia" w:ascii="宋体" w:hAnsi="宋体" w:cs="宋体"/>
          <w:color w:val="000000"/>
          <w:sz w:val="21"/>
          <w:szCs w:val="21"/>
          <w:highlight w:val="none"/>
        </w:rPr>
        <w:t xml:space="preserve">5.4</w:t>
      </w:r>
      <w:r>
        <w:rPr>
          <w:rFonts w:hint="eastAsia" w:ascii="宋体" w:hAnsi="宋体" w:cs="宋体"/>
          <w:color w:val="000000"/>
          <w:sz w:val="21"/>
          <w:szCs w:val="21"/>
          <w:highlight w:val="none"/>
          <w:lang w:val="zh-CN"/>
        </w:rPr>
        <w:t xml:space="preserve">条规定经投标人确认后产生约束力，投标人不确认的，其投标无效。</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5.5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.6除上述情形外，对投标文件的判定，只依据投标文件本身，不依靠开标后的任何外来证明。</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.7采购代理机构将拒绝被确定为非实质性响应的投标，投标人不能通过修正或撤销不符之处而使其投标成为实质性响应的投标。</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.8对不同文字文本投标文件的解释发生异议的，以中文文本为准。</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6</w:t>
      </w:r>
      <w:r>
        <w:rPr>
          <w:rFonts w:hint="eastAsia" w:ascii="宋体" w:hAnsi="宋体" w:cs="宋体"/>
          <w:b/>
          <w:bCs/>
          <w:color w:val="000000"/>
          <w:sz w:val="21"/>
          <w:szCs w:val="21"/>
          <w:highlight w:val="none"/>
          <w:lang w:val="zh-CN"/>
        </w:rPr>
        <w:t xml:space="preserve">、废标</w:t>
      </w:r>
      <w:r>
        <w:rPr>
          <w:rFonts w:hint="eastAsia" w:ascii="宋体" w:hAnsi="宋体" w:cs="宋体"/>
          <w:b/>
          <w:bCs/>
          <w:color w:val="000000"/>
          <w:sz w:val="21"/>
          <w:szCs w:val="21"/>
          <w:highlight w:val="none"/>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.1 在招标过程中，出现下列情况之一的，应予废标：</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26.1.1</w:t>
      </w:r>
      <w:r>
        <w:rPr>
          <w:rFonts w:hint="eastAsia" w:ascii="宋体" w:hAnsi="宋体" w:cs="宋体"/>
          <w:color w:val="000000"/>
          <w:sz w:val="21"/>
          <w:szCs w:val="21"/>
          <w:highlight w:val="none"/>
          <w:lang w:val="zh-CN"/>
        </w:rPr>
        <w:t xml:space="preserve">符合专业条件的供应商或者对招标文件作实质响应的供应商不足三家的； </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26.1.2</w:t>
      </w:r>
      <w:r>
        <w:rPr>
          <w:rFonts w:hint="eastAsia" w:ascii="宋体" w:hAnsi="宋体" w:cs="宋体"/>
          <w:color w:val="000000"/>
          <w:sz w:val="21"/>
          <w:szCs w:val="21"/>
          <w:highlight w:val="none"/>
          <w:lang w:val="zh-CN"/>
        </w:rPr>
        <w:t xml:space="preserve">出现影响采购公正的违法、违规行为的； </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26.1.3</w:t>
      </w:r>
      <w:r>
        <w:rPr>
          <w:rFonts w:hint="eastAsia" w:ascii="宋体" w:hAnsi="宋体" w:cs="宋体"/>
          <w:color w:val="000000"/>
          <w:sz w:val="21"/>
          <w:szCs w:val="21"/>
          <w:highlight w:val="none"/>
          <w:lang w:val="zh-CN"/>
        </w:rPr>
        <w:t xml:space="preserve">投标人的报价均超过了采购预算或者最高限价，采购人不能支付的； </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26.1.4</w:t>
      </w:r>
      <w:r>
        <w:rPr>
          <w:rFonts w:hint="eastAsia" w:ascii="宋体" w:hAnsi="宋体" w:cs="宋体"/>
          <w:color w:val="000000"/>
          <w:sz w:val="21"/>
          <w:szCs w:val="21"/>
          <w:highlight w:val="none"/>
          <w:lang w:val="zh-CN"/>
        </w:rPr>
        <w:t xml:space="preserve">因重大变故，采购任务取消的。 </w:t>
      </w:r>
      <w:r>
        <w:rPr>
          <w:rFonts w:hint="eastAsia" w:ascii="宋体" w:hAnsi="宋体" w:cs="宋体"/>
          <w:color w:val="000000"/>
          <w:sz w:val="21"/>
          <w:szCs w:val="21"/>
          <w:highlight w:val="none"/>
          <w:lang w:val="zh-CN"/>
        </w:rPr>
      </w:r>
      <w:r/>
    </w:p>
    <w:p>
      <w:pPr>
        <w:pStyle w:val="803"/>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.2 废标后，采购代理机构将发布废标公告。</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7</w:t>
      </w:r>
      <w:r>
        <w:rPr>
          <w:rFonts w:hint="eastAsia" w:ascii="宋体" w:hAnsi="宋体" w:cs="宋体"/>
          <w:b/>
          <w:bCs/>
          <w:color w:val="000000"/>
          <w:sz w:val="21"/>
          <w:szCs w:val="21"/>
          <w:highlight w:val="none"/>
          <w:lang w:val="zh-CN"/>
        </w:rPr>
        <w:t xml:space="preserve">、投标文件的评价和比较</w:t>
      </w:r>
      <w:r>
        <w:rPr>
          <w:rFonts w:hint="eastAsia" w:ascii="宋体" w:hAnsi="宋体" w:cs="宋体"/>
          <w:b/>
          <w:bCs/>
          <w:color w:val="000000"/>
          <w:sz w:val="21"/>
          <w:szCs w:val="21"/>
          <w:highlight w:val="none"/>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.1评标委员会将仅对按照采购文件规定确定为实质上响应招标文件要求的投标文件进行商务和技术评估，综合比较与评价。</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.2评价和比较采用综合评分法，评标委员会严格按照招标文件的规定要求、条件、评分标准，对投标人所提供保险服务的科学性、可靠性、履约服务承诺、质量保证承诺等实质性响应内容进行比较评价。</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zh-CN"/>
        </w:rPr>
        <w:t xml:space="preserve">.3 最低的投标报价或最高的折扣比例是中标的重要条件，但不是唯一条件。</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七、授予合同</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rPr>
        <w:t xml:space="preserve">8</w:t>
      </w:r>
      <w:r>
        <w:rPr>
          <w:rFonts w:hint="eastAsia" w:ascii="宋体" w:hAnsi="宋体" w:cs="宋体"/>
          <w:b/>
          <w:bCs/>
          <w:color w:val="000000"/>
          <w:sz w:val="21"/>
          <w:szCs w:val="21"/>
          <w:highlight w:val="none"/>
          <w:lang w:val="zh-CN"/>
        </w:rPr>
        <w:t xml:space="preserve">、中标人的确认</w:t>
      </w:r>
      <w:r>
        <w:rPr>
          <w:rFonts w:hint="eastAsia" w:ascii="宋体" w:hAnsi="宋体" w:cs="宋体"/>
          <w:b/>
          <w:bCs/>
          <w:color w:val="000000"/>
          <w:sz w:val="21"/>
          <w:szCs w:val="21"/>
          <w:highlight w:val="none"/>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1评标委员会根据投标人资格审查情况，对投标文件进行评价和比较，按照评标办法和标准推荐中标候选人，并根据采购人的委托及评审结果确定中标人。评标委员会有权评定中标人，同时也有权拒绝任何或所有投标人中标。</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w:t>
      </w:r>
      <w:r>
        <w:rPr>
          <w:rFonts w:hint="eastAsia" w:ascii="宋体" w:hAnsi="宋体" w:cs="宋体"/>
          <w:color w:val="000000"/>
          <w:sz w:val="21"/>
          <w:szCs w:val="21"/>
          <w:highlight w:val="none"/>
        </w:rPr>
        <w:t xml:space="preserve">超过</w:t>
      </w:r>
      <w:r>
        <w:rPr>
          <w:rFonts w:hint="eastAsia" w:ascii="宋体" w:hAnsi="宋体" w:cs="宋体"/>
          <w:color w:val="000000"/>
          <w:sz w:val="21"/>
          <w:szCs w:val="21"/>
          <w:highlight w:val="none"/>
          <w:lang w:val="zh-CN"/>
        </w:rPr>
        <w:t xml:space="preserve">期限向采购代理机构提出质疑，采购代理机构</w:t>
      </w:r>
      <w:r>
        <w:rPr>
          <w:rFonts w:hint="eastAsia" w:ascii="宋体" w:hAnsi="宋体" w:cs="宋体"/>
          <w:color w:val="000000"/>
          <w:sz w:val="21"/>
          <w:szCs w:val="21"/>
          <w:highlight w:val="none"/>
        </w:rPr>
        <w:t xml:space="preserve">将</w:t>
      </w:r>
      <w:r>
        <w:rPr>
          <w:rFonts w:hint="eastAsia" w:ascii="宋体" w:hAnsi="宋体" w:cs="宋体"/>
          <w:color w:val="000000"/>
          <w:sz w:val="21"/>
          <w:szCs w:val="21"/>
          <w:highlight w:val="none"/>
          <w:lang w:val="zh-CN"/>
        </w:rPr>
        <w:t xml:space="preserve">不予答复。</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29</w:t>
      </w:r>
      <w:r>
        <w:rPr>
          <w:rFonts w:hint="eastAsia" w:ascii="宋体" w:hAnsi="宋体" w:cs="宋体"/>
          <w:b/>
          <w:bCs/>
          <w:color w:val="000000"/>
          <w:sz w:val="21"/>
          <w:szCs w:val="21"/>
          <w:highlight w:val="none"/>
          <w:lang w:val="zh-CN"/>
        </w:rPr>
        <w:t xml:space="preserve">、合同授予标准</w:t>
      </w:r>
      <w:r>
        <w:rPr>
          <w:rFonts w:hint="eastAsia" w:ascii="宋体" w:hAnsi="宋体" w:cs="宋体"/>
          <w:b/>
          <w:bCs/>
          <w:color w:val="000000"/>
          <w:sz w:val="21"/>
          <w:szCs w:val="21"/>
          <w:highlight w:val="none"/>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29</w:t>
      </w:r>
      <w:r>
        <w:rPr>
          <w:rFonts w:hint="eastAsia" w:ascii="宋体" w:hAnsi="宋体" w:cs="宋体"/>
          <w:color w:val="000000"/>
          <w:sz w:val="21"/>
          <w:szCs w:val="21"/>
          <w:highlight w:val="none"/>
          <w:lang w:val="zh-CN"/>
        </w:rPr>
        <w:t xml:space="preserve">.1采购代理机构将把合同授予按招标文件规定评选出的中标人。确定为中标人的必须具有实施本合同的能力和资源。</w:t>
      </w:r>
      <w:r>
        <w:rPr>
          <w:rFonts w:hint="eastAsia" w:ascii="宋体" w:hAnsi="宋体" w:cs="宋体"/>
          <w:color w:val="000000"/>
          <w:sz w:val="21"/>
          <w:szCs w:val="21"/>
          <w:highlight w:val="none"/>
          <w:lang w:val="zh-CN"/>
        </w:rPr>
      </w:r>
      <w:r/>
    </w:p>
    <w:p>
      <w:pPr>
        <w:pStyle w:val="803"/>
        <w:ind w:firstLine="43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29</w:t>
      </w:r>
      <w:r>
        <w:rPr>
          <w:rFonts w:hint="eastAsia" w:ascii="宋体" w:hAnsi="宋体" w:cs="宋体"/>
          <w:color w:val="000000"/>
          <w:sz w:val="21"/>
          <w:szCs w:val="21"/>
          <w:highlight w:val="none"/>
          <w:lang w:val="zh-CN"/>
        </w:rPr>
        <w:t xml:space="preserve">.2在合同签订之前，如发现中标人提供的材料虚假或对标书所要求说明的情况故意隐瞒或虚报，则按政府采购程序取消其签约资格并上报政府采购管理部门。</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rPr>
        <w:t xml:space="preserve">0</w:t>
      </w:r>
      <w:r>
        <w:rPr>
          <w:rFonts w:hint="eastAsia" w:ascii="宋体" w:hAnsi="宋体" w:cs="宋体"/>
          <w:b/>
          <w:bCs/>
          <w:color w:val="000000"/>
          <w:sz w:val="21"/>
          <w:szCs w:val="21"/>
          <w:highlight w:val="none"/>
          <w:lang w:val="zh-CN"/>
        </w:rPr>
        <w:t xml:space="preserve">、中标通知书</w:t>
      </w:r>
      <w:r>
        <w:rPr>
          <w:rFonts w:hint="eastAsia" w:ascii="宋体" w:hAnsi="宋体" w:cs="宋体"/>
          <w:b/>
          <w:bCs/>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.1确定出中标人后，采购代理机构将</w:t>
      </w:r>
      <w:r>
        <w:rPr>
          <w:rFonts w:hint="eastAsia" w:ascii="宋体" w:hAnsi="宋体" w:cs="宋体"/>
          <w:color w:val="000000"/>
          <w:sz w:val="21"/>
          <w:szCs w:val="21"/>
          <w:highlight w:val="none"/>
        </w:rPr>
        <w:t xml:space="preserve">在规定时间内</w:t>
      </w:r>
      <w:r>
        <w:rPr>
          <w:rFonts w:hint="eastAsia" w:ascii="宋体" w:hAnsi="宋体" w:cs="宋体"/>
          <w:color w:val="000000"/>
          <w:sz w:val="21"/>
          <w:szCs w:val="21"/>
          <w:highlight w:val="none"/>
          <w:lang w:val="zh-CN"/>
        </w:rPr>
        <w:t xml:space="preserve">以书面形式通知中标人其投标被接受。在中标通知书中明确中标人的中标</w:t>
      </w:r>
      <w:r>
        <w:rPr>
          <w:rFonts w:hint="eastAsia" w:ascii="宋体" w:hAnsi="宋体" w:cs="宋体"/>
          <w:color w:val="000000"/>
          <w:sz w:val="21"/>
          <w:szCs w:val="21"/>
          <w:highlight w:val="none"/>
        </w:rPr>
        <w:t xml:space="preserve">价格</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服务内容及标准</w:t>
      </w:r>
      <w:r>
        <w:rPr>
          <w:rFonts w:hint="eastAsia" w:ascii="宋体" w:hAnsi="宋体" w:cs="宋体"/>
          <w:color w:val="000000"/>
          <w:sz w:val="21"/>
          <w:szCs w:val="21"/>
          <w:highlight w:val="none"/>
          <w:lang w:val="zh-CN"/>
        </w:rPr>
        <w:t xml:space="preserve">和有关合同签订的日期和地点。</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.2中标通知书将成为合同的组成部分。</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.3采购代理机构对未中标人不承担解释未中标原因的义务。</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zh-CN"/>
        </w:rPr>
        <w:t xml:space="preserve">、合同的签订</w:t>
      </w:r>
      <w:r>
        <w:rPr>
          <w:rFonts w:hint="eastAsia" w:ascii="宋体" w:hAnsi="宋体" w:cs="宋体"/>
          <w:b/>
          <w:bCs/>
          <w:color w:val="000000"/>
          <w:sz w:val="21"/>
          <w:szCs w:val="21"/>
          <w:highlight w:val="none"/>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.1中标人应按中标通知书中规定与采购人签订采购合同。</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.2签订的合同及合同条款应以招标文件和中标人的投标文件及其澄清文件为依据。</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.3中标人无正当理由不得放弃中标。</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八、其他事项</w:t>
      </w:r>
      <w:r>
        <w:rPr>
          <w:rFonts w:hint="eastAsia" w:ascii="宋体" w:hAnsi="宋体" w:cs="宋体"/>
          <w:b/>
          <w:bCs/>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val="zh-CN"/>
        </w:rPr>
        <w:t xml:space="preserve">、中标服务费</w:t>
      </w:r>
      <w:r>
        <w:rPr>
          <w:rFonts w:hint="eastAsia" w:ascii="宋体" w:hAnsi="宋体" w:cs="宋体"/>
          <w:b/>
          <w:bCs/>
          <w:color w:val="000000"/>
          <w:sz w:val="21"/>
          <w:szCs w:val="21"/>
          <w:highlight w:val="none"/>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.1中标人应按前附表规定缴纳中标服务费。</w:t>
      </w:r>
      <w:r>
        <w:rPr>
          <w:rFonts w:hint="eastAsia" w:ascii="宋体" w:hAnsi="宋体" w:cs="宋体"/>
          <w:color w:val="000000"/>
          <w:sz w:val="21"/>
          <w:szCs w:val="21"/>
          <w:highlight w:val="none"/>
          <w:lang w:val="zh-CN"/>
        </w:rPr>
      </w:r>
      <w:r/>
    </w:p>
    <w:p>
      <w:pPr>
        <w:pStyle w:val="803"/>
        <w:ind w:firstLine="50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.2中标人如果未按规定缴纳中标服务费，采购代理机构有权追究其法律责任。</w:t>
      </w:r>
      <w:r>
        <w:rPr>
          <w:rFonts w:hint="eastAsia" w:ascii="宋体" w:hAnsi="宋体" w:cs="宋体"/>
          <w:color w:val="000000"/>
          <w:sz w:val="21"/>
          <w:szCs w:val="21"/>
          <w:highlight w:val="none"/>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、监督</w:t>
      </w:r>
      <w:r>
        <w:rPr>
          <w:rFonts w:hint="eastAsia" w:ascii="宋体" w:hAnsi="宋体" w:cs="宋体"/>
          <w:b/>
          <w:bCs/>
          <w:color w:val="000000"/>
          <w:sz w:val="21"/>
          <w:szCs w:val="21"/>
          <w:highlight w:val="none"/>
        </w:rPr>
      </w:r>
      <w:r/>
    </w:p>
    <w:p>
      <w:pPr>
        <w:pStyle w:val="803"/>
        <w:ind w:firstLine="502"/>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有关监督部门将对招投标全过程进行监督。</w:t>
      </w:r>
      <w:r>
        <w:rPr>
          <w:rFonts w:hint="eastAsia" w:ascii="宋体" w:hAnsi="宋体" w:cs="宋体"/>
          <w:color w:val="000000"/>
          <w:sz w:val="21"/>
          <w:szCs w:val="21"/>
          <w:highlight w:val="none"/>
          <w:lang w:val="zh-CN"/>
        </w:rPr>
      </w:r>
      <w:r/>
    </w:p>
    <w:p>
      <w:pPr>
        <w:pStyle w:val="803"/>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3</w:t>
      </w: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zh-CN"/>
        </w:rPr>
        <w:t xml:space="preserve">、未尽事宜</w:t>
      </w:r>
      <w:r>
        <w:rPr>
          <w:rFonts w:hint="eastAsia" w:ascii="宋体" w:hAnsi="宋体" w:cs="宋体"/>
          <w:b/>
          <w:bCs/>
          <w:color w:val="000000"/>
          <w:sz w:val="21"/>
          <w:szCs w:val="21"/>
          <w:highlight w:val="none"/>
        </w:rPr>
      </w:r>
      <w:r/>
    </w:p>
    <w:p>
      <w:pPr>
        <w:pStyle w:val="803"/>
        <w:ind w:firstLine="549"/>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按《中华人民共和国政府采购法》及其他有关政府采购的法律法规的规定执行。</w:t>
      </w:r>
      <w:r>
        <w:rPr>
          <w:rFonts w:hint="eastAsia" w:ascii="宋体" w:hAnsi="宋体" w:cs="宋体"/>
          <w:color w:val="000000"/>
          <w:sz w:val="21"/>
          <w:szCs w:val="21"/>
          <w:highlight w:val="none"/>
          <w:lang w:val="zh-CN"/>
        </w:rPr>
      </w:r>
      <w:r/>
    </w:p>
    <w:p>
      <w:pPr>
        <w:pStyle w:val="803"/>
        <w:ind w:firstLine="549"/>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spacing w:line="360" w:lineRule="auto"/>
        <w:widowControl w:val="off"/>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803"/>
        <w:jc w:val="center"/>
        <w:spacing w:line="360" w:lineRule="auto"/>
        <w:widowControl w:val="off"/>
        <w:rPr>
          <w:rFonts w:hint="eastAsia" w:ascii="宋体" w:hAnsi="宋体" w:cs="宋体"/>
          <w:b/>
          <w:color w:val="000000"/>
          <w:sz w:val="32"/>
          <w:szCs w:val="32"/>
          <w:highlight w:val="none"/>
          <w:lang w:val="zh-CN"/>
        </w:rPr>
        <w:outlineLvl w:val="0"/>
      </w:pPr>
      <w:r>
        <w:rPr>
          <w:rFonts w:ascii="宋体" w:hAnsi="宋体" w:cs="宋体"/>
          <w:b/>
          <w:color w:val="000000"/>
          <w:sz w:val="32"/>
          <w:szCs w:val="32"/>
          <w:highlight w:val="none"/>
          <w:lang w:val="zh-CN"/>
        </w:rPr>
        <w:br w:type="page" w:clear="all"/>
      </w:r>
      <w:r>
        <w:rPr>
          <w:rFonts w:hint="eastAsia" w:ascii="宋体" w:hAnsi="宋体" w:cs="宋体"/>
          <w:b/>
          <w:color w:val="000000"/>
          <w:sz w:val="32"/>
          <w:szCs w:val="32"/>
          <w:highlight w:val="none"/>
          <w:lang w:val="zh-CN"/>
        </w:rPr>
        <w:t xml:space="preserve">第三章 投标文件格式</w:t>
      </w:r>
      <w:r>
        <w:rPr>
          <w:rFonts w:hint="eastAsia" w:ascii="宋体" w:hAnsi="宋体" w:cs="宋体"/>
          <w:b/>
          <w:color w:val="000000"/>
          <w:sz w:val="32"/>
          <w:szCs w:val="32"/>
          <w:highlight w:val="none"/>
          <w:lang w:val="zh-CN"/>
        </w:rPr>
      </w:r>
      <w:r/>
    </w:p>
    <w:p>
      <w:pPr>
        <w:pStyle w:val="803"/>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803"/>
        <w:ind w:firstLine="480"/>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highlight w:val="none"/>
        </w:rPr>
      </w:r>
      <w:r/>
    </w:p>
    <w:p>
      <w:pPr>
        <w:pStyle w:val="805"/>
        <w:pageBreakBefore/>
        <w:spacing w:line="420" w:lineRule="exact"/>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lang w:val="zh-CN"/>
        </w:rPr>
        <w:t xml:space="preserve">格式1、投标函</w:t>
      </w:r>
      <w:r>
        <w:rPr>
          <w:rFonts w:hint="eastAsia" w:ascii="宋体" w:hAnsi="宋体" w:cs="宋体"/>
          <w:bCs w:val="0"/>
          <w:color w:val="000000"/>
          <w:sz w:val="21"/>
          <w:szCs w:val="21"/>
          <w:highlight w:val="none"/>
        </w:rPr>
      </w:r>
      <w:r/>
    </w:p>
    <w:p>
      <w:pPr>
        <w:pStyle w:val="803"/>
        <w:jc w:val="center"/>
        <w:spacing w:line="360" w:lineRule="exact"/>
        <w:widowControl w:val="off"/>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投标函</w:t>
      </w:r>
      <w:r>
        <w:rPr>
          <w:rFonts w:hint="eastAsia" w:ascii="宋体" w:hAnsi="宋体" w:cs="宋体"/>
          <w:b/>
          <w:color w:val="000000"/>
          <w:sz w:val="32"/>
          <w:szCs w:val="32"/>
          <w:highlight w:val="none"/>
        </w:rPr>
      </w:r>
      <w:r/>
    </w:p>
    <w:p>
      <w:pPr>
        <w:pStyle w:val="803"/>
        <w:jc w:val="both"/>
        <w:spacing w:line="400" w:lineRule="exact"/>
        <w:widowControl w:val="off"/>
        <w:rPr>
          <w:rFonts w:hint="eastAsia" w:ascii="宋体" w:hAnsi="宋体" w:cs="宋体"/>
          <w:color w:val="000000"/>
          <w:sz w:val="21"/>
          <w:szCs w:val="21"/>
          <w:highlight w:val="none"/>
          <w:u w:val="single"/>
          <w:lang w:val="zh-CN"/>
        </w:rPr>
      </w:pPr>
      <w:r>
        <w:rPr>
          <w:rFonts w:hint="eastAsia" w:ascii="宋体" w:hAnsi="宋体" w:cs="宋体"/>
          <w:color w:val="000000"/>
          <w:sz w:val="21"/>
          <w:szCs w:val="21"/>
          <w:highlight w:val="none"/>
          <w:u w:val="single"/>
          <w:lang w:val="zh-CN"/>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苏州市卫康招投标咨询服务有限公司 ：</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我方收到贵公司</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rPr>
        <w:t xml:space="preserve">号招标文件，经仔细阅读和研究，我方决定参加投标。并向贵公司承诺：</w:t>
      </w:r>
      <w:r>
        <w:rPr>
          <w:rFonts w:hint="eastAsia" w:ascii="宋体" w:hAnsi="宋体" w:cs="宋体"/>
          <w:color w:val="000000"/>
          <w:sz w:val="21"/>
          <w:szCs w:val="21"/>
          <w:highlight w:val="none"/>
        </w:rPr>
      </w:r>
      <w:r/>
    </w:p>
    <w:p>
      <w:pPr>
        <w:pStyle w:val="803"/>
        <w:ind w:firstLine="420"/>
        <w:jc w:val="both"/>
        <w:spacing w:line="38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我方愿意按照招标文件的一切要求，提供本项目的所有内容，我方的投标报价包括完成本项工作所需的人工、材料、交通、管理、保险、利润、税金、办公设备、政策性文件规定及合同包含的所有风险、责任等各项应有费用。</w:t>
      </w:r>
      <w:r>
        <w:rPr>
          <w:rFonts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3、我方同意按招标文件中的规定，本投标书的有效期限为投标时间截止起90天，如果我方在开标后规定的投标有效期内撤回投标，我方承担一切后果。</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4、我方愿意提供采购人在招标文件中要求的所有资料。也同意向贵方提供贵方可能另外要求的与我方投标有关的任何证据或资料。并保证所提供的资料全部是真实的、有效的，若有虚假，我方愿承担一切责任。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5、我方认为贵方有权根据评标委员会的评审结果决定中标者，还认为贵方有权根据评标委员会的评审结果接受或拒绝所有的投标者。</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6、我方愿意遵守招标公告及招标文件中所列的收费标准。</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8、我方同意中标方若无法按约定条款履行义务等行为，采购人有权取消我方的中标资格。</w:t>
      </w:r>
      <w:r>
        <w:rPr>
          <w:rFonts w:hint="eastAsia" w:ascii="宋体" w:hAnsi="宋体" w:cs="宋体"/>
          <w:color w:val="000000"/>
          <w:sz w:val="21"/>
          <w:szCs w:val="21"/>
          <w:highlight w:val="none"/>
        </w:rPr>
      </w:r>
      <w:r/>
    </w:p>
    <w:p>
      <w:pPr>
        <w:pStyle w:val="803"/>
        <w:ind w:firstLine="420"/>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9、如果我方中标，我方愿意在签订前按招标文件规定支付中标服务费，逾期按中国人民银行公布的同期人民币贷款最高利率计付利息；</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10、与本投标有关的通讯地址：</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    位：                                 联 系 人：                   </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                                 邮政编码：                   </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                                 传    真：                   </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投标人：（单位盖章）</w:t>
      </w:r>
      <w:r>
        <w:rPr>
          <w:rFonts w:hint="eastAsia" w:ascii="宋体" w:hAnsi="宋体" w:cs="宋体"/>
          <w:color w:val="000000"/>
          <w:sz w:val="21"/>
          <w:szCs w:val="21"/>
          <w:highlight w:val="none"/>
        </w:rPr>
      </w:r>
      <w:r/>
    </w:p>
    <w:p>
      <w:pPr>
        <w:pStyle w:val="803"/>
        <w:jc w:val="both"/>
        <w:spacing w:line="38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单位法定代表人或代理人：（签字或签章）</w:t>
      </w:r>
      <w:r>
        <w:rPr>
          <w:rFonts w:hint="eastAsia" w:ascii="宋体" w:hAnsi="宋体" w:cs="宋体"/>
          <w:color w:val="000000"/>
          <w:sz w:val="21"/>
          <w:szCs w:val="21"/>
          <w:highlight w:val="none"/>
        </w:rPr>
      </w:r>
      <w:r/>
    </w:p>
    <w:p>
      <w:pPr>
        <w:pStyle w:val="866"/>
        <w:ind w:firstLine="425"/>
        <w:jc w:val="right"/>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                                                  年     月     日</w:t>
      </w:r>
      <w:r>
        <w:rPr>
          <w:rFonts w:hint="eastAsia" w:hAnsi="宋体" w:eastAsia="宋体" w:cs="宋体"/>
          <w:color w:val="000000"/>
          <w:sz w:val="21"/>
          <w:szCs w:val="21"/>
          <w:highlight w:val="none"/>
        </w:rPr>
      </w:r>
      <w:r/>
    </w:p>
    <w:p>
      <w:pPr>
        <w:pStyle w:val="866"/>
        <w:ind w:firstLine="425"/>
        <w:jc w:val="right"/>
        <w:spacing w:line="400" w:lineRule="exact"/>
        <w:rPr>
          <w:rFonts w:hint="eastAsia" w:hAnsi="宋体" w:eastAsia="宋体" w:cs="宋体"/>
          <w:bCs/>
          <w:color w:val="000000"/>
          <w:sz w:val="21"/>
          <w:szCs w:val="21"/>
          <w:highlight w:val="none"/>
          <w:lang w:val="zh-CN"/>
        </w:rPr>
      </w:pPr>
      <w:r>
        <w:rPr>
          <w:rFonts w:hint="eastAsia" w:hAnsi="宋体" w:eastAsia="宋体" w:cs="宋体"/>
          <w:bCs/>
          <w:color w:val="000000"/>
          <w:sz w:val="21"/>
          <w:szCs w:val="21"/>
          <w:highlight w:val="none"/>
          <w:lang w:val="zh-CN"/>
        </w:rPr>
      </w:r>
      <w:r/>
    </w:p>
    <w:p>
      <w:pPr>
        <w:pStyle w:val="805"/>
        <w:pageBreakBefore/>
        <w:spacing w:line="420" w:lineRule="exact"/>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lang w:val="zh-CN"/>
        </w:rPr>
        <w:t xml:space="preserve">格式2、（投标人）法人委托书</w:t>
      </w:r>
      <w:r>
        <w:rPr>
          <w:rFonts w:hint="eastAsia" w:ascii="宋体" w:hAnsi="宋体" w:cs="宋体"/>
          <w:bCs w:val="0"/>
          <w:color w:val="000000"/>
          <w:sz w:val="21"/>
          <w:szCs w:val="21"/>
          <w:highlight w:val="none"/>
        </w:rPr>
      </w:r>
      <w:r/>
    </w:p>
    <w:p>
      <w:pPr>
        <w:pStyle w:val="803"/>
        <w:ind w:firstLine="425"/>
        <w:jc w:val="center"/>
        <w:spacing w:line="360" w:lineRule="auto"/>
        <w:widowControl w:val="off"/>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法人授权委托书</w:t>
      </w:r>
      <w:r>
        <w:rPr>
          <w:rFonts w:hint="eastAsia" w:ascii="宋体" w:hAnsi="宋体" w:cs="宋体"/>
          <w:b/>
          <w:color w:val="000000"/>
          <w:sz w:val="32"/>
          <w:szCs w:val="32"/>
          <w:highlight w:val="none"/>
        </w:rPr>
      </w:r>
      <w:r/>
    </w:p>
    <w:p>
      <w:pPr>
        <w:pStyle w:val="803"/>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03"/>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  我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单位名称）的</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号的招标活动。代理人在开标、评标、合同谈判过程中所签署的一切文件和处理与这有关的一切事务，我均予以承认。</w:t>
      </w:r>
      <w:r>
        <w:rPr>
          <w:rFonts w:hint="eastAsia" w:ascii="宋体" w:hAnsi="宋体" w:cs="宋体"/>
          <w:color w:val="000000"/>
          <w:sz w:val="21"/>
          <w:szCs w:val="21"/>
          <w:highlight w:val="none"/>
        </w:rPr>
      </w:r>
      <w:r/>
    </w:p>
    <w:p>
      <w:pPr>
        <w:pStyle w:val="803"/>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803"/>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hint="eastAsia" w:ascii="宋体" w:hAnsi="宋体" w:cs="宋体"/>
          <w:color w:val="000000"/>
          <w:sz w:val="21"/>
          <w:szCs w:val="21"/>
          <w:highlight w:val="none"/>
        </w:rPr>
      </w:r>
      <w:r/>
    </w:p>
    <w:p>
      <w:pPr>
        <w:pStyle w:val="803"/>
        <w:ind w:firstLine="42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r>
      <w:r/>
    </w:p>
    <w:p>
      <w:pPr>
        <w:pStyle w:val="803"/>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803"/>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法定代表人：（签字或盖章）</w:t>
      </w:r>
      <w:r>
        <w:rPr>
          <w:rFonts w:hint="eastAsia" w:ascii="宋体" w:hAnsi="宋体" w:cs="宋体"/>
          <w:color w:val="000000"/>
          <w:sz w:val="21"/>
          <w:szCs w:val="21"/>
          <w:highlight w:val="none"/>
        </w:rPr>
      </w:r>
      <w:r/>
    </w:p>
    <w:p>
      <w:pPr>
        <w:pStyle w:val="803"/>
        <w:ind w:firstLine="42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代理人：（签字）</w:t>
      </w:r>
      <w:r>
        <w:rPr>
          <w:rFonts w:hint="eastAsia" w:ascii="宋体" w:hAnsi="宋体" w:cs="宋体"/>
          <w:color w:val="000000"/>
          <w:sz w:val="21"/>
          <w:szCs w:val="21"/>
          <w:highlight w:val="none"/>
          <w:lang w:val="zh-CN"/>
        </w:rPr>
      </w:r>
      <w:r/>
    </w:p>
    <w:p>
      <w:pPr>
        <w:pStyle w:val="803"/>
        <w:ind w:firstLine="42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hint="eastAsia" w:ascii="宋体" w:hAnsi="宋体" w:cs="宋体"/>
          <w:color w:val="000000"/>
          <w:sz w:val="21"/>
          <w:szCs w:val="21"/>
          <w:highlight w:val="none"/>
          <w:lang w:val="zh-CN"/>
        </w:rPr>
      </w:r>
      <w:r/>
    </w:p>
    <w:p>
      <w:pPr>
        <w:pStyle w:val="805"/>
        <w:pageBreakBefore/>
        <w:spacing w:line="420" w:lineRule="exact"/>
        <w:rPr>
          <w:rFonts w:hint="eastAsia" w:ascii="宋体" w:hAnsi="宋体" w:cs="宋体"/>
          <w:color w:val="000000"/>
          <w:sz w:val="21"/>
          <w:szCs w:val="21"/>
          <w:highlight w:val="none"/>
        </w:rPr>
      </w:pPr>
      <w:r>
        <w:rPr>
          <w:rFonts w:hint="eastAsia" w:ascii="宋体" w:hAnsi="宋体" w:cs="宋体"/>
          <w:bCs w:val="0"/>
          <w:color w:val="000000"/>
          <w:sz w:val="21"/>
          <w:szCs w:val="21"/>
          <w:highlight w:val="none"/>
          <w:lang w:val="zh-CN"/>
        </w:rPr>
        <w:t xml:space="preserve">格式3、</w:t>
      </w:r>
      <w:r>
        <w:rPr>
          <w:rFonts w:hint="eastAsia" w:ascii="宋体" w:hAnsi="宋体" w:cs="宋体"/>
          <w:color w:val="000000"/>
          <w:sz w:val="21"/>
          <w:szCs w:val="21"/>
          <w:highlight w:val="none"/>
        </w:rPr>
        <w:t xml:space="preserve">开标一览表</w:t>
      </w:r>
      <w:r>
        <w:rPr>
          <w:rFonts w:hint="eastAsia" w:ascii="宋体" w:hAnsi="宋体" w:cs="宋体"/>
          <w:color w:val="000000"/>
          <w:sz w:val="21"/>
          <w:szCs w:val="21"/>
          <w:highlight w:val="none"/>
        </w:rPr>
      </w:r>
      <w:r/>
    </w:p>
    <w:p>
      <w:pPr>
        <w:pStyle w:val="80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开标一览表</w:t>
      </w:r>
      <w:r>
        <w:rPr>
          <w:rFonts w:hint="eastAsia" w:ascii="宋体" w:hAnsi="宋体" w:cs="宋体"/>
          <w:b/>
          <w:color w:val="000000"/>
          <w:sz w:val="30"/>
          <w:szCs w:val="30"/>
          <w:highlight w:val="none"/>
        </w:rPr>
      </w:r>
      <w:r/>
    </w:p>
    <w:p>
      <w:pPr>
        <w:pStyle w:val="839"/>
        <w:ind w:firstLine="0"/>
        <w:spacing w:line="400" w:lineRule="exact"/>
        <w:rPr>
          <w:rFonts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投标单位（盖公章）：                             投标编号：        标段：</w:t>
      </w:r>
      <w:r>
        <w:rPr>
          <w:rFonts w:ascii="宋体" w:hAnsi="宋体" w:eastAsia="宋体" w:cs="宋体"/>
          <w:color w:val="000000"/>
          <w:sz w:val="21"/>
          <w:szCs w:val="2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2208"/>
        <w:gridCol w:w="1630"/>
        <w:gridCol w:w="1417"/>
        <w:gridCol w:w="1985"/>
        <w:gridCol w:w="774"/>
      </w:tblGrid>
      <w:tr>
        <w:trPr>
          <w:cantSplit/>
          <w:trHeight w:val="602"/>
        </w:trPr>
        <w:tc>
          <w:tcPr>
            <w:tcW w:w="665"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序号</w:t>
            </w:r>
            <w:r>
              <w:rPr>
                <w:rFonts w:hint="eastAsia" w:ascii="宋体" w:hAnsi="宋体" w:cs="宋体"/>
                <w:color w:val="000000"/>
                <w:spacing w:val="20"/>
                <w:sz w:val="21"/>
                <w:szCs w:val="21"/>
                <w:highlight w:val="none"/>
              </w:rPr>
            </w:r>
            <w:r/>
          </w:p>
        </w:tc>
        <w:tc>
          <w:tcPr>
            <w:tcW w:w="2208"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项目名称</w:t>
            </w:r>
            <w:r>
              <w:rPr>
                <w:rFonts w:hint="eastAsia" w:ascii="宋体" w:hAnsi="宋体" w:cs="宋体"/>
                <w:color w:val="000000"/>
                <w:spacing w:val="20"/>
                <w:sz w:val="21"/>
                <w:szCs w:val="21"/>
                <w:highlight w:val="none"/>
              </w:rPr>
            </w:r>
            <w:r/>
          </w:p>
        </w:tc>
        <w:tc>
          <w:tcPr>
            <w:tcW w:w="1630"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投标报价</w:t>
            </w:r>
            <w:r>
              <w:rPr>
                <w:rFonts w:hint="eastAsia" w:ascii="宋体" w:hAnsi="宋体" w:cs="宋体"/>
                <w:color w:val="000000"/>
                <w:spacing w:val="20"/>
                <w:sz w:val="21"/>
                <w:szCs w:val="21"/>
                <w:highlight w:val="none"/>
              </w:rPr>
            </w:r>
            <w:r/>
          </w:p>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（人民币元）</w:t>
            </w:r>
            <w:r>
              <w:rPr>
                <w:rFonts w:hint="eastAsia" w:ascii="宋体" w:hAnsi="宋体" w:cs="宋体"/>
                <w:color w:val="000000"/>
                <w:spacing w:val="20"/>
                <w:sz w:val="21"/>
                <w:szCs w:val="21"/>
                <w:highlight w:val="none"/>
              </w:rPr>
            </w:r>
            <w:r/>
          </w:p>
        </w:tc>
        <w:tc>
          <w:tcPr>
            <w:tcW w:w="1417"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服务期限</w:t>
            </w:r>
            <w:r>
              <w:rPr>
                <w:rFonts w:hint="eastAsia" w:ascii="宋体" w:hAnsi="宋体" w:cs="宋体"/>
                <w:color w:val="000000"/>
                <w:spacing w:val="20"/>
                <w:sz w:val="21"/>
                <w:szCs w:val="21"/>
                <w:highlight w:val="none"/>
              </w:rPr>
            </w:r>
            <w:r/>
          </w:p>
        </w:tc>
        <w:tc>
          <w:tcPr>
            <w:tcW w:w="1985"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z w:val="21"/>
                <w:szCs w:val="21"/>
                <w:highlight w:val="none"/>
                <w:lang w:val="zh-CN"/>
              </w:rPr>
              <w:t xml:space="preserve">投标人是否为小、微企业（填“是”或“否”，如不填视为“否”）</w:t>
            </w:r>
            <w:r>
              <w:rPr>
                <w:rFonts w:hint="eastAsia" w:ascii="宋体" w:hAnsi="宋体" w:cs="宋体"/>
                <w:color w:val="000000"/>
                <w:spacing w:val="20"/>
                <w:sz w:val="21"/>
                <w:szCs w:val="21"/>
                <w:highlight w:val="none"/>
              </w:rPr>
            </w:r>
            <w:r/>
          </w:p>
        </w:tc>
        <w:tc>
          <w:tcPr>
            <w:tcW w:w="774" w:type="dxa"/>
            <w:vAlign w:val="center"/>
            <w:textDirection w:val="lrTb"/>
            <w:noWrap w:val="false"/>
          </w:tcPr>
          <w:p>
            <w:pPr>
              <w:pStyle w:val="803"/>
              <w:jc w:val="center"/>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备注</w:t>
            </w:r>
            <w:r>
              <w:rPr>
                <w:rFonts w:hint="eastAsia" w:ascii="宋体" w:hAnsi="宋体" w:cs="宋体"/>
                <w:color w:val="000000"/>
                <w:spacing w:val="20"/>
                <w:sz w:val="21"/>
                <w:szCs w:val="21"/>
                <w:highlight w:val="none"/>
              </w:rPr>
            </w:r>
            <w:r/>
          </w:p>
        </w:tc>
      </w:tr>
      <w:tr>
        <w:trPr>
          <w:cantSplit/>
          <w:trHeight w:val="936"/>
        </w:trPr>
        <w:tc>
          <w:tcPr>
            <w:tcW w:w="665" w:type="dxa"/>
            <w:vAlign w:val="center"/>
            <w:textDirection w:val="lrTb"/>
            <w:noWrap w:val="false"/>
          </w:tcPr>
          <w:p>
            <w:pPr>
              <w:pStyle w:val="803"/>
              <w:jc w:val="center"/>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1</w:t>
            </w:r>
            <w:r>
              <w:rPr>
                <w:rFonts w:hint="eastAsia" w:ascii="宋体" w:hAnsi="宋体" w:cs="宋体"/>
                <w:color w:val="000000"/>
                <w:spacing w:val="20"/>
                <w:sz w:val="21"/>
                <w:szCs w:val="21"/>
                <w:highlight w:val="none"/>
              </w:rPr>
            </w:r>
            <w:r/>
          </w:p>
        </w:tc>
        <w:tc>
          <w:tcPr>
            <w:tcW w:w="2208" w:type="dxa"/>
            <w:vAlign w:val="center"/>
            <w:textDirection w:val="lrTb"/>
            <w:noWrap w:val="false"/>
          </w:tcPr>
          <w:p>
            <w:pPr>
              <w:pStyle w:val="803"/>
              <w:spacing w:line="320" w:lineRule="exact"/>
              <w:rPr>
                <w:rFonts w:ascii="宋体" w:hAnsi="宋体" w:cs="宋体"/>
                <w:color w:val="000000"/>
                <w:spacing w:val="20"/>
                <w:sz w:val="21"/>
                <w:szCs w:val="21"/>
                <w:highlight w:val="none"/>
              </w:rPr>
            </w:pPr>
            <w:r>
              <w:rPr>
                <w:rFonts w:ascii="宋体" w:hAnsi="宋体" w:cs="宋体"/>
                <w:color w:val="000000"/>
                <w:spacing w:val="20"/>
                <w:sz w:val="21"/>
                <w:szCs w:val="21"/>
                <w:highlight w:val="none"/>
              </w:rPr>
            </w:r>
            <w:r/>
          </w:p>
        </w:tc>
        <w:tc>
          <w:tcPr>
            <w:tcW w:w="1630" w:type="dxa"/>
            <w:vAlign w:val="center"/>
            <w:textDirection w:val="lrTb"/>
            <w:noWrap w:val="false"/>
          </w:tcPr>
          <w:p>
            <w:pPr>
              <w:pStyle w:val="803"/>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417" w:type="dxa"/>
            <w:vAlign w:val="center"/>
            <w:textDirection w:val="lrTb"/>
            <w:noWrap w:val="false"/>
          </w:tcPr>
          <w:p>
            <w:pPr>
              <w:pStyle w:val="803"/>
              <w:jc w:val="center"/>
              <w:spacing w:line="3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5"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774"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r>
      <w:tr>
        <w:trPr>
          <w:cantSplit/>
          <w:trHeight w:val="936"/>
        </w:trPr>
        <w:tc>
          <w:tcPr>
            <w:tcW w:w="665" w:type="dxa"/>
            <w:vAlign w:val="center"/>
            <w:textDirection w:val="lrTb"/>
            <w:noWrap w:val="false"/>
          </w:tcPr>
          <w:p>
            <w:pPr>
              <w:pStyle w:val="803"/>
              <w:jc w:val="center"/>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2</w:t>
            </w:r>
            <w:r>
              <w:rPr>
                <w:rFonts w:hint="eastAsia" w:ascii="宋体" w:hAnsi="宋体" w:cs="宋体"/>
                <w:color w:val="000000"/>
                <w:spacing w:val="20"/>
                <w:sz w:val="21"/>
                <w:szCs w:val="21"/>
                <w:highlight w:val="none"/>
              </w:rPr>
            </w:r>
            <w:r/>
          </w:p>
        </w:tc>
        <w:tc>
          <w:tcPr>
            <w:tcW w:w="2208" w:type="dxa"/>
            <w:vAlign w:val="center"/>
            <w:textDirection w:val="lrTb"/>
            <w:noWrap w:val="false"/>
          </w:tcPr>
          <w:p>
            <w:pPr>
              <w:pStyle w:val="803"/>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630" w:type="dxa"/>
            <w:vAlign w:val="center"/>
            <w:textDirection w:val="lrTb"/>
            <w:noWrap w:val="false"/>
          </w:tcPr>
          <w:p>
            <w:pPr>
              <w:pStyle w:val="803"/>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417" w:type="dxa"/>
            <w:vAlign w:val="center"/>
            <w:textDirection w:val="lrTb"/>
            <w:noWrap w:val="false"/>
          </w:tcPr>
          <w:p>
            <w:pPr>
              <w:pStyle w:val="803"/>
              <w:jc w:val="center"/>
              <w:spacing w:line="3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5"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774"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r>
      <w:tr>
        <w:trPr>
          <w:cantSplit/>
          <w:trHeight w:val="936"/>
        </w:trPr>
        <w:tc>
          <w:tcPr>
            <w:tcW w:w="665" w:type="dxa"/>
            <w:vAlign w:val="center"/>
            <w:textDirection w:val="lrTb"/>
            <w:noWrap w:val="false"/>
          </w:tcPr>
          <w:p>
            <w:pPr>
              <w:pStyle w:val="803"/>
              <w:jc w:val="center"/>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3</w:t>
            </w:r>
            <w:r>
              <w:rPr>
                <w:rFonts w:hint="eastAsia" w:ascii="宋体" w:hAnsi="宋体" w:cs="宋体"/>
                <w:color w:val="000000"/>
                <w:spacing w:val="20"/>
                <w:sz w:val="21"/>
                <w:szCs w:val="21"/>
                <w:highlight w:val="none"/>
              </w:rPr>
            </w:r>
            <w:r/>
          </w:p>
        </w:tc>
        <w:tc>
          <w:tcPr>
            <w:tcW w:w="2208" w:type="dxa"/>
            <w:vAlign w:val="center"/>
            <w:textDirection w:val="lrTb"/>
            <w:noWrap w:val="false"/>
          </w:tcPr>
          <w:p>
            <w:pPr>
              <w:pStyle w:val="803"/>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630" w:type="dxa"/>
            <w:vAlign w:val="center"/>
            <w:textDirection w:val="lrTb"/>
            <w:noWrap w:val="false"/>
          </w:tcPr>
          <w:p>
            <w:pPr>
              <w:pStyle w:val="803"/>
              <w:spacing w:line="320" w:lineRule="exact"/>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1417" w:type="dxa"/>
            <w:vAlign w:val="center"/>
            <w:textDirection w:val="lrTb"/>
            <w:noWrap w:val="false"/>
          </w:tcPr>
          <w:p>
            <w:pPr>
              <w:pStyle w:val="803"/>
              <w:jc w:val="center"/>
              <w:spacing w:line="3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5"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c>
          <w:tcPr>
            <w:tcW w:w="774" w:type="dxa"/>
            <w:vAlign w:val="center"/>
            <w:textDirection w:val="lrTb"/>
            <w:noWrap w:val="false"/>
          </w:tcPr>
          <w:p>
            <w:pPr>
              <w:pStyle w:val="803"/>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tc>
      </w:tr>
      <w:tr>
        <w:trPr>
          <w:cantSplit/>
          <w:trHeight w:val="575"/>
        </w:trPr>
        <w:tc>
          <w:tcPr>
            <w:gridSpan w:val="6"/>
            <w:tcW w:w="8679" w:type="dxa"/>
            <w:vAlign w:val="center"/>
            <w:textDirection w:val="lrTb"/>
            <w:noWrap w:val="false"/>
          </w:tcPr>
          <w:p>
            <w:pPr>
              <w:pStyle w:val="803"/>
              <w:spacing w:before="100" w:beforeAutospacing="1" w:line="480" w:lineRule="auto"/>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t xml:space="preserve">投标总报价（人民币大写）：                    ￥</w:t>
            </w:r>
            <w:r>
              <w:rPr>
                <w:rFonts w:hint="eastAsia" w:ascii="宋体" w:hAnsi="宋体" w:cs="宋体"/>
                <w:color w:val="000000"/>
                <w:spacing w:val="20"/>
                <w:sz w:val="21"/>
                <w:szCs w:val="21"/>
                <w:highlight w:val="none"/>
              </w:rPr>
            </w:r>
            <w:r/>
          </w:p>
        </w:tc>
      </w:tr>
    </w:tbl>
    <w:p>
      <w:pPr>
        <w:pStyle w:val="803"/>
        <w:ind w:left="741" w:hanging="741"/>
        <w:spacing w:line="400" w:lineRule="exact"/>
        <w:tabs>
          <w:tab w:val="left" w:pos="1320" w:leader="none"/>
        </w:tabs>
        <w:rPr>
          <w:rFonts w:hint="eastAsia" w:ascii="宋体" w:hAnsi="宋体" w:cs="宋体"/>
          <w:color w:val="000000"/>
          <w:spacing w:val="20"/>
          <w:sz w:val="21"/>
          <w:szCs w:val="21"/>
          <w:highlight w:val="none"/>
        </w:rPr>
      </w:pPr>
      <w:r>
        <w:rPr>
          <w:rFonts w:hint="eastAsia" w:ascii="宋体" w:hAnsi="宋体" w:cs="宋体"/>
          <w:color w:val="000000"/>
          <w:spacing w:val="20"/>
          <w:sz w:val="21"/>
          <w:szCs w:val="21"/>
          <w:highlight w:val="none"/>
        </w:rPr>
      </w:r>
      <w:r/>
    </w:p>
    <w:p>
      <w:pPr>
        <w:pStyle w:val="803"/>
        <w:ind w:left="741" w:hanging="741"/>
        <w:spacing w:line="400" w:lineRule="exact"/>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说明：本表中的报价为综合报价，应包括在服务期内完成采购文件要求所需的一切费用。</w:t>
      </w:r>
      <w:r>
        <w:rPr>
          <w:rFonts w:hint="eastAsia" w:ascii="宋体" w:hAnsi="宋体" w:cs="宋体"/>
          <w:color w:val="000000"/>
          <w:sz w:val="21"/>
          <w:szCs w:val="21"/>
          <w:highlight w:val="none"/>
        </w:rPr>
      </w:r>
      <w:r/>
    </w:p>
    <w:p>
      <w:pPr>
        <w:pStyle w:val="803"/>
        <w:ind w:left="741" w:hanging="741"/>
        <w:spacing w:line="400" w:lineRule="exact"/>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left="741" w:hanging="741"/>
        <w:spacing w:line="400" w:lineRule="exact"/>
        <w:tabs>
          <w:tab w:val="left" w:pos="13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803"/>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803"/>
        <w:ind w:firstLine="210"/>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b/>
          <w:bCs/>
          <w:color w:val="000000"/>
          <w:sz w:val="21"/>
          <w:szCs w:val="21"/>
          <w:highlight w:val="none"/>
        </w:rPr>
      </w:r>
      <w:r/>
    </w:p>
    <w:p>
      <w:pPr>
        <w:pStyle w:val="803"/>
        <w:jc w:val="both"/>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03"/>
        <w:jc w:val="both"/>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05"/>
        <w:pageBreakBefore/>
        <w:spacing w:line="420" w:lineRule="exact"/>
        <w:rPr>
          <w:rFonts w:hint="eastAsia" w:ascii="宋体" w:hAnsi="宋体" w:cs="宋体"/>
          <w:bCs w:val="0"/>
          <w:color w:val="000000"/>
          <w:sz w:val="21"/>
          <w:szCs w:val="21"/>
          <w:highlight w:val="none"/>
          <w:lang w:val="zh-CN"/>
        </w:rPr>
      </w:pPr>
      <w:r>
        <w:rPr>
          <w:rFonts w:hint="eastAsia" w:ascii="宋体" w:hAnsi="宋体" w:cs="宋体"/>
          <w:bCs w:val="0"/>
          <w:color w:val="000000"/>
          <w:sz w:val="21"/>
          <w:szCs w:val="21"/>
          <w:highlight w:val="none"/>
          <w:lang w:val="zh-CN"/>
        </w:rPr>
        <w:t xml:space="preserve">格式4、投标分项报价表</w:t>
      </w:r>
      <w:r>
        <w:rPr>
          <w:rFonts w:hint="eastAsia" w:ascii="宋体" w:hAnsi="宋体" w:cs="宋体"/>
          <w:bCs w:val="0"/>
          <w:color w:val="000000"/>
          <w:sz w:val="21"/>
          <w:szCs w:val="21"/>
          <w:highlight w:val="none"/>
          <w:lang w:val="zh-CN"/>
        </w:rPr>
      </w:r>
      <w:r/>
    </w:p>
    <w:p>
      <w:pPr>
        <w:pStyle w:val="803"/>
        <w:jc w:val="center"/>
        <w:rPr>
          <w:rFonts w:hint="eastAsia" w:ascii="宋体" w:hAnsi="宋体" w:cs="宋体"/>
          <w:color w:val="000000"/>
          <w:sz w:val="21"/>
          <w:szCs w:val="21"/>
          <w:highlight w:val="none"/>
        </w:rPr>
      </w:pPr>
      <w:r>
        <w:rPr>
          <w:rFonts w:hint="eastAsia" w:ascii="宋体" w:hAnsi="宋体" w:cs="宋体"/>
          <w:b/>
          <w:color w:val="000000"/>
          <w:sz w:val="30"/>
          <w:szCs w:val="30"/>
          <w:highlight w:val="none"/>
        </w:rPr>
        <w:t xml:space="preserve">投标分项报价表</w:t>
      </w:r>
      <w:r>
        <w:rPr>
          <w:rFonts w:hint="eastAsia" w:ascii="宋体" w:hAnsi="宋体" w:cs="宋体"/>
          <w:color w:val="000000"/>
          <w:sz w:val="21"/>
          <w:szCs w:val="21"/>
          <w:highlight w:val="none"/>
        </w:rPr>
      </w:r>
      <w:r/>
    </w:p>
    <w:p>
      <w:pPr>
        <w:pStyle w:val="866"/>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招标编号：</w:t>
      </w:r>
      <w:r>
        <w:rPr>
          <w:rFonts w:hint="eastAsia" w:hAnsi="宋体" w:eastAsia="宋体" w:cs="宋体"/>
          <w:color w:val="000000"/>
          <w:sz w:val="21"/>
          <w:szCs w:val="21"/>
          <w:highlight w:val="none"/>
        </w:rPr>
      </w:r>
      <w:r/>
    </w:p>
    <w:p>
      <w:pPr>
        <w:pStyle w:val="866"/>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项目名称：</w:t>
      </w:r>
      <w:r>
        <w:rPr>
          <w:rFonts w:hint="eastAsia" w:hAnsi="宋体" w:eastAsia="宋体" w:cs="宋体"/>
          <w:color w:val="000000"/>
          <w:sz w:val="21"/>
          <w:szCs w:val="21"/>
          <w:highlight w:val="none"/>
        </w:rPr>
      </w:r>
      <w:r/>
    </w:p>
    <w:p>
      <w:pPr>
        <w:pStyle w:val="866"/>
        <w:spacing w:line="400" w:lineRule="exact"/>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rPr>
        <w:t xml:space="preserve">投标单位（公章）：</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lang w:val="en-US" w:eastAsia="zh-CN"/>
        </w:rPr>
        <w:t xml:space="preserve">                   标段：</w:t>
      </w:r>
      <w:r>
        <w:rPr>
          <w:rFonts w:hAnsi="宋体" w:eastAsia="宋体" w:cs="宋体"/>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943"/>
        <w:gridCol w:w="3119"/>
        <w:gridCol w:w="2240"/>
      </w:tblGrid>
      <w:tr>
        <w:trPr>
          <w:cantSplit/>
          <w:trHeight w:val="50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价格（元）</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cantSplit/>
          <w:trHeight w:val="427"/>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2943"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11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9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gridSpan w:val="3"/>
            <w:tcW w:w="8302"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tc>
      </w:tr>
      <w:tr>
        <w:trPr>
          <w:cantSplit/>
          <w:trHeight w:val="443"/>
        </w:trPr>
        <w:tc>
          <w:tcPr>
            <w:tcW w:w="1134"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w:t>
            </w:r>
            <w:r>
              <w:rPr>
                <w:rFonts w:hint="eastAsia" w:ascii="宋体" w:hAnsi="宋体" w:eastAsia="宋体" w:cs="宋体"/>
                <w:color w:val="000000"/>
                <w:sz w:val="21"/>
                <w:szCs w:val="21"/>
                <w:highlight w:val="none"/>
              </w:rPr>
            </w:r>
            <w:r/>
          </w:p>
        </w:tc>
        <w:tc>
          <w:tcPr>
            <w:gridSpan w:val="3"/>
            <w:tcW w:w="8302" w:type="dxa"/>
            <w:vAlign w:val="center"/>
            <w:textDirection w:val="lrTb"/>
            <w:noWrap w:val="false"/>
          </w:tcPr>
          <w:p>
            <w:pPr>
              <w:pStyle w:val="839"/>
              <w:ind w:firstLine="0"/>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pacing w:val="20"/>
                <w:sz w:val="21"/>
                <w:szCs w:val="21"/>
                <w:highlight w:val="none"/>
              </w:rPr>
              <w:t xml:space="preserve">（人民币大写）：￥：</w:t>
            </w:r>
            <w:r>
              <w:rPr>
                <w:rFonts w:hint="eastAsia" w:ascii="宋体" w:hAnsi="宋体" w:eastAsia="宋体" w:cs="宋体"/>
                <w:color w:val="000000"/>
                <w:sz w:val="21"/>
                <w:szCs w:val="21"/>
                <w:highlight w:val="none"/>
              </w:rPr>
            </w:r>
            <w:r/>
          </w:p>
        </w:tc>
      </w:tr>
    </w:tbl>
    <w:p>
      <w:pPr>
        <w:pStyle w:val="839"/>
        <w:ind w:firstLine="0"/>
        <w:jc w:val="both"/>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w:t>
      </w: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1、投标分项报价表合计金额应与开标一览表相对应的投标总价相同，否则以开标一览表价格为准。</w:t>
      </w: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2、投标人应按招标文件要求在《投标分项报价表》中自行列项并进行报价，若因为投标人的原因造成报价内容与招标文件不符或缺项的，由投标人承担此类风险，均不会调整合同总价。</w:t>
      </w: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03"/>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803"/>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803"/>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         年         月       日</w:t>
      </w:r>
      <w:r>
        <w:rPr>
          <w:rFonts w:hint="eastAsia" w:ascii="宋体" w:hAnsi="宋体" w:cs="宋体"/>
          <w:color w:val="000000"/>
          <w:sz w:val="21"/>
          <w:szCs w:val="21"/>
          <w:highlight w:val="none"/>
          <w:lang w:val="zh-CN"/>
        </w:rPr>
      </w:r>
      <w:r/>
    </w:p>
    <w:p>
      <w:pPr>
        <w:pStyle w:val="803"/>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03"/>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805"/>
        <w:pageBreakBefore/>
        <w:spacing w:line="420" w:lineRule="exact"/>
        <w:rPr>
          <w:rFonts w:hint="eastAsia" w:ascii="宋体" w:hAnsi="宋体" w:cs="宋体"/>
          <w:bCs w:val="0"/>
          <w:color w:val="000000"/>
          <w:sz w:val="21"/>
          <w:szCs w:val="21"/>
          <w:highlight w:val="none"/>
          <w:lang w:val="zh-CN"/>
        </w:rPr>
      </w:pPr>
      <w:r>
        <w:rPr>
          <w:rFonts w:hint="eastAsia" w:ascii="宋体" w:hAnsi="宋体" w:cs="宋体"/>
          <w:bCs w:val="0"/>
          <w:color w:val="000000"/>
          <w:sz w:val="21"/>
          <w:szCs w:val="21"/>
          <w:highlight w:val="none"/>
          <w:lang w:val="zh-CN"/>
        </w:rPr>
        <w:t xml:space="preserve">格式5、服务要求偏离表</w:t>
      </w:r>
      <w:r>
        <w:rPr>
          <w:rFonts w:hint="eastAsia" w:ascii="宋体" w:hAnsi="宋体" w:cs="宋体"/>
          <w:bCs w:val="0"/>
          <w:color w:val="000000"/>
          <w:sz w:val="21"/>
          <w:szCs w:val="21"/>
          <w:highlight w:val="none"/>
          <w:lang w:val="zh-CN"/>
        </w:rPr>
      </w:r>
      <w:r/>
    </w:p>
    <w:p>
      <w:pPr>
        <w:pStyle w:val="80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服务要求偏离表</w:t>
      </w:r>
      <w:r>
        <w:rPr>
          <w:rFonts w:hint="eastAsia" w:ascii="宋体" w:hAnsi="宋体" w:cs="宋体"/>
          <w:b/>
          <w:color w:val="000000"/>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292"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采购内容</w:t>
            </w:r>
            <w:r>
              <w:rPr>
                <w:rFonts w:hint="eastAsia" w:ascii="宋体" w:hAnsi="宋体" w:eastAsia="宋体" w:cs="宋体"/>
                <w:color w:val="000000"/>
                <w:sz w:val="21"/>
                <w:szCs w:val="21"/>
                <w:highlight w:val="none"/>
              </w:rPr>
            </w:r>
            <w:r/>
          </w:p>
        </w:tc>
        <w:tc>
          <w:tcPr>
            <w:tcW w:w="162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440"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投标情况</w:t>
            </w:r>
            <w:r>
              <w:rPr>
                <w:rFonts w:hint="eastAsia" w:ascii="宋体" w:hAnsi="宋体" w:eastAsia="宋体" w:cs="宋体"/>
                <w:color w:val="000000"/>
                <w:sz w:val="21"/>
                <w:szCs w:val="21"/>
                <w:highlight w:val="none"/>
              </w:rPr>
            </w:r>
            <w:r/>
          </w:p>
        </w:tc>
        <w:tc>
          <w:tcPr>
            <w:tcW w:w="1699"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423"/>
        </w:trPr>
        <w:tc>
          <w:tcPr>
            <w:tcW w:w="828"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92"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3"/>
        </w:trPr>
        <w:tc>
          <w:tcPr>
            <w:tcW w:w="828"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92"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3"/>
        </w:trPr>
        <w:tc>
          <w:tcPr>
            <w:tcW w:w="828"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92"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3"/>
        </w:trPr>
        <w:tc>
          <w:tcPr>
            <w:tcW w:w="828"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92"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3"/>
        </w:trPr>
        <w:tc>
          <w:tcPr>
            <w:tcW w:w="828"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92"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40"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9"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top"/>
            <w:textDirection w:val="lrTb"/>
            <w:noWrap w:val="false"/>
          </w:tcPr>
          <w:p>
            <w:pPr>
              <w:pStyle w:val="839"/>
              <w:ind w:firstLine="0"/>
              <w:jc w:val="cente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43"/>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注：1、投标人应对照招标文件要求，所投标的物与招标文件的规定有偏离的，应在此表中申明与设计要求条文的偏差和例外。</w:t>
      </w:r>
      <w:r>
        <w:rPr>
          <w:rFonts w:hint="eastAsia" w:hAnsi="宋体" w:eastAsia="宋体" w:cs="宋体"/>
          <w:color w:val="000000"/>
          <w:sz w:val="21"/>
          <w:szCs w:val="21"/>
          <w:highlight w:val="none"/>
        </w:rPr>
      </w:r>
      <w:r/>
    </w:p>
    <w:p>
      <w:pPr>
        <w:pStyle w:val="843"/>
        <w:ind w:firstLine="447"/>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软件设计要求等详细描述和说明的替代。</w:t>
      </w:r>
      <w:r>
        <w:rPr>
          <w:rFonts w:hint="eastAsia" w:hAnsi="宋体" w:eastAsia="宋体" w:cs="宋体"/>
          <w:color w:val="000000"/>
          <w:sz w:val="21"/>
          <w:szCs w:val="21"/>
          <w:highlight w:val="none"/>
        </w:rPr>
      </w:r>
      <w:r/>
    </w:p>
    <w:p>
      <w:pPr>
        <w:pStyle w:val="80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投标人：（公章）</w:t>
      </w: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法定代表人或代理人：（签字或盖章）</w:t>
      </w: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39"/>
        <w:spacing w:line="4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05"/>
        <w:pageBreakBefore/>
        <w:spacing w:line="420" w:lineRule="exact"/>
        <w:rPr>
          <w:rFonts w:hint="eastAsia" w:ascii="宋体" w:hAnsi="宋体" w:cs="宋体"/>
          <w:color w:val="000000"/>
          <w:sz w:val="21"/>
          <w:szCs w:val="21"/>
          <w:highlight w:val="none"/>
        </w:rPr>
      </w:pPr>
      <w:r>
        <w:rPr>
          <w:rFonts w:hint="eastAsia" w:ascii="宋体" w:hAnsi="宋体" w:cs="宋体"/>
          <w:bCs w:val="0"/>
          <w:color w:val="000000"/>
          <w:sz w:val="21"/>
          <w:szCs w:val="21"/>
          <w:highlight w:val="none"/>
          <w:lang w:val="zh-CN"/>
        </w:rPr>
        <w:t xml:space="preserve">格式</w:t>
      </w:r>
      <w:r>
        <w:rPr>
          <w:rFonts w:hint="eastAsia" w:ascii="宋体" w:hAnsi="宋体" w:cs="宋体"/>
          <w:bCs w:val="0"/>
          <w:color w:val="000000"/>
          <w:sz w:val="21"/>
          <w:szCs w:val="21"/>
          <w:highlight w:val="none"/>
          <w:lang w:val="zh-CN" w:eastAsia="zh-CN"/>
        </w:rPr>
        <w:t xml:space="preserve">6</w:t>
      </w:r>
      <w:r>
        <w:rPr>
          <w:rFonts w:hint="eastAsia" w:ascii="宋体" w:hAnsi="宋体" w:cs="宋体"/>
          <w:bCs w:val="0"/>
          <w:color w:val="000000"/>
          <w:sz w:val="21"/>
          <w:szCs w:val="21"/>
          <w:highlight w:val="none"/>
          <w:lang w:val="zh-CN"/>
        </w:rPr>
        <w:t xml:space="preserve">、</w:t>
      </w:r>
      <w:r>
        <w:rPr>
          <w:rFonts w:hint="eastAsia" w:ascii="宋体" w:hAnsi="宋体" w:cs="宋体"/>
          <w:color w:val="000000"/>
          <w:sz w:val="21"/>
          <w:szCs w:val="21"/>
          <w:highlight w:val="none"/>
        </w:rPr>
        <w:t xml:space="preserve">投标人类似项目案例一览表</w:t>
      </w:r>
      <w:r>
        <w:rPr>
          <w:rFonts w:hint="eastAsia" w:ascii="宋体" w:hAnsi="宋体" w:cs="宋体"/>
          <w:color w:val="000000"/>
          <w:sz w:val="21"/>
          <w:szCs w:val="21"/>
          <w:highlight w:val="none"/>
        </w:rPr>
      </w:r>
      <w:r/>
    </w:p>
    <w:p>
      <w:pPr>
        <w:pStyle w:val="803"/>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803"/>
        <w:jc w:val="center"/>
        <w:rPr>
          <w:rFonts w:hint="eastAsia" w:ascii="宋体" w:hAnsi="宋体" w:cs="宋体"/>
          <w:b/>
          <w:color w:val="000000"/>
          <w:sz w:val="30"/>
          <w:szCs w:val="30"/>
          <w:highlight w:val="none"/>
          <w:lang w:val="zh-CN"/>
        </w:rPr>
      </w:pPr>
      <w:r>
        <w:rPr>
          <w:rFonts w:hint="eastAsia" w:ascii="宋体" w:hAnsi="宋体" w:cs="宋体"/>
          <w:b/>
          <w:color w:val="000000"/>
          <w:sz w:val="30"/>
          <w:szCs w:val="30"/>
          <w:highlight w:val="none"/>
          <w:lang w:val="zh-CN"/>
        </w:rPr>
        <w:t xml:space="preserve">投标人类似项目案例一览表</w:t>
      </w:r>
      <w:r>
        <w:rPr>
          <w:rFonts w:hint="eastAsia" w:ascii="宋体" w:hAnsi="宋体" w:cs="宋体"/>
          <w:b/>
          <w:color w:val="000000"/>
          <w:sz w:val="30"/>
          <w:szCs w:val="30"/>
          <w:highlight w:val="none"/>
          <w:lang w:val="zh-CN"/>
        </w:rPr>
      </w:r>
      <w:r/>
    </w:p>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spacing w:line="360" w:lineRule="auto"/>
        <w:rPr>
          <w:rFonts w:hint="eastAsia" w:ascii="宋体" w:hAnsi="宋体" w:cs="宋体"/>
          <w:color w:val="000000"/>
          <w:spacing w:val="20"/>
          <w:sz w:val="21"/>
          <w:szCs w:val="21"/>
          <w:highlight w:val="none"/>
          <w:lang w:val="zh-CN"/>
        </w:rPr>
      </w:pPr>
      <w:r>
        <w:rPr>
          <w:rFonts w:hint="eastAsia" w:ascii="宋体" w:hAnsi="宋体" w:cs="宋体"/>
          <w:color w:val="000000"/>
          <w:spacing w:val="20"/>
          <w:sz w:val="21"/>
          <w:szCs w:val="21"/>
          <w:highlight w:val="none"/>
          <w:lang w:val="zh-CN"/>
        </w:rPr>
        <w:t xml:space="preserve">招标编号：   </w:t>
      </w:r>
      <w:r>
        <w:rPr>
          <w:rFonts w:hint="eastAsia" w:ascii="宋体" w:hAnsi="宋体" w:cs="宋体"/>
          <w:color w:val="000000"/>
          <w:spacing w:val="20"/>
          <w:sz w:val="21"/>
          <w:szCs w:val="21"/>
          <w:highlight w:val="none"/>
          <w:lang w:val="zh-CN"/>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928"/>
        <w:gridCol w:w="1875"/>
        <w:gridCol w:w="1575"/>
        <w:gridCol w:w="1462"/>
        <w:gridCol w:w="2693"/>
      </w:tblGrid>
      <w:tr>
        <w:trPr>
          <w:cantSplit/>
          <w:trHeight w:val="629" w:hRule="exact"/>
        </w:trPr>
        <w:tc>
          <w:tcPr>
            <w:tcW w:w="928" w:type="dxa"/>
            <w:vAlign w:val="center"/>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875" w:type="dxa"/>
            <w:vAlign w:val="center"/>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1575" w:type="dxa"/>
            <w:vAlign w:val="center"/>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合同金额</w:t>
            </w:r>
            <w:r>
              <w:rPr>
                <w:rFonts w:hint="eastAsia" w:ascii="宋体" w:hAnsi="宋体" w:cs="宋体"/>
                <w:color w:val="000000"/>
                <w:sz w:val="21"/>
                <w:szCs w:val="21"/>
                <w:highlight w:val="none"/>
              </w:rPr>
            </w:r>
            <w:r/>
          </w:p>
        </w:tc>
        <w:tc>
          <w:tcPr>
            <w:tcW w:w="1462" w:type="dxa"/>
            <w:vAlign w:val="center"/>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w:t>
            </w:r>
            <w:r>
              <w:rPr>
                <w:rFonts w:hint="eastAsia" w:ascii="宋体" w:hAnsi="宋体" w:cs="宋体"/>
                <w:color w:val="000000"/>
                <w:sz w:val="21"/>
                <w:szCs w:val="21"/>
                <w:highlight w:val="none"/>
              </w:rPr>
            </w:r>
            <w:r/>
          </w:p>
        </w:tc>
        <w:tc>
          <w:tcPr>
            <w:tcW w:w="2693" w:type="dxa"/>
            <w:vAlign w:val="center"/>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与本项目内容的关联性说明</w:t>
            </w:r>
            <w:r>
              <w:rPr>
                <w:rFonts w:hint="eastAsia" w:ascii="宋体" w:hAnsi="宋体" w:cs="宋体"/>
                <w:color w:val="000000"/>
                <w:sz w:val="21"/>
                <w:szCs w:val="21"/>
                <w:highlight w:val="none"/>
              </w:rPr>
            </w:r>
            <w:r/>
          </w:p>
        </w:tc>
      </w:tr>
      <w:tr>
        <w:trPr>
          <w:cantSplit/>
          <w:trHeight w:val="520" w:hRule="exact"/>
        </w:trPr>
        <w:tc>
          <w:tcPr>
            <w:tcW w:w="928"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2"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93"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20" w:hRule="exact"/>
        </w:trPr>
        <w:tc>
          <w:tcPr>
            <w:tcW w:w="928"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2"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93"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20" w:hRule="exact"/>
        </w:trPr>
        <w:tc>
          <w:tcPr>
            <w:tcW w:w="928"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2"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93"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cantSplit/>
          <w:trHeight w:val="520" w:hRule="exact"/>
        </w:trPr>
        <w:tc>
          <w:tcPr>
            <w:tcW w:w="928"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575"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2"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93" w:type="dxa"/>
            <w:vAlign w:val="top"/>
            <w:textDirection w:val="lrTb"/>
            <w:noWrap w:val="false"/>
          </w:tcPr>
          <w:p>
            <w:pPr>
              <w:pStyle w:val="803"/>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注：以上项目需提供支持性文件，包括但不限于合同关键页复印件，原件备查。</w:t>
      </w:r>
      <w:r>
        <w:rPr>
          <w:rFonts w:hint="eastAsia" w:ascii="宋体" w:hAnsi="宋体" w:cs="宋体"/>
          <w:color w:val="000000"/>
          <w:sz w:val="21"/>
          <w:szCs w:val="21"/>
          <w:highlight w:val="none"/>
        </w:rPr>
      </w:r>
      <w:r/>
    </w:p>
    <w:p>
      <w:pPr>
        <w:pStyle w:val="803"/>
        <w:spacing w:line="360" w:lineRule="auto"/>
        <w:rPr>
          <w:rFonts w:hint="eastAsia" w:ascii="宋体" w:hAnsi="宋体" w:cs="宋体"/>
          <w:color w:val="000000"/>
          <w:spacing w:val="20"/>
          <w:sz w:val="21"/>
          <w:szCs w:val="21"/>
          <w:highlight w:val="none"/>
          <w:lang w:val="zh-CN"/>
        </w:rPr>
      </w:pPr>
      <w:r>
        <w:rPr>
          <w:rFonts w:hint="eastAsia" w:ascii="宋体" w:hAnsi="宋体" w:cs="宋体"/>
          <w:color w:val="000000"/>
          <w:spacing w:val="20"/>
          <w:sz w:val="21"/>
          <w:szCs w:val="21"/>
          <w:highlight w:val="none"/>
          <w:lang w:val="zh-CN"/>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投标人（公章）：</w:t>
      </w: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法定代表人或代理人：（签字或签章）</w:t>
      </w: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日期：年   月   日</w:t>
      </w:r>
      <w:r>
        <w:rPr>
          <w:rFonts w:hint="eastAsia" w:ascii="宋体" w:hAnsi="宋体" w:cs="宋体"/>
          <w:b/>
          <w:bCs/>
          <w:color w:val="000000"/>
          <w:sz w:val="21"/>
          <w:szCs w:val="21"/>
          <w:highlight w:val="none"/>
        </w:rPr>
      </w:r>
      <w:r/>
    </w:p>
    <w:p>
      <w:pPr>
        <w:pStyle w:val="805"/>
        <w:pageBreakBefore/>
        <w:spacing w:line="420" w:lineRule="exact"/>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lang w:val="zh-CN"/>
        </w:rPr>
        <w:t xml:space="preserve">格式</w:t>
      </w:r>
      <w:r>
        <w:rPr>
          <w:rFonts w:hint="eastAsia" w:ascii="宋体" w:hAnsi="宋体" w:cs="宋体"/>
          <w:bCs w:val="0"/>
          <w:color w:val="000000"/>
          <w:sz w:val="21"/>
          <w:szCs w:val="21"/>
          <w:highlight w:val="none"/>
          <w:lang w:val="zh-CN" w:eastAsia="zh-CN"/>
        </w:rPr>
        <w:t xml:space="preserve">7</w:t>
      </w:r>
      <w:r>
        <w:rPr>
          <w:rFonts w:hint="eastAsia" w:ascii="宋体" w:hAnsi="宋体" w:cs="宋体"/>
          <w:bCs w:val="0"/>
          <w:color w:val="000000"/>
          <w:sz w:val="21"/>
          <w:szCs w:val="21"/>
          <w:highlight w:val="none"/>
          <w:lang w:val="zh-CN"/>
        </w:rPr>
        <w:t xml:space="preserve">、资格证明文件</w:t>
      </w:r>
      <w:r>
        <w:rPr>
          <w:rFonts w:hint="eastAsia" w:ascii="宋体" w:hAnsi="宋体" w:cs="宋体"/>
          <w:bCs w:val="0"/>
          <w:color w:val="000000"/>
          <w:sz w:val="21"/>
          <w:szCs w:val="21"/>
          <w:highlight w:val="none"/>
        </w:rPr>
      </w:r>
      <w:r/>
    </w:p>
    <w:p>
      <w:pPr>
        <w:pStyle w:val="803"/>
        <w:jc w:val="both"/>
        <w:spacing w:line="360" w:lineRule="auto"/>
        <w:widowControl w:val="off"/>
        <w:rPr>
          <w:rFonts w:hint="eastAsia" w:ascii="宋体" w:hAnsi="宋体" w:cs="宋体"/>
          <w:bCs/>
          <w:color w:val="000000"/>
          <w:sz w:val="21"/>
          <w:szCs w:val="21"/>
          <w:highlight w:val="none"/>
        </w:rPr>
        <w:outlineLvl w:val="2"/>
      </w:pPr>
      <w:r>
        <w:rPr>
          <w:rFonts w:hint="eastAsia" w:ascii="宋体" w:hAnsi="宋体" w:cs="宋体"/>
          <w:bCs/>
          <w:color w:val="000000"/>
          <w:sz w:val="21"/>
          <w:szCs w:val="21"/>
          <w:highlight w:val="none"/>
          <w:lang w:val="zh-CN"/>
        </w:rPr>
        <w:t xml:space="preserve">(1)、关于资格文件的声明函</w:t>
      </w:r>
      <w:r>
        <w:rPr>
          <w:rFonts w:hint="eastAsia" w:ascii="宋体" w:hAnsi="宋体" w:cs="宋体"/>
          <w:bCs/>
          <w:color w:val="000000"/>
          <w:sz w:val="21"/>
          <w:szCs w:val="21"/>
          <w:highlight w:val="none"/>
        </w:rPr>
      </w:r>
      <w:r/>
    </w:p>
    <w:p>
      <w:pPr>
        <w:pStyle w:val="803"/>
        <w:ind w:firstLine="425"/>
        <w:jc w:val="center"/>
        <w:spacing w:line="360" w:lineRule="auto"/>
        <w:widowControl w:val="off"/>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关于资格文件的声明函</w:t>
      </w:r>
      <w:r>
        <w:rPr>
          <w:rFonts w:hint="eastAsia" w:ascii="宋体" w:hAnsi="宋体" w:cs="宋体"/>
          <w:b/>
          <w:color w:val="000000"/>
          <w:sz w:val="32"/>
          <w:szCs w:val="32"/>
          <w:highlight w:val="none"/>
        </w:rPr>
      </w:r>
      <w:r/>
    </w:p>
    <w:p>
      <w:pPr>
        <w:pStyle w:val="803"/>
        <w:ind w:firstLine="425"/>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803"/>
        <w:ind w:firstLine="66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803"/>
        <w:ind w:firstLine="425"/>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5"/>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5"/>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 xml:space="preserve">               投标人法定代表人（签字或盖章）：</w:t>
      </w:r>
      <w:r>
        <w:rPr>
          <w:rFonts w:hint="eastAsia" w:ascii="宋体" w:hAnsi="宋体" w:cs="宋体"/>
          <w:color w:val="000000"/>
          <w:sz w:val="21"/>
          <w:szCs w:val="21"/>
          <w:highlight w:val="none"/>
        </w:rPr>
      </w:r>
      <w:r/>
    </w:p>
    <w:p>
      <w:pPr>
        <w:pStyle w:val="803"/>
        <w:ind w:left="1700"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投标人：（公章）</w:t>
      </w:r>
      <w:r>
        <w:rPr>
          <w:rFonts w:hint="eastAsia" w:ascii="宋体" w:hAnsi="宋体" w:cs="宋体"/>
          <w:color w:val="000000"/>
          <w:sz w:val="21"/>
          <w:szCs w:val="21"/>
          <w:highlight w:val="none"/>
        </w:rPr>
      </w:r>
      <w:r/>
    </w:p>
    <w:p>
      <w:pPr>
        <w:pStyle w:val="803"/>
        <w:ind w:firstLine="3675"/>
        <w:jc w:val="both"/>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    期：    年</w:t>
      </w:r>
      <w:r>
        <w:rPr>
          <w:rFonts w:hint="eastAsia" w:ascii="宋体" w:hAnsi="宋体" w:cs="宋体"/>
          <w:color w:val="000000"/>
          <w:sz w:val="21"/>
          <w:szCs w:val="21"/>
          <w:highlight w:val="none"/>
        </w:rPr>
        <w:tab/>
      </w:r>
      <w:r>
        <w:rPr>
          <w:rFonts w:hint="eastAsia" w:ascii="宋体" w:hAnsi="宋体" w:cs="宋体"/>
          <w:color w:val="000000"/>
          <w:sz w:val="21"/>
          <w:szCs w:val="21"/>
          <w:highlight w:val="none"/>
          <w:lang w:val="zh-CN"/>
        </w:rPr>
        <w:t xml:space="preserve"> 月 </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lang w:val="zh-CN"/>
        </w:rPr>
      </w:r>
      <w:r/>
    </w:p>
    <w:p>
      <w:pPr>
        <w:pStyle w:val="803"/>
        <w:jc w:val="both"/>
        <w:spacing w:line="360" w:lineRule="auto"/>
        <w:widowControl w:val="off"/>
        <w:rPr>
          <w:rFonts w:hint="eastAsia" w:ascii="宋体" w:hAnsi="宋体" w:cs="宋体"/>
          <w:bCs/>
          <w:color w:val="000000"/>
          <w:sz w:val="21"/>
          <w:szCs w:val="21"/>
          <w:highlight w:val="none"/>
          <w:lang w:val="zh-CN"/>
        </w:rPr>
        <w:outlineLvl w:val="2"/>
      </w:pPr>
      <w:r>
        <w:rPr>
          <w:rFonts w:hint="eastAsia" w:ascii="宋体" w:hAnsi="宋体" w:cs="宋体"/>
          <w:color w:val="000000"/>
          <w:sz w:val="21"/>
          <w:szCs w:val="21"/>
          <w:highlight w:val="none"/>
          <w:lang w:val="zh-CN"/>
        </w:rPr>
        <w:br w:type="page" w:clear="all"/>
      </w:r>
      <w:r>
        <w:rPr>
          <w:rFonts w:hint="eastAsia" w:ascii="宋体" w:hAnsi="宋体" w:cs="宋体"/>
          <w:bCs/>
          <w:color w:val="000000"/>
          <w:sz w:val="21"/>
          <w:szCs w:val="21"/>
          <w:highlight w:val="none"/>
          <w:lang w:val="zh-CN"/>
        </w:rPr>
        <w:t xml:space="preserve">(2)、企业情况表</w:t>
      </w:r>
      <w:r>
        <w:rPr>
          <w:rFonts w:hint="eastAsia" w:ascii="宋体" w:hAnsi="宋体" w:cs="宋体"/>
          <w:bCs/>
          <w:color w:val="000000"/>
          <w:sz w:val="21"/>
          <w:szCs w:val="21"/>
          <w:highlight w:val="none"/>
          <w:lang w:val="zh-CN"/>
        </w:rPr>
      </w:r>
      <w:r/>
    </w:p>
    <w:p>
      <w:pPr>
        <w:pStyle w:val="803"/>
        <w:jc w:val="center"/>
        <w:spacing w:line="360" w:lineRule="auto"/>
        <w:widowControl w:val="off"/>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企业情况表</w:t>
      </w:r>
      <w:r>
        <w:rPr>
          <w:rFonts w:hint="eastAsia" w:ascii="宋体" w:hAnsi="宋体" w:cs="宋体"/>
          <w:b/>
          <w:color w:val="000000"/>
          <w:sz w:val="32"/>
          <w:szCs w:val="32"/>
          <w:highlight w:val="none"/>
        </w:rPr>
      </w:r>
      <w:r/>
    </w:p>
    <w:p>
      <w:pPr>
        <w:pStyle w:val="803"/>
        <w:ind w:firstLine="21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投标单位：                                             招标编号：   </w:t>
      </w:r>
      <w:r>
        <w:rPr>
          <w:rFonts w:hint="eastAsia" w:ascii="宋体" w:hAnsi="宋体" w:cs="宋体"/>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ind w:firstLine="2160"/>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hint="eastAsia" w:ascii="宋体" w:hAnsi="宋体" w:cs="宋体"/>
                <w:color w:val="000000"/>
                <w:sz w:val="21"/>
                <w:szCs w:val="21"/>
                <w:highlight w:val="none"/>
              </w:rPr>
            </w:r>
            <w:r/>
          </w:p>
        </w:tc>
        <w:tc>
          <w:tcPr>
            <w:gridSpan w:val="4"/>
            <w:tcW w:w="6758"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hint="eastAsia" w:ascii="宋体" w:hAnsi="宋体" w:cs="宋体"/>
                <w:color w:val="000000"/>
                <w:sz w:val="21"/>
                <w:szCs w:val="21"/>
                <w:highlight w:val="none"/>
              </w:rPr>
            </w:r>
            <w:r/>
          </w:p>
        </w:tc>
        <w:tc>
          <w:tcPr>
            <w:tcW w:w="1236"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hint="eastAsia" w:ascii="宋体" w:hAnsi="宋体" w:cs="宋体"/>
                <w:color w:val="000000"/>
                <w:sz w:val="21"/>
                <w:szCs w:val="21"/>
                <w:highlight w:val="none"/>
              </w:rPr>
            </w:r>
            <w:r/>
          </w:p>
        </w:tc>
        <w:tc>
          <w:tcPr>
            <w:tcW w:w="2005"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rPr>
                <w:rFonts w:hint="eastAsia" w:ascii="宋体" w:hAnsi="宋体" w:cs="宋体"/>
                <w:color w:val="000000"/>
                <w:sz w:val="21"/>
                <w:szCs w:val="21"/>
                <w:highlight w:val="none"/>
              </w:rPr>
            </w:r>
            <w:r/>
          </w:p>
        </w:tc>
        <w:tc>
          <w:tcPr>
            <w:tcW w:w="1461"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hint="eastAsia" w:ascii="宋体" w:hAnsi="宋体" w:cs="宋体"/>
                <w:color w:val="000000"/>
                <w:sz w:val="21"/>
                <w:szCs w:val="21"/>
                <w:highlight w:val="none"/>
              </w:rPr>
            </w:r>
            <w:r/>
          </w:p>
        </w:tc>
        <w:tc>
          <w:tcPr>
            <w:gridSpan w:val="2"/>
            <w:tcW w:w="3292"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rPr>
                <w:rFonts w:hint="eastAsia" w:ascii="宋体" w:hAnsi="宋体" w:cs="宋体"/>
                <w:color w:val="000000"/>
                <w:sz w:val="21"/>
                <w:szCs w:val="21"/>
                <w:highlight w:val="none"/>
              </w:rPr>
            </w:r>
            <w:r/>
          </w:p>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hint="eastAsia" w:ascii="宋体" w:hAnsi="宋体" w:cs="宋体"/>
                <w:color w:val="000000"/>
                <w:sz w:val="21"/>
                <w:szCs w:val="21"/>
                <w:highlight w:val="none"/>
              </w:rPr>
            </w:r>
            <w:r/>
          </w:p>
        </w:tc>
        <w:tc>
          <w:tcPr>
            <w:gridSpan w:val="4"/>
            <w:tcW w:w="6758"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hint="eastAsia" w:ascii="宋体" w:hAnsi="宋体" w:cs="宋体"/>
                <w:color w:val="000000"/>
                <w:sz w:val="21"/>
                <w:szCs w:val="21"/>
                <w:highlight w:val="none"/>
              </w:rPr>
            </w:r>
            <w:r/>
          </w:p>
        </w:tc>
        <w:tc>
          <w:tcPr>
            <w:gridSpan w:val="4"/>
            <w:tcW w:w="6758"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907" w:hRule="exact"/>
        </w:trPr>
        <w:tc>
          <w:tcPr>
            <w:tcW w:w="2510"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hint="eastAsia" w:ascii="宋体" w:hAnsi="宋体" w:cs="宋体"/>
                <w:color w:val="000000"/>
                <w:sz w:val="21"/>
                <w:szCs w:val="21"/>
                <w:highlight w:val="none"/>
              </w:rPr>
            </w:r>
            <w:r/>
          </w:p>
        </w:tc>
        <w:tc>
          <w:tcPr>
            <w:gridSpan w:val="4"/>
            <w:tcW w:w="6758" w:type="dxa"/>
            <w:vAlign w:val="center"/>
            <w:textDirection w:val="lrTb"/>
            <w:noWrap w:val="false"/>
          </w:tcPr>
          <w:p>
            <w:pPr>
              <w:pStyle w:val="803"/>
              <w:jc w:val="both"/>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03"/>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803"/>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法定代表人或代理人：（签字或盖章）</w:t>
      </w:r>
      <w:r>
        <w:rPr>
          <w:rFonts w:hint="eastAsia" w:ascii="宋体" w:hAnsi="宋体" w:cs="宋体"/>
          <w:color w:val="000000"/>
          <w:sz w:val="21"/>
          <w:szCs w:val="21"/>
          <w:highlight w:val="none"/>
        </w:rPr>
      </w:r>
      <w:r/>
    </w:p>
    <w:p>
      <w:pPr>
        <w:pStyle w:val="803"/>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lang w:val="zh-CN"/>
        </w:rPr>
      </w:r>
      <w:r/>
    </w:p>
    <w:p>
      <w:pPr>
        <w:pStyle w:val="805"/>
        <w:pageBreakBefore/>
        <w:spacing w:line="4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lang w:eastAsia="zh-CN"/>
        </w:rPr>
        <w:t xml:space="preserve">8</w:t>
      </w:r>
      <w:r>
        <w:rPr>
          <w:rFonts w:hint="eastAsia" w:ascii="宋体" w:hAnsi="宋体" w:cs="宋体"/>
          <w:color w:val="000000"/>
          <w:sz w:val="21"/>
          <w:szCs w:val="21"/>
          <w:highlight w:val="none"/>
        </w:rPr>
        <w:t xml:space="preserve">、中小企业声明函</w:t>
      </w:r>
      <w:r>
        <w:rPr>
          <w:rFonts w:hint="eastAsia" w:ascii="宋体" w:hAnsi="宋体" w:cs="宋体"/>
          <w:color w:val="000000"/>
          <w:sz w:val="21"/>
          <w:szCs w:val="21"/>
          <w:highlight w:val="none"/>
        </w:rPr>
      </w:r>
      <w:r/>
    </w:p>
    <w:p>
      <w:pPr>
        <w:pStyle w:val="803"/>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中小企业声明函</w:t>
      </w:r>
      <w:r>
        <w:rPr>
          <w:rFonts w:hint="eastAsia" w:ascii="宋体" w:hAnsi="宋体" w:cs="宋体"/>
          <w:color w:val="000000"/>
          <w:sz w:val="21"/>
          <w:szCs w:val="21"/>
          <w:highlight w:val="none"/>
          <w:lang w:val="zh-CN"/>
        </w:rPr>
      </w:r>
      <w:r/>
    </w:p>
    <w:p>
      <w:pPr>
        <w:pStyle w:val="846"/>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苏州市卫康招投标咨询服务有限公司 ：</w:t>
      </w:r>
      <w:r>
        <w:rPr>
          <w:rFonts w:hint="eastAsia" w:hAnsi="宋体" w:eastAsia="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采购活动，服务全部由符合政策要求的中小企业承接。相关企业的具体情况如下：</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（标的名称）</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软件和信息技术服务行业</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人</w:t>
      </w:r>
      <w:r>
        <w:rPr>
          <w:rFonts w:hint="eastAsia" w:ascii="宋体" w:hAnsi="宋体" w:cs="宋体"/>
          <w:color w:val="000000"/>
          <w:sz w:val="21"/>
          <w:szCs w:val="21"/>
          <w:highlight w:val="none"/>
        </w:rPr>
        <w:t xml:space="preserve">，营业收入为</w:t>
      </w:r>
      <w:r>
        <w:rPr>
          <w:rFonts w:hint="eastAsia" w:ascii="宋体" w:hAnsi="宋体" w:cs="宋体"/>
          <w:color w:val="000000"/>
          <w:sz w:val="21"/>
          <w:szCs w:val="21"/>
          <w:highlight w:val="none"/>
          <w:u w:val="single"/>
        </w:rPr>
        <w:t xml:space="preserve">万元</w:t>
      </w:r>
      <w:r>
        <w:rPr>
          <w:rFonts w:hint="eastAsia" w:ascii="宋体" w:hAnsi="宋体" w:cs="宋体"/>
          <w:color w:val="000000"/>
          <w:sz w:val="21"/>
          <w:szCs w:val="21"/>
          <w:highlight w:val="none"/>
        </w:rPr>
        <w:t xml:space="preserve">，资产总额为</w:t>
      </w:r>
      <w:r>
        <w:rPr>
          <w:rFonts w:hint="eastAsia" w:ascii="宋体" w:hAnsi="宋体" w:cs="宋体"/>
          <w:color w:val="000000"/>
          <w:sz w:val="21"/>
          <w:szCs w:val="21"/>
          <w:highlight w:val="none"/>
          <w:u w:val="singl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（标的名称）</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软件和信息技术服务行业</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人</w:t>
      </w:r>
      <w:r>
        <w:rPr>
          <w:rFonts w:hint="eastAsia" w:ascii="宋体" w:hAnsi="宋体" w:cs="宋体"/>
          <w:color w:val="000000"/>
          <w:sz w:val="21"/>
          <w:szCs w:val="21"/>
          <w:highlight w:val="none"/>
        </w:rPr>
        <w:t xml:space="preserve">，营业收入为</w:t>
      </w:r>
      <w:r>
        <w:rPr>
          <w:rFonts w:hint="eastAsia" w:ascii="宋体" w:hAnsi="宋体" w:cs="宋体"/>
          <w:color w:val="000000"/>
          <w:sz w:val="21"/>
          <w:szCs w:val="21"/>
          <w:highlight w:val="none"/>
          <w:u w:val="single"/>
        </w:rPr>
        <w:t xml:space="preserve">万元</w:t>
      </w:r>
      <w:r>
        <w:rPr>
          <w:rFonts w:hint="eastAsia" w:ascii="宋体" w:hAnsi="宋体" w:cs="宋体"/>
          <w:color w:val="000000"/>
          <w:sz w:val="21"/>
          <w:szCs w:val="21"/>
          <w:highlight w:val="none"/>
        </w:rPr>
        <w:t xml:space="preserve">，资产总额为</w:t>
      </w:r>
      <w:r>
        <w:rPr>
          <w:rFonts w:hint="eastAsia" w:ascii="宋体" w:hAnsi="宋体" w:cs="宋体"/>
          <w:color w:val="000000"/>
          <w:sz w:val="21"/>
          <w:szCs w:val="21"/>
          <w:highlight w:val="none"/>
          <w:u w:val="singl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65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企业名称：（公章）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日  期：</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1、从业人员、营业收入、资产总额填报上一年度数据，无上一年度数据的新成立企业可不填报。</w:t>
      </w: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2、中小企业划分标准详见工信部联企业〔2011〕300号通知中的《中小企业划型标准规定》。</w:t>
      </w:r>
      <w:r>
        <w:rPr>
          <w:rFonts w:hint="eastAsia"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3、若供应商提供的“中小企业声明函”内容不实的，属于提供虚假材料谋取中标、成交，依照《中华人民共和国政府采购法》等国家有关规定追究相应责任。 </w:t>
      </w:r>
      <w:r>
        <w:rPr>
          <w:rFonts w:hint="eastAsia" w:ascii="宋体" w:hAnsi="宋体" w:cs="宋体"/>
          <w:color w:val="000000"/>
          <w:sz w:val="21"/>
          <w:szCs w:val="21"/>
          <w:highlight w:val="none"/>
        </w:rPr>
      </w:r>
      <w:r/>
    </w:p>
    <w:p>
      <w:pPr>
        <w:pStyle w:val="803"/>
        <w:rPr>
          <w:b/>
          <w:bCs/>
          <w:color w:val="000000"/>
          <w:szCs w:val="21"/>
          <w:highlight w:val="none"/>
          <w:lang w:val="zh-CN"/>
        </w:rPr>
      </w:pPr>
      <w:r>
        <w:rPr>
          <w:rFonts w:hint="eastAsia"/>
          <w:b/>
          <w:bCs/>
          <w:color w:val="000000"/>
          <w:szCs w:val="21"/>
          <w:highlight w:val="none"/>
          <w:lang w:val="zh-CN"/>
        </w:rPr>
        <w:br w:type="page" w:clear="all"/>
      </w:r>
      <w:r>
        <w:rPr>
          <w:b/>
          <w:bCs/>
          <w:color w:val="000000"/>
          <w:szCs w:val="21"/>
          <w:highlight w:val="none"/>
          <w:lang w:val="zh-CN"/>
        </w:rPr>
      </w:r>
      <w:r/>
    </w:p>
    <w:p>
      <w:pPr>
        <w:pStyle w:val="859"/>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格式9：残疾人福利性单位声明函</w:t>
      </w:r>
      <w:r>
        <w:rPr>
          <w:rFonts w:hint="eastAsia"/>
          <w:b/>
          <w:bCs/>
          <w:color w:val="000000"/>
          <w:sz w:val="21"/>
          <w:szCs w:val="21"/>
          <w:highlight w:val="none"/>
        </w:rPr>
      </w:r>
      <w:r/>
    </w:p>
    <w:p>
      <w:pPr>
        <w:pStyle w:val="859"/>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859"/>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859"/>
        <w:jc w:val="center"/>
        <w:spacing w:before="0" w:beforeAutospacing="0" w:after="0" w:afterAutospacing="0" w:line="480" w:lineRule="atLeast"/>
        <w:rPr>
          <w:rFonts w:hint="eastAsia"/>
          <w:color w:val="000000"/>
          <w:highlight w:val="none"/>
        </w:rPr>
      </w:pPr>
      <w:r>
        <w:rPr>
          <w:rFonts w:hint="eastAsia"/>
          <w:color w:val="000000"/>
          <w:highlight w:val="none"/>
        </w:rPr>
        <w:t xml:space="preserve">残疾人福利性单位声明函</w:t>
      </w:r>
      <w:r>
        <w:rPr>
          <w:rFonts w:hint="eastAsia"/>
          <w:color w:val="000000"/>
          <w:highlight w:val="none"/>
        </w:rPr>
      </w:r>
      <w:r/>
    </w:p>
    <w:p>
      <w:pPr>
        <w:pStyle w:val="859"/>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859"/>
        <w:ind w:firstLine="420"/>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rPr>
      </w:r>
      <w:r/>
    </w:p>
    <w:p>
      <w:pPr>
        <w:pStyle w:val="859"/>
        <w:ind w:firstLine="420"/>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t xml:space="preserve">本单位对上述声明的真实性负责。如有虚假，将依法承担相应责任。</w:t>
      </w:r>
      <w:r>
        <w:rPr>
          <w:rFonts w:hint="eastAsia"/>
          <w:color w:val="000000"/>
          <w:sz w:val="21"/>
          <w:szCs w:val="21"/>
          <w:highlight w:val="none"/>
        </w:rPr>
      </w:r>
      <w:r/>
    </w:p>
    <w:p>
      <w:pPr>
        <w:pStyle w:val="859"/>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859"/>
        <w:spacing w:before="0" w:beforeAutospacing="0" w:after="0" w:afterAutospacing="0" w:line="480" w:lineRule="atLeast"/>
        <w:rPr>
          <w:rFonts w:hint="eastAsia"/>
          <w:color w:val="000000"/>
          <w:sz w:val="21"/>
          <w:szCs w:val="21"/>
          <w:highlight w:val="none"/>
        </w:rPr>
      </w:pPr>
      <w:r>
        <w:rPr>
          <w:rFonts w:hint="eastAsia"/>
          <w:color w:val="000000"/>
          <w:sz w:val="21"/>
          <w:szCs w:val="21"/>
          <w:highlight w:val="none"/>
        </w:rPr>
      </w:r>
      <w:r/>
    </w:p>
    <w:p>
      <w:pPr>
        <w:pStyle w:val="859"/>
        <w:jc w:val="right"/>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                    单位名称（盖章）：                  </w:t>
      </w:r>
      <w:r>
        <w:rPr>
          <w:color w:val="000000"/>
          <w:sz w:val="21"/>
          <w:szCs w:val="21"/>
          <w:highlight w:val="none"/>
        </w:rPr>
      </w:r>
      <w:r/>
    </w:p>
    <w:p>
      <w:pPr>
        <w:pStyle w:val="803"/>
        <w:ind w:firstLine="420"/>
        <w:jc w:val="center"/>
        <w:spacing w:line="360" w:lineRule="auto"/>
        <w:rPr>
          <w:rFonts w:hint="eastAsia" w:ascii="宋体" w:hAnsi="宋体" w:cs="宋体"/>
          <w:color w:val="000000"/>
          <w:sz w:val="21"/>
          <w:szCs w:val="21"/>
          <w:highlight w:val="none"/>
        </w:rPr>
      </w:pPr>
      <w:r>
        <w:rPr>
          <w:rFonts w:hint="eastAsia" w:cs="宋体"/>
          <w:color w:val="000000"/>
          <w:sz w:val="21"/>
          <w:szCs w:val="21"/>
          <w:highlight w:val="none"/>
        </w:rPr>
        <w:t xml:space="preserve">                 日  期：                     </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357"/>
        <w:jc w:val="center"/>
        <w:pageBreakBefore/>
        <w:spacing w:line="360" w:lineRule="auto"/>
        <w:rPr>
          <w:rFonts w:hint="eastAsia" w:ascii="宋体" w:hAnsi="宋体" w:cs="宋体"/>
          <w:color w:val="000000"/>
          <w:spacing w:val="20"/>
          <w:sz w:val="32"/>
          <w:szCs w:val="32"/>
          <w:highlight w:val="none"/>
        </w:rPr>
        <w:outlineLvl w:val="0"/>
      </w:pPr>
      <w:r>
        <w:rPr>
          <w:rFonts w:hint="eastAsia" w:ascii="宋体" w:hAnsi="宋体" w:cs="宋体"/>
          <w:b/>
          <w:bCs/>
          <w:color w:val="000000"/>
          <w:spacing w:val="20"/>
          <w:sz w:val="32"/>
          <w:szCs w:val="32"/>
          <w:highlight w:val="none"/>
        </w:rPr>
        <w:t xml:space="preserve">第四章 采购书</w:t>
      </w:r>
      <w:r>
        <w:rPr>
          <w:rFonts w:hint="eastAsia" w:ascii="宋体" w:hAnsi="宋体" w:cs="宋体"/>
          <w:color w:val="000000"/>
          <w:spacing w:val="20"/>
          <w:sz w:val="32"/>
          <w:szCs w:val="32"/>
          <w:highlight w:val="none"/>
        </w:rPr>
      </w:r>
      <w:r/>
    </w:p>
    <w:p>
      <w:pPr>
        <w:pStyle w:val="803"/>
        <w:ind w:firstLine="420"/>
        <w:spacing w:line="480" w:lineRule="exact"/>
        <w:rPr>
          <w:rFonts w:hint="eastAsia" w:ascii="宋体" w:hAnsi="宋体" w:cs="宋体"/>
          <w:color w:val="000000"/>
          <w:sz w:val="21"/>
          <w:highlight w:val="none"/>
        </w:rPr>
      </w:pPr>
      <w:r>
        <w:rPr>
          <w:rFonts w:hint="eastAsia" w:ascii="宋体" w:hAnsi="宋体" w:cs="宋体"/>
          <w:color w:val="000000"/>
          <w:sz w:val="21"/>
          <w:highlight w:val="none"/>
        </w:rPr>
        <w:t xml:space="preserve">受苏州大学附属第一医院委托，苏州市卫康招投标咨询服务有限公司对其拟采购的</w:t>
      </w:r>
      <w:r>
        <w:rPr>
          <w:rFonts w:hint="eastAsia" w:ascii="宋体" w:hAnsi="宋体" w:cs="宋体"/>
          <w:color w:val="000000"/>
          <w:sz w:val="21"/>
          <w:highlight w:val="none"/>
          <w:lang w:eastAsia="zh-CN"/>
        </w:rPr>
        <w:t xml:space="preserve">物联网平台及住院无纸化项目等</w:t>
      </w:r>
      <w:r>
        <w:rPr>
          <w:rFonts w:hint="eastAsia" w:ascii="宋体" w:hAnsi="宋体" w:cs="宋体"/>
          <w:color w:val="000000"/>
          <w:sz w:val="21"/>
          <w:highlight w:val="none"/>
        </w:rPr>
        <w:t xml:space="preserve">在国内组织公开招标。欢迎符合招标公告投标资格条件的各供应商前来参加投标。</w:t>
      </w:r>
      <w:r>
        <w:rPr>
          <w:rFonts w:hint="eastAsia" w:ascii="宋体" w:hAnsi="宋体" w:cs="宋体"/>
          <w:color w:val="000000"/>
          <w:sz w:val="21"/>
          <w:highlight w:val="none"/>
        </w:rPr>
      </w:r>
      <w:r/>
    </w:p>
    <w:p>
      <w:pPr>
        <w:pStyle w:val="803"/>
        <w:ind w:firstLine="310"/>
        <w:spacing w:line="48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lang w:val="zh-CN"/>
        </w:rPr>
        <w:t xml:space="preserve">一、采购编号：</w:t>
      </w:r>
      <w:r>
        <w:rPr>
          <w:rFonts w:hint="eastAsia" w:ascii="宋体" w:hAnsi="宋体" w:cs="宋体"/>
          <w:color w:val="000000"/>
          <w:sz w:val="21"/>
          <w:szCs w:val="21"/>
          <w:highlight w:val="none"/>
          <w:lang w:eastAsia="zh-CN"/>
        </w:rPr>
        <w:t xml:space="preserve">JSZC-320000-SZWK-G2023-0037</w:t>
      </w:r>
      <w:r>
        <w:rPr>
          <w:rFonts w:hint="eastAsia" w:ascii="宋体" w:hAnsi="宋体" w:cs="宋体"/>
          <w:color w:val="000000"/>
          <w:sz w:val="21"/>
          <w:szCs w:val="21"/>
          <w:highlight w:val="none"/>
        </w:rPr>
        <w:t xml:space="preserve">号</w:t>
      </w:r>
      <w:r>
        <w:rPr>
          <w:rFonts w:hint="eastAsia" w:ascii="宋体" w:hAnsi="宋体" w:cs="宋体"/>
          <w:b/>
          <w:color w:val="000000"/>
          <w:sz w:val="21"/>
          <w:szCs w:val="21"/>
          <w:highlight w:val="none"/>
        </w:rPr>
      </w:r>
      <w:r/>
    </w:p>
    <w:p>
      <w:pPr>
        <w:pStyle w:val="803"/>
        <w:ind w:firstLine="310"/>
        <w:spacing w:line="480" w:lineRule="exact"/>
        <w:rPr>
          <w:rFonts w:hint="eastAsia" w:ascii="宋体" w:hAnsi="宋体" w:eastAsia="宋体" w:cs="宋体"/>
          <w:bCs/>
          <w:color w:val="000000"/>
          <w:sz w:val="21"/>
          <w:szCs w:val="21"/>
          <w:highlight w:val="none"/>
          <w:lang w:eastAsia="zh-CN"/>
        </w:rPr>
        <w:outlineLvl w:val="1"/>
      </w:pPr>
      <w:r>
        <w:rPr>
          <w:rFonts w:hint="eastAsia" w:ascii="宋体" w:hAnsi="宋体" w:cs="宋体"/>
          <w:b/>
          <w:color w:val="000000"/>
          <w:sz w:val="21"/>
          <w:szCs w:val="21"/>
          <w:highlight w:val="none"/>
          <w:lang w:val="zh-CN"/>
        </w:rPr>
        <w:t xml:space="preserve">二、采购项目名称：</w:t>
      </w:r>
      <w:r>
        <w:rPr>
          <w:rFonts w:hint="eastAsia" w:ascii="宋体" w:hAnsi="宋体" w:cs="宋体"/>
          <w:color w:val="000000"/>
          <w:sz w:val="21"/>
          <w:highlight w:val="none"/>
          <w:lang w:eastAsia="zh-CN"/>
        </w:rPr>
        <w:t xml:space="preserve">物联网平台及住院无纸化项目等</w:t>
      </w:r>
      <w:r>
        <w:rPr>
          <w:rFonts w:hint="eastAsia" w:ascii="宋体" w:hAnsi="宋体" w:eastAsia="宋体" w:cs="宋体"/>
          <w:bCs/>
          <w:color w:val="000000"/>
          <w:sz w:val="21"/>
          <w:szCs w:val="21"/>
          <w:highlight w:val="none"/>
          <w:lang w:eastAsia="zh-CN"/>
        </w:rPr>
      </w:r>
      <w:r/>
    </w:p>
    <w:p>
      <w:pPr>
        <w:pStyle w:val="803"/>
        <w:ind w:firstLine="310"/>
        <w:spacing w:line="480" w:lineRule="exact"/>
        <w:rPr>
          <w:rFonts w:ascii="宋体" w:hAnsi="宋体" w:cs="宋体"/>
          <w:bCs/>
          <w:color w:val="000000"/>
          <w:sz w:val="21"/>
          <w:szCs w:val="21"/>
          <w:highlight w:val="none"/>
          <w:lang w:val="en-US"/>
        </w:rPr>
        <w:outlineLvl w:val="1"/>
      </w:pPr>
      <w:r>
        <w:rPr>
          <w:rFonts w:hint="eastAsia" w:ascii="宋体" w:hAnsi="宋体" w:cs="宋体"/>
          <w:b/>
          <w:color w:val="000000"/>
          <w:sz w:val="21"/>
          <w:szCs w:val="21"/>
          <w:highlight w:val="none"/>
          <w:lang w:val="zh-CN"/>
        </w:rPr>
        <w:t xml:space="preserve">三、</w:t>
      </w:r>
      <w:r>
        <w:rPr>
          <w:rFonts w:hint="eastAsia" w:ascii="宋体" w:hAnsi="宋体" w:cs="宋体"/>
          <w:b/>
          <w:color w:val="000000"/>
          <w:sz w:val="21"/>
          <w:szCs w:val="21"/>
          <w:highlight w:val="none"/>
        </w:rPr>
        <w:t xml:space="preserve">采购</w:t>
      </w:r>
      <w:r>
        <w:rPr>
          <w:rFonts w:hint="eastAsia" w:ascii="宋体" w:hAnsi="宋体" w:cs="宋体"/>
          <w:b/>
          <w:color w:val="000000"/>
          <w:sz w:val="21"/>
          <w:szCs w:val="21"/>
          <w:highlight w:val="none"/>
          <w:lang w:val="zh-CN"/>
        </w:rPr>
        <w:t xml:space="preserve">预算：</w:t>
      </w:r>
      <w:r>
        <w:rPr>
          <w:rFonts w:hint="eastAsia" w:ascii="宋体" w:hAnsi="宋体" w:cs="宋体"/>
          <w:color w:val="000000"/>
          <w:sz w:val="21"/>
          <w:szCs w:val="21"/>
          <w:highlight w:val="none"/>
          <w:lang w:eastAsia="zh-CN"/>
        </w:rPr>
        <w:t xml:space="preserve">第一标段</w:t>
      </w:r>
      <w:r>
        <w:rPr>
          <w:rFonts w:hint="eastAsia" w:ascii="宋体" w:hAnsi="宋体" w:cs="宋体"/>
          <w:color w:val="000000"/>
          <w:sz w:val="21"/>
          <w:szCs w:val="21"/>
          <w:highlight w:val="none"/>
          <w:lang w:val="en-US" w:eastAsia="zh-CN"/>
        </w:rPr>
        <w:t xml:space="preserve">160万、第二标段120万、第三标段300万元</w:t>
      </w:r>
      <w:r>
        <w:rPr>
          <w:rFonts w:ascii="宋体" w:hAnsi="宋体" w:cs="宋体"/>
          <w:bCs/>
          <w:color w:val="000000"/>
          <w:sz w:val="21"/>
          <w:szCs w:val="21"/>
          <w:highlight w:val="none"/>
          <w:lang w:val="en-US"/>
        </w:rPr>
      </w:r>
      <w:r/>
    </w:p>
    <w:p>
      <w:pPr>
        <w:pStyle w:val="803"/>
        <w:ind w:firstLine="310"/>
        <w:spacing w:line="480" w:lineRule="exact"/>
        <w:rPr>
          <w:rFonts w:hint="eastAsia" w:ascii="宋体" w:hAnsi="宋体" w:cs="宋体"/>
          <w:b/>
          <w:bCs/>
          <w:color w:val="000000"/>
          <w:sz w:val="21"/>
          <w:szCs w:val="21"/>
          <w:highlight w:val="none"/>
        </w:rPr>
        <w:outlineLvl w:val="1"/>
      </w:pPr>
      <w:r>
        <w:rPr>
          <w:rFonts w:hint="eastAsia" w:ascii="宋体" w:hAnsi="宋体" w:cs="宋体"/>
          <w:b/>
          <w:bCs/>
          <w:color w:val="000000"/>
          <w:sz w:val="21"/>
          <w:szCs w:val="21"/>
          <w:highlight w:val="none"/>
          <w:lang w:val="zh-CN"/>
        </w:rPr>
        <w:t xml:space="preserve">四、</w:t>
      </w:r>
      <w:r>
        <w:rPr>
          <w:rFonts w:hint="eastAsia" w:ascii="宋体" w:hAnsi="宋体" w:cs="宋体"/>
          <w:b/>
          <w:bCs/>
          <w:color w:val="000000"/>
          <w:sz w:val="21"/>
          <w:szCs w:val="21"/>
          <w:highlight w:val="none"/>
        </w:rPr>
        <w:t xml:space="preserve">采购清单：</w:t>
      </w:r>
      <w:r>
        <w:rPr>
          <w:rFonts w:hint="eastAsia" w:ascii="宋体" w:hAnsi="宋体" w:cs="宋体"/>
          <w:b/>
          <w:bCs/>
          <w:color w:val="000000"/>
          <w:sz w:val="21"/>
          <w:szCs w:val="21"/>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685"/>
        <w:gridCol w:w="1559"/>
        <w:gridCol w:w="1694"/>
      </w:tblGrid>
      <w:tr>
        <w:trPr/>
        <w:tc>
          <w:tcPr>
            <w:tcW w:w="1134" w:type="dxa"/>
            <w:vAlign w:val="center"/>
            <w:textDirection w:val="lrTb"/>
            <w:noWrap w:val="false"/>
          </w:tcPr>
          <w:p>
            <w:pPr>
              <w:pStyle w:val="803"/>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标段号</w:t>
            </w:r>
            <w:r>
              <w:rPr>
                <w:rFonts w:hint="eastAsia" w:ascii="宋体" w:hAnsi="宋体" w:cs="宋体"/>
                <w:color w:val="000000"/>
                <w:sz w:val="21"/>
                <w:szCs w:val="21"/>
                <w:highlight w:val="none"/>
              </w:rPr>
            </w:r>
            <w:r/>
          </w:p>
        </w:tc>
        <w:tc>
          <w:tcPr>
            <w:tcW w:w="3685" w:type="dxa"/>
            <w:vAlign w:val="center"/>
            <w:textDirection w:val="lrTb"/>
            <w:noWrap w:val="false"/>
          </w:tcPr>
          <w:p>
            <w:pPr>
              <w:pStyle w:val="803"/>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W w:w="1559" w:type="dxa"/>
            <w:vAlign w:val="center"/>
            <w:textDirection w:val="lrTb"/>
            <w:noWrap w:val="false"/>
          </w:tcPr>
          <w:p>
            <w:pPr>
              <w:pStyle w:val="803"/>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hint="eastAsia" w:ascii="宋体" w:hAnsi="宋体" w:cs="宋体"/>
                <w:color w:val="000000"/>
                <w:sz w:val="21"/>
                <w:szCs w:val="21"/>
                <w:highlight w:val="none"/>
              </w:rPr>
            </w:r>
            <w:r/>
          </w:p>
        </w:tc>
        <w:tc>
          <w:tcPr>
            <w:tcW w:w="1694" w:type="dxa"/>
            <w:vAlign w:val="center"/>
            <w:textDirection w:val="lrTb"/>
            <w:noWrap w:val="false"/>
          </w:tcPr>
          <w:p>
            <w:pPr>
              <w:pStyle w:val="803"/>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预算单价（万元）</w:t>
            </w:r>
            <w:r>
              <w:rPr>
                <w:rFonts w:hint="eastAsia" w:ascii="宋体" w:hAnsi="宋体" w:cs="宋体"/>
                <w:color w:val="000000"/>
                <w:sz w:val="21"/>
                <w:szCs w:val="21"/>
                <w:highlight w:val="none"/>
              </w:rPr>
            </w:r>
            <w:r/>
          </w:p>
        </w:tc>
      </w:tr>
      <w:tr>
        <w:trPr/>
        <w:tc>
          <w:tcPr>
            <w:tcW w:w="1134" w:type="dxa"/>
            <w:vAlign w:val="center"/>
            <w:textDirection w:val="lrTb"/>
            <w:noWrap w:val="false"/>
          </w:tcPr>
          <w:p>
            <w:pPr>
              <w:pStyle w:val="803"/>
              <w:jc w:val="center"/>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r>
            <w:r/>
          </w:p>
        </w:tc>
        <w:tc>
          <w:tcPr>
            <w:tcW w:w="3685" w:type="dxa"/>
            <w:vAlign w:val="center"/>
            <w:textDirection w:val="lrTb"/>
            <w:noWrap w:val="false"/>
          </w:tcPr>
          <w:p>
            <w:pPr>
              <w:pStyle w:val="803"/>
              <w:jc w:val="center"/>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物联网平台</w:t>
            </w:r>
            <w:r>
              <w:rPr>
                <w:rFonts w:hint="eastAsia" w:ascii="宋体" w:hAnsi="宋体" w:eastAsia="宋体" w:cs="宋体"/>
                <w:color w:val="000000"/>
                <w:sz w:val="21"/>
                <w:szCs w:val="21"/>
                <w:highlight w:val="none"/>
                <w:lang w:eastAsia="zh-CN"/>
              </w:rPr>
            </w:r>
            <w:r/>
          </w:p>
        </w:tc>
        <w:tc>
          <w:tcPr>
            <w:tcW w:w="1559" w:type="dxa"/>
            <w:vAlign w:val="center"/>
            <w:textDirection w:val="lrTb"/>
            <w:noWrap w:val="false"/>
          </w:tcPr>
          <w:p>
            <w:pPr>
              <w:pStyle w:val="803"/>
              <w:jc w:val="center"/>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1套</w:t>
            </w:r>
            <w:r>
              <w:rPr>
                <w:rFonts w:hint="eastAsia" w:ascii="宋体" w:hAnsi="宋体" w:eastAsia="宋体" w:cs="宋体"/>
                <w:color w:val="000000"/>
                <w:sz w:val="21"/>
                <w:szCs w:val="21"/>
                <w:highlight w:val="none"/>
                <w:lang w:val="en-US" w:eastAsia="zh-CN"/>
              </w:rPr>
            </w:r>
            <w:r/>
          </w:p>
        </w:tc>
        <w:tc>
          <w:tcPr>
            <w:tcW w:w="1694" w:type="dxa"/>
            <w:vAlign w:val="center"/>
            <w:textDirection w:val="lrTb"/>
            <w:noWrap w:val="false"/>
          </w:tcPr>
          <w:p>
            <w:pPr>
              <w:pStyle w:val="803"/>
              <w:jc w:val="center"/>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160</w:t>
            </w:r>
            <w:r>
              <w:rPr>
                <w:rFonts w:ascii="宋体" w:hAnsi="宋体" w:eastAsia="宋体" w:cs="宋体"/>
                <w:color w:val="000000"/>
                <w:sz w:val="21"/>
                <w:szCs w:val="21"/>
                <w:highlight w:val="none"/>
                <w:lang w:val="en-US" w:eastAsia="zh-CN"/>
              </w:rPr>
            </w:r>
            <w:r/>
          </w:p>
        </w:tc>
      </w:tr>
      <w:tr>
        <w:trPr/>
        <w:tc>
          <w:tcPr>
            <w:tcW w:w="1134" w:type="dxa"/>
            <w:vAlign w:val="center"/>
            <w:textDirection w:val="lrTb"/>
            <w:noWrap w:val="false"/>
          </w:tcPr>
          <w:p>
            <w:pPr>
              <w:pStyle w:val="803"/>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685" w:type="dxa"/>
            <w:vAlign w:val="center"/>
            <w:textDirection w:val="lrTb"/>
            <w:noWrap w:val="false"/>
          </w:tcPr>
          <w:p>
            <w:pPr>
              <w:pStyle w:val="803"/>
              <w:jc w:val="center"/>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住院无纸化</w:t>
            </w:r>
            <w:r>
              <w:rPr>
                <w:rFonts w:hint="eastAsia" w:ascii="宋体" w:hAnsi="宋体" w:eastAsia="宋体" w:cs="宋体"/>
                <w:color w:val="000000"/>
                <w:sz w:val="21"/>
                <w:szCs w:val="21"/>
                <w:highlight w:val="none"/>
                <w:lang w:eastAsia="zh-CN"/>
              </w:rPr>
            </w:r>
            <w:r/>
          </w:p>
        </w:tc>
        <w:tc>
          <w:tcPr>
            <w:tcW w:w="1559" w:type="dxa"/>
            <w:vAlign w:val="center"/>
            <w:textDirection w:val="lrTb"/>
            <w:noWrap w:val="false"/>
          </w:tcPr>
          <w:p>
            <w:pPr>
              <w:pStyle w:val="803"/>
              <w:jc w:val="center"/>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1套</w:t>
            </w:r>
            <w:r>
              <w:rPr>
                <w:rFonts w:hint="eastAsia" w:ascii="宋体" w:hAnsi="宋体" w:eastAsia="宋体" w:cs="宋体"/>
                <w:color w:val="000000"/>
                <w:sz w:val="21"/>
                <w:szCs w:val="21"/>
                <w:highlight w:val="none"/>
                <w:lang w:val="en-US" w:eastAsia="zh-CN"/>
              </w:rPr>
            </w:r>
            <w:r/>
          </w:p>
        </w:tc>
        <w:tc>
          <w:tcPr>
            <w:tcW w:w="1694" w:type="dxa"/>
            <w:vAlign w:val="center"/>
            <w:textDirection w:val="lrTb"/>
            <w:noWrap w:val="false"/>
          </w:tcPr>
          <w:p>
            <w:pPr>
              <w:pStyle w:val="803"/>
              <w:jc w:val="center"/>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120</w:t>
            </w:r>
            <w:r>
              <w:rPr>
                <w:rFonts w:ascii="宋体" w:hAnsi="宋体" w:eastAsia="宋体" w:cs="宋体"/>
                <w:color w:val="000000"/>
                <w:sz w:val="21"/>
                <w:szCs w:val="21"/>
                <w:highlight w:val="none"/>
                <w:lang w:val="en-US" w:eastAsia="zh-CN"/>
              </w:rPr>
            </w:r>
            <w:r/>
          </w:p>
        </w:tc>
      </w:tr>
      <w:tr>
        <w:trPr/>
        <w:tc>
          <w:tcPr>
            <w:tcW w:w="1134" w:type="dxa"/>
            <w:vAlign w:val="center"/>
            <w:textDirection w:val="lrTb"/>
            <w:noWrap w:val="false"/>
          </w:tcPr>
          <w:p>
            <w:pPr>
              <w:pStyle w:val="803"/>
              <w:jc w:val="center"/>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685" w:type="dxa"/>
            <w:vAlign w:val="center"/>
            <w:textDirection w:val="lrTb"/>
            <w:noWrap w:val="false"/>
          </w:tcPr>
          <w:p>
            <w:pPr>
              <w:pStyle w:val="803"/>
              <w:jc w:val="center"/>
              <w:widowControl w:val="off"/>
              <w:rPr>
                <w:rFonts w:hint="eastAsia" w:ascii="宋体" w:hAnsi="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省级质控中心管理平台</w:t>
            </w:r>
            <w:r>
              <w:rPr>
                <w:rFonts w:hint="eastAsia" w:ascii="宋体" w:hAnsi="宋体" w:cs="宋体"/>
                <w:color w:val="000000"/>
                <w:sz w:val="21"/>
                <w:szCs w:val="21"/>
                <w:highlight w:val="none"/>
                <w:lang w:eastAsia="zh-CN"/>
              </w:rPr>
            </w:r>
            <w:r/>
          </w:p>
        </w:tc>
        <w:tc>
          <w:tcPr>
            <w:tcW w:w="1559" w:type="dxa"/>
            <w:vAlign w:val="center"/>
            <w:textDirection w:val="lrTb"/>
            <w:noWrap w:val="false"/>
          </w:tcPr>
          <w:p>
            <w:pPr>
              <w:pStyle w:val="803"/>
              <w:jc w:val="center"/>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1套</w:t>
            </w:r>
            <w:r>
              <w:rPr>
                <w:rFonts w:ascii="宋体" w:hAnsi="宋体" w:cs="宋体"/>
                <w:color w:val="000000"/>
                <w:sz w:val="21"/>
                <w:szCs w:val="21"/>
                <w:highlight w:val="none"/>
                <w:lang w:val="en-US" w:eastAsia="zh-CN"/>
              </w:rPr>
            </w:r>
            <w:r/>
          </w:p>
        </w:tc>
        <w:tc>
          <w:tcPr>
            <w:tcW w:w="1694" w:type="dxa"/>
            <w:vAlign w:val="center"/>
            <w:textDirection w:val="lrTb"/>
            <w:noWrap w:val="false"/>
          </w:tcPr>
          <w:p>
            <w:pPr>
              <w:pStyle w:val="803"/>
              <w:jc w:val="center"/>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300</w:t>
            </w:r>
            <w:r>
              <w:rPr>
                <w:rFonts w:ascii="宋体" w:hAnsi="宋体" w:cs="宋体"/>
                <w:color w:val="000000"/>
                <w:sz w:val="21"/>
                <w:szCs w:val="21"/>
                <w:highlight w:val="none"/>
                <w:lang w:val="en-US" w:eastAsia="zh-CN"/>
              </w:rPr>
            </w:r>
            <w:r/>
          </w:p>
        </w:tc>
      </w:tr>
    </w:tbl>
    <w:p>
      <w:pPr>
        <w:pStyle w:val="847"/>
        <w:rPr>
          <w:rFonts w:hint="eastAsia"/>
          <w:color w:val="000000"/>
          <w:highlight w:val="none"/>
        </w:rPr>
      </w:pPr>
      <w:r>
        <w:rPr>
          <w:rFonts w:hint="eastAsia"/>
          <w:color w:val="000000"/>
          <w:highlight w:val="none"/>
        </w:rPr>
      </w:r>
      <w:r/>
    </w:p>
    <w:p>
      <w:pPr>
        <w:pStyle w:val="866"/>
        <w:ind w:left="422"/>
        <w:spacing w:line="480" w:lineRule="exact"/>
        <w:rPr>
          <w:rFonts w:hint="eastAsia" w:hAnsi="宋体" w:eastAsia="宋体" w:cs="宋体"/>
          <w:b/>
          <w:bCs/>
          <w:color w:val="000000"/>
          <w:sz w:val="21"/>
          <w:szCs w:val="21"/>
          <w:highlight w:val="none"/>
          <w:lang w:eastAsia="zh-CN"/>
        </w:rPr>
        <w:outlineLvl w:val="2"/>
      </w:pPr>
      <w:r>
        <w:rPr>
          <w:rFonts w:hint="eastAsia" w:hAnsi="宋体" w:eastAsia="宋体" w:cs="宋体"/>
          <w:b/>
          <w:bCs/>
          <w:color w:val="000000"/>
          <w:sz w:val="21"/>
          <w:szCs w:val="21"/>
          <w:highlight w:val="none"/>
          <w:lang w:eastAsia="zh-CN"/>
        </w:rPr>
        <w:t xml:space="preserve">五、采购要求</w:t>
      </w:r>
      <w:r>
        <w:rPr>
          <w:rFonts w:hint="eastAsia" w:hAnsi="宋体" w:eastAsia="宋体" w:cs="宋体"/>
          <w:b/>
          <w:bCs/>
          <w:color w:val="000000"/>
          <w:sz w:val="21"/>
          <w:szCs w:val="21"/>
          <w:highlight w:val="none"/>
          <w:lang w:eastAsia="zh-CN"/>
        </w:rPr>
      </w:r>
      <w:r/>
    </w:p>
    <w:p>
      <w:pPr>
        <w:pStyle w:val="803"/>
        <w:numPr>
          <w:ilvl w:val="0"/>
          <w:numId w:val="4"/>
        </w:numPr>
        <w:spacing w:line="360" w:lineRule="auto"/>
        <w:tabs>
          <w:tab w:val="left" w:pos="0" w:leader="none"/>
        </w:tabs>
        <w:rPr>
          <w:color w:val="000000"/>
          <w:highlight w:val="none"/>
        </w:rPr>
      </w:pPr>
      <w:r>
        <w:rPr>
          <w:rFonts w:hint="eastAsia" w:hAnsi="宋体" w:eastAsia="宋体" w:cs="宋体"/>
          <w:b/>
          <w:bCs/>
          <w:color w:val="000000"/>
          <w:sz w:val="21"/>
          <w:szCs w:val="21"/>
          <w:highlight w:val="none"/>
          <w:lang w:val="en-US" w:eastAsia="zh-CN"/>
        </w:rPr>
        <w:t xml:space="preserve">（一）第</w:t>
      </w:r>
      <w:r>
        <w:rPr>
          <w:rFonts w:hint="eastAsia" w:ascii="宋体" w:hAnsi="宋体" w:eastAsia="宋体" w:cs="宋体"/>
          <w:b/>
          <w:bCs/>
          <w:color w:val="000000"/>
          <w:sz w:val="21"/>
          <w:szCs w:val="21"/>
          <w:highlight w:val="none"/>
          <w:lang w:val="en-US" w:eastAsia="zh-CN"/>
        </w:rPr>
        <w:t xml:space="preserve">一标段：物联网平台</w:t>
      </w:r>
      <w:r>
        <w:rPr>
          <w:color w:val="000000"/>
          <w:highlight w:val="none"/>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1、物联网平台（1套）</w:t>
      </w:r>
      <w:r>
        <w:rPr>
          <w:rFonts w:hint="eastAsia" w:ascii="宋体" w:hAnsi="宋体" w:eastAsia="宋体" w:cs="宋体"/>
          <w:color w:val="000000"/>
          <w:sz w:val="21"/>
          <w:szCs w:val="21"/>
          <w:highlight w:val="none"/>
          <w:lang w:val="en-US" w:eastAsia="zh-CN" w:bidi="ar"/>
        </w:rPr>
        <w:tab/>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1.1连接管理</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采集服务网关：支持与采集终端连接，完成采集终端的接入认证，维持通信链路连接状态、实现数据采集、解析、共享推送、数据的标准化处理。</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设备注册：支持注册设备的分类信息、适用应用场景，所属子系统信息，设备采集数据的模型信息、接入方式、空间管理可视化信息等。</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连接配置管理：支持对设备连接基础配置的管理及对设备入网的管理，设备配置成功后，支持生成唯一的设备入网ID，设备连接通过认证后可接入网内。</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监控中心大屏显示：支持监控中心展示设备物联网连接的设备分类、告警提示信息、告警分布、故障分布等，并且具有链路监控和实时监控的能力。</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告警配置：支持告警信息基础设置、告警联系人基本信息配置与告警推送方式设置，支持查询历史告警信息统计，告警推送最终推送到符合配置条件的移动端、监控中心，用户处理告警后，大屏同步实时更新告警处理状态。</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故障处理：支持网关、服务、连接故障、处理提示等基础配置管理及维护、支持查看设备、网关、服务等状态、通过诊断工具进行初步诊断、并具备诊断建议处理提示、故障处理等。告警负责人在点击“诊断”操作时，系统启动预置的诊断规则对设备故障进行自动诊断，并给出可能的故障原因和处理建议。告警负责人在点击“处理”操作时，可以填写故障原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故障报表管理：支持按日、月度、季度、年度的方式统计连接故障、设备故障等，并以报表的形式进行展示。</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2、鉴权管理</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用户管理：支持创建医院用户和区域用户，根据不同用户的不同需求为用户配置相应的角色。可以对用户进行编辑和删除操作。</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应用管理：支持对应用的增加、修改、删除及相关描述、可以为单用户分配多个应用系统权限。</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菜单管理：支持创建和管理系统菜单，为菜单配置对应的访问路径等基本信息。可以对菜单进行编辑和删除操作。</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机构管理：支持创建和管理对应的机构信息，为机构配置相对应的机构编码等基础信息。可以对机构进行编辑和删除操作。</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角色管理：支持创建和管理对应的角色信息，为角色配置相对应的权限等基础信息。可以对角色进行编辑和删除操作。</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接口：支持与医院人员管理系统进行对接，将医院现有人员信息、科室信息、病区信息等通过标准接口方式整合，避免重复录入。</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3、设备管理系统</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在线设备监控：支持按设备类别、所属科室查看设备列表，监控设备状态（是否在线/离线），使用时长。可上传、下载设备图片和使用说明书。</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采集项配置：支持对设备采集项、数据存储频率进行设置。</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设备运行统计：支持根据科室、设备类型查看设备使用时长、开关机次数、使用率等。</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数据自定义模型：支持使用编辑器创建用于数据共享、实时报警和实时评估3种目的的自定义模型。</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4、数据智能服务</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生命体征数据库：支持构建患者生命体征数据库，其中包括患者使用监护仪的生命体征数据，使用呼吸机的呼吸数据，使用麻醉机的麻醉机数据，使用血液透析机的透析机数据，以患者为单位构建客观患者治疗过程准确数据。</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设备物联数据库：支持存储医疗设备相关的行为、状态、能耗数据，包括大型医疗设备(CT、核磁共振、DR等设备)和小型医疗设备(监护仪、呼吸机、麻醉机、血透机、输液泵等设备)的开关机事件、工作事件、设备能耗事件等事件产生的数据，支持海量医疗设备数据存储。</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标准服务：支持将生命体征库积累的大量客观患者治疗过程数据，通过标准化接口共享给第三方系统，用于临床研究、科研、赋能业务系统等。支持临床数据协议标准化转换，支持HL7标准数据接口v2.6、v3.0版本。支持REST、WebService、数据库视图等多种接口方式。具有完备的权限验证和接口调用审计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数据自定义服务：支持通过REST、WebService等通过接口将自定义模型计算结果共享给第三方应用系统使用。</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数据安全：支持为需要使用数据服务获取共享数据的第三方应用分配接口调用权限、数据权限并生成访问token。接口被调用时写入审计日志。</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生命体征可视化服务：支持提供患者波形和体征数据可视化前端组件，无需第三方系统进行复杂的数据接口调用。</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5、移动端系统</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监控报警：用户可以通过手机等移动设备查看实时的设备连接状态，实时管理设备连接状态，并且能够实时接收告警提醒和处理告警。</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故障处理：支持手机等移动设备针对故障设备进行故障原因诊断，提示可能的故障原因和故障排查建议。故障解除后填写故障原因。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6、重症场景</w:t>
      </w:r>
      <w:r>
        <w:rPr>
          <w:rFonts w:hint="eastAsia" w:ascii="宋体" w:hAnsi="宋体" w:eastAsia="宋体" w:cs="宋体"/>
          <w:color w:val="000000"/>
          <w:sz w:val="21"/>
          <w:szCs w:val="21"/>
          <w:highlight w:val="none"/>
          <w:lang w:val="en-US" w:eastAsia="zh-CN" w:bidi="ar"/>
        </w:rPr>
        <w:tab/>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临床数据智能采集终端（数量：1台）</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支持医疗设备移动化共享、智能识别，支持医疗设备随处移动，医疗设备插入智能采集终端后自动进行匹配关系。</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实时采集、记录医疗设备数据，支持多种接口包括RJ45、COM、AUX等接口的医疗设备数据采集，支持TCP/IP协议、UDP协议、RS232协议等监护仪、麻醉机、呼吸机常用的多种通信协议。</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时间戳设计，设备采集终端需实时与数据库时间服务器进行时间同步，同时在采集终端侧对采集数据进行时间标记、上传数据包中需包含时间戳信息。</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支持有限/无线网络数据上传，可以通过有线以太网络或无线Wi-Fi将采集数据上传至采集平台。</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断网缓存与联网续传，采集终端需具备储存功能，断网自动缓存，待联网后继续上传。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防死机处理，软件或操作系统出现异常情况时，系统需自动进行硬件复位，重启系统。</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采集终端需具备断通电自开机启动功能，自动匹配医疗设备，并进行数据采集、储存、计算等功能。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需满足医疗净化要求：无散热，无噪声，不产生灰尘，符合医疗场景应用要求。</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采集终端技术参数要求：</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支持实现生命体征类医疗设备的连接，设备类型≥4种。</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支持同时连接医疗设备数≥6个。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内存：≥512MB</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闪存：≥64GB</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10M以太网口≥4个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RS-232接口≥4个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USB2.0接口≥2个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支持设备工作状态指示灯提示功能。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7、全场景智慧物联重症系统 （连接床位：1张）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科室监管看板：支持查看所有使用监护设备科室情况，了解情况包括科室整体患者情况、危重程度占比、平均科室住院时长信息，支持通过点击应用按钮调用科室专科应用组件。</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患者概况：支持用卡片形式展示患者信息，展示信息包括：基本信息，连接的设备种类提示，设备使用时间提示，个性化预警评分、体征预警提示，危急值报警提示，检查检验报警提示、重点患者置顶、智能报警开管，床位号和在床患者排序；护理等级排序。</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患者波形：以卡片形式展现患者波形信息，包含：患者基本信息、波形显示设置、不同种类设备波形设置、波形对应体征值显示、床位号、在床患者。</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显示患者画像：通过实时显示患者的体征值数据，包含多种数值和波形、危急值报警、体征趋势、患者用药记录和评分记录等临床信息、设备使用情况。</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实时监测：支持实时显示患者的体征值数据，包含多种数值和波形、危急值报警、体征趋势、患者用药记录和评分记录等临床信息；使用设备情况，开放数据接口，供其他平台共享。</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监测记录：支持对患者治疗期间声明体征数值类和波形类数据回顾，可通过趋势表或者趋势图浏览，高中低级别报警统计，快速发现异常变化。</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检验记录：支持对患者住院期间事件记录，生命体征数值类和波形类数据回顾，用药效果评估、生化检验结果浏览，高中低级别报警统计。</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体征对比：支持同一患者治疗期内不同时间段内的生命体征数值对比、差值提示。</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体征预警：支持根据患者监测数据等信息评估体征状态，预测危重情况</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移动端：支持与PAD集成，提供移动管理端，使医护人员随时随地查看所管床的患者信息。</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智能报警：支持全部患者或单个患者设置危急值上下限设置，支持患者生命体征的危急值报警显示，支持声音高中低三级报警。</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8、围术期场景</w:t>
      </w:r>
      <w:r>
        <w:rPr>
          <w:rFonts w:hint="eastAsia" w:ascii="宋体" w:hAnsi="宋体" w:eastAsia="宋体" w:cs="宋体"/>
          <w:color w:val="000000"/>
          <w:sz w:val="21"/>
          <w:szCs w:val="21"/>
          <w:highlight w:val="none"/>
          <w:lang w:val="en-US" w:eastAsia="zh-CN" w:bidi="ar"/>
        </w:rPr>
        <w:tab/>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8.1临床数据智能采集终端（数量：1台）</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支持医疗设备移动化共享、智能识别，支持医疗设备随处移动，医疗设备插入智能采集终端后自动进行匹配关系。</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实时采集、记录医疗设备数据，支持多种接口包括RJ45、COM、AUX等接口的医疗设备数据采集，支持TCP/IP协议、UDP协议、RS232协议等监护仪、麻醉机、呼吸机常用的多种通信协议。</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时间戳设计，设备采集终端需实时与数据库时间服务器进行时间同步，同时在采集终端侧对采集数据进行时间标记、上传数据包中需包含时间戳信息。</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支持有限/无线网络数据上传，可以通过有线以太网络或无线Wi-Fi将采集数据上传至采集平台。</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断网缓存与联网续传，采集终端需具备储存功能，断网自动缓存，待联网后继续上传。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防死机处理，软件或操作系统出现异常情况时，系统需自动进行硬件复位，重启系统。</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采集终端需具备断通电自开机启动功能，自动匹配医疗设备，并进行数据采集、储存、计算等功能。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需满足医疗净化要求：无散热，无噪声，不产生灰尘，符合医疗场景应用要求。</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采集终端技术参数要求：</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支持实现生命体征类医疗设备的连接，设备类型≥4种。</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支持同时连接医疗设备数≥6个。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内存：≥512MB</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闪存：≥64GB</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10M以太网口≥4个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RS-232接口≥4个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USB2.0接口≥2个</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支持设备工作状态指示灯提示功能。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8.2围术期智慧物联管理系统（连接床位：1张）</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围术期专科数据库：支持覆盖医院各业务系统的主要临床数据，麻醉与围术期数据涉及整个围术期，包括术前、术中、术后信息。支持API访问权限控制、诊疗数据访问权限控制，控制用户对API及诊疗数据的访问，并提供黑白名单功能。</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围术期患者监测大屏：以卡片形式展现手术患者监测信息，包括数值、波形，支持异常报警。</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围术期患者评分：以卡片形式展现围术期患者疼痛、营养代谢、MEWS、APACHE-Ⅱ、Sofa等评分，快速告知医生危重病人病情的严重程度， 协助医生调整的治疗方案。</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患者实时监测：支持实时显示患者的体征值数据，包括危急值报警、体征趋势、患者用药记录和评分记录等临床信息、使用设备情况。</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围术期患者足迹：支持患者入院至正式出院期间医嘱、用药、体征数值、体征波形等全部临床信息显示，以“时间轴+病历摘要”方式显示。</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监测记录：支持对患者治疗期间生命体征数值类和波形类数据回顾，支持通过趋势表或趋势图浏览，支持高中低级别报警统计。</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历史体征对比：支持同一患者治疗期不同时间段内的生命体征数值对比、差值提示。</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检验记录：支持对患者住院期间事件记录，生命体征数值类和波形类数据回顾。支持用药效果评估、生化检验结果浏览，高中低级别报警统计。</w:t>
      </w:r>
      <w:r>
        <w:rPr>
          <w:rFonts w:hint="eastAsia" w:ascii="宋体" w:hAnsi="宋体" w:eastAsia="宋体" w:cs="宋体"/>
          <w:color w:val="000000"/>
          <w:sz w:val="21"/>
          <w:szCs w:val="21"/>
          <w:highlight w:val="none"/>
          <w:lang w:val="en-US" w:eastAsia="zh-CN" w:bidi="ar"/>
        </w:rPr>
      </w:r>
      <w:r/>
    </w:p>
    <w:p>
      <w:pPr>
        <w:pStyle w:val="859"/>
        <w:ind w:firstLine="420"/>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统一认证登录：支持统一系统登录功能，支持将各业务系统挂载至本系统，实现单点登录与统一认证功能。</w:t>
      </w:r>
      <w:r>
        <w:rPr>
          <w:rFonts w:hint="eastAsia" w:ascii="宋体" w:hAnsi="宋体" w:eastAsia="宋体" w:cs="宋体"/>
          <w:color w:val="000000"/>
          <w:sz w:val="21"/>
          <w:szCs w:val="21"/>
          <w:highlight w:val="none"/>
          <w:lang w:val="en-US" w:eastAsia="zh-CN" w:bidi="ar"/>
        </w:rPr>
      </w:r>
      <w:r/>
    </w:p>
    <w:p>
      <w:pPr>
        <w:pStyle w:val="866"/>
        <w:ind w:left="422"/>
        <w:spacing w:line="480" w:lineRule="exact"/>
        <w:rPr>
          <w:rFonts w:hint="eastAsia" w:ascii="宋体" w:hAnsi="宋体" w:eastAsia="宋体" w:cs="宋体"/>
          <w:b w:val="0"/>
          <w:bCs w:val="0"/>
          <w:color w:val="000000"/>
          <w:sz w:val="21"/>
          <w:szCs w:val="24"/>
          <w:highlight w:val="none"/>
          <w:lang w:val="en-US" w:eastAsia="zh-CN" w:bidi="ar-SA"/>
        </w:rPr>
        <w:outlineLvl w:val="2"/>
      </w:pPr>
      <w:r>
        <w:rPr>
          <w:rFonts w:hint="eastAsia" w:ascii="宋体" w:hAnsi="宋体" w:eastAsia="宋体" w:cs="宋体"/>
          <w:b w:val="0"/>
          <w:bCs w:val="0"/>
          <w:color w:val="000000"/>
          <w:sz w:val="21"/>
          <w:szCs w:val="24"/>
          <w:highlight w:val="none"/>
          <w:lang w:val="en-US" w:eastAsia="zh-CN" w:bidi="ar-SA"/>
        </w:rPr>
      </w:r>
      <w:r/>
    </w:p>
    <w:p>
      <w:pPr>
        <w:pStyle w:val="866"/>
        <w:numPr>
          <w:ilvl w:val="0"/>
          <w:numId w:val="5"/>
        </w:numPr>
        <w:ind w:left="422"/>
        <w:spacing w:line="480" w:lineRule="exact"/>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第二标段：住院无纸化</w:t>
      </w:r>
      <w:r>
        <w:rPr>
          <w:rFonts w:hint="eastAsia" w:ascii="宋体" w:hAnsi="宋体" w:eastAsia="宋体" w:cs="宋体"/>
          <w:b/>
          <w:bCs/>
          <w:color w:val="000000"/>
          <w:sz w:val="21"/>
          <w:szCs w:val="21"/>
          <w:highlight w:val="none"/>
        </w:rPr>
      </w:r>
      <w:r/>
    </w:p>
    <w:p>
      <w:pPr>
        <w:pStyle w:val="80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1、采购清单：</w:t>
      </w:r>
      <w:r>
        <w:rPr>
          <w:rFonts w:hint="eastAsia" w:ascii="宋体" w:hAnsi="宋体" w:eastAsia="宋体" w:cs="宋体"/>
          <w:color w:val="000000"/>
          <w:sz w:val="21"/>
          <w:szCs w:val="21"/>
          <w:highlight w:val="none"/>
          <w:lang w:val="en-US" w:eastAsia="zh-CN"/>
        </w:rPr>
      </w:r>
      <w:r/>
    </w:p>
    <w:tbl>
      <w:tblPr>
        <w:tblW w:w="0" w:type="auto"/>
        <w:tblInd w:w="2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025"/>
        <w:gridCol w:w="480"/>
        <w:gridCol w:w="580"/>
        <w:gridCol w:w="4820"/>
      </w:tblGrid>
      <w:tr>
        <w:trPr/>
        <w:tc>
          <w:tcPr>
            <w:tcW w:w="765" w:type="dxa"/>
            <w:vAlign w:val="center"/>
            <w:textDirection w:val="lrTb"/>
            <w:noWrap w:val="false"/>
          </w:tcPr>
          <w:p>
            <w:pPr>
              <w:pStyle w:val="859"/>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产品名称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单位</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功能描述</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证书管理系统及硬件平台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本地部署，通过互联网连接CA中心实现本地化的数字证书申请、审核、制作发放和管理，实现数字证书自动更新功能。</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电子认证系统及硬件平台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内网部署，为医院信息系统提供数字签名&amp;签名验签、数据加解密功能，等通用密码功能。为医院信息系统提供可信时间戳服务，通过GPS卫星或CDMA网络对接国家标准时间源提供可信时间戳服务功能。</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电子签章系统系统及硬件平台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内网部署，实现PDF版式文件的可视化电子签章效果，实现能通过adobe阅读器直接能够验证签名。</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移动安全认证系统及硬件平台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内网部署，实现移动端证书APP/SDK的私钥分割运算，实现移动端消息推送、移动证书发放管理、认证、扫码签名等功能。含RA证书管理服务模块</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移动客户端APP/小程序</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实现安卓/IOS移动端电子身份认证及电子签名功能，包括扫码签名/登录，推送签名、免密签名功能；提供移动证书的申请、查阅、密码修改、证书更新等生命周期服务。</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个人数字证书</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4000</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张/年</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标识医护技人员网络实体身份。</w:t>
            </w:r>
            <w:r>
              <w:rPr>
                <w:rFonts w:hint="eastAsia" w:ascii="宋体" w:hAnsi="宋体" w:eastAsia="宋体" w:cs="宋体"/>
                <w:color w:val="000000"/>
                <w:sz w:val="21"/>
                <w:szCs w:val="21"/>
                <w:highlight w:val="none"/>
                <w:lang w:bidi="ar"/>
              </w:rPr>
            </w:r>
            <w:r/>
          </w:p>
        </w:tc>
      </w:tr>
      <w:tr>
        <w:trPr>
          <w:trHeight w:val="90"/>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设备证书</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张/年</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标识设备网络主体身份。</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SSL证书</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张/年</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多台系统及硬件平台上安装证书，服务端加密。</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患者手写签名系统及硬件平台</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内网部署，实现患者签名笔迹、指纹、图像证据链采集来确定患者身份后可视化电子签章服务。</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患者签名移动</w:t>
            </w:r>
            <w:r>
              <w:rPr>
                <w:rFonts w:hint="eastAsia" w:ascii="宋体" w:hAnsi="宋体" w:eastAsia="宋体" w:cs="宋体"/>
                <w:color w:val="000000"/>
                <w:sz w:val="21"/>
                <w:szCs w:val="21"/>
                <w:highlight w:val="none"/>
                <w:lang w:eastAsia="zh-CN" w:bidi="ar"/>
              </w:rPr>
              <w:t xml:space="preserve">终端</w:t>
            </w:r>
            <w:r>
              <w:rPr>
                <w:rFonts w:hint="eastAsia" w:ascii="宋体" w:hAnsi="宋体" w:eastAsia="宋体" w:cs="宋体"/>
                <w:color w:val="000000"/>
                <w:sz w:val="21"/>
                <w:szCs w:val="21"/>
                <w:highlight w:val="none"/>
                <w:lang w:eastAsia="zh-CN"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台</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移动平板电脑，电磁压感屏，采集用户手写笔记、指纹、影像证据链信息，10.1寸屏。每个病区两台。</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患者签名中间件</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患者移动平板手写签名软件，患者手机扫码签名中间件。</w:t>
            </w:r>
            <w:r>
              <w:rPr>
                <w:rFonts w:hint="eastAsia" w:ascii="宋体" w:hAnsi="宋体" w:eastAsia="宋体" w:cs="宋体"/>
                <w:color w:val="000000"/>
                <w:sz w:val="21"/>
                <w:szCs w:val="21"/>
                <w:highlight w:val="none"/>
                <w:lang w:bidi="ar"/>
              </w:rPr>
            </w:r>
            <w:r/>
          </w:p>
        </w:tc>
      </w:tr>
      <w:tr>
        <w:trPr/>
        <w:tc>
          <w:tcPr>
            <w:tcW w:w="76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bidi="ar"/>
              </w:rPr>
            </w:r>
            <w:r/>
          </w:p>
        </w:tc>
        <w:tc>
          <w:tcPr>
            <w:tcW w:w="2025"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患者证书授权服务</w:t>
            </w:r>
            <w:r>
              <w:rPr>
                <w:rFonts w:hint="eastAsia" w:ascii="宋体" w:hAnsi="宋体" w:eastAsia="宋体" w:cs="宋体"/>
                <w:color w:val="000000"/>
                <w:sz w:val="21"/>
                <w:szCs w:val="21"/>
                <w:highlight w:val="none"/>
                <w:lang w:bidi="ar"/>
              </w:rPr>
            </w:r>
            <w:r/>
          </w:p>
        </w:tc>
        <w:tc>
          <w:tcPr>
            <w:tcW w:w="4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lang w:bidi="ar"/>
              </w:rPr>
            </w:r>
            <w:r/>
          </w:p>
        </w:tc>
        <w:tc>
          <w:tcPr>
            <w:tcW w:w="580" w:type="dxa"/>
            <w:vAlign w:val="center"/>
            <w:textDirection w:val="lrTb"/>
            <w:noWrap w:val="false"/>
          </w:tcPr>
          <w:p>
            <w:pPr>
              <w:pStyle w:val="859"/>
              <w:jc w:val="both"/>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套/年</w:t>
            </w:r>
            <w:r>
              <w:rPr>
                <w:rFonts w:hint="eastAsia" w:ascii="宋体" w:hAnsi="宋体" w:eastAsia="宋体" w:cs="宋体"/>
                <w:color w:val="000000"/>
                <w:sz w:val="21"/>
                <w:szCs w:val="21"/>
                <w:highlight w:val="none"/>
                <w:lang w:bidi="ar"/>
              </w:rPr>
            </w:r>
            <w:r/>
          </w:p>
        </w:tc>
        <w:tc>
          <w:tcPr>
            <w:tcW w:w="4820" w:type="dxa"/>
            <w:vAlign w:val="center"/>
            <w:textDirection w:val="lrTb"/>
            <w:noWrap w:val="false"/>
          </w:tcPr>
          <w:p>
            <w:pPr>
              <w:pStyle w:val="859"/>
              <w:ind w:firstLine="420"/>
              <w:jc w:val="center"/>
              <w:spacing w:before="0" w:beforeAutospacing="0" w:after="0" w:afterAutospacing="0" w:line="480" w:lineRule="exact"/>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患者端手写数字签名证书授权服务，每块</w:t>
            </w:r>
            <w:r>
              <w:rPr>
                <w:rFonts w:hint="eastAsia" w:ascii="宋体" w:hAnsi="宋体" w:eastAsia="宋体" w:cs="宋体"/>
                <w:color w:val="000000"/>
                <w:sz w:val="21"/>
                <w:szCs w:val="21"/>
                <w:highlight w:val="none"/>
                <w:lang w:eastAsia="zh-CN" w:bidi="ar"/>
              </w:rPr>
              <w:t xml:space="preserve">配</w:t>
            </w:r>
            <w:r>
              <w:rPr>
                <w:rFonts w:hint="eastAsia" w:ascii="宋体" w:hAnsi="宋体" w:eastAsia="宋体" w:cs="宋体"/>
                <w:color w:val="000000"/>
                <w:sz w:val="21"/>
                <w:szCs w:val="21"/>
                <w:highlight w:val="none"/>
                <w:lang w:bidi="ar"/>
              </w:rPr>
              <w:t xml:space="preserve">一套。</w:t>
            </w:r>
            <w:r>
              <w:rPr>
                <w:rFonts w:hint="eastAsia" w:ascii="宋体" w:hAnsi="宋体" w:eastAsia="宋体" w:cs="宋体"/>
                <w:color w:val="000000"/>
                <w:sz w:val="21"/>
                <w:szCs w:val="21"/>
                <w:highlight w:val="none"/>
                <w:lang w:bidi="ar"/>
              </w:rPr>
            </w:r>
            <w:r/>
          </w:p>
        </w:tc>
      </w:tr>
    </w:tbl>
    <w:p>
      <w:pPr>
        <w:pStyle w:val="866"/>
        <w:numPr>
          <w:ilvl w:val="0"/>
          <w:numId w:val="0"/>
        </w:numPr>
        <w:spacing w:line="480" w:lineRule="exact"/>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2、具体功能技术要求</w:t>
      </w:r>
      <w:r>
        <w:rPr>
          <w:rFonts w:hint="eastAsia" w:ascii="宋体" w:hAnsi="宋体" w:eastAsia="宋体" w:cs="宋体"/>
          <w:color w:val="000000"/>
          <w:sz w:val="21"/>
          <w:szCs w:val="21"/>
          <w:highlight w:val="none"/>
          <w:lang w:val="en-US" w:eastAsia="zh-CN"/>
        </w:rPr>
      </w:r>
      <w:r/>
    </w:p>
    <w:p>
      <w:pPr>
        <w:pStyle w:val="805"/>
        <w:ind w:right="210"/>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证书管理系统及硬件平台</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8275"/>
      </w:tblGrid>
      <w:tr>
        <w:trPr/>
        <w:tc>
          <w:tcPr>
            <w:tcW w:w="725"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能够实现与合法第三方CA机构运营系统对接，实现第三方权威数字证书的注册、受理、发放、状态变更等业务功能； 可与对接国内任意合法第三方CA机构对接，方便医院按需选择CA机构。</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签发的数字证书遵循x．509v3标准证书格式、符合《卫生系统数字证书格式规范（试行）》、《卫生系统电子认证服务规范（试行）》，支持自定义证书扩展域管理；</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业务办理（申请、更新）要求能同时支持三种模式：一种是面对面由管理员代为进行系统资料填写、提交、证书业务办理的模式；第二种是用户提交申请，由业务系统、用户身份管理系统或虚拟身份所在系统提供身份信息并进行审核。申请信息提交后审核由后台系统接口自动完成；第三种是要求RA系统面向应用系统提供证书申请、证书下载、证书更新、证书查询和验证等接口服务，即用户或管理员可以直接通过应用系统侧完成证书发放和状态管理功能；</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能够面向医院提供统一的数字证书服务，实现医护人员证书信息查询和管理；提供证书批量制作功能，支持用户信息的批量导入；</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管理功能：系统管理，包括对CA机构管理（可多CA机构接入）、用户管理、业务系统管理、系统证书管理、权限角色管理。能够实现对业务系统电子认证应用记录进行采集、管理、审计，提供电子认证应用信息监测、事后分析功能；</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能够提供详尽的查询、统计、报表功能，能统计用户、证书、机构、时间段内、应用领域等不同维度的证书发放和使用情况；</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能支持证书备案信息同步功能，同步的证书信息包括用户信息、证书信息、机构信息、时间信息、应用领域信息等；</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能够支持完整的权限管理功能，支持业务管理员、操作员、审计员多级管理机制；</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能够提供业务日志管理功能，能记录系统所有的业务操作日志，包括系统登录、权限变更、业务办理、系统维护等记录；</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能够提供数据备份、恢复功能，为管理员提供基于web页面的操作界面实现数据备份、恢复，降低系统维护复杂度；</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以及数字证书必须符合国家、行业、省市级以及《商用密码管理条例》、《中华人民共和国电子签名法》和《电子认证服务管理办法》等相关法规标准，能满足实际的业务环境要求，具备扩展性以满足定制化改造需求；应提供标准的、通用的、多样化的接口形态，并满足与各类应用系统的集成需求；</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支持SSL通道加密：提供通道加密功能，保障数据传输安全。</w:t>
            </w:r>
            <w:r>
              <w:rPr>
                <w:rFonts w:hint="eastAsia" w:ascii="宋体" w:hAnsi="宋体" w:eastAsia="宋体" w:cs="宋体"/>
                <w:color w:val="000000"/>
                <w:sz w:val="21"/>
                <w:szCs w:val="21"/>
                <w:highlight w:val="none"/>
              </w:rPr>
            </w:r>
            <w:r/>
          </w:p>
        </w:tc>
      </w:tr>
      <w:tr>
        <w:trPr/>
        <w:tc>
          <w:tcPr>
            <w:tcW w:w="72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提供备份恢复功能，可通过界面备份当前所有配置，保证系统瘫痪时的快速恢复</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提供日志记录，可将日志以syslog的方式发送到指定系统及硬件平台</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具有《知识产权管理体系认证》，提供有效证书复印件。</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具有多数字证书（CA）互认应用平台《计算机软件著作权登记证书软件著作权证书》，提供有效证书复印件。</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设备机箱：2U标准机箱480MM深</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CPU:Intel 酷睿i3-4160, 3.20 GHz </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内存：8G及以上；硬盘：1T STAT机械硬盘</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网络：千兆自适应 x4</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串口：内置</w:t>
            </w:r>
            <w:r>
              <w:rPr>
                <w:rFonts w:hint="eastAsia" w:ascii="宋体" w:hAnsi="宋体" w:eastAsia="宋体" w:cs="宋体"/>
                <w:color w:val="000000"/>
                <w:sz w:val="21"/>
                <w:szCs w:val="21"/>
                <w:highlight w:val="none"/>
              </w:rPr>
            </w:r>
            <w:r/>
          </w:p>
        </w:tc>
      </w:tr>
      <w:tr>
        <w:trPr/>
        <w:tc>
          <w:tcPr>
            <w:tcW w:w="72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827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VGA：支持</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rPr>
        <w:t xml:space="preserve">移动客户端APP/SDK/小程序</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8237"/>
      </w:tblGrid>
      <w:tr>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237" w:type="dxa"/>
            <w:vAlign w:val="top"/>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237"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移动客户端的密钥生成、密钥存储、密钥维护、密钥使用（如签名、验证签名）以及数字证书生命周期管理等功能，负责与移动安全认证系统进行安全通信，以协作产生签名密钥对、执行签名等任务。与移动安全认证系统共同完成签名私钥的分割产生、分散存储、拆分计算，保证签名私钥的安全性。</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PP/小程序主页面菜单提供证书管理、密码管理、手写签名管理、用户中心、使用日志、帮助中心等菜单功能（提供系统截图证明），移动客户端签名必须与本地部署的移动安全认证系统通讯实现安全的数字签名，不在第三方机构进行业务数据落地，防止用户隐私泄密。</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提供数字签名、签名验证、证书验证、证书解析、随机数、数据加解密等功能，同时采用密钥分割算法保障私钥的安全存储和调用，并能够针对终端获取对应的特征值与证书进行绑定</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提供二维码扫码认证、安全登录认证流程、签名&amp;验签流程、数据加解密集成支持配合。</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手机APP端可以设置支持安全可靠的免密签名功能。</w:t>
            </w:r>
            <w:r>
              <w:rPr>
                <w:rFonts w:hint="eastAsia" w:ascii="宋体" w:hAnsi="宋体" w:eastAsia="宋体" w:cs="宋体"/>
                <w:color w:val="000000"/>
                <w:sz w:val="21"/>
                <w:szCs w:val="21"/>
                <w:highlight w:val="none"/>
              </w:rPr>
            </w:r>
            <w:r/>
          </w:p>
        </w:tc>
      </w:tr>
      <w:tr>
        <w:trPr>
          <w:trHeight w:val="90"/>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提供应用管理功能，对接入应用进行管理，包括应用的基本信息和接入状态。</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可以灵活配置手机证书在线状态和退出状态，而无需像传统USBkey证书一样频繁插拔。</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手机证书可以选择手势密码、口令密码、人脸识别等多种手段对数字证书和密钥运算因子进行安全保护。</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支持环境IOS 9.0以上，Android 4.2以上</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支持算法：</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非对称算法：RSA1024、RSA2048、SM2</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对称算法：DES、3DES、AES128、AES192、AES256、SM4</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哈希算法：SHA1、SHA256、SHA512、MD5、SM3</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算法性能</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密钥对生成时间（ms）：</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RSA1024 小于300ms/次，RSA2048 小于900ms/次，SM2 小于60ms/次</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签名时间（ms）：</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RSA1024 小于50ms/次，RSA2048 小于100ms/次，SM2 小于60ms/次</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验签时间（ms）：</w:t>
            </w:r>
            <w:r>
              <w:rPr>
                <w:rFonts w:hint="eastAsia" w:ascii="宋体" w:hAnsi="宋体" w:eastAsia="宋体" w:cs="宋体"/>
                <w:color w:val="000000"/>
                <w:sz w:val="21"/>
                <w:szCs w:val="21"/>
                <w:highlight w:val="none"/>
              </w:rPr>
            </w:r>
            <w:r/>
          </w:p>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RSA1024 小于5ms/次，RSA2048 小于10ms/次，SM2 小于60ms/次</w:t>
            </w:r>
            <w:r>
              <w:rPr>
                <w:rFonts w:hint="eastAsia" w:ascii="宋体" w:hAnsi="宋体" w:eastAsia="宋体" w:cs="宋体"/>
                <w:color w:val="000000"/>
                <w:sz w:val="21"/>
                <w:szCs w:val="21"/>
                <w:highlight w:val="none"/>
              </w:rPr>
            </w:r>
            <w:r/>
          </w:p>
        </w:tc>
      </w:tr>
      <w:tr>
        <w:trPr>
          <w:trHeight w:val="279"/>
        </w:trPr>
        <w:tc>
          <w:tcPr>
            <w:tcW w:w="763"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23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支持APP、微信小程序、支付宝、钉钉小程序等应用部署方式。（提供各平台功能截图）</w:t>
            </w:r>
            <w:r>
              <w:rPr>
                <w:rFonts w:hint="eastAsia" w:ascii="宋体" w:hAnsi="宋体" w:eastAsia="宋体" w:cs="宋体"/>
                <w:color w:val="000000"/>
                <w:sz w:val="21"/>
                <w:szCs w:val="21"/>
                <w:highlight w:val="none"/>
              </w:rPr>
            </w:r>
            <w:r/>
          </w:p>
        </w:tc>
      </w:tr>
      <w:tr>
        <w:trPr>
          <w:trHeight w:val="279"/>
        </w:trPr>
        <w:tc>
          <w:tcPr>
            <w:tcW w:w="763"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237"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具备Android版以及IOS版电子病历数字签名软件《计算机软件著作权登记证书》。（提供有效证书复印件）</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rPr>
        <w:t xml:space="preserve">移动安全认证系统及硬件平台</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8219"/>
      </w:tblGrid>
      <w:tr>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软硬一体部署须采用带硬件密钥模块的设备，密码运算模块必须部署在医院内网，保证医院数据不离开医院内部网络。</w:t>
            </w:r>
            <w:r>
              <w:rPr>
                <w:rFonts w:hint="eastAsia" w:ascii="宋体" w:hAnsi="宋体" w:eastAsia="宋体" w:cs="宋体"/>
                <w:color w:val="000000"/>
                <w:sz w:val="21"/>
                <w:szCs w:val="21"/>
                <w:highlight w:val="none"/>
              </w:rPr>
            </w:r>
            <w:r/>
          </w:p>
        </w:tc>
      </w:tr>
      <w:tr>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具备RA中心模块，技术上可与所有国内第三方合法CA机构进行对接，满足医院后期对CA机构的选择需求。</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提供用户管理功能，包括用户信息管理、用户实名认证管理、用户状态管理、用户证书管理，其中用户证书管理需要能够针对电子证照进行绑定，并维护多终端情况下的用户证书生命周期；支持白名单机制。</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提供手机设备管理功能，包括密码设备标识、密码设备认证，通过移动设备管理，对移动客户端密码设备进行统一管理。</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提供移动终端密码模块管理功能，对移动终端密码模块版本进行管理。</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提供应用管理功能，对接入应用进行管理，包括应用的基本信息和接入状态。</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提供与移动终端密码模块接口功能，通过与移动安全密码模块的接口实现移动安全密码模块的接入，完成对证书的申请、更新、补发、注销相关生命周期管理，同时基于分割密钥算法来保障移动证书私钥的安全。</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提供与数字证书认证系统接口，与数字证书认证系统对接，提供签发证书的能力。</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提供与应用系统接口，通过与应用系统接口实现移动安全认证系统与应用系统的对接。</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提供系统管理功能，包括系统配置、操作员管理、CA接入配置、统计查询等功能。</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支持面向应用提供数字证书二维码扫码认证登录服务功能。</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支持用户在移动端设置手写签名图片，支持通过手机屏幕手写签名或通过线下纸质签名后拍照和从相册中选择手写签名方式。</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了便于统一格式管理，给管理员提供签名图片审批功能，移动用户变更签名图片需后台审批人员审批通过后方可变更。（提供产品功能截图）</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支持签名推送功能，将签名数据推送给对应的APP用户进行签名。</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支持批量签名推送功能，面向应用提供批量数据签名操作服务功能。</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采用后台消息推送机制，解决医院多终端类型数字签名兼容性问题，支持PC、专业PAD/PDA或其他专业终端的数字签名。</w:t>
            </w:r>
            <w:r>
              <w:rPr>
                <w:rFonts w:hint="eastAsia" w:ascii="宋体" w:hAnsi="宋体" w:eastAsia="宋体" w:cs="宋体"/>
                <w:color w:val="000000"/>
                <w:sz w:val="21"/>
                <w:szCs w:val="21"/>
                <w:highlight w:val="none"/>
              </w:rPr>
            </w:r>
            <w:r/>
          </w:p>
        </w:tc>
      </w:tr>
      <w:tr>
        <w:trPr>
          <w:trHeight w:val="90"/>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8219"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产品具备移动智能终端签名验签系统服务端（密码模块）《商用密码产品认证证书》。（提供有效证书复印件）</w:t>
            </w:r>
            <w:r>
              <w:rPr>
                <w:rFonts w:hint="eastAsia" w:ascii="宋体" w:hAnsi="宋体" w:eastAsia="宋体" w:cs="宋体"/>
                <w:color w:val="000000"/>
                <w:sz w:val="21"/>
                <w:szCs w:val="21"/>
                <w:highlight w:val="none"/>
              </w:rPr>
            </w:r>
            <w:r/>
          </w:p>
        </w:tc>
      </w:tr>
      <w:tr>
        <w:trPr>
          <w:trHeight w:val="90"/>
        </w:trPr>
        <w:tc>
          <w:tcPr>
            <w:tcW w:w="781"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供应商承诺所投产品与医院现有门诊/医技电子签名系统实现无缝对接，且业务系统勿需再次改造，实现全院医护技人员身份认证与电子签名。（提供承诺函并加盖公章）</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设备高度：2U</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 4个千兆网口</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电源指标：1个工控电源</w:t>
            </w:r>
            <w:r>
              <w:rPr>
                <w:rFonts w:hint="eastAsia" w:ascii="宋体" w:hAnsi="宋体" w:eastAsia="宋体" w:cs="宋体"/>
                <w:color w:val="000000"/>
                <w:sz w:val="21"/>
                <w:szCs w:val="21"/>
                <w:highlight w:val="none"/>
              </w:rPr>
            </w:r>
            <w:r/>
          </w:p>
        </w:tc>
      </w:tr>
      <w:tr>
        <w:trPr>
          <w:trHeight w:val="279"/>
        </w:trPr>
        <w:tc>
          <w:tcPr>
            <w:tcW w:w="781"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CPU:Intel 酷睿i3-4160, 3.20 GHz </w:t>
            </w:r>
            <w:r>
              <w:rPr>
                <w:rFonts w:hint="eastAsia" w:ascii="宋体" w:hAnsi="宋体" w:eastAsia="宋体" w:cs="宋体"/>
                <w:color w:val="000000"/>
                <w:sz w:val="21"/>
                <w:szCs w:val="21"/>
                <w:highlight w:val="none"/>
              </w:rPr>
            </w:r>
            <w:r/>
          </w:p>
        </w:tc>
      </w:tr>
      <w:tr>
        <w:trPr>
          <w:trHeight w:val="279"/>
        </w:trPr>
        <w:tc>
          <w:tcPr>
            <w:tcW w:w="781"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内存：8G及以上；硬盘：1T STAT机械硬盘</w:t>
            </w:r>
            <w:r>
              <w:rPr>
                <w:rFonts w:hint="eastAsia" w:ascii="宋体" w:hAnsi="宋体" w:eastAsia="宋体" w:cs="宋体"/>
                <w:color w:val="000000"/>
                <w:sz w:val="21"/>
                <w:szCs w:val="21"/>
                <w:highlight w:val="none"/>
              </w:rPr>
            </w:r>
            <w:r/>
          </w:p>
        </w:tc>
      </w:tr>
      <w:tr>
        <w:trPr>
          <w:trHeight w:val="279"/>
        </w:trPr>
        <w:tc>
          <w:tcPr>
            <w:tcW w:w="781"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串口：内置</w:t>
            </w:r>
            <w:r>
              <w:rPr>
                <w:rFonts w:hint="eastAsia" w:ascii="宋体" w:hAnsi="宋体" w:eastAsia="宋体" w:cs="宋体"/>
                <w:color w:val="000000"/>
                <w:sz w:val="21"/>
                <w:szCs w:val="21"/>
                <w:highlight w:val="none"/>
              </w:rPr>
            </w:r>
            <w:r/>
          </w:p>
        </w:tc>
      </w:tr>
      <w:tr>
        <w:trPr>
          <w:trHeight w:val="279"/>
        </w:trPr>
        <w:tc>
          <w:tcPr>
            <w:tcW w:w="781"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W w:w="8219"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VGA：支持</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rPr>
        <w:t xml:space="preserve">电子认证系统及硬件平台</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235"/>
      </w:tblGrid>
      <w:tr>
        <w:trPr/>
        <w:tc>
          <w:tcPr>
            <w:tcW w:w="765"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提供pkcs1/Pkcs7 attach/Pkcs7 detach/xml Sign 等对多种格式数据的数字签名和验证功能，提供对文件数字签名和验证功能，支持对文件进行MD2、MD5、SHA-1、SHA-256等方式的数字摘要签名；提供加解密PKCS7格式数字信封功能；提供证书解析功能，获取证书中的任意主题信息以及扩展项信息；</w:t>
            </w:r>
            <w:r>
              <w:rPr>
                <w:rFonts w:hint="eastAsia" w:ascii="宋体" w:hAnsi="宋体" w:eastAsia="宋体" w:cs="宋体"/>
                <w:color w:val="000000"/>
                <w:sz w:val="21"/>
                <w:szCs w:val="21"/>
                <w:highlight w:val="none"/>
              </w:rPr>
            </w:r>
            <w:r/>
          </w:p>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支持RSA算法及SM2算法</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提供通用密码服务，包括摘要运算、随机数、对称加解密、非对称加解密、数字信封、base64编解码等功能，支持RSA、3DES、DES、AES、MD2、MD5、SHA1、SHA256等常见算法。设备支持国密最新算法；</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提供审计监测服务，包括应用日志采集，并与电子认证管理平台审计监测系统配合进行电子认证应用记录集中存储、管理等功能，用于监测电子认证应用情况、事后责任追溯等应用场景；</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证书本地验证服务，主要为业务系统提供局域网方式的证书有效性验证，提速证书认证和局域网运行效率；</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虚拟化服务功能：能支持将系统进行虚拟化分区处理，分别面向不同的接入单位提供独立的安全管理帐户和界面，各接入单位之间的密钥和数据相互逻辑隔离；</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提供证书验证功能，支持对X.509 Version 3、PKCS系列证书的DER和PEM格式的应用与验证</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提供数据加密、解密功能，支持数字信封加密，支持DES、Tri-DES算法、以及国产密码算法</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提供CRL的证书有效性验证，CRL更新配置可自动定时进行 </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提供时间戳签发功能，能实现基于硬件权威时间源的时间戳签发、验证、查询等功能；</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系统及硬件平台证书管理：实现对业务系统系统及硬件平台端密码设备及系统及硬件平台证书进行配置与管理，可生成系统及硬件平台证书申请文件。</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签发时间戳：接收应用系统发来的时间戳签发请求，签发时间戳后将时间戳返回给应用系统，时间戳服务请求遵循国际通用的RFC3161标准</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验证时间戳：处理应用系统发来的时间戳验证请求，将时间戳验证结果返回给应用系统</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权威国家时间源：产品内置国家认可的时间源模块,可提供多种授时方式包括：CDMA、GPS等供用户选择使用</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时间同步: 支持NPT、SNTP时间同步协议</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系统及硬件平台证书管理：实现对业务系统系统及硬件平台端密码设备及系统及硬件平台证书进行配置与管理，可生成系统及硬件平台证书申请文件。</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信任源管理：可同时配置多条证书链，验证不同CA的用户证书。</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动态黑名单管理：可自动更新CRL黑名单、动态更新，不需要重新启动服务。</w:t>
            </w:r>
            <w:r>
              <w:rPr>
                <w:rFonts w:hint="eastAsia" w:ascii="宋体" w:hAnsi="宋体" w:eastAsia="宋体" w:cs="宋体"/>
                <w:color w:val="000000"/>
                <w:sz w:val="21"/>
                <w:szCs w:val="21"/>
                <w:highlight w:val="none"/>
              </w:rPr>
            </w:r>
            <w:r/>
          </w:p>
        </w:tc>
      </w:tr>
      <w:tr>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安全存储：基于密码技术构建安全存储区，用于对可信根证书及黑名单文件进行分类安全存储，防止非法操作。</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签名能力：大于等于2000次/秒，签名验证：大于等于3500次/秒</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具有签名数据可视化防伪校验系统软件著作权证书。（提供有效证书复印件）</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时间戳签发性能≥500次/秒 验证性能≥700次/秒</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授时精度：0.5-3ms(毫秒)</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守时精度：&lt;1ms（72小时），内置恒温晶振</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适用环境：千兆环境，并发用户多</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支持性能扩展，提供增加硬件加密引擎或并行负载扩展方式。</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设备高度：2U</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 4个千兆网口</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电源指标：1个工控电源</w:t>
            </w:r>
            <w:r>
              <w:rPr>
                <w:rFonts w:hint="eastAsia" w:ascii="宋体" w:hAnsi="宋体" w:eastAsia="宋体" w:cs="宋体"/>
                <w:color w:val="000000"/>
                <w:sz w:val="21"/>
                <w:szCs w:val="21"/>
                <w:highlight w:val="none"/>
              </w:rPr>
            </w:r>
            <w:r/>
          </w:p>
        </w:tc>
      </w:tr>
      <w:tr>
        <w:trPr>
          <w:trHeight w:val="228"/>
        </w:trPr>
        <w:tc>
          <w:tcPr>
            <w:tcW w:w="765"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硬件加密卡：有</w:t>
            </w:r>
            <w:r>
              <w:rPr>
                <w:rFonts w:hint="eastAsia" w:ascii="宋体" w:hAnsi="宋体" w:eastAsia="宋体" w:cs="宋体"/>
                <w:color w:val="000000"/>
                <w:sz w:val="21"/>
                <w:szCs w:val="21"/>
                <w:highlight w:val="none"/>
              </w:rPr>
            </w:r>
            <w:r/>
          </w:p>
        </w:tc>
      </w:tr>
      <w:tr>
        <w:trPr>
          <w:trHeight w:val="228"/>
        </w:trPr>
        <w:tc>
          <w:tcPr>
            <w:tcW w:w="76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CPU:Intel 酷睿i3-4160, 3.20 GHz </w:t>
            </w:r>
            <w:r>
              <w:rPr>
                <w:rFonts w:hint="eastAsia" w:ascii="宋体" w:hAnsi="宋体" w:eastAsia="宋体" w:cs="宋体"/>
                <w:color w:val="000000"/>
                <w:sz w:val="21"/>
                <w:szCs w:val="21"/>
                <w:highlight w:val="none"/>
              </w:rPr>
            </w:r>
            <w:r/>
          </w:p>
        </w:tc>
      </w:tr>
      <w:tr>
        <w:trPr>
          <w:trHeight w:val="228"/>
        </w:trPr>
        <w:tc>
          <w:tcPr>
            <w:tcW w:w="76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内存：8G及以上；硬盘：1T STAT机械硬盘</w:t>
            </w:r>
            <w:r>
              <w:rPr>
                <w:rFonts w:hint="eastAsia" w:ascii="宋体" w:hAnsi="宋体" w:eastAsia="宋体" w:cs="宋体"/>
                <w:color w:val="000000"/>
                <w:sz w:val="21"/>
                <w:szCs w:val="21"/>
                <w:highlight w:val="none"/>
              </w:rPr>
            </w:r>
            <w:r/>
          </w:p>
        </w:tc>
      </w:tr>
      <w:tr>
        <w:trPr>
          <w:trHeight w:val="228"/>
        </w:trPr>
        <w:tc>
          <w:tcPr>
            <w:tcW w:w="76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串口：内置</w:t>
            </w:r>
            <w:r>
              <w:rPr>
                <w:rFonts w:hint="eastAsia" w:ascii="宋体" w:hAnsi="宋体" w:eastAsia="宋体" w:cs="宋体"/>
                <w:color w:val="000000"/>
                <w:sz w:val="21"/>
                <w:szCs w:val="21"/>
                <w:highlight w:val="none"/>
              </w:rPr>
            </w:r>
            <w:r/>
          </w:p>
        </w:tc>
      </w:tr>
      <w:tr>
        <w:trPr>
          <w:trHeight w:val="228"/>
        </w:trPr>
        <w:tc>
          <w:tcPr>
            <w:tcW w:w="765" w:type="dxa"/>
            <w:vAlign w:val="top"/>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W w:w="823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VGA：支持</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电子签章系统系统及硬件平台</w:t>
      </w:r>
      <w:r>
        <w:rPr>
          <w:rFonts w:hint="eastAsia" w:ascii="宋体" w:hAnsi="宋体" w:eastAsia="宋体" w:cs="宋体"/>
          <w:color w:val="000000"/>
          <w:sz w:val="21"/>
          <w:szCs w:val="21"/>
          <w:highlight w:val="none"/>
          <w:lang w:val="en-US"/>
        </w:rPr>
      </w:r>
      <w:r/>
    </w:p>
    <w:tbl>
      <w:tblPr>
        <w:tblW w:w="0" w:type="auto"/>
        <w:jc w:val="center"/>
        <w:tblInd w:w="1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7570"/>
      </w:tblGrid>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ind w:firstLine="369"/>
              <w:jc w:val="center"/>
              <w:spacing w:before="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b/>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提供基于Web界面的电子印章的制作和管理功能，提供日志审计功能，对系统管理和维护进行日志记录和审计，并对电子印章的使用进行详细日志记录和审计</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支持医护人员电子签章功能。</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支持自动生成电子印章图片，或支持采集的手写签名</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支持pdf格式文档的电子签章，实现数据完整性保护，确认签章者身份</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adobe阅读器打开能直接进行签名验证</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满足C/S、B/S环境的电子签章集成</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支持原文、印章图片、数字签名的绑定，能够防止篡改</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支持用户印章管理，包括印章制作、停用、启用等功能</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系统管理支持对组织机构、管理员的维护和管理</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采用服务端部署方式，减少用户终端负载客户端及不需要额外部署控件。</w:t>
            </w:r>
            <w:r>
              <w:rPr>
                <w:rFonts w:hint="eastAsia" w:ascii="宋体" w:hAnsi="宋体" w:eastAsia="宋体" w:cs="宋体"/>
                <w:color w:val="000000"/>
                <w:sz w:val="21"/>
                <w:szCs w:val="21"/>
                <w:highlight w:val="none"/>
              </w:rPr>
            </w:r>
            <w:r/>
          </w:p>
        </w:tc>
      </w:tr>
      <w:tr>
        <w:trPr/>
        <w:tc>
          <w:tcPr>
            <w:tcW w:w="1106" w:type="dxa"/>
            <w:vAlign w:val="center"/>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设备高度：2U</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 4个千兆网口</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电源指标：1个工控电源</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CPU:Intel 酷睿i3-4160, 3.20 GHz </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内存：8G及以上；硬盘：1T STAT机械硬盘</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串口：内置</w:t>
            </w:r>
            <w:r>
              <w:rPr>
                <w:rFonts w:hint="eastAsia" w:ascii="宋体" w:hAnsi="宋体" w:eastAsia="宋体" w:cs="宋体"/>
                <w:color w:val="000000"/>
                <w:sz w:val="21"/>
                <w:szCs w:val="21"/>
                <w:highlight w:val="none"/>
              </w:rPr>
            </w:r>
            <w:r/>
          </w:p>
        </w:tc>
      </w:tr>
      <w:tr>
        <w:trPr/>
        <w:tc>
          <w:tcPr>
            <w:tcW w:w="1106" w:type="dxa"/>
            <w:vAlign w:val="top"/>
            <w:textDirection w:val="lrTb"/>
            <w:noWrap w:val="false"/>
          </w:tcPr>
          <w:p>
            <w:pPr>
              <w:pStyle w:val="803"/>
              <w:spacing w:before="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7570"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VGA：支持</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rPr>
        <w:t xml:space="preserve">数字证书及证书助手</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8355"/>
      </w:tblGrid>
      <w:tr>
        <w:trPr/>
        <w:tc>
          <w:tcPr>
            <w:tcW w:w="810" w:type="dxa"/>
            <w:vAlign w:val="center"/>
            <w:textDirection w:val="lrTb"/>
            <w:noWrap w:val="false"/>
          </w:tcPr>
          <w:p>
            <w:pPr>
              <w:pStyle w:val="80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用于标识个人、单位、系统及硬件平台等网络身份</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符合卫生部《卫生系统数字证书格式规范（试行）》</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符合卫生部《卫生系统电子认证服务规范（试行）》</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证书格式标准遵循x．509v3标准</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支持存放介质：智能USBKey、智能手机、PAD、PDA等智能移动设备</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支持自定义证书扩展域管理</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证书助手能支持证书查询、证书更新、证书变更、证书升级、证书撤销、应用申请、应用变更、印章申请、密码重置等用户自服务功能。</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证书助手能支持在线客服功能，直接通过证书助手与服务商进行聊天对话，满足医护人员遇到使用困难时可直接与客户人员进行沟通咨询。</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证书助手支持插入UKEY导入签名证书和加密证书功能，并可自定义插入UKEY后的自定义操作功能（ 提供产品功能页面截图且页面上明确含有插入UKEY时导入签名证书、导入加密证书和自定义操作等类似功能按钮字样）。</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助手支持拔出UKEY自动关闭浏览器和自动锁闭计算机功能，并可自定义拔出UKEY后的自定义操作功能（提供产品功能页面截图且页面上明确含有拔出UKEY时关闭浏览器、锁定计算机和自定义操作等类似功能按钮字样）。</w:t>
            </w:r>
            <w:r>
              <w:rPr>
                <w:rFonts w:hint="eastAsia" w:ascii="宋体" w:hAnsi="宋体" w:eastAsia="宋体" w:cs="宋体"/>
                <w:color w:val="000000"/>
                <w:sz w:val="21"/>
                <w:szCs w:val="21"/>
                <w:highlight w:val="none"/>
              </w:rPr>
            </w:r>
            <w:r/>
          </w:p>
        </w:tc>
      </w:tr>
      <w:tr>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助手支持闲置超时自动注销系统和自动锁定计算机功能设置，减少医护人员忘记拔出UKEY长时间离开电脑被人冒用风险。并可自定义拔出闲置超时的自定义操作功能（提供产品功能页面截图且页面上明确含有闲置超时时注销系统、锁定计算机和自定义操作等类似功能按钮字样）。</w:t>
            </w:r>
            <w:r>
              <w:rPr>
                <w:rFonts w:hint="eastAsia" w:ascii="宋体" w:hAnsi="宋体" w:eastAsia="宋体" w:cs="宋体"/>
                <w:color w:val="000000"/>
                <w:sz w:val="21"/>
                <w:szCs w:val="21"/>
                <w:highlight w:val="none"/>
              </w:rPr>
            </w:r>
            <w:r/>
          </w:p>
        </w:tc>
      </w:tr>
      <w:tr>
        <w:trPr>
          <w:trHeight w:val="90"/>
        </w:trPr>
        <w:tc>
          <w:tcPr>
            <w:tcW w:w="810" w:type="dxa"/>
            <w:vAlign w:val="center"/>
            <w:textDirection w:val="lrTb"/>
            <w:noWrap w:val="false"/>
          </w:tcPr>
          <w:p>
            <w:pPr>
              <w:pStyle w:val="803"/>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35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具有数据可信保全与责任认定服务平台软件著作权证书，提供有效证书复印件。</w:t>
            </w:r>
            <w:r>
              <w:rPr>
                <w:rFonts w:hint="eastAsia" w:ascii="宋体" w:hAnsi="宋体" w:eastAsia="宋体" w:cs="宋体"/>
                <w:color w:val="000000"/>
                <w:sz w:val="21"/>
                <w:szCs w:val="21"/>
                <w:highlight w:val="none"/>
              </w:rPr>
            </w:r>
            <w:r/>
          </w:p>
        </w:tc>
      </w:tr>
    </w:tbl>
    <w:p>
      <w:pPr>
        <w:pStyle w:val="8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2.7 </w:t>
      </w:r>
      <w:r>
        <w:rPr>
          <w:rFonts w:hint="eastAsia" w:ascii="宋体" w:hAnsi="宋体" w:eastAsia="宋体" w:cs="宋体"/>
          <w:color w:val="000000"/>
          <w:sz w:val="21"/>
          <w:szCs w:val="21"/>
          <w:highlight w:val="none"/>
          <w:lang w:val="en-US"/>
        </w:rPr>
        <w:t xml:space="preserve">SSL证书</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8325"/>
      </w:tblGrid>
      <w:tr>
        <w:trPr/>
        <w:tc>
          <w:tcPr>
            <w:tcW w:w="823" w:type="dxa"/>
            <w:vAlign w:val="center"/>
            <w:textDirection w:val="lrTb"/>
            <w:noWrap w:val="false"/>
          </w:tcPr>
          <w:p>
            <w:pPr>
              <w:pStyle w:val="803"/>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功能指标要求</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OV国产通配符SSL证书，保护1个通配符域（*.domain.com）及其所有下一级子域名，可在多台系统及硬件平台上安装证书，无需额外费用。</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支持在云防护平台、WAF、VPN等安全设备上使用。</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支持主流操作系统兼容性，兼容性要求Firefox 6.0及以上、Android 4.0及以上、IOS 5及以上、java 6u45及以上、Windows XP及以上、OS X 10.9及以上。（提供兼容证明文件）</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SSL证书生产厂商在国内拥有申请，验证，签发，吊销，重颁等全流程的证书PKI/CA，确保用户信息申请材料和审核数据不出境，避免用户信息泄漏，保护用户信息的安全性。</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SSL证书生产厂商应在国内有PKI/CA体系，可支持国内OCSP\CRL查询；</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SSL证书由本项目的数字证书服务厂商进行自主颁发，具有完全独立自主的证书品牌（SSL证书厂商商标注册证明且商标注册人名称需与本项目电子认证服务厂商营业执照名称一致，提供证明文件）。</w:t>
            </w:r>
            <w:r>
              <w:rPr>
                <w:rFonts w:hint="eastAsia" w:ascii="宋体" w:hAnsi="宋体" w:eastAsia="宋体" w:cs="宋体"/>
                <w:color w:val="000000"/>
                <w:sz w:val="21"/>
                <w:szCs w:val="21"/>
                <w:highlight w:val="none"/>
              </w:rPr>
            </w:r>
            <w:r/>
          </w:p>
        </w:tc>
      </w:tr>
      <w:tr>
        <w:trPr/>
        <w:tc>
          <w:tcPr>
            <w:tcW w:w="823" w:type="dxa"/>
            <w:vAlign w:val="center"/>
            <w:textDirection w:val="lrTb"/>
            <w:noWrap w:val="false"/>
          </w:tcPr>
          <w:p>
            <w:pPr>
              <w:pStyle w:val="803"/>
              <w:jc w:val="left"/>
              <w:spacing w:line="24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25"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SSL证书服务厂商通过国际webtrust认证（提供的审计报告中等证明文件中明确含有webtrust 、SSL证书等字样）。</w:t>
            </w:r>
            <w:r>
              <w:rPr>
                <w:rFonts w:hint="eastAsia" w:ascii="宋体" w:hAnsi="宋体" w:eastAsia="宋体" w:cs="宋体"/>
                <w:color w:val="000000"/>
                <w:sz w:val="21"/>
                <w:szCs w:val="21"/>
                <w:highlight w:val="none"/>
              </w:rPr>
            </w:r>
            <w:r/>
          </w:p>
        </w:tc>
      </w:tr>
    </w:tbl>
    <w:p>
      <w:pPr>
        <w:pStyle w:val="8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5"/>
        <w:ind w:right="210"/>
        <w:tabs>
          <w:tab w:val="left" w:pos="5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en-US"/>
        </w:rPr>
        <w:t xml:space="preserve">患者手写签名系统及硬件平台</w:t>
      </w:r>
      <w:r>
        <w:rPr>
          <w:rFonts w:hint="eastAsia" w:ascii="宋体" w:hAnsi="宋体" w:eastAsia="宋体" w:cs="宋体"/>
          <w:color w:val="000000"/>
          <w:sz w:val="21"/>
          <w:szCs w:val="21"/>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382"/>
      </w:tblGrid>
      <w:tr>
        <w:trPr/>
        <w:tc>
          <w:tcPr>
            <w:tcW w:w="866"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申请和获取签名数字证书。根据签名业务及签名人鉴证信息，可在不需要连接互联网的医院内网环境使用；</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提供患者对PDF格式的知情同意书的手写电子签名服务。</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通过手写输入设备，获取签名人手写签字，作为数字签名可视化展现效果图示。</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通过指纹采集设备，获取签名人指纹，用以标识签名人身份特征，且用作后期的责任认定。</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通过影像采集设备，获取签名人影像信息，用以标识签名人身份特征及签名行为，且用作后期的责任认定。</w:t>
            </w:r>
            <w:r>
              <w:rPr>
                <w:rFonts w:hint="eastAsia" w:ascii="宋体" w:hAnsi="宋体" w:eastAsia="宋体" w:cs="宋体"/>
                <w:color w:val="000000"/>
                <w:sz w:val="21"/>
                <w:szCs w:val="21"/>
                <w:highlight w:val="none"/>
              </w:rPr>
            </w:r>
            <w:r/>
          </w:p>
        </w:tc>
      </w:tr>
      <w:tr>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使用数字签名密码算法，对数据内容进行密码运算，保护内容的完整性、有效性、和签名行为的不可否认性。</w:t>
            </w:r>
            <w:r>
              <w:rPr>
                <w:rFonts w:hint="eastAsia" w:ascii="宋体" w:hAnsi="宋体" w:eastAsia="宋体" w:cs="宋体"/>
                <w:color w:val="000000"/>
                <w:sz w:val="21"/>
                <w:szCs w:val="21"/>
                <w:highlight w:val="none"/>
              </w:rPr>
            </w:r>
            <w:r/>
          </w:p>
        </w:tc>
      </w:tr>
      <w:tr>
        <w:trPr>
          <w:trHeight w:val="228"/>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支持的应用环境Windows server2000/2003/2008;Linux;Unix</w:t>
            </w:r>
            <w:r>
              <w:rPr>
                <w:rFonts w:hint="eastAsia" w:ascii="宋体" w:hAnsi="宋体" w:eastAsia="宋体" w:cs="宋体"/>
                <w:color w:val="000000"/>
                <w:sz w:val="21"/>
                <w:szCs w:val="21"/>
                <w:highlight w:val="none"/>
              </w:rPr>
            </w:r>
            <w:r/>
          </w:p>
        </w:tc>
      </w:tr>
      <w:tr>
        <w:trPr>
          <w:trHeight w:val="228"/>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提供C、 Java 等主流开发API</w:t>
            </w:r>
            <w:r>
              <w:rPr>
                <w:rFonts w:hint="eastAsia" w:ascii="宋体" w:hAnsi="宋体" w:eastAsia="宋体" w:cs="宋体"/>
                <w:color w:val="000000"/>
                <w:sz w:val="21"/>
                <w:szCs w:val="21"/>
                <w:highlight w:val="none"/>
              </w:rPr>
            </w:r>
            <w:r/>
          </w:p>
        </w:tc>
      </w:tr>
      <w:tr>
        <w:trPr>
          <w:trHeight w:val="228"/>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业务处理能力：72000笔/小时</w:t>
            </w:r>
            <w:r>
              <w:rPr>
                <w:rFonts w:hint="eastAsia" w:ascii="宋体" w:hAnsi="宋体" w:eastAsia="宋体" w:cs="宋体"/>
                <w:color w:val="000000"/>
                <w:sz w:val="21"/>
                <w:szCs w:val="21"/>
                <w:highlight w:val="none"/>
              </w:rPr>
            </w:r>
            <w:r/>
          </w:p>
        </w:tc>
      </w:tr>
      <w:tr>
        <w:trPr>
          <w:trHeight w:val="228"/>
        </w:trPr>
        <w:tc>
          <w:tcPr>
            <w:tcW w:w="866"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最大支持终端数：最大支持1000个终端</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适用环境：千兆环境，并发用户多</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设备高度：2U</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 4个千兆网口</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电源指标：1个工控电源</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硬件加密卡：有</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CPU:Intel 酷睿i3-4160, 3.20 GHz </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内存：8G及以上；硬盘：1T STAT机械硬盘</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串口：内置</w:t>
            </w:r>
            <w:r>
              <w:rPr>
                <w:rFonts w:hint="eastAsia" w:ascii="宋体" w:hAnsi="宋体" w:eastAsia="宋体" w:cs="宋体"/>
                <w:color w:val="000000"/>
                <w:sz w:val="21"/>
                <w:szCs w:val="21"/>
                <w:highlight w:val="none"/>
              </w:rPr>
            </w:r>
            <w:r/>
          </w:p>
        </w:tc>
      </w:tr>
      <w:tr>
        <w:trPr>
          <w:trHeight w:val="228"/>
        </w:trPr>
        <w:tc>
          <w:tcPr>
            <w:tcW w:w="866"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W w:w="8382" w:type="dxa"/>
            <w:vAlign w:val="top"/>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VGA：支持</w:t>
            </w:r>
            <w:r>
              <w:rPr>
                <w:rFonts w:hint="eastAsia" w:ascii="宋体" w:hAnsi="宋体" w:eastAsia="宋体" w:cs="宋体"/>
                <w:color w:val="000000"/>
                <w:sz w:val="21"/>
                <w:szCs w:val="21"/>
                <w:highlight w:val="none"/>
              </w:rPr>
            </w:r>
            <w:r/>
          </w:p>
        </w:tc>
      </w:tr>
    </w:tbl>
    <w:p>
      <w:pPr>
        <w:pStyle w:val="805"/>
        <w:ind w:right="210"/>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en-US"/>
        </w:rPr>
        <w:t xml:space="preserve">移动平板</w:t>
      </w:r>
      <w:r>
        <w:rPr>
          <w:rFonts w:hint="eastAsia" w:ascii="宋体" w:hAnsi="宋体" w:eastAsia="宋体" w:cs="宋体"/>
          <w:color w:val="000000"/>
          <w:sz w:val="21"/>
          <w:szCs w:val="21"/>
          <w:highlight w:val="none"/>
          <w:lang w:val="en-US" w:eastAsia="zh-CN"/>
        </w:rPr>
        <w:t xml:space="preserve">终端</w:t>
      </w:r>
      <w:r>
        <w:rPr>
          <w:rFonts w:hint="eastAsia" w:ascii="宋体" w:hAnsi="宋体" w:eastAsia="宋体" w:cs="宋体"/>
          <w:color w:val="000000"/>
          <w:sz w:val="21"/>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8378"/>
      </w:tblGrid>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8378" w:type="dxa"/>
            <w:vAlign w:val="top"/>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功能指标</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主显示屏10.1英寸，彩色电容电磁屏，分辨率1920×1200。</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手写签名采集：采用电磁压感相应技术，实现对签名人手写生物特征的完整采集</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包含电容式指纹采集模块、单目摄像头，内置4G卡模块。</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可充电的锂离子电池，容量≥9800mAh，工作时间≥12小时，并提供电池UN38.3检测报告。</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378"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摄像头：单目摄像头，前置500万像素，后置1300万像素及以上。</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378"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高通八核处理器，频率≥2.0GHZ。</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 4G以上/存储 64G 以上。</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通过手写屏采集签名笔迹，支持原笔迹手写签名，实现笔锋等效果、能够体现患者的手写生物特征。</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外壳材料：医用白色抑菌材料外壳，可耐受酒精、过氧化氢、丙乙醇、聚维酮碘等医院常用消毒剂（含屏幕部分）并提供耐医用酒精擦拭检测报告。</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条码扫描引擎：支持1D/2D条码读取，提供相关专利证明文件。</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使用数字签名密码算法，对数据内容进行密码运算，保护内容的完整性、有效性、和签名行为的不可否认性。</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8378" w:type="dxa"/>
            <w:vAlign w:val="top"/>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提供指纹比对功能，实现指纹身份验证，防伪伪造和抵赖。</w:t>
            </w:r>
            <w:r>
              <w:rPr>
                <w:rFonts w:hint="eastAsia" w:ascii="宋体" w:hAnsi="宋体" w:eastAsia="宋体" w:cs="宋体"/>
                <w:color w:val="000000"/>
                <w:sz w:val="21"/>
                <w:szCs w:val="21"/>
                <w:highlight w:val="none"/>
              </w:rPr>
            </w:r>
            <w:r/>
          </w:p>
        </w:tc>
      </w:tr>
      <w:tr>
        <w:trPr/>
        <w:tc>
          <w:tcPr>
            <w:tcW w:w="89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8378"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能够与不同架构不同开发语言的应用系统进行对接，如OA系统、电子病历系统、护理病历系统、LIS系统 、PACS系统和HIS系统等。</w:t>
            </w:r>
            <w:r>
              <w:rPr>
                <w:rFonts w:hint="eastAsia" w:ascii="宋体" w:hAnsi="宋体" w:eastAsia="宋体" w:cs="宋体"/>
                <w:color w:val="000000"/>
                <w:sz w:val="21"/>
                <w:szCs w:val="21"/>
                <w:highlight w:val="none"/>
              </w:rPr>
            </w:r>
            <w:r/>
          </w:p>
        </w:tc>
      </w:tr>
    </w:tbl>
    <w:p>
      <w:pPr>
        <w:pStyle w:val="866"/>
        <w:ind w:left="422"/>
        <w:spacing w:line="480" w:lineRule="exact"/>
        <w:rPr>
          <w:rFonts w:hint="eastAsia" w:hAnsi="宋体" w:eastAsia="宋体" w:cs="宋体"/>
          <w:b/>
          <w:bCs/>
          <w:color w:val="000000"/>
          <w:sz w:val="21"/>
          <w:szCs w:val="21"/>
          <w:highlight w:val="none"/>
          <w:lang w:val="en-US" w:eastAsia="zh-CN"/>
        </w:rPr>
        <w:outlineLvl w:val="2"/>
      </w:pPr>
      <w:r>
        <w:rPr>
          <w:rFonts w:hint="eastAsia" w:hAnsi="宋体" w:eastAsia="宋体" w:cs="宋体"/>
          <w:b/>
          <w:bCs/>
          <w:color w:val="000000"/>
          <w:sz w:val="21"/>
          <w:szCs w:val="21"/>
          <w:highlight w:val="none"/>
          <w:lang w:val="en-US" w:eastAsia="zh-CN"/>
        </w:rPr>
      </w:r>
      <w:r/>
    </w:p>
    <w:p>
      <w:pPr>
        <w:pStyle w:val="866"/>
        <w:numPr>
          <w:ilvl w:val="0"/>
          <w:numId w:val="0"/>
        </w:numPr>
        <w:ind w:firstLine="211"/>
        <w:spacing w:line="480" w:lineRule="exact"/>
        <w:rPr>
          <w:rFonts w:hint="eastAsia" w:ascii="宋体" w:hAnsi="宋体" w:eastAsia="宋体" w:cs="宋体"/>
          <w:b/>
          <w:bCs/>
          <w:color w:val="000000"/>
          <w:sz w:val="21"/>
          <w:szCs w:val="21"/>
          <w:highlight w:val="none"/>
          <w:lang w:eastAsia="zh-CN"/>
        </w:rPr>
        <w:outlineLvl w:val="2"/>
      </w:pPr>
      <w:r>
        <w:rPr>
          <w:rFonts w:hint="eastAsia" w:ascii="宋体" w:hAnsi="宋体" w:eastAsia="宋体" w:cs="宋体"/>
          <w:b/>
          <w:bCs/>
          <w:color w:val="000000"/>
          <w:sz w:val="21"/>
          <w:szCs w:val="21"/>
          <w:highlight w:val="none"/>
          <w:lang w:eastAsia="zh-CN"/>
        </w:rPr>
        <w:t xml:space="preserve">（三）第三标段：省级质控中心管理平台</w:t>
      </w:r>
      <w:r>
        <w:rPr>
          <w:rFonts w:hint="eastAsia" w:ascii="宋体" w:hAnsi="宋体" w:eastAsia="宋体" w:cs="宋体"/>
          <w:b/>
          <w:bCs/>
          <w:color w:val="000000"/>
          <w:sz w:val="21"/>
          <w:szCs w:val="21"/>
          <w:highlight w:val="none"/>
          <w:lang w:eastAsia="zh-CN"/>
        </w:rPr>
      </w:r>
      <w:r/>
    </w:p>
    <w:tbl>
      <w:tblPr>
        <w:tblW w:w="0" w:type="auto"/>
        <w:tblInd w:w="370" w:type="dxa"/>
        <w:tblLayout w:type="fixed"/>
        <w:tblCellMar>
          <w:left w:w="108" w:type="dxa"/>
          <w:top w:w="0" w:type="dxa"/>
          <w:right w:w="108" w:type="dxa"/>
          <w:bottom w:w="0" w:type="dxa"/>
        </w:tblCellMar>
        <w:tblLook w:val="04A0" w:firstRow="1" w:lastRow="0" w:firstColumn="1" w:lastColumn="0" w:noHBand="0" w:noVBand="1"/>
      </w:tblPr>
      <w:tblGrid>
        <w:gridCol w:w="1544"/>
        <w:gridCol w:w="1479"/>
        <w:gridCol w:w="4348"/>
        <w:gridCol w:w="601"/>
        <w:gridCol w:w="532"/>
      </w:tblGrid>
      <w:tr>
        <w:trPr>
          <w:trHeight w:val="580"/>
        </w:trPr>
        <w:tc>
          <w:tcPr>
            <w:gridSpan w:val="5"/>
            <w:shd w:val="clear" w:color="000000" w:fill="ffffff"/>
            <w:tcBorders>
              <w:top w:val="single" w:color="000000" w:sz="4" w:space="0"/>
              <w:left w:val="single" w:color="000000" w:sz="4" w:space="0"/>
              <w:bottom w:val="single" w:color="000000" w:sz="4" w:space="0"/>
              <w:right w:val="single" w:color="000000" w:sz="4" w:space="0"/>
            </w:tcBorders>
            <w:tcW w:w="8504" w:type="dxa"/>
            <w:vAlign w:val="center"/>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一、五大中心质量控制管理平台-上报端</w:t>
            </w:r>
            <w:r>
              <w:rPr>
                <w:rFonts w:hint="eastAsia" w:ascii="宋体" w:hAnsi="宋体" w:eastAsia="宋体" w:cs="宋体"/>
                <w:b/>
                <w:bCs/>
                <w:color w:val="000000"/>
                <w:sz w:val="21"/>
                <w:szCs w:val="21"/>
                <w:highlight w:val="none"/>
              </w:rPr>
            </w:r>
            <w:r/>
          </w:p>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480"/>
        </w:trPr>
        <w:tc>
          <w:tcPr>
            <w:shd w:val="clear" w:color="000000"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功能模块</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功能描述</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五大中心质控数据上报管理</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▲1、允许省域内的参与医院进行注册并提交相关账号信息。注册的账号需管理端线上完成审核，审核通过的医院可登录并进行数据上报。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2、提供便捷的账号注册功能。省域内的参与医院可以通过填写医院名称及统一社会信用代码自行完成账号注册，以便提高注册效率。</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3、已注册的医院可查询审核状态。医院可轻松查询到审核中、未通过和已通过的状态，以便及时了解注册进度，及时调整和完善信息。</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质控数据上报管理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1、支持根据特定单病种的质控要求，定制化设计数据填报模块。</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2、支持自定义数据入组的月份，方便成员医院按照实际情况把控上报节奏。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415"/>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核医学中心质控数据上报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1、支持根据核医学中心的质控要求，定制化设计数据填报模块。支持对影像诊断、甲亢治疗、体外免疫分析等相关数据进行填报。具体为：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1.1支持影像诊断填报，包括：门诊检查人数、住院检查人数、临床诊断符合数、SPECT/CT质控失控次数、SPECT/CT质控总数等。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1.2支持体外免疫分析填报，包括：门诊检查人数、住院检查人数、病人投诉次数、CEA(低水平标准差)、CA125(低水平标准差)等。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1.3支持甲亢治疗填报，包括：门诊治疗人数、住院治疗人数、病历完整人数、差错或过失发生次数、病人投诉次数等。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2、支持自定义数据入组的月份，方便成员医院按照实际情况把控上报节奏。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▲9、已上报数据，支持自动传送至质控中心，实现数据的集中管理与共享。</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54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核医学普查表</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1、支持自动获取并展示当前医院的基本信息，方便录入人员核实所填对象的正确性。</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2、定制化搭建核医学普查表。具体内容包括：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2.1支持科室概况，包括科室构成、设备配置、收入等。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设备配置包括：SPECT、SPECT /CT、PET、PET/C等。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收入包括：单光子显像收入、正电子显像收入、放免分析收入、化学发光收入、核素治疗收入等。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2.2支持设备信息，包括单光子成像设备、正电子显像设备、小动物成像设备、医用回旋加速器、具体型号、安装日期等。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2.3支持正电子药物使用情况，包括：放射性药品使用许可证类别、制药类型等。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2.4支持显像情况，包括SPECT显像情况、PET显像情况、符合线路显像情况等。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2.5支持核素治疗情况，包括核素治疗项目、上一年门诊总数、上一年治疗总数、床位数、核素治疗剂量计算方法等。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2.6支持体外检测基本情况，包括体外检测、体外检测总人次、放免总人次、非放免项目质控开展情况等。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2.7支持人员情况，包括学历、技术（持证情况）等、各人员配置（护士、工程师、物理师、放化师）相关信息。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2.8支持研究生和教学情况，包括研究生和教学情况、教学时数。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2.9支持意见与建议，包括影响科室发展的主要因素、其他意见与建议等。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3、支持对普查信息进行登记及保存。对于需要调整的内容，可进行修改操作。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4、支持对普查信息进行上报，操作上报后，自动传送至质控中心，实现数据的集中管理。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5、支持按条件对普查表检索。</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6、支持对核医学普查表进行导出，导出范围为全量字段，方便灵活进行进一步统计分析。</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7、支持快捷录入，一键带入上次填写的数据，提升录入人员填写效率。</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1、支持影像诊断、体外免疫分析、甲亢治疗等相关指标的统计。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2.1影像诊断：门诊检查人数、住院检查人数、临床诊断符合数、定位符合数、SPECT/CT质控失控次数、SPECT/CT质控总数等。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2.2体外免疫分析：门诊检查人数、住院检查人数、病人投诉次数、报告审核双签名数、FT4(低水平标准差)、、CEA(低水平标准差)、CA125(低水平标准差)等。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2.3甲亢治疗：门诊治疗人数、住院治疗人数、病历完整人数、知情同意书人数、给药审核次数、差错或过失发生次数、病人投诉次数等。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3、支持查看所填写指标的平均数以及累计数。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51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神经外科中心质控数据上报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1、支持根据神经外科中心的质控要求，定制化设计数据填报模块。支持一般信息、大脑半球肿瘤、垂体腺瘤、未破裂动脉瘤、未破裂动脉瘤、破裂动脉瘤、CEA等相关数据的填报。具体为：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1.1支持一般信息指标填报，包括开放床位数、医生人数、护士人数、开放开放NICU床位数、平均门诊人次费用、出院者平均住院费用等。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1.2支持大脑半球肿瘤（脑膜瘤、胶质瘤）指标填报，包括出院病人数、住院手术例数、出院者平均住院日、出院者平均医疗费用、医用材料占总费用的比例等。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1.3支持垂体腺瘤指标填报，包括出院病人数、住院手术例数、入出院诊断符合数、手术预防用抗菌药物例数、药品占总费用比例、医用材料占总费用的比例等。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1.4支持未破裂动脉瘤指标填报，包括收治未破裂动脉瘤例数、手术例数、介入术后颅内感染例数、介入术后血管痉挛例数等。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1.5支持破裂动脉瘤指标填报，包括收治破裂动脉瘤例数、手术例数、介入术后颅内感染例数、介入术后血管痉挛例数等。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1.6支持CEA指标填报，包括手术例数、入出院诊断符合数、治愈好转数、复发手术例数、医用材料占总费用的比例等。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2、支持自定义数据入组的月份，方便成员医院按照实际情况把控上报节奏。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▲9、已上报数据，支持自动传送至质控中心，实现数据的集中管理与共享。</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32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神经外科中心数据看板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1、支持对一般信息、大脑半球肿瘤、垂体腺瘤、未破裂动脉瘤、未破裂动脉瘤、CEA等相关指标进行统计。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一般信息：开放NICU床位数、门诊病人数、出院病人数、门诊病人抗生素使用率等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大脑半球肿瘤：全切除例数、术后出血、水肿再手术例数、病理与临床诊断符合数、医用材料占总费用的比例等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垂体腺瘤：入出院诊断符合数、术后出血、脑脊液漏发生数、医院感染人数、电解质紊乱例数、药品占总费用比例等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未破裂动脉瘤：术前进行CTA检查例数、术前进行DSA检查例数、开颅术后颅内感染例数、介入栓塞手术药品占总费用比例、介入术后血管痉挛例数等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破裂动脉瘤：收治破裂动脉瘤例数、后循环动脉瘤例数、术前进行MRA检查例数、介入术后颅内出血例数等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CEA：手术例数、入出院诊断符合数、治愈好转数、复发手术例数、医用材料占总费用的比例等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48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心胸外科中心质控数据上报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1、支持根据心胸外科中心的质控要求，定制化设计数据填报模块。支持基本指标、特殊指标-先心介入、特殊指标-冠脉搭桥、特殊指标-肺癌、特殊指标-食管癌等救治相关指标的填报。具体为：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1.1支持基本指标填报，包括门诊病人数、出院病人数、出院治愈好转例数、出院诊断符合人数、平均住院日等。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1.2支持先心介入指标填报，包括介入治疗成功例数、严重房室传导阻滞发生例数、封堵器移位或脱落发生例数等。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1.3支持冠脉搭桥填报，包括术后心梗发生例数、乳内动脉桥使用例数、术后脑卒中发生例数、住院死亡例数 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1.4支持肺癌填报，包括腔镜手术例数、呼衰发生例数、支气管胸膜瘘发生例数、住院死亡例数 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1.5支持食管癌填报，包括微创手术例数、吻合口瘘例数、住院死亡例数 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2、支持自定义数据入组的季度，方便成员医院按照实际情况把控上报节奏。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▲9、已上报数据，支持自动传送至质控中心，实现数据的集中管理与共享。</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心胸外科数据看板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1、支持查看基本指标、先心介入、冠脉搭桥、大血管开放手术、主动脉腔内修复、瓣膜手术、先心开放手术、肺癌、食管癌等救治相关指标的统计。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2.1支持查看基本指标，包括出院治愈好转率、出院诊断符合率、瓣膜置换率、瓣膜成形率、冠脉搭桥率、大血管手术率、主动脉腔内修复率、肺癌手术率、食管癌手术率等。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2.2支持查看先心介入指标，包括介入治疗成功率、严重房室传导阻滞发生率、住院死亡率等。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2.3支持查看冠脉搭桥指标，包括术后心梗发生率、术后血透发生率、术后脑卒中发生率、住院死亡率等。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2.4支持查看大血管开放手术指标，包括术后脑卒中发生率、住院死亡率等。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2.5支持查看主动脉腔内修复指标，包括术后心梗发生率、术后脑卒中发生率、术后脊髓损伤发生率、住院死亡率等。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2.6支持查看瓣膜手术指标，包括术后瓣周漏发生率、术后血透发生率、住院死亡率等。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2.7支持查看先心开放手术指标，包括术后血透发生率、住院死亡率等。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2.8支持查看肺癌指标，包括腔镜手术率、呼衰发生率、住院死亡率等。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2.9支持查看食管癌指标，包括微创手术率、喉返神经损伤率、住院死亡率等。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呼吸内科中心上报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呼吸内科中心的质控要求，定制化设计数据填报模块。支持对原发性支气管肺癌、住院成人社区获得性肺炎、急性肺血栓栓塞症、支气管哮喘急性发作、慢性阻塞性肺疾病急性加重等救治相关指标进行填报。具体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1.1．支持原发性支气管肺癌填报，包括原发性支气管肺癌出院人数、原发性支气管肺癌患者平均住院时间、原发性支气管肺癌患者平均住院费用等。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1.2支持住院成人社区获得性肺炎填报，包括社区获得性肺炎患者出院人数、住院CAP患者平均住院费用等。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1.3支持急性肺血栓栓塞症填报，包括急性肺血栓栓塞症患者出院人数、急性PTE患者确诊检查比例、急性PTE患者住院期间发生严重出血比例等。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1.4支持支气管哮喘急性发作填报，包括哮喘急性发作患者出院人数、哮喘急性发作患者住院期间进行病情严重程度分级的比例、哮喘急性发作住院患者平均住院费用等。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1.5支持慢性阻塞性肺疾病急性加重填报，包括慢阻肺急性加重患者出院人数、患者入院病情评估比例、慢阻肺急性加重患者平均住院时间、慢阻肺急性加重患者平均住院费用等。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2、支持自定义数据入组的月份，方便成员医院按照实际情况把控上报节奏。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▲9、已上报数据，支持自动传送至质控中心，实现数据的集中管理与共享。</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691"/>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呼吸内科数据看板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1、支持查看原发性支气管肺癌、住院成人社区获得性肺炎、急性肺血栓栓塞症、支气管哮喘急性发作、慢性阻塞性肺疾病急性加重等救治相关指标的统计。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查看原发性支气管肺癌指标，包括原发性支气管肺癌患者出院人数比例、原发性支气管肺癌患者明确病理类型比例、原发性支气管肺癌患者治疗前体力状态评估比例、原发性支气管肺癌患者不良反应分级评估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1.2支持查看住院成人社区获得性肺炎指标，包括住院CAP患者进行CAP严重程度评估的比例、住院CAP患者中低危CAP患者的比例、非ICU住院CAP患者使用β内酰胺类抗菌药物联合喹诺酮类药物治疗的比例等。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1.3支持查看急性肺血栓栓塞症指标，包括急性PTE患者确诊检查比例、急性PTE患者行深静脉血栓相关检查比例、急性PTE患者住院期间抗凝治疗比例、急性PTE患者住院期间发生严重出血比例等。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1.4支持查看支气管哮喘急性发作指标，包括住院期间进行病情严重程度分级的比例、住院期间接受机械通气哮喘患者的比例、平均住院病死率等。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1.5支持查看慢性阻塞性肺疾病急性加重指标，包括入院病情评估比例、超声心动图检查比例、使用有创机械通气的慢阻肺急性加重患者死亡率等。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39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non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血液中心上报</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1、支持根据血液中心的质控要求，定制化设计数据填报模块。支持对基本质控指标、以及不同血液病种类的救治信息进行填报。具体为：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一般信息填报，包括基本信息、开放床位数、门诊病人数、出院病人数 、 出入院病人诊断符合数、平均住院费用、平均住院日、抗生素使用强度、住院死亡例数、平均红细胞输注量、平均血小板输注量等。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不同血液病单个病人救治信息：白血病、TTP、PNH、MDS、T细胞淋巴瘤等。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2、支持自定义数据入组的月份，方便成员医院按照实际情况把控上报节奏。</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3、支持根据填报字段类型的不同，进行数据填写、修改及展示。保证录入及管理人员清晰、直观管理待填报的数据。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4、支持数据暂存功能，保证录入人员填写随填随存，时间灵活，不受限于争议项。暂存时，对临时存储的校验不作强行拦截。</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5、支持对数据进行上报，上报时，根据该病种要求，自动检测信息的必填项确保数据符合上报标准。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6、对于已上报但希望撤回的数据，如管理端尚未处理，可发起退回申请，管理端批准后可再次进行数据编辑等操作。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7、支持按照时间归属、填报状态等维度，快速定位某个时间段尚未完成上报的数据，以便尽快完善并推入下一步环节。</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8、对于已上报的数据，支持查看具体的列表概览及详情信息，进行历史回溯。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▲9、已上报数据，支持自动传送至质控中心，实现数据的集中管理与共享。</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10、医院可便捷查询到质控中心审核中、未通过和已通过的状态，及时了解已上报数据的审核进度，便于及时干预。</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11、审核未通过的数据，支持查看驳回原因，以明确下一步应该如何改进。</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1、支持查看基本质控指标相关的统计。</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2、统计指标具体包括：包括出院诊断符合率、造血干细胞移植率、自体移植病例比例、住院死亡率。</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医疗机构上报通用模块</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医院通知公告</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1、支持医院查看质控平台发布的公告。</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2、支持下载通知文件。</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520"/>
        </w:trPr>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医院系统管理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1、科室管理，支持对五大中心涉及的科室进行添加、编辑。</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2、权限管理：支持对用户的权限分配，支持权限的分配、编辑、定制多种角色权限，满足医院个性化配置。</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3、账号管理：支持创建子账号、每个账号可分配相应权限，支持修改账号信息，保证数据安全。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4、密码管理：支持修改密码和账号变更。</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5、角色管理：支持医院按需选角色，满足医院个性化设置。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700"/>
        </w:trPr>
        <w:tc>
          <w:tcPr>
            <w:gridSpan w:val="5"/>
            <w:shd w:val="clear" w:color="auto" w:fill="ffffff"/>
            <w:tcBorders>
              <w:top w:val="single" w:color="000000" w:sz="4" w:space="0"/>
              <w:left w:val="single" w:color="000000" w:sz="4" w:space="0"/>
              <w:bottom w:val="single" w:color="000000" w:sz="4" w:space="0"/>
              <w:right w:val="single" w:color="000000" w:sz="4" w:space="0"/>
            </w:tcBorders>
            <w:tcW w:w="8504" w:type="dxa"/>
            <w:vAlign w:val="center"/>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二、五大中心质量控制管理平台-医疗机构质控数据管理端</w:t>
            </w:r>
            <w:r>
              <w:rPr>
                <w:rFonts w:hint="eastAsia" w:ascii="宋体" w:hAnsi="宋体" w:eastAsia="宋体" w:cs="宋体"/>
                <w:b/>
                <w:bCs/>
                <w:color w:val="000000"/>
                <w:sz w:val="21"/>
                <w:szCs w:val="21"/>
                <w:highlight w:val="none"/>
              </w:rPr>
            </w:r>
            <w:r/>
          </w:p>
        </w:tc>
      </w:tr>
      <w:tr>
        <w:trPr>
          <w:trHeight w:val="2100"/>
        </w:trPr>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vMerge w:val="restart"/>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医疗机构质控管理</w:t>
            </w:r>
            <w:r>
              <w:rPr>
                <w:rFonts w:hint="eastAsia" w:ascii="宋体" w:hAnsi="宋体" w:eastAsia="宋体" w:cs="宋体"/>
                <w:b/>
                <w:bCs/>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成员单位管理</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▲1、可查看申请注册的医院的医院信息及申请信息。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2、可对申请进行审批，审批结果包括通过和未通过，未通过审批的，需支持填写驳回原因。</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3、审批结果实时同步给发起注册申请的医院。</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4、可根据审批结果，查看审批通过的医院名单，以及审批失败的医院名单，审批失败的，支持查看具体失败原因。</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5、可根据注册时间进行筛选，快速定位某段时间注册的医院。</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6、对注册成功的医院，支持修改其权限范围。</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7、对注册成功的医院，支持启用或禁用医院使用权限。</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上报医院质控管理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▲1、支持汇总各参与医院提交上报的数据，并对汇总的数据进行查看、审核。</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2、审核时，对于符合要求的可进行审核通过。若数据有误或希望更加完整，审核员可将其退回，并注明需要改进的方面，以便成员医院及时修改和补充。</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3、支持按照审核状态，筛选显示未经审核、审核退回的、审核通过的数据，并支持查看数据详情。</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4、支持按照上报时间，筛选查看上报的数据，并支持查看数据详情。</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核医学中心数据看板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1、支持对汇总的各参与医院的数据进行统计，包括影像诊断、体外免疫分析、甲亢治疗等。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2.1影像诊断：门诊检查人数、住院检查人数、临床诊断符合数、定位符合数、SPECT/CT质控失控次数、SPECT/CT质控总数等。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2.2体外免疫分析：门诊检查人数、住院检查人数、病人投诉次数、报告审核双签名数、FT4(低水平标准差)、、CEA(低水平标准差)、CA125(低水平标准差)等。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2.3甲亢治疗：门诊治疗人数、住院治疗人数、病历完整人数、知情同意书人数、给药审核次数、差错或过失发生次数、病人投诉次数等。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3、支持查看所填写指标的平均数以及累计数。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446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普查表管理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1、支持汇总查看下级医院提交的普查表。</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2、核医学普查表具体内容包括：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2.1支持科室概况，包括科室构成、设备配置、收入等。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设备配置包括：SPECT、SPECT /CT、PET、PET/C等。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收入包括：单光子显像收入、正电子显像收入、放免分析收入、化学发光收入、核素治疗收入等。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2.2支持设备信息，包括单光子成像设备、正电子显像设备、小动物成像设备、医用回旋加速器、具体型号、安装日期等。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2.3支持正电子药物使用情况，包括：放射性药品使用许可证类别、制药类型等。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2.4支持显像情况，包括SPECT显像情况、PET显像情况、符合线路显像情况等。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2.5支持核素治疗情况，包括核素治疗项目、上一年门诊总数、上一年治疗总数、床位数、核素治疗剂量计算方法等。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2.6支持体外检测基本情况，包括体外检测、体外检测总人次、放免总人次、非放免项目质控开展情况等。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2.7支持人员情况，包括学历、技术（持证情况）等、各人员配置（护士、工程师、物理师、放化师）相关信息。</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2.8支持研究生和教学情况，包括研究生和教学情况、教学时数。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2.9支持意见与建议，包括影响科室发展的主要因素、其他意见与建议等。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3、支持按条件对普查表检索。</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4、支持对核医学普查表进行导出，导出范围为全量字段，方便灵活进行进一步统计分析。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神经外科中心数据看板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1、支持对汇总的各参与医院的数据进行统计，包括一般信息、大脑半球肿瘤、垂体腺瘤、未破裂动脉瘤、未破裂动脉瘤、CEA等。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一般信息：开放NICU床位数、门诊病人数、出院病人数、门诊病人抗生素使用率等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大脑半球肿瘤：全切除例数、术后出血、水肿再手术例数、病理与临床诊断符合数、医用材料占总费用的比例等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垂体腺瘤：入出院诊断符合数、术后出血、脑脊液漏发生数、医院感染人数、电解质紊乱例数、药品占总费用比例等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未破裂动脉瘤：术前进行CTA检查例数、术前进行DSA检查例数、开颅术后颅内感染例数、介入栓塞手术药品占总费用比例、介入术后血管痉挛例数等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破裂动脉瘤：收治破裂动脉瘤例数、后循环动脉瘤例数、术前进行MRA检查例数、介入术后颅内出血例数等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CEA：手术例数、入出院诊断符合数、治愈好转数、复发手术例数、医用材料占总费用的比例等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呼吸内科数据看板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1、支持对汇总的各参与医院的数据进行统计，包括原发性支气管肺癌、住院成人社区获得性肺炎、急性肺血栓栓塞症、支气管哮喘急性发作、慢性阻塞性肺疾病急性加重等。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1.1支持查看原发性支气管肺癌指标，包括原发性支气管肺癌患者出院人数比例、原发性支气管肺癌患者明确病理类型比例、原发性支气管肺癌患者治疗前体力状态评估比例、原发性支气管肺癌患者不良反应分级评估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1.2支持查看住院成人社区获得性肺炎指标，包括住院CAP患者进行CAP严重程度评估的比例、住院CAP患者中低危CAP患者的比例、非ICU住院CAP患者使用β内酰胺类抗菌药物联合喹诺酮类药物治疗的比例等。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1.3支持查看急性肺血栓栓塞症指标，包括急性PTE患者确诊检查比例、急性PTE患者行深静脉血栓相关检查比例、急性PTE患者住院期间抗凝治疗比例、急性PTE患者住院期间发生严重出血比例等。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1.4支持查看支气管哮喘急性发作指标，包括住院期间进行病情严重程度分级的比例、住院期间接受机械通气哮喘患者的比例、平均住院病死率等。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1.5支持查看慢性阻塞性肺疾病急性加重指标，包括入院病情评估比例、超声心动图检查比例、使用有创机械通气的慢阻肺急性加重患者死亡率等。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42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心胸外科数据看板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1、支持对汇总的各参与医院的数据进行统计，包括基本指标、先心介入、冠脉搭桥、大血管开放手术、主动脉腔内修复、瓣膜手术、先心开放手术、肺癌、食管癌等。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2.1支持查看基本指标，包括出院治愈好转率、出院诊断符合率、瓣膜置换率、瓣膜成形率、冠脉搭桥率、大血管手术率、主动脉腔内修复率、肺癌手术率、食管癌手术率等。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2.2支持查看先心介入指标，包括介入治疗成功率、严重房室传导阻滞发生率、住院死亡率等。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2.3支持查看冠脉搭桥指标，包括术后心梗发生率、术后血透发生率、术后脑卒中发生率、住院死亡率等。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2.4支持查看大血管开放手术指标，包括术后脑卒中发生率、住院死亡率等。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2.5支持查看主动脉腔内修复指标，包括术后心梗发生率、术后脑卒中发生率、术后脊髓损伤发生率、住院死亡率等。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2.6支持查看瓣膜手术指标，包括术后瓣周漏发生率、术后血透发生率、住院死亡率等。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2.7支持查看先心开放手术指标，包括术后血透发生率、住院死亡率等。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2.8支持查看肺癌指标，包括腔镜手术率、呼衰发生率、住院死亡率等。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2.9支持查看食管癌指标，包括微创手术率、喉返神经损伤率、住院死亡率等。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血液中心数据看板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1、支持对汇总的各参与医院的数据进行统计，包括基本质控指标等。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2、统计指标具体包括：包括出院诊断符合率、造血干细胞移植率、自体移植病例比例、住院死亡率。</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3、支持查看所填写指标的平均数。</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4、支持按照时间进行筛选，以便有效监控某时间范围内指标的情况，分阶段精准管理。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5、支持导出统计结果，方便进行存档及自助分析。</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通知公告</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1、支持发起、编辑、删除公告通知，方便对医院的信息互通进行管理。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2、需要支持添加附件，上传pdf\word\excel等文件。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3、支持对通知进行发布，一键同步各参与中心。</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1544" w:type="dxa"/>
            <w:vAlign w:val="center"/>
            <w:vMerge w:val="continue"/>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1、系统设置：支持账号管理、角色管理、管理员设置、修改密码。</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2、账号管理：可赋予员工账号，以及进行冻结和启用操作</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3、角色管理：支持权限的分配、编辑、定制多种角色权限。</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4、权限设置：支持通过角色关联，分配及修改账号的权限。</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5、支持修改当前账号密码和进行账号详细信息变更。</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1115"/>
        </w:trPr>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省域可视化大数据平台</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数据可视化看板</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1、可显示省份地图，不同颜色代表不同的数据量，点击区域可跳转查看相应市、县等详细页面，以便精准定位问题，定向提升参与成员的能力。</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2、可查看当前省市区域内的上报医院数量，点击高亮可跳转到具体的医院，对医院的数据详情进行展示。</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3、可查看全省指标详情，并以可视化数据图表方式展示指标的累计值、均值、数据变化趋势、区域排名等。 </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4、指标维度需要覆盖所有质控要求的指标。包括但不限于：</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4.1呼吸内科：</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支持原发性支气管肺癌相关指标、支持住院成人社区获得性肺炎质控相关指标、支持急性肺血栓栓塞症质控相关指标、支持支气管哮喘急性发作质控相关指标、支持慢性阻塞性肺疾病急性加重等。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4.2神经外科：入出院诊断符合数、住院手术例数、四级手术例数、平均门诊人次费用、出院者平均住院费用、住院危重症抢救例数等。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4.3心胸外科：出院治愈好转例数、出院诊断符合率、四级手术比例、先心开放手术率、心血管手术率、大血管手术率等。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4.4核医学中心：影像诊断阳性数、SPECT/CT质控失控次数、门诊检查人数、临床诊断符合数等。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4.5血液中心：门诊病人数、出院病人数、出院诊断符合率、住院死亡例数、平均红细胞输注量等。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5、医院级页面，医院指标详情及数据图表、数据变化趋势、医院排名等。</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6、支持按照不同时间段进行筛选，以便有效监控某时间范围内指标的情况，分阶段精准管理。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580"/>
        </w:trPr>
        <w:tc>
          <w:tcPr>
            <w:gridSpan w:val="4"/>
            <w:shd w:val="clear" w:color="000000" w:fill="ffffff"/>
            <w:tcBorders>
              <w:top w:val="single" w:color="000000" w:sz="4" w:space="0"/>
              <w:left w:val="single" w:color="000000" w:sz="4" w:space="0"/>
              <w:bottom w:val="single" w:color="000000" w:sz="4" w:space="0"/>
              <w:right w:val="single" w:color="000000" w:sz="4" w:space="0"/>
            </w:tcBorders>
            <w:tcW w:w="7972" w:type="dxa"/>
            <w:vAlign w:val="center"/>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三、创伤中心系统升级</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老系统迁移</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支持完成既往系统的数据迁移、数据清洗</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支持完成既往系统的数据迁移、数据清洗</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non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r>
        <w:trPr>
          <w:trHeight w:val="580"/>
        </w:trPr>
        <w:tc>
          <w:tcPr>
            <w:gridSpan w:val="4"/>
            <w:shd w:val="clear" w:color="000000" w:fill="ffffff"/>
            <w:tcBorders>
              <w:top w:val="single" w:color="000000" w:sz="4" w:space="0"/>
              <w:left w:val="single" w:color="000000" w:sz="4" w:space="0"/>
              <w:bottom w:val="single" w:color="000000" w:sz="4" w:space="0"/>
              <w:right w:val="single" w:color="000000" w:sz="4" w:space="0"/>
            </w:tcBorders>
            <w:tcW w:w="7972" w:type="dxa"/>
            <w:vAlign w:val="center"/>
            <w:textDirection w:val="lrTb"/>
            <w:noWrap w:val="false"/>
          </w:tcPr>
          <w:p>
            <w:pPr>
              <w:pStyle w:val="803"/>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四、系统监控服务</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r>
      <w:tr>
        <w:trPr>
          <w:trHeight w:val="900"/>
        </w:trPr>
        <w:tc>
          <w:tcPr>
            <w:shd w:val="clear" w:color="000000"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pStyle w:val="803"/>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系统监控</w:t>
            </w:r>
            <w:r>
              <w:rPr>
                <w:rFonts w:hint="eastAsia" w:ascii="宋体" w:hAnsi="宋体" w:eastAsia="宋体" w:cs="宋体"/>
                <w:b/>
                <w:bCs/>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系统监控</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348" w:type="dxa"/>
            <w:vAlign w:val="center"/>
            <w:textDirection w:val="lrTb"/>
            <w:noWrap w:val="false"/>
          </w:tcPr>
          <w:p>
            <w:pPr>
              <w:pStyle w:val="80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1、系统错误的巡查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2、系统问题的监测</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3、系统错误的修复和记录</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601"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532" w:type="dxa"/>
            <w:vAlign w:val="center"/>
            <w:textDirection w:val="lrTb"/>
            <w:noWrap w:val="false"/>
          </w:tcPr>
          <w:p>
            <w:pPr>
              <w:pStyle w:val="80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r>
    </w:tbl>
    <w:p>
      <w:pPr>
        <w:pStyle w:val="866"/>
        <w:numPr>
          <w:ilvl w:val="0"/>
          <w:numId w:val="0"/>
        </w:numPr>
        <w:spacing w:line="480" w:lineRule="exact"/>
        <w:rPr>
          <w:rFonts w:hint="eastAsia" w:hAnsi="宋体" w:eastAsia="宋体" w:cs="宋体"/>
          <w:b/>
          <w:bCs/>
          <w:color w:val="000000"/>
          <w:sz w:val="21"/>
          <w:szCs w:val="21"/>
          <w:highlight w:val="none"/>
          <w:lang w:eastAsia="zh-CN"/>
        </w:rPr>
        <w:outlineLvl w:val="2"/>
      </w:pPr>
      <w:r>
        <w:rPr>
          <w:rFonts w:hint="eastAsia" w:hAnsi="宋体" w:eastAsia="宋体" w:cs="宋体"/>
          <w:b/>
          <w:bCs/>
          <w:color w:val="000000"/>
          <w:sz w:val="21"/>
          <w:szCs w:val="21"/>
          <w:highlight w:val="none"/>
          <w:lang w:eastAsia="zh-CN"/>
        </w:rPr>
      </w:r>
      <w:r/>
    </w:p>
    <w:p>
      <w:pPr>
        <w:pStyle w:val="866"/>
        <w:numPr>
          <w:ilvl w:val="0"/>
          <w:numId w:val="0"/>
        </w:numPr>
        <w:ind w:firstLine="211"/>
        <w:spacing w:line="480" w:lineRule="exact"/>
        <w:rPr>
          <w:rFonts w:hint="eastAsia" w:hAnsi="宋体" w:eastAsia="宋体" w:cs="宋体"/>
          <w:b/>
          <w:bCs/>
          <w:color w:val="000000"/>
          <w:sz w:val="21"/>
          <w:szCs w:val="21"/>
          <w:highlight w:val="none"/>
          <w:lang w:eastAsia="zh-CN"/>
        </w:rPr>
        <w:outlineLvl w:val="2"/>
      </w:pPr>
      <w:r>
        <w:rPr>
          <w:rFonts w:hint="eastAsia" w:hAnsi="宋体" w:eastAsia="宋体" w:cs="宋体"/>
          <w:b/>
          <w:bCs/>
          <w:color w:val="000000"/>
          <w:sz w:val="21"/>
          <w:szCs w:val="21"/>
          <w:highlight w:val="none"/>
          <w:lang w:eastAsia="zh-CN"/>
        </w:rPr>
        <w:t xml:space="preserve">（四）售后服务</w:t>
      </w:r>
      <w:r>
        <w:rPr>
          <w:rFonts w:hint="eastAsia" w:hAnsi="宋体" w:eastAsia="宋体" w:cs="宋体"/>
          <w:b/>
          <w:bCs/>
          <w:color w:val="000000"/>
          <w:sz w:val="21"/>
          <w:szCs w:val="21"/>
          <w:highlight w:val="none"/>
          <w:lang w:eastAsia="zh-CN"/>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1、投标人应明确各岗位的职责和任职资格等，应配备业务经验丰富的各类项目人员。</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2、验收合格后不低于三年的免费原厂售后服务期（包含软件升级）。</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3、免费维护期自项目正式验收合格之日开始计算；由于本项目的特殊性（必须满足业务7*24小时不间断工作），免费维护期内，在接到系统故障通知后，工程师必须在30分钟内响应。对于影响平台系统正常运行的严重故障，相关技术人员必须在在接到故障通知后4小时内赶到现场，查找原因，提出解决方案，并工作直至故障完全恢复正常服务为止，一般要求保证系统在12小时之内修复。</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lang w:eastAsia="zh-CN" w:bidi="ar"/>
        </w:rPr>
        <w:t xml:space="preserve">服务期限：合同签订之日起3个月内项目建设完成</w:t>
      </w:r>
      <w:r>
        <w:rPr>
          <w:rFonts w:hint="eastAsia" w:ascii="宋体" w:hAnsi="宋体" w:eastAsia="宋体" w:cs="宋体"/>
          <w:color w:val="000000"/>
          <w:sz w:val="21"/>
          <w:szCs w:val="21"/>
          <w:highlight w:val="none"/>
          <w:lang w:bidi="ar"/>
        </w:rPr>
        <w:t xml:space="preserve">。</w:t>
      </w:r>
      <w:r>
        <w:rPr>
          <w:rFonts w:hint="eastAsia"/>
          <w:color w:val="000000"/>
          <w:sz w:val="21"/>
          <w:szCs w:val="21"/>
          <w:highlight w:val="none"/>
          <w:lang w:bidi="ar"/>
        </w:rPr>
      </w:r>
      <w:r/>
    </w:p>
    <w:p>
      <w:pPr>
        <w:pStyle w:val="866"/>
        <w:ind w:firstLine="422"/>
        <w:spacing w:line="480" w:lineRule="exact"/>
        <w:rPr>
          <w:rFonts w:hint="eastAsia"/>
          <w:color w:val="000000"/>
          <w:sz w:val="21"/>
          <w:szCs w:val="21"/>
          <w:highlight w:val="none"/>
          <w:lang w:bidi="ar"/>
        </w:rPr>
        <w:outlineLvl w:val="1"/>
      </w:pPr>
      <w:r>
        <w:rPr>
          <w:rFonts w:hint="eastAsia" w:hAnsi="宋体" w:eastAsia="宋体" w:cs="宋体"/>
          <w:b/>
          <w:bCs/>
          <w:color w:val="000000"/>
          <w:sz w:val="21"/>
          <w:szCs w:val="21"/>
          <w:highlight w:val="none"/>
        </w:rPr>
        <w:t xml:space="preserve">五、综合说明及其它要求</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color w:val="000000"/>
          <w:sz w:val="21"/>
          <w:szCs w:val="21"/>
          <w:highlight w:val="none"/>
          <w:lang w:bidi="ar"/>
        </w:rPr>
      </w:pPr>
      <w:r>
        <w:rPr>
          <w:rFonts w:hint="eastAsia"/>
          <w:color w:val="000000"/>
          <w:sz w:val="21"/>
          <w:szCs w:val="21"/>
          <w:highlight w:val="none"/>
          <w:lang w:bidi="ar"/>
        </w:rPr>
        <w:t xml:space="preserve">1、本次采购共</w:t>
      </w:r>
      <w:r>
        <w:rPr>
          <w:rFonts w:hint="eastAsia"/>
          <w:color w:val="000000"/>
          <w:sz w:val="21"/>
          <w:szCs w:val="21"/>
          <w:highlight w:val="none"/>
          <w:lang w:eastAsia="zh-CN" w:bidi="ar"/>
        </w:rPr>
        <w:t xml:space="preserve">三</w:t>
      </w:r>
      <w:r>
        <w:rPr>
          <w:rFonts w:hint="eastAsia"/>
          <w:color w:val="000000"/>
          <w:sz w:val="21"/>
          <w:szCs w:val="21"/>
          <w:highlight w:val="none"/>
          <w:lang w:bidi="ar"/>
        </w:rPr>
        <w:t xml:space="preserve">个标段，投标人可投一个标段也可投全部标段（得标权上限数为</w:t>
      </w:r>
      <w:r>
        <w:rPr>
          <w:rFonts w:hint="eastAsia"/>
          <w:color w:val="000000"/>
          <w:sz w:val="21"/>
          <w:szCs w:val="21"/>
          <w:highlight w:val="none"/>
          <w:lang w:val="en-US" w:eastAsia="zh-CN" w:bidi="ar"/>
        </w:rPr>
        <w:t xml:space="preserve">3</w:t>
      </w:r>
      <w:r>
        <w:rPr>
          <w:rFonts w:hint="eastAsia"/>
          <w:color w:val="000000"/>
          <w:sz w:val="21"/>
          <w:szCs w:val="21"/>
          <w:highlight w:val="none"/>
          <w:lang w:bidi="ar"/>
        </w:rPr>
        <w:t xml:space="preserve">），投标人必须承诺满足招标文件中提出的全部服务要求，同时明确详细的服务方案。如果其中某些条款不响应时，应在文件中逐条列出，未列出的视同响应。</w:t>
      </w:r>
      <w:r>
        <w:rPr>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2、投标单位应对所投项目（标段）的全部内容进行报价，只投其中部分内容或出现选择性报价的，其投标文件将被拒绝。一旦中标，在项目实施中出现任何遗漏，均由中标单位免费提供，采购人不再支付任何费用。投标总价一次报定，包括完成本项工作所需的人工、材料、交通、管理、保险、利润、税金、办公设备、政策性文件规定及合同包含的所有风险、责任等各项应有费用，并综合考虑可能影响价格的各项因素。同时，除非合同条款中另有规定，否则，投标人所报价格在合同实施期间不因市场变化因素而变动。</w:t>
      </w:r>
      <w:r>
        <w:rPr>
          <w:rFonts w:hint="eastAsia"/>
          <w:color w:val="000000"/>
          <w:sz w:val="21"/>
          <w:szCs w:val="21"/>
          <w:highlight w:val="none"/>
          <w:lang w:bidi="ar"/>
        </w:rPr>
      </w:r>
      <w:r/>
    </w:p>
    <w:p>
      <w:pPr>
        <w:pStyle w:val="859"/>
        <w:ind w:firstLine="422"/>
        <w:spacing w:before="0" w:beforeAutospacing="0" w:after="0" w:afterAutospacing="0" w:line="480" w:lineRule="exact"/>
        <w:widowControl w:val="off"/>
        <w:rPr>
          <w:rFonts w:hint="eastAsia"/>
          <w:b/>
          <w:bCs/>
          <w:color w:val="000000"/>
          <w:sz w:val="21"/>
          <w:szCs w:val="21"/>
          <w:highlight w:val="none"/>
          <w:lang w:bidi="ar"/>
        </w:rPr>
      </w:pPr>
      <w:r>
        <w:rPr>
          <w:rFonts w:hint="eastAsia"/>
          <w:b/>
          <w:bCs/>
          <w:color w:val="000000"/>
          <w:sz w:val="21"/>
          <w:szCs w:val="21"/>
          <w:highlight w:val="none"/>
          <w:lang w:bidi="ar"/>
        </w:rPr>
        <w:t xml:space="preserve">3、本次投标项目所涉及到相关业务系统的接口开发费用，均由投标人承担。</w:t>
      </w:r>
      <w:r>
        <w:rPr>
          <w:rFonts w:hint="eastAsia"/>
          <w:b/>
          <w:bCs/>
          <w:color w:val="000000"/>
          <w:sz w:val="21"/>
          <w:szCs w:val="21"/>
          <w:highlight w:val="none"/>
          <w:lang w:bidi="ar"/>
        </w:rPr>
      </w:r>
      <w:r/>
    </w:p>
    <w:p>
      <w:pPr>
        <w:pStyle w:val="859"/>
        <w:ind w:firstLine="422"/>
        <w:spacing w:before="0" w:beforeAutospacing="0" w:after="0" w:afterAutospacing="0" w:line="480" w:lineRule="exact"/>
        <w:widowControl w:val="off"/>
        <w:rPr>
          <w:rFonts w:hint="eastAsia"/>
          <w:color w:val="000000"/>
          <w:sz w:val="21"/>
          <w:szCs w:val="21"/>
          <w:highlight w:val="none"/>
          <w:lang w:bidi="ar"/>
        </w:rPr>
      </w:pPr>
      <w:r>
        <w:rPr>
          <w:rFonts w:hint="eastAsia"/>
          <w:b/>
          <w:bCs/>
          <w:color w:val="000000"/>
          <w:sz w:val="21"/>
          <w:szCs w:val="21"/>
          <w:highlight w:val="none"/>
          <w:lang w:bidi="ar"/>
        </w:rPr>
        <w:t xml:space="preserve">4投标人须承诺保证项目建设的安全级别达到国家安全等级保护三级标准（如有涉及）。</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5、中标单位对服务缺陷不予更正，采购人有权另请其他单位更正，所发生的费用从合同未付款中扣除。</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6、中标单位须按照本招标文件的要求对该招标项目进行服务工作。</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rFonts w:hint="eastAsia"/>
          <w:color w:val="000000"/>
          <w:sz w:val="21"/>
          <w:szCs w:val="21"/>
          <w:highlight w:val="none"/>
          <w:lang w:bidi="ar"/>
        </w:rPr>
      </w:pPr>
      <w:r>
        <w:rPr>
          <w:rFonts w:hint="eastAsia"/>
          <w:color w:val="000000"/>
          <w:sz w:val="21"/>
          <w:szCs w:val="21"/>
          <w:highlight w:val="none"/>
          <w:lang w:bidi="ar"/>
        </w:rPr>
        <w:t xml:space="preserve">7、如遇服务范围内有大的调整或迁移等重大情况，采购单位需提前告知乙方，合同内容经双方协商调整。</w:t>
      </w:r>
      <w:r>
        <w:rPr>
          <w:rFonts w:hint="eastAsia"/>
          <w:color w:val="000000"/>
          <w:sz w:val="21"/>
          <w:szCs w:val="21"/>
          <w:highlight w:val="none"/>
          <w:lang w:bidi="ar"/>
        </w:rPr>
      </w:r>
      <w:r/>
    </w:p>
    <w:p>
      <w:pPr>
        <w:pStyle w:val="859"/>
        <w:ind w:firstLine="420"/>
        <w:spacing w:before="0" w:beforeAutospacing="0" w:after="0" w:afterAutospacing="0" w:line="480" w:lineRule="exact"/>
        <w:widowControl w:val="off"/>
        <w:rPr>
          <w:color w:val="000000"/>
          <w:sz w:val="21"/>
          <w:szCs w:val="21"/>
          <w:highlight w:val="none"/>
          <w:lang w:bidi="ar"/>
        </w:rPr>
      </w:pPr>
      <w:r>
        <w:rPr>
          <w:rFonts w:hint="eastAsia"/>
          <w:color w:val="000000"/>
          <w:sz w:val="21"/>
          <w:szCs w:val="21"/>
          <w:highlight w:val="none"/>
          <w:lang w:bidi="ar"/>
        </w:rPr>
        <w:t xml:space="preserve">8、凡涉及招标文件的补充说明和修改，均以招标代理机构在</w:t>
      </w:r>
      <w:r>
        <w:rPr>
          <w:rFonts w:hint="eastAsia"/>
          <w:color w:val="000000"/>
          <w:sz w:val="21"/>
          <w:szCs w:val="21"/>
          <w:highlight w:val="none"/>
        </w:rPr>
        <w:t xml:space="preserve">网上发布</w:t>
      </w:r>
      <w:r>
        <w:rPr>
          <w:rFonts w:hint="eastAsia"/>
          <w:color w:val="000000"/>
          <w:sz w:val="21"/>
          <w:szCs w:val="21"/>
          <w:highlight w:val="none"/>
          <w:lang w:bidi="ar"/>
        </w:rPr>
        <w:t xml:space="preserve">通知为准。</w:t>
      </w:r>
      <w:r>
        <w:rPr>
          <w:color w:val="000000"/>
          <w:sz w:val="21"/>
          <w:szCs w:val="21"/>
          <w:highlight w:val="none"/>
          <w:lang w:bidi="ar"/>
        </w:rPr>
      </w:r>
      <w:r/>
    </w:p>
    <w:p>
      <w:pPr>
        <w:pStyle w:val="803"/>
        <w:jc w:val="center"/>
        <w:pageBreakBefore/>
        <w:rPr>
          <w:rFonts w:ascii="华文中宋" w:hAnsi="华文中宋" w:eastAsia="华文中宋" w:cs="宋体"/>
          <w:color w:val="000000"/>
          <w:sz w:val="28"/>
          <w:highlight w:val="none"/>
        </w:rPr>
        <w:outlineLvl w:val="0"/>
      </w:pPr>
      <w:r>
        <w:rPr>
          <w:rFonts w:hint="eastAsia" w:ascii="宋体" w:hAnsi="宋体" w:cs="宋体"/>
          <w:b/>
          <w:bCs/>
          <w:color w:val="000000"/>
          <w:sz w:val="32"/>
          <w:szCs w:val="32"/>
          <w:highlight w:val="none"/>
          <w:lang w:val="zh-CN"/>
        </w:rPr>
        <w:t xml:space="preserve">第五章</w:t>
      </w:r>
      <w:bookmarkStart w:id="0" w:name="_Hlk527703968"/>
      <w:r/>
      <w:bookmarkStart w:id="1" w:name="_Toc13642118"/>
      <w:r/>
      <w:bookmarkStart w:id="2" w:name="_Toc13889378"/>
      <w:r/>
      <w:bookmarkStart w:id="3" w:name="_Toc142194273"/>
      <w:r>
        <w:rPr>
          <w:rFonts w:hint="eastAsia" w:ascii="宋体" w:hAnsi="宋体" w:cs="宋体"/>
          <w:b/>
          <w:bCs/>
          <w:color w:val="000000"/>
          <w:sz w:val="32"/>
          <w:szCs w:val="32"/>
          <w:highlight w:val="none"/>
        </w:rPr>
        <w:t xml:space="preserve">合同主要条款</w:t>
      </w:r>
      <w:r>
        <w:rPr>
          <w:rFonts w:ascii="华文中宋" w:hAnsi="华文中宋" w:eastAsia="华文中宋" w:cs="宋体"/>
          <w:color w:val="000000"/>
          <w:sz w:val="28"/>
          <w:highlight w:val="none"/>
        </w:rPr>
      </w:r>
      <w:r/>
    </w:p>
    <w:p>
      <w:pPr>
        <w:pStyle w:val="803"/>
        <w:ind w:firstLine="420"/>
        <w:jc w:val="center"/>
        <w:spacing w:line="360" w:lineRule="auto"/>
        <w:rPr>
          <w:rFonts w:hint="eastAsia" w:ascii="宋体" w:hAnsi="宋体" w:cs="宋体"/>
          <w:color w:val="000000"/>
          <w:sz w:val="21"/>
          <w:szCs w:val="21"/>
          <w:highlight w:val="none"/>
        </w:rPr>
      </w:pPr>
      <w:r/>
      <w:bookmarkEnd w:id="0"/>
      <w:r>
        <w:rPr>
          <w:rFonts w:hint="eastAsia" w:ascii="宋体" w:hAnsi="宋体" w:cs="宋体"/>
          <w:color w:val="000000"/>
          <w:sz w:val="21"/>
          <w:szCs w:val="21"/>
          <w:highlight w:val="none"/>
        </w:rPr>
        <w:t xml:space="preserve">（合同编号：       ）</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甲方（建设方）： </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                  联系方式：</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乙方（承建方）：            </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                  联系方式：</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根据采购编号【 】号的采购文件及中标单位的投标文件和中标通知书，各方就此次中标的【 】的采购事宜，签订本合同书。</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合同内容</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本合同由以下文件组成：</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（1）本合同书及本合同书签署后各方以书面形式确认的补充协议、会议纪要等；</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（2）采购文件；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（3）中标通知书；</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（4）乙方在招投标过程中所作的其他承诺、声明、书面澄清等；</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（5）乙方中标的投标书；</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（6）其他合同附件。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上述文件之间有冲突的，以排列序位在前的文件为准，同一序位的文件以形成时间在后的为准。</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1.2乙方根据合同约定按时向甲方提供</w:t>
      </w:r>
      <w:r>
        <w:rPr>
          <w:rFonts w:hint="eastAsia" w:ascii="宋体" w:hAnsi="宋体" w:cs="宋体"/>
          <w:color w:val="000000"/>
          <w:sz w:val="21"/>
          <w:szCs w:val="21"/>
          <w:highlight w:val="none"/>
          <w:lang w:eastAsia="zh-CN"/>
        </w:rPr>
        <w:t xml:space="preserve">本</w:t>
      </w: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lang w:eastAsia="zh-CN"/>
        </w:rPr>
        <w:t xml:space="preserve">所涉及到的全部服务内容</w:t>
      </w:r>
      <w:r>
        <w:rPr>
          <w:rFonts w:hint="eastAsia" w:ascii="宋体" w:hAnsi="宋体" w:cs="宋体"/>
          <w:color w:val="000000"/>
          <w:sz w:val="21"/>
          <w:szCs w:val="21"/>
          <w:highlight w:val="none"/>
        </w:rPr>
        <w:t xml:space="preserve">，具体内容和要求见采购文件。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价格与支付</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2.1价格</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本合同</w:t>
      </w:r>
      <w:r>
        <w:rPr>
          <w:rFonts w:ascii="宋体" w:hAnsi="宋体" w:cs="宋体"/>
          <w:color w:val="000000"/>
          <w:sz w:val="21"/>
          <w:szCs w:val="21"/>
          <w:highlight w:val="none"/>
        </w:rPr>
        <w:t xml:space="preserve">总金额为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人民币       （ ￥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00</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 ，该合同价格包括</w:t>
      </w:r>
      <w:r>
        <w:rPr>
          <w:rFonts w:hint="eastAsia" w:ascii="宋体" w:hAnsi="宋体" w:cs="宋体"/>
          <w:color w:val="000000"/>
          <w:sz w:val="21"/>
          <w:szCs w:val="21"/>
          <w:highlight w:val="none"/>
          <w:lang w:eastAsia="zh-CN"/>
        </w:rPr>
        <w:t xml:space="preserve">完成本项目所须的一切费用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2.2付款方式:</w:t>
      </w:r>
      <w:r>
        <w:rPr>
          <w:rFonts w:hint="eastAsia" w:ascii="宋体" w:hAnsi="宋体" w:cs="宋体"/>
          <w:color w:val="000000"/>
          <w:sz w:val="21"/>
          <w:szCs w:val="21"/>
          <w:highlight w:val="none"/>
        </w:rPr>
      </w:r>
      <w:r/>
    </w:p>
    <w:p>
      <w:pPr>
        <w:pStyle w:val="803"/>
        <w:ind w:firstLine="420"/>
        <w:spacing w:line="400" w:lineRule="exact"/>
        <w:rPr>
          <w:color w:val="000000"/>
          <w:sz w:val="21"/>
          <w:szCs w:val="21"/>
          <w:highlight w:val="none"/>
        </w:rPr>
      </w:pPr>
      <w:r>
        <w:rPr>
          <w:rFonts w:hint="eastAsia"/>
          <w:color w:val="000000"/>
          <w:sz w:val="21"/>
          <w:szCs w:val="21"/>
          <w:highlight w:val="none"/>
          <w:lang w:val="zh-CN"/>
        </w:rPr>
        <w:t xml:space="preserve">在采购合同签订生效后，待全部产品交货，经验收合格，并向需方提供下列单据后</w:t>
      </w:r>
      <w:r>
        <w:rPr>
          <w:rFonts w:hint="eastAsia"/>
          <w:color w:val="000000"/>
          <w:sz w:val="21"/>
          <w:szCs w:val="21"/>
          <w:highlight w:val="none"/>
        </w:rPr>
        <w:t xml:space="preserve">3</w:t>
      </w:r>
      <w:r>
        <w:rPr>
          <w:color w:val="000000"/>
          <w:sz w:val="21"/>
          <w:szCs w:val="21"/>
          <w:highlight w:val="none"/>
        </w:rPr>
        <w:t xml:space="preserve">0</w:t>
      </w:r>
      <w:r>
        <w:rPr>
          <w:rFonts w:hint="eastAsia"/>
          <w:color w:val="000000"/>
          <w:sz w:val="21"/>
          <w:szCs w:val="21"/>
          <w:highlight w:val="none"/>
          <w:lang w:val="zh-CN"/>
        </w:rPr>
        <w:t xml:space="preserve">个工作日内，由需方向供方按合同总价支付</w:t>
      </w:r>
      <w:r>
        <w:rPr>
          <w:color w:val="000000"/>
          <w:sz w:val="21"/>
          <w:szCs w:val="21"/>
          <w:highlight w:val="none"/>
        </w:rPr>
        <w:t xml:space="preserve">9</w:t>
      </w:r>
      <w:r>
        <w:rPr>
          <w:rFonts w:hint="eastAsia"/>
          <w:color w:val="000000"/>
          <w:sz w:val="21"/>
          <w:szCs w:val="21"/>
          <w:highlight w:val="none"/>
        </w:rPr>
        <w:t xml:space="preserve">0</w:t>
      </w:r>
      <w:r>
        <w:rPr>
          <w:color w:val="000000"/>
          <w:sz w:val="21"/>
          <w:szCs w:val="21"/>
          <w:highlight w:val="none"/>
        </w:rPr>
        <w:t xml:space="preserve">%</w:t>
      </w:r>
      <w:r>
        <w:rPr>
          <w:rFonts w:hint="eastAsia"/>
          <w:color w:val="000000"/>
          <w:sz w:val="21"/>
          <w:szCs w:val="21"/>
          <w:highlight w:val="none"/>
          <w:lang w:val="zh-CN"/>
        </w:rPr>
        <w:t xml:space="preserve">的货款，余款</w:t>
      </w:r>
      <w:r>
        <w:rPr>
          <w:rFonts w:hint="eastAsia"/>
          <w:color w:val="000000"/>
          <w:sz w:val="21"/>
          <w:szCs w:val="21"/>
          <w:highlight w:val="none"/>
        </w:rPr>
        <w:t xml:space="preserve">10</w:t>
      </w:r>
      <w:r>
        <w:rPr>
          <w:rFonts w:hint="eastAsia"/>
          <w:color w:val="000000"/>
          <w:sz w:val="21"/>
          <w:szCs w:val="21"/>
          <w:highlight w:val="none"/>
          <w:lang w:val="zh-CN"/>
        </w:rPr>
        <w:t xml:space="preserve">％在验收合格满一年，无质量问题，由需方在</w:t>
      </w:r>
      <w:r>
        <w:rPr>
          <w:rFonts w:hint="eastAsia"/>
          <w:color w:val="000000"/>
          <w:sz w:val="21"/>
          <w:szCs w:val="21"/>
          <w:highlight w:val="none"/>
        </w:rPr>
        <w:t xml:space="preserve">3</w:t>
      </w:r>
      <w:r>
        <w:rPr>
          <w:color w:val="000000"/>
          <w:sz w:val="21"/>
          <w:szCs w:val="21"/>
          <w:highlight w:val="none"/>
        </w:rPr>
        <w:t xml:space="preserve">0</w:t>
      </w:r>
      <w:r>
        <w:rPr>
          <w:rFonts w:hint="eastAsia"/>
          <w:color w:val="000000"/>
          <w:sz w:val="21"/>
          <w:szCs w:val="21"/>
          <w:highlight w:val="none"/>
        </w:rPr>
        <w:t xml:space="preserve">个工作</w:t>
      </w:r>
      <w:r>
        <w:rPr>
          <w:rFonts w:hint="eastAsia"/>
          <w:color w:val="000000"/>
          <w:sz w:val="21"/>
          <w:szCs w:val="21"/>
          <w:highlight w:val="none"/>
          <w:lang w:val="zh-CN"/>
        </w:rPr>
        <w:t xml:space="preserve">日内向供方一次性付清。</w:t>
      </w:r>
      <w:r>
        <w:rPr>
          <w:color w:val="000000"/>
          <w:sz w:val="21"/>
          <w:szCs w:val="21"/>
          <w:highlight w:val="none"/>
        </w:rPr>
      </w:r>
      <w:r/>
    </w:p>
    <w:p>
      <w:pPr>
        <w:pStyle w:val="803"/>
        <w:ind w:right="-159" w:firstLine="420"/>
        <w:spacing w:line="400" w:lineRule="exact"/>
        <w:rPr>
          <w:color w:val="000000"/>
          <w:sz w:val="21"/>
          <w:szCs w:val="21"/>
          <w:highlight w:val="none"/>
        </w:rPr>
      </w:pPr>
      <w:r>
        <w:rPr>
          <w:color w:val="000000"/>
          <w:sz w:val="21"/>
          <w:szCs w:val="21"/>
          <w:highlight w:val="none"/>
        </w:rPr>
        <w:t xml:space="preserve">A、采购人、中标人和招标代理机构签章认可的《</w:t>
      </w:r>
      <w:r>
        <w:rPr>
          <w:rFonts w:hint="eastAsia"/>
          <w:color w:val="000000"/>
          <w:sz w:val="21"/>
          <w:szCs w:val="21"/>
          <w:highlight w:val="none"/>
        </w:rPr>
        <w:t xml:space="preserve">招标</w:t>
      </w:r>
      <w:r>
        <w:rPr>
          <w:color w:val="000000"/>
          <w:sz w:val="21"/>
          <w:szCs w:val="21"/>
          <w:highlight w:val="none"/>
        </w:rPr>
        <w:t xml:space="preserve">采购合同履行验收报告》。</w:t>
      </w:r>
      <w:r>
        <w:rPr>
          <w:color w:val="000000"/>
          <w:sz w:val="21"/>
          <w:szCs w:val="21"/>
          <w:highlight w:val="none"/>
        </w:rPr>
      </w:r>
      <w:r/>
    </w:p>
    <w:p>
      <w:pPr>
        <w:pStyle w:val="803"/>
        <w:ind w:right="-159" w:firstLine="420"/>
        <w:spacing w:line="400" w:lineRule="exact"/>
        <w:rPr>
          <w:color w:val="000000"/>
          <w:sz w:val="21"/>
          <w:szCs w:val="21"/>
          <w:highlight w:val="none"/>
        </w:rPr>
      </w:pPr>
      <w:r>
        <w:rPr>
          <w:color w:val="000000"/>
          <w:sz w:val="21"/>
          <w:szCs w:val="21"/>
          <w:highlight w:val="none"/>
        </w:rPr>
        <w:t xml:space="preserve">B、合格销售发票。</w:t>
      </w:r>
      <w:r>
        <w:rPr>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、付款方式：银行汇票或转帐支票。</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  质量与验收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 质量</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4.1.1</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乙方应向甲方提供符合合同约定的各项服务和交付物，具体质量要求见采购招标文件。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4.1.2</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若项目招标文件中对质量要求的规定存在不一致之处，由甲方决定具体适用的质量要求标准。</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 验收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4.2.1本项目为一次性验收，具体验收标准</w:t>
      </w:r>
      <w:r>
        <w:rPr>
          <w:rFonts w:ascii="宋体" w:hAnsi="宋体" w:cs="宋体"/>
          <w:color w:val="000000"/>
          <w:sz w:val="21"/>
          <w:szCs w:val="21"/>
          <w:highlight w:val="none"/>
        </w:rPr>
        <w:t xml:space="preserve">、验收</w:t>
      </w:r>
      <w:r>
        <w:rPr>
          <w:rFonts w:hint="eastAsia" w:ascii="宋体" w:hAnsi="宋体" w:cs="宋体"/>
          <w:color w:val="000000"/>
          <w:sz w:val="21"/>
          <w:szCs w:val="21"/>
          <w:highlight w:val="none"/>
        </w:rPr>
        <w:t xml:space="preserve">时间、方式等以采购文件规定为准。</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4.2.2因乙方过错导致任一项验收不合格的，乙方应负责在甲方限定的期限内完成整改，因整改而导致的费用和损失由乙方自行承担。</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4.2.4验收意见以书面形式做出并加盖公章。</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 售后服务 </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华文仿宋"/>
          <w:color w:val="000000"/>
          <w:sz w:val="21"/>
          <w:szCs w:val="21"/>
          <w:highlight w:val="none"/>
        </w:rPr>
      </w:pPr>
      <w:r>
        <w:rPr>
          <w:rFonts w:hint="eastAsia" w:ascii="宋体" w:hAnsi="宋体" w:cs="华文仿宋"/>
          <w:color w:val="000000"/>
          <w:sz w:val="21"/>
          <w:szCs w:val="21"/>
          <w:highlight w:val="none"/>
        </w:rPr>
        <w:t xml:space="preserve">乙方为本项目提供【   】年的售后服务期，售后服务期自项目最终验收合格之日起计算，售后服务期内乙方提供项目各服务，对于甲方的需求，乙方有义务及时响应，具体服务内容见采购文件。</w:t>
      </w:r>
      <w:r>
        <w:rPr>
          <w:rFonts w:hint="eastAsia" w:ascii="宋体" w:hAnsi="宋体" w:cs="华文仿宋"/>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 甲乙两方权利义务</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 乙方应当根据甲方要求安排项目人员，并将项目负责人等主要</w:t>
      </w:r>
      <w:r>
        <w:rPr>
          <w:rFonts w:ascii="宋体" w:hAnsi="宋体" w:cs="宋体"/>
          <w:color w:val="000000"/>
          <w:sz w:val="21"/>
          <w:szCs w:val="21"/>
          <w:highlight w:val="none"/>
        </w:rPr>
        <w:t xml:space="preserve">项目</w:t>
      </w:r>
      <w:r>
        <w:rPr>
          <w:rFonts w:hint="eastAsia" w:ascii="宋体" w:hAnsi="宋体" w:cs="宋体"/>
          <w:color w:val="000000"/>
          <w:sz w:val="21"/>
          <w:szCs w:val="21"/>
          <w:highlight w:val="none"/>
        </w:rPr>
        <w:t xml:space="preserve">人员名单报甲方备案。乙方应当确保其安排的项目人员充足和合格，并具有提供服务的必要经验。若乙方需要变更项目负责人，应提前以书面形式向甲方提出申请，得到甲方许可后方可进行。若甲方认为乙方所指派人员不合格的，有权要求乙方更换。</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其他对乙方项目人员的要求见采购文件。</w:t>
      </w:r>
      <w:r>
        <w:rPr>
          <w:rFonts w:hint="eastAsia" w:ascii="宋体" w:hAnsi="宋体" w:cs="宋体"/>
          <w:color w:val="000000"/>
          <w:sz w:val="21"/>
          <w:szCs w:val="21"/>
          <w:highlight w:val="none"/>
        </w:rPr>
      </w:r>
      <w:r/>
    </w:p>
    <w:p>
      <w:pPr>
        <w:pStyle w:val="803"/>
        <w:ind w:firstLine="42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 乙方授权以下联系人代表乙方处理与本合同中有关的各事项，该联系人的行为视为乙方的行为，相应法律责任由乙方承担。乙方联系人变更的，应提前5个工作日以书面形式通知甲方。</w:t>
      </w:r>
      <w:r>
        <w:rPr>
          <w:rFonts w:hint="eastAsia" w:ascii="宋体" w:hAnsi="宋体" w:cs="宋体"/>
          <w:color w:val="000000"/>
          <w:sz w:val="21"/>
          <w:szCs w:val="21"/>
          <w:highlight w:val="none"/>
        </w:rPr>
      </w:r>
      <w:r/>
    </w:p>
    <w:p>
      <w:pPr>
        <w:pStyle w:val="803"/>
        <w:ind w:firstLine="48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联系人姓名：</w:t>
      </w:r>
      <w:r>
        <w:rPr>
          <w:rFonts w:hint="eastAsia" w:ascii="宋体" w:hAnsi="宋体" w:cs="宋体"/>
          <w:color w:val="000000"/>
          <w:sz w:val="21"/>
          <w:szCs w:val="21"/>
          <w:highlight w:val="none"/>
        </w:rPr>
      </w:r>
      <w:r/>
    </w:p>
    <w:p>
      <w:pPr>
        <w:pStyle w:val="803"/>
        <w:ind w:firstLine="48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职      务：</w:t>
      </w:r>
      <w:r>
        <w:rPr>
          <w:rFonts w:hint="eastAsia" w:ascii="宋体" w:hAnsi="宋体" w:cs="宋体"/>
          <w:color w:val="000000"/>
          <w:sz w:val="21"/>
          <w:szCs w:val="21"/>
          <w:highlight w:val="none"/>
        </w:rPr>
      </w:r>
      <w:r/>
    </w:p>
    <w:p>
      <w:pPr>
        <w:pStyle w:val="803"/>
        <w:ind w:firstLine="48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电话（传真）：</w:t>
      </w:r>
      <w:r>
        <w:rPr>
          <w:rFonts w:hint="eastAsia" w:ascii="宋体" w:hAnsi="宋体" w:cs="宋体"/>
          <w:color w:val="000000"/>
          <w:sz w:val="21"/>
          <w:szCs w:val="21"/>
          <w:highlight w:val="none"/>
        </w:rPr>
      </w:r>
      <w:r/>
    </w:p>
    <w:p>
      <w:pPr>
        <w:pStyle w:val="803"/>
        <w:ind w:firstLine="48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803"/>
        <w:ind w:firstLine="480"/>
        <w:spacing w:line="360" w:lineRule="auto"/>
        <w:tabs>
          <w:tab w:val="left" w:pos="567"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 甲方可针对乙方在项目实施过程中的问题发出项目限期整改通知单，乙方应在收到整改通知单后2个工作日内向甲方以书面方式提交具体整改计划（整改计划应经过甲方审核认可），并在甲方规定的期限内整改完毕。乙方过错导致乙方未按时提交具体整改计划的，或乙方未在甲方规定期限内整改完毕的，均视为乙方违约，甲方有权按照第6条追究乙方违约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 乙方承诺如下：</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（1）按时提供符合本合同所规定的全部要求的各项服务和产品（若各项要求之间存在冲突的，由甲方决定适用何种要求）；</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（2）乙方提供的服务和产品不会侵犯任何第三方知识产权和其他合法权益，不会对甲方造成任何损害。本项目中乙方提供的所有</w:t>
      </w:r>
      <w:r>
        <w:rPr>
          <w:rFonts w:hint="eastAsia" w:ascii="宋体" w:hAnsi="宋体" w:cs="宋体"/>
          <w:color w:val="000000"/>
          <w:sz w:val="21"/>
          <w:szCs w:val="21"/>
          <w:highlight w:val="none"/>
          <w:lang w:eastAsia="zh-CN"/>
        </w:rPr>
        <w:t xml:space="preserve">产品</w:t>
      </w:r>
      <w:r>
        <w:rPr>
          <w:rFonts w:hint="eastAsia" w:ascii="宋体" w:hAnsi="宋体" w:cs="宋体"/>
          <w:color w:val="000000"/>
          <w:sz w:val="21"/>
          <w:szCs w:val="21"/>
          <w:highlight w:val="none"/>
        </w:rPr>
        <w:t xml:space="preserve">，应保证是合法的商品，乙方应保证是合法可用的，且甲方无需为使用该第三方软件支付任何其他费用；</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（3）系统运行过程中不会出现因乙方过错导致的重大故障（该等重大故障包括但不限于发生全部或部分系统瘫痪、出现系统错误、出现系统漏洞、某项功能失灵等）；</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（4）确保甲方可以长期、独立、不受任何干扰的使用项目系统。</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（5）双方确认因乙方过错导致违反上述承诺的，乙方应自行承担所有责任，若造成甲方或第三方损失的，乙方应赔偿甲方损失。</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本款承诺不受本合同效力之影响。</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 甲方有权监督本项目进度，对乙方按照合同约定所完成工作内容予以监督。</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 甲方应按本合同第2条的约定向乙方支付款项。</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 甲方有权利组织项目审计。</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  违约责任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双方确认因乙方过错导致项目逾期交付的，每逾期一天，乙方每天应向甲方支付合同总金额的万分之三作为违约金；项目逾期通过最终验收的，每逾期一天，乙方每天应向甲方支付合同总金额的万分之三作为违约金。</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6.2双方确认因乙方过错导致违反本合同项下的任一项义务、责任的，即视为乙方违约，甲方有权依据对应条款追究甲方乙方的违约责任。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6.3甲方未按约定时间履行付款义务的，每逾期一天，甲方应按逾期应付款金额的万分之三向乙方支付违约金。</w:t>
      </w:r>
      <w:r>
        <w:rPr>
          <w:rFonts w:hint="eastAsia"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6.4因甲方的原因导致项目进度延迟的，免除乙方相应的违约责任；若因此造成乙方损失的，双方协商处理。</w:t>
      </w:r>
      <w:r>
        <w:rPr>
          <w:rFonts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6.5</w:t>
      </w:r>
      <w:r>
        <w:rPr>
          <w:rFonts w:hint="eastAsia" w:ascii="宋体" w:hAnsi="宋体" w:cs="宋体"/>
          <w:color w:val="000000"/>
          <w:sz w:val="21"/>
          <w:szCs w:val="21"/>
          <w:highlight w:val="none"/>
        </w:rPr>
        <w:t xml:space="preserve">因甲方需要使用项目系统而获得乙方已经单独拥有知识产权的成果的长期无偿使用权的，甲方不得转让或者转授权，不得进行反向工程、反向编译、反汇编或出租等行为，否则乙方有权要求甲方立即停止侵权行为并支付10万元的违约金，违约金不足以弥补乙方损失的，乙方有权要求进一步赔偿。</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  索赔</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合同履行期间和质量保证期内若发生质量问题的，乙方在接到甲方通知8小时内提出妥善解决方案，并立即开展实施，由此发生的一切损失和费用由乙方承担。如逾期不予答复和处理，视为违约，甲方有权要求乙方承担违约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  知识产权</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方对所有乙方为本项目提供的服务和交付物及交付物中所有本项目原创的软件代码（乙方自有的软件产品除外）、版权、专利权、设计、专有知识、派生知识、方法、技术、工艺及文档材料共同享有所有的产权、所有权及其它知识产权和权益。但乙方拥有就项目相关成果独立开展市场活动的权力。</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  保密资料（本条款不受本合同效力之影响）</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 甲方对其向乙方提供/披露的各类技术、信息数据、商业资料、规格说明、图纸、文件及专有技术等 (统称“保密资料”)享有合法所有权。</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 乙方应将上述甲方保密资料作为商业秘密予以保护。如发生泄密，甲方有权追究乙方泄密责任。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9.2.1除本合同授权实施的行为外，乙方不得将保密资料部分地或全部地对外披露，乙方可仅为本合同的目的向其确有知悉必要的雇员披露甲方提供的保密资料，但同时须指示其雇员遵守本条规定的保密及不披露义务。</w:t>
      </w:r>
      <w:r>
        <w:rPr>
          <w:rFonts w:hint="eastAsia" w:ascii="宋体" w:hAnsi="宋体" w:cs="华文仿宋"/>
          <w:color w:val="000000"/>
          <w:sz w:val="21"/>
          <w:szCs w:val="21"/>
          <w:highlight w:val="none"/>
        </w:rPr>
        <w:t xml:space="preserve">乙方对于其雇员或代理人在合同内容中保密义务项下的行为负责。</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9.2.2</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乙方应当妥善保管保密资料，并对保密资料在乙方期间发生的被盗、泄露或其他有损保密资料保密性的事件承担全部责任。乙方仅得为履行本合同之目的对保密资料进行复制。乙方应当在本合同终止或解除时将保密资料原件全部返还甲方，并销毁所有复制件。</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9.2.3</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为保障甲方保密资料安全，甲方有权要求乙方及可能接触到保密资料的乙方雇员单独出具相应保密承诺。</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9.3 出现下述情况时，本条对保密资料的限制不适用。当保密资料：</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（1）并非乙方的过错而已经进入公有领域的。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（2）由乙方从没有违反对甲方的保密义务的第三方合法取得的。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（3）法律要求乙方披露的。但乙方应在合理的时间提前通知甲方，使其得以采取其认为必要的保护措施。</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9.4 乙方（包括乙方任何使用、获得本协议涉密事项的所有人员、关联单位、客户等）过错导致泄露甲方保密资料的，每发生一次，乙方应向甲方支付违约金【5】万元，违约金不足以赔偿甲方损失的，乙方应全额赔偿甲方损失；同时甲方有权采取一切必要法律措施防止继续泄密，由此产生的费用由乙方承担。</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  合同的解除和转让</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 因不可抗力致使不能实现合同目的，各方皆有权解除合同，提出方应当在不可抗力发生之后三十天内书面通知对方以主张解除合同，合同在书面通知到达对方时解除，合同解除后乙方应返还已收取的合同价款（扣除其中甲方继续使用部分对应价款后）。</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 如乙方过错导致有下列情形之一，甲方有权解除本合同；合同解除后，乙方应返还已收取的合同价款（扣除其中甲方继续使用部分的对应价款后），并向甲方支付合同总金额的10%作为违约金：</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（1）项目逾期交付超过30天的；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（2）项目逾期通过最终验收超过30天的；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（3）项目任一项验收不合格，乙方又未在甲方限定的时间期限内完成整改的；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（4）甲方发出项目限期整改通知单后，乙方未按时提出具体整改计划的，或乙方提出整改计划后未在甲方限定的期限内整改完毕的；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（5）乙方违约导致甲方重大损失或合同目的无法实现的；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（6）乙方向第三方转包、分包、转让本项目的。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10.3 未经甲方书面同意并取得书面同意证明，乙方不得将合同进行转让，不得由第三方完成义务及责任。</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  通知</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本合同项下甲乙方任何通知、要求、弃权、同意或批准均应以中文书面方式做成，通过快递、传真、专人送达、电子邮件的方式发往对方。</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（1）以快递方式，则以快递签收之日视为收到。</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（2）若以传真方式发出的，以传真之日完整的传真单视为收到。对方在收到传真后应以书面形式予以确认。</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（3）通过专人递交发出通知的，对方以书面形式签收之日为实际收到日。</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（4）以电子邮件方式发出的，以发出之日视为收到，除非该邮件被邮件系统退回的。</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 争议的解决</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各方因合同发生争议并协商不成，任何一方可以向甲方所在地人民法院起诉。</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  合同生效及其他</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 合同经各方代表签字并加盖公章后即生效。</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 合同在执行过程中出现的未尽事宜，各方在不违背本合同的原则下协商解决，协商结果以书面形式盖章记录在案，作为本合同的附件，与本合同具有同等效力。</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  附则</w:t>
      </w:r>
      <w:r>
        <w:rPr>
          <w:rFonts w:hint="eastAsia" w:ascii="宋体" w:hAnsi="宋体" w:cs="宋体"/>
          <w:color w:val="000000"/>
          <w:sz w:val="21"/>
          <w:szCs w:val="21"/>
          <w:highlight w:val="none"/>
        </w:rPr>
      </w:r>
      <w:r/>
    </w:p>
    <w:p>
      <w:pPr>
        <w:pStyle w:val="803"/>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 合同份数：本合同一式【伍】份，甲乙两方各执【贰】份，采购代理机构执【一】份。</w:t>
      </w:r>
      <w:r>
        <w:rPr>
          <w:rFonts w:hint="eastAsia"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甲方：（盖章）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乙方：（盖章）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代理人</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代理人</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r>
      <w:r/>
    </w:p>
    <w:p>
      <w:pPr>
        <w:pStyle w:val="803"/>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合同</w:t>
      </w:r>
      <w:r>
        <w:rPr>
          <w:rFonts w:ascii="宋体" w:hAnsi="宋体" w:cs="宋体"/>
          <w:color w:val="000000"/>
          <w:sz w:val="21"/>
          <w:szCs w:val="21"/>
          <w:highlight w:val="none"/>
        </w:rPr>
        <w:t xml:space="preserve">签订时间：</w:t>
      </w:r>
      <w:r>
        <w:rPr>
          <w:rFonts w:hint="eastAsia" w:ascii="宋体" w:hAnsi="宋体" w:cs="宋体"/>
          <w:color w:val="000000"/>
          <w:sz w:val="21"/>
          <w:szCs w:val="21"/>
          <w:highlight w:val="none"/>
        </w:rPr>
        <w:t xml:space="preserve">     年    月   日</w:t>
      </w:r>
      <w:r>
        <w:rPr>
          <w:rFonts w:ascii="宋体" w:hAnsi="宋体" w:cs="宋体"/>
          <w:color w:val="000000"/>
          <w:sz w:val="21"/>
          <w:szCs w:val="21"/>
          <w:highlight w:val="none"/>
        </w:rPr>
      </w:r>
      <w:r/>
    </w:p>
    <w:p>
      <w:pPr>
        <w:pStyle w:val="803"/>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jc w:val="center"/>
        <w:pageBreakBefore/>
        <w:spacing w:line="360" w:lineRule="auto"/>
        <w:rPr>
          <w:rFonts w:hint="eastAsia" w:ascii="宋体" w:hAnsi="宋体" w:cs="宋体"/>
          <w:b/>
          <w:bCs/>
          <w:color w:val="000000"/>
          <w:sz w:val="32"/>
          <w:szCs w:val="32"/>
          <w:highlight w:val="none"/>
        </w:rPr>
        <w:outlineLvl w:val="0"/>
      </w:pPr>
      <w:r/>
      <w:bookmarkEnd w:id="1"/>
      <w:r/>
      <w:bookmarkEnd w:id="2"/>
      <w:r/>
      <w:bookmarkEnd w:id="3"/>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 </w:t>
      </w:r>
      <w:r>
        <w:rPr>
          <w:rFonts w:hint="eastAsia" w:ascii="宋体" w:hAnsi="宋体" w:cs="宋体"/>
          <w:b/>
          <w:bCs/>
          <w:color w:val="000000"/>
          <w:sz w:val="32"/>
          <w:szCs w:val="32"/>
          <w:highlight w:val="none"/>
        </w:rPr>
        <w:t xml:space="preserve">评分标准</w:t>
      </w:r>
      <w:r>
        <w:rPr>
          <w:rFonts w:hint="eastAsia" w:ascii="宋体" w:hAnsi="宋体" w:cs="宋体"/>
          <w:b/>
          <w:bCs/>
          <w:color w:val="000000"/>
          <w:sz w:val="32"/>
          <w:szCs w:val="32"/>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一、评标方法：</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评标方法采用综合评分法。即在满足招标文件实质性要求前提下，按照招标文件中规定的各项因素进行综合评审。</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综合评分的主要因素为：</w:t>
      </w:r>
      <w:r>
        <w:rPr>
          <w:rFonts w:hAnsi="宋体" w:eastAsia="宋体" w:cs="宋体"/>
          <w:color w:val="000000"/>
          <w:sz w:val="21"/>
          <w:szCs w:val="21"/>
          <w:highlight w:val="none"/>
        </w:rPr>
        <w:t xml:space="preserve">价格、产品质量、售后服务、公司评价等对采购文件的响应程度，以及相应的商务标和技术标比重或者分值等。</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评标时，评标委员会分别对每个有效投标人的投标书（报价除外）进行评价、打分后汇总，按算术平均方法计算出每个投标人的得分；报价得分直接计算取得，二者相加为投标人的总得分。</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二、综合评分标准：</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本次招标的评标方法采用综合评估方法，并以评分方法进行评估，总分值为100分，评审因素及各比重如下：价格分值占总分值的比重为</w:t>
      </w:r>
      <w:r>
        <w:rPr>
          <w:rFonts w:hint="eastAsia" w:hAnsi="宋体" w:eastAsia="宋体" w:cs="宋体"/>
          <w:color w:val="000000"/>
          <w:sz w:val="21"/>
          <w:szCs w:val="21"/>
          <w:highlight w:val="none"/>
          <w:lang w:val="en-US" w:eastAsia="zh-CN"/>
        </w:rPr>
        <w:t xml:space="preserve">30</w:t>
      </w:r>
      <w:r>
        <w:rPr>
          <w:rFonts w:hint="eastAsia" w:hAnsi="宋体" w:eastAsia="宋体" w:cs="宋体"/>
          <w:color w:val="000000"/>
          <w:sz w:val="21"/>
          <w:szCs w:val="21"/>
          <w:highlight w:val="none"/>
        </w:rPr>
        <w:t xml:space="preserve">%（权重），服务方案及其它占</w:t>
      </w:r>
      <w:r>
        <w:rPr>
          <w:rFonts w:hint="eastAsia" w:hAnsi="宋体" w:eastAsia="宋体" w:cs="宋体"/>
          <w:color w:val="000000"/>
          <w:sz w:val="21"/>
          <w:szCs w:val="21"/>
          <w:highlight w:val="none"/>
          <w:lang w:val="en-US" w:eastAsia="zh-CN"/>
        </w:rPr>
        <w:t xml:space="preserve">70</w:t>
      </w:r>
      <w:r>
        <w:rPr>
          <w:rFonts w:hint="eastAsia" w:hAnsi="宋体" w:eastAsia="宋体" w:cs="宋体"/>
          <w:color w:val="000000"/>
          <w:sz w:val="21"/>
          <w:szCs w:val="21"/>
          <w:highlight w:val="none"/>
        </w:rPr>
        <w:t xml:space="preserve">%（权重）。</w:t>
      </w:r>
      <w:r>
        <w:rPr>
          <w:rFonts w:hint="eastAsia" w:hAnsi="宋体" w:eastAsia="宋体" w:cs="宋体"/>
          <w:color w:val="000000"/>
          <w:sz w:val="21"/>
          <w:szCs w:val="21"/>
          <w:highlight w:val="none"/>
        </w:rPr>
      </w:r>
      <w:r/>
    </w:p>
    <w:p>
      <w:pPr>
        <w:pStyle w:val="866"/>
        <w:ind w:firstLine="422"/>
        <w:spacing w:line="480" w:lineRule="exact"/>
        <w:rPr>
          <w:rFonts w:hint="eastAsia"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（一）投标报价（</w:t>
      </w:r>
      <w:r>
        <w:rPr>
          <w:rFonts w:hint="eastAsia" w:hAnsi="宋体" w:eastAsia="宋体" w:cs="宋体"/>
          <w:b/>
          <w:color w:val="000000"/>
          <w:sz w:val="21"/>
          <w:szCs w:val="21"/>
          <w:highlight w:val="none"/>
          <w:lang w:val="en-US" w:eastAsia="zh-CN"/>
        </w:rPr>
        <w:t xml:space="preserve">30</w:t>
      </w:r>
      <w:r>
        <w:rPr>
          <w:rFonts w:hint="eastAsia" w:hAnsi="宋体" w:eastAsia="宋体" w:cs="宋体"/>
          <w:b/>
          <w:color w:val="000000"/>
          <w:sz w:val="21"/>
          <w:szCs w:val="21"/>
          <w:highlight w:val="none"/>
        </w:rPr>
        <w:t xml:space="preserve">分）</w:t>
      </w:r>
      <w:r>
        <w:rPr>
          <w:rFonts w:hint="eastAsia" w:hAnsi="宋体" w:eastAsia="宋体" w:cs="宋体"/>
          <w:b/>
          <w:color w:val="000000"/>
          <w:sz w:val="21"/>
          <w:szCs w:val="21"/>
          <w:highlight w:val="none"/>
        </w:rPr>
      </w:r>
      <w:r/>
    </w:p>
    <w:p>
      <w:pPr>
        <w:pStyle w:val="866"/>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价格分采用低价优先法计算，即满足招标文件要求且投标价格最低的投标报价为评标基准价，其价格分为满分。其他投标人的价格分统一按照下列公式计算：（保留小数点后二位）</w:t>
      </w:r>
      <w:r>
        <w:rPr>
          <w:rFonts w:hint="eastAsia" w:hAnsi="宋体" w:eastAsia="宋体" w:cs="宋体"/>
          <w:color w:val="000000"/>
          <w:sz w:val="21"/>
          <w:szCs w:val="21"/>
          <w:highlight w:val="none"/>
        </w:rPr>
      </w:r>
      <w:r/>
    </w:p>
    <w:p>
      <w:pPr>
        <w:pStyle w:val="866"/>
        <w:ind w:firstLine="420"/>
        <w:spacing w:line="480" w:lineRule="exact"/>
        <w:rPr>
          <w:rFonts w:hint="eastAsia" w:hAnsi="宋体" w:eastAsia="宋体"/>
          <w:color w:val="000000"/>
          <w:sz w:val="21"/>
          <w:szCs w:val="21"/>
          <w:highlight w:val="none"/>
          <w:lang w:eastAsia="zh-CN"/>
        </w:rPr>
      </w:pPr>
      <w:r>
        <w:rPr>
          <w:rFonts w:hint="eastAsia" w:hAnsi="宋体" w:eastAsia="宋体" w:cs="宋体"/>
          <w:color w:val="000000"/>
          <w:sz w:val="21"/>
          <w:szCs w:val="21"/>
          <w:highlight w:val="none"/>
        </w:rPr>
        <w:t xml:space="preserve">投标报价得分=（评标基准价/投标报价）*价格权值*100（本次招标价格权值为</w:t>
      </w:r>
      <w:r>
        <w:rPr>
          <w:rFonts w:hint="eastAsia" w:hAnsi="宋体" w:eastAsia="宋体" w:cs="宋体"/>
          <w:color w:val="000000"/>
          <w:sz w:val="21"/>
          <w:szCs w:val="21"/>
          <w:highlight w:val="none"/>
          <w:lang w:val="en-US" w:eastAsia="zh-CN"/>
        </w:rPr>
        <w:t xml:space="preserve">30</w:t>
      </w:r>
      <w:r>
        <w:rPr>
          <w:rFonts w:hint="eastAsia" w:hAnsi="宋体" w:eastAsia="宋体" w:cs="宋体"/>
          <w:color w:val="000000"/>
          <w:sz w:val="21"/>
          <w:szCs w:val="21"/>
          <w:highlight w:val="none"/>
        </w:rPr>
        <w:t xml:space="preserve">%）</w:t>
      </w:r>
      <w:r>
        <w:rPr>
          <w:rFonts w:hint="eastAsia" w:hAnsi="宋体" w:eastAsia="宋体"/>
          <w:color w:val="000000"/>
          <w:sz w:val="21"/>
          <w:szCs w:val="21"/>
          <w:highlight w:val="none"/>
          <w:lang w:eastAsia="zh-CN"/>
        </w:rPr>
        <w:t xml:space="preserve">   </w:t>
      </w:r>
      <w:r>
        <w:rPr>
          <w:rFonts w:hint="eastAsia" w:hAnsi="宋体" w:eastAsia="宋体"/>
          <w:color w:val="000000"/>
          <w:sz w:val="21"/>
          <w:szCs w:val="21"/>
          <w:highlight w:val="none"/>
          <w:lang w:eastAsia="zh-CN"/>
        </w:rPr>
      </w:r>
      <w:r/>
    </w:p>
    <w:p>
      <w:pPr>
        <w:pStyle w:val="866"/>
        <w:ind w:firstLine="422"/>
        <w:spacing w:line="480" w:lineRule="exact"/>
        <w:rPr>
          <w:rFonts w:hAnsi="宋体" w:eastAsia="宋体" w:cs="宋体"/>
          <w:b/>
          <w:color w:val="000000"/>
          <w:sz w:val="21"/>
          <w:szCs w:val="21"/>
          <w:highlight w:val="none"/>
          <w:lang w:val="en-US" w:eastAsia="zh-CN"/>
        </w:rPr>
        <w:outlineLvl w:val="1"/>
      </w:pPr>
      <w:r>
        <w:rPr>
          <w:rFonts w:hint="eastAsia" w:hAnsi="宋体" w:eastAsia="宋体" w:cs="宋体"/>
          <w:b/>
          <w:color w:val="000000"/>
          <w:sz w:val="21"/>
          <w:szCs w:val="21"/>
          <w:highlight w:val="none"/>
          <w:lang w:val="en-US" w:eastAsia="zh-CN"/>
        </w:rPr>
        <w:t xml:space="preserve">A:第一标段</w:t>
      </w:r>
      <w:r>
        <w:rPr>
          <w:rFonts w:hAnsi="宋体" w:eastAsia="宋体" w:cs="宋体"/>
          <w:b/>
          <w:color w:val="000000"/>
          <w:sz w:val="21"/>
          <w:szCs w:val="21"/>
          <w:highlight w:val="none"/>
          <w:lang w:val="en-US" w:eastAsia="zh-CN"/>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（二）技术部分（</w:t>
      </w:r>
      <w:r>
        <w:rPr>
          <w:rFonts w:hAnsi="宋体" w:eastAsia="宋体" w:cs="宋体"/>
          <w:b/>
          <w:color w:val="000000"/>
          <w:sz w:val="21"/>
          <w:szCs w:val="21"/>
          <w:highlight w:val="none"/>
        </w:rPr>
        <w:t xml:space="preserve">45</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1、投标人所投产品的技术参数、性能等应满足采购文件的要求：每出现一项负偏离扣</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分，扣完为止（最高</w:t>
      </w:r>
      <w:r>
        <w:rPr>
          <w:rFonts w:ascii="Times New Roman" w:hAnsi="宋体" w:eastAsia="宋体"/>
          <w:color w:val="000000"/>
          <w:sz w:val="21"/>
          <w:szCs w:val="21"/>
          <w:highlight w:val="none"/>
        </w:rPr>
        <w:t xml:space="preserve">20</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2、整体技术方案（</w:t>
      </w:r>
      <w:r>
        <w:rPr>
          <w:rFonts w:ascii="Times New Roman" w:hAnsi="宋体" w:eastAsia="宋体"/>
          <w:color w:val="000000"/>
          <w:sz w:val="21"/>
          <w:szCs w:val="21"/>
          <w:highlight w:val="none"/>
        </w:rPr>
        <w:t xml:space="preserve">15</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投标人在投标文件中，对物联网平台及场景应用方案有规划与响应，技术方案包含但不限于项目理解、需求分析、建设思路、建设原则、建设蓝图、建设依据、标准规范、技术路线、架构设计、详细设计、安全设计等。</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方案表述完整合理，功能具体可靠，针对性强，完全符合本项目建设需求，得</w:t>
      </w:r>
      <w:r>
        <w:rPr>
          <w:rFonts w:ascii="Times New Roman" w:hAnsi="宋体" w:eastAsia="宋体"/>
          <w:color w:val="000000"/>
          <w:sz w:val="21"/>
          <w:szCs w:val="21"/>
          <w:highlight w:val="none"/>
        </w:rPr>
        <w:t xml:space="preserve">15分；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方案表述基本完整，功能有针对性，基本符合项目建设需求，得</w:t>
      </w:r>
      <w:r>
        <w:rPr>
          <w:rFonts w:ascii="Times New Roman" w:hAnsi="宋体" w:eastAsia="宋体"/>
          <w:color w:val="000000"/>
          <w:sz w:val="21"/>
          <w:szCs w:val="21"/>
          <w:highlight w:val="none"/>
        </w:rPr>
        <w:t xml:space="preserve">10</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方案未提供或不完整，无针对性，不完全满足项目建设需求，得 </w:t>
      </w:r>
      <w:r>
        <w:rPr>
          <w:rFonts w:ascii="Times New Roman" w:hAnsi="宋体" w:eastAsia="宋体"/>
          <w:color w:val="000000"/>
          <w:sz w:val="21"/>
          <w:szCs w:val="21"/>
          <w:highlight w:val="none"/>
        </w:rPr>
        <w:t xml:space="preserve">5</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方案不满足建设需求或无方案，不得分。</w:t>
      </w:r>
      <w:r>
        <w:rPr>
          <w:rFonts w:hint="eastAsia"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、售后服务能力比较（</w:t>
      </w: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根据投标人售后服务体系（本地化服务）、服务内容、故障解决方案、响应时间、及质保期外服务条款及收费标准等评分，最优得</w:t>
      </w: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分，一般得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分，差得</w:t>
      </w:r>
      <w:r>
        <w:rPr>
          <w:rFonts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rPr>
        <w:t xml:space="preserve">分，无方案不得分。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rPr>
        <w:t xml:space="preserve">、培训方案比较（</w:t>
      </w: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投标人或所投产品原厂商，根据本项目特点提供现场技术培训，有最完善的培训材料及培训计划。方案最为详细完整可行，并且能够在设备或系统安装地点为采购人相关人员进行使用及日常维护培训，直至采购人相关人员能熟练使用系统和日常故障的处理的得</w:t>
      </w: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分；方案较为完整的得2分，方案一般的得1分，无方案不得分。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rPr>
        <w:outlineLvl w:val="1"/>
      </w:pPr>
      <w:r>
        <w:rPr>
          <w:rFonts w:ascii="Times New Roman" w:hAnsi="宋体" w:eastAsia="宋体"/>
          <w:color w:val="000000"/>
          <w:sz w:val="21"/>
          <w:szCs w:val="21"/>
          <w:highlight w:val="none"/>
        </w:rPr>
        <w:t xml:space="preserve">5</w:t>
      </w:r>
      <w:r>
        <w:rPr>
          <w:rFonts w:hint="eastAsia" w:ascii="Times New Roman" w:hAnsi="宋体" w:eastAsia="宋体"/>
          <w:color w:val="000000"/>
          <w:sz w:val="21"/>
          <w:szCs w:val="21"/>
          <w:highlight w:val="none"/>
        </w:rPr>
        <w:t xml:space="preserve">、产品能力比较（</w:t>
      </w:r>
      <w:r>
        <w:rPr>
          <w:rFonts w:hint="eastAsia" w:ascii="Times New Roman" w:hAnsi="宋体" w:eastAsia="宋体"/>
          <w:color w:val="000000"/>
          <w:sz w:val="21"/>
          <w:szCs w:val="21"/>
          <w:highlight w:val="none"/>
          <w:lang w:val="en-US" w:eastAsia="zh-CN"/>
        </w:rPr>
        <w:t xml:space="preserve">4</w:t>
      </w:r>
      <w:r>
        <w:rPr>
          <w:rFonts w:hint="eastAsia" w:ascii="Times New Roman" w:hAnsi="宋体" w:eastAsia="宋体"/>
          <w:color w:val="000000"/>
          <w:sz w:val="21"/>
          <w:szCs w:val="21"/>
          <w:highlight w:val="none"/>
        </w:rPr>
        <w:t xml:space="preserve">分）</w:t>
      </w:r>
      <w:r>
        <w:rPr>
          <w:rFonts w:hint="eastAsia"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临床数据智能采集终端：支持实时、自动采集和记录不同厂商监护仪、呼吸机等医疗设备的波形、生命体征值信息；支持时间戳设计，保障数据采集时间准确性。（投标人或所投产品原厂商提供图片或检测报告证明材料），2分。                                </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（2）投标人或所投产品原厂商，获得</w:t>
      </w:r>
      <w:r>
        <w:rPr>
          <w:rFonts w:hint="eastAsia" w:ascii="Times New Roman" w:hAnsi="宋体" w:eastAsia="宋体"/>
          <w:color w:val="000000"/>
          <w:sz w:val="21"/>
          <w:szCs w:val="21"/>
          <w:highlight w:val="none"/>
          <w:lang w:eastAsia="zh-CN"/>
        </w:rPr>
        <w:t xml:space="preserve">与本项目</w:t>
      </w:r>
      <w:r>
        <w:rPr>
          <w:rFonts w:hint="eastAsia" w:ascii="Times New Roman" w:hAnsi="宋体" w:eastAsia="宋体"/>
          <w:color w:val="000000"/>
          <w:sz w:val="21"/>
          <w:szCs w:val="21"/>
          <w:highlight w:val="none"/>
        </w:rPr>
        <w:t xml:space="preserve">相关专利得</w:t>
      </w:r>
      <w:r>
        <w:rPr>
          <w:rFonts w:hint="eastAsia" w:ascii="Times New Roman" w:hAnsi="宋体" w:eastAsia="宋体"/>
          <w:color w:val="000000"/>
          <w:sz w:val="21"/>
          <w:szCs w:val="21"/>
          <w:highlight w:val="none"/>
          <w:lang w:val="en-US" w:eastAsia="zh-CN"/>
        </w:rPr>
        <w:t xml:space="preserve">2</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2"/>
        <w:spacing w:line="480" w:lineRule="exact"/>
        <w:rPr>
          <w:rFonts w:ascii="Times New Roman" w:hAnsi="宋体" w:eastAsia="宋体"/>
          <w:b/>
          <w:bCs/>
          <w:color w:val="000000"/>
          <w:sz w:val="21"/>
          <w:szCs w:val="21"/>
          <w:highlight w:val="none"/>
        </w:rPr>
        <w:outlineLvl w:val="1"/>
      </w:pPr>
      <w:r>
        <w:rPr>
          <w:rFonts w:hint="eastAsia" w:hAnsi="宋体" w:eastAsia="宋体" w:cs="宋体"/>
          <w:b/>
          <w:color w:val="000000"/>
          <w:sz w:val="21"/>
          <w:szCs w:val="21"/>
          <w:highlight w:val="none"/>
        </w:rPr>
        <w:t xml:space="preserve">（三）针对本项目拟投入的项目负责人综合实力（</w:t>
      </w:r>
      <w:r>
        <w:rPr>
          <w:rFonts w:hAnsi="宋体" w:eastAsia="宋体" w:cs="宋体"/>
          <w:b/>
          <w:color w:val="000000"/>
          <w:sz w:val="21"/>
          <w:szCs w:val="21"/>
          <w:highlight w:val="none"/>
        </w:rPr>
        <w:t xml:space="preserve">7</w:t>
      </w:r>
      <w:r>
        <w:rPr>
          <w:rFonts w:hint="eastAsia" w:hAnsi="宋体" w:eastAsia="宋体" w:cs="宋体"/>
          <w:b/>
          <w:color w:val="000000"/>
          <w:sz w:val="21"/>
          <w:szCs w:val="21"/>
          <w:highlight w:val="none"/>
        </w:rPr>
        <w:t xml:space="preserve">分）</w:t>
      </w:r>
      <w:r>
        <w:rPr>
          <w:rFonts w:ascii="Times New Roman" w:hAnsi="宋体" w:eastAsia="宋体"/>
          <w:b/>
          <w:bCs/>
          <w:color w:val="000000"/>
          <w:sz w:val="21"/>
          <w:szCs w:val="21"/>
          <w:highlight w:val="none"/>
        </w:rPr>
      </w:r>
      <w:r/>
    </w:p>
    <w:p>
      <w:pPr>
        <w:pStyle w:val="887"/>
        <w:numPr>
          <w:ilvl w:val="0"/>
          <w:numId w:val="6"/>
        </w:numPr>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投标人在本项目中的项目负责人具有PMP或信息系统高级项目管理师证书的，每提供一份得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分，最高得</w:t>
      </w: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numPr>
          <w:ilvl w:val="0"/>
          <w:numId w:val="6"/>
        </w:numPr>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投标人在本项目中的项目团队（项目负责人以外）具有PMP证书、CISP注册信息安全专业人员证书、系统集成项目管理工程师证书的，每提供一份得1分，最高得3分。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注：</w:t>
      </w:r>
      <w:r>
        <w:rPr>
          <w:rFonts w:ascii="Times New Roman" w:hAnsi="宋体" w:eastAsia="宋体"/>
          <w:color w:val="000000"/>
          <w:sz w:val="21"/>
          <w:szCs w:val="21"/>
          <w:highlight w:val="none"/>
        </w:rPr>
        <w:t xml:space="preserve"> </w:t>
      </w:r>
      <w:r>
        <w:rPr>
          <w:rFonts w:hint="eastAsia" w:ascii="Times New Roman" w:hAnsi="宋体" w:eastAsia="宋体"/>
          <w:color w:val="000000"/>
          <w:sz w:val="21"/>
          <w:szCs w:val="21"/>
          <w:highlight w:val="none"/>
        </w:rPr>
        <w:t xml:space="preserve">需提供以上人员证书复印件，以及近三个月投标人为该员工缴纳社保的证明，否则不得分。</w:t>
      </w:r>
      <w:r>
        <w:rPr>
          <w:rFonts w:ascii="Times New Roman" w:hAnsi="宋体" w:eastAsia="宋体"/>
          <w:color w:val="000000"/>
          <w:sz w:val="21"/>
          <w:szCs w:val="21"/>
          <w:highlight w:val="none"/>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（四）投标人综合实力比较（</w:t>
      </w:r>
      <w:r>
        <w:rPr>
          <w:rFonts w:hAnsi="宋体" w:eastAsia="宋体" w:cs="宋体"/>
          <w:b/>
          <w:color w:val="000000"/>
          <w:sz w:val="21"/>
          <w:szCs w:val="21"/>
          <w:highlight w:val="none"/>
        </w:rPr>
        <w:t xml:space="preserve">1</w:t>
      </w:r>
      <w:r>
        <w:rPr>
          <w:rFonts w:hint="eastAsia" w:hAnsi="宋体" w:eastAsia="宋体" w:cs="宋体"/>
          <w:b/>
          <w:color w:val="000000"/>
          <w:sz w:val="21"/>
          <w:szCs w:val="21"/>
          <w:highlight w:val="none"/>
          <w:lang w:val="en-US" w:eastAsia="zh-CN"/>
        </w:rPr>
        <w:t xml:space="preserve">8</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1、投标人或所投产品原厂商具有质量管理体系认证、环境管理体系认证、职业健康安全管理体系认证，每提供一项得</w:t>
      </w:r>
      <w:r>
        <w:rPr>
          <w:rFonts w:hint="eastAsia" w:ascii="Times New Roman" w:hAnsi="宋体" w:eastAsia="宋体"/>
          <w:color w:val="000000"/>
          <w:sz w:val="21"/>
          <w:szCs w:val="21"/>
          <w:highlight w:val="none"/>
          <w:lang w:val="en-US" w:eastAsia="zh-CN"/>
        </w:rPr>
        <w:t xml:space="preserve">2</w:t>
      </w:r>
      <w:r>
        <w:rPr>
          <w:rFonts w:hint="eastAsia" w:ascii="Times New Roman" w:hAnsi="宋体" w:eastAsia="宋体"/>
          <w:color w:val="000000"/>
          <w:sz w:val="21"/>
          <w:szCs w:val="21"/>
          <w:highlight w:val="none"/>
        </w:rPr>
        <w:t xml:space="preserve">分，满分</w:t>
      </w:r>
      <w:r>
        <w:rPr>
          <w:rFonts w:hint="eastAsia" w:ascii="Times New Roman" w:hAnsi="宋体" w:eastAsia="宋体"/>
          <w:color w:val="000000"/>
          <w:sz w:val="21"/>
          <w:szCs w:val="21"/>
          <w:highlight w:val="none"/>
          <w:lang w:val="en-US" w:eastAsia="zh-CN"/>
        </w:rPr>
        <w:t xml:space="preserve">6</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2、投标人或所投产品原厂商具有信息安全管理体系认证、信息技术服务管理体系认证，每提供一项得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分，满分</w:t>
      </w: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ascii="Times New Roman" w:hAnsi="宋体" w:eastAsia="宋体"/>
          <w:color w:val="000000"/>
          <w:sz w:val="21"/>
          <w:szCs w:val="21"/>
          <w:highlight w:val="none"/>
        </w:rPr>
        <w:t xml:space="preserve">3</w:t>
      </w:r>
      <w:r>
        <w:rPr>
          <w:rFonts w:hint="eastAsia" w:ascii="Times New Roman" w:hAnsi="宋体" w:eastAsia="宋体"/>
          <w:color w:val="000000"/>
          <w:sz w:val="21"/>
          <w:szCs w:val="21"/>
          <w:highlight w:val="none"/>
        </w:rPr>
        <w:t xml:space="preserve">、投标人或所投产品原厂商具有投标产品相关软件著作权证书，每提供一个得</w:t>
      </w:r>
      <w:r>
        <w:rPr>
          <w:rFonts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rPr>
        <w:t xml:space="preserve">分，最多得</w:t>
      </w:r>
      <w:r>
        <w:rPr>
          <w:rFonts w:hint="eastAsia" w:ascii="Times New Roman" w:hAnsi="宋体" w:eastAsia="宋体"/>
          <w:color w:val="000000"/>
          <w:sz w:val="21"/>
          <w:szCs w:val="21"/>
          <w:highlight w:val="none"/>
          <w:lang w:val="en-US" w:eastAsia="zh-CN"/>
        </w:rPr>
        <w:t xml:space="preserve">4</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rPr>
        <w:t xml:space="preserve">、投标人或所投产品原厂商提供2</w:t>
      </w:r>
      <w:r>
        <w:rPr>
          <w:rFonts w:ascii="Times New Roman" w:hAnsi="宋体" w:eastAsia="宋体"/>
          <w:color w:val="000000"/>
          <w:sz w:val="21"/>
          <w:szCs w:val="21"/>
          <w:highlight w:val="none"/>
        </w:rPr>
        <w:t xml:space="preserve">020</w:t>
      </w:r>
      <w:r>
        <w:rPr>
          <w:rFonts w:hint="eastAsia" w:ascii="Times New Roman" w:hAnsi="宋体" w:eastAsia="宋体"/>
          <w:color w:val="000000"/>
          <w:sz w:val="21"/>
          <w:szCs w:val="21"/>
          <w:highlight w:val="none"/>
        </w:rPr>
        <w:t xml:space="preserve">年1月1日以来类似项目案例，每提供一个案例得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分，满分</w:t>
      </w:r>
      <w:r>
        <w:rPr>
          <w:rFonts w:ascii="Times New Roman" w:hAnsi="宋体" w:eastAsia="宋体"/>
          <w:color w:val="000000"/>
          <w:sz w:val="21"/>
          <w:szCs w:val="21"/>
          <w:highlight w:val="none"/>
        </w:rPr>
        <w:t xml:space="preserve">4</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66"/>
        <w:ind w:firstLine="422"/>
        <w:spacing w:line="480" w:lineRule="exact"/>
        <w:rPr>
          <w:rFonts w:hint="eastAsia" w:ascii="Times New Roman" w:hAnsi="宋体" w:eastAsia="宋体"/>
          <w:b/>
          <w:bCs/>
          <w:color w:val="000000"/>
          <w:sz w:val="21"/>
          <w:szCs w:val="21"/>
          <w:highlight w:val="none"/>
          <w:lang w:val="en-US" w:eastAsia="zh-CN"/>
        </w:rPr>
        <w:outlineLvl w:val="1"/>
      </w:pPr>
      <w:r>
        <w:rPr>
          <w:rFonts w:hint="eastAsia" w:ascii="Times New Roman" w:hAnsi="宋体" w:eastAsia="宋体"/>
          <w:b/>
          <w:bCs/>
          <w:color w:val="000000"/>
          <w:sz w:val="21"/>
          <w:szCs w:val="21"/>
          <w:highlight w:val="none"/>
          <w:lang w:val="en-US" w:eastAsia="zh-CN"/>
        </w:rPr>
        <w:t xml:space="preserve">B:第</w:t>
      </w:r>
      <w:r>
        <w:rPr>
          <w:rFonts w:hint="eastAsia" w:ascii="Times New Roman" w:hAnsi="宋体" w:eastAsia="宋体"/>
          <w:b/>
          <w:bCs/>
          <w:color w:val="000000"/>
          <w:sz w:val="21"/>
          <w:szCs w:val="21"/>
          <w:highlight w:val="none"/>
          <w:lang w:val="en-US" w:eastAsia="zh-CN"/>
        </w:rPr>
        <w:t xml:space="preserve">二</w:t>
      </w:r>
      <w:r>
        <w:rPr>
          <w:rFonts w:hint="eastAsia" w:ascii="Times New Roman" w:hAnsi="宋体" w:eastAsia="宋体"/>
          <w:b/>
          <w:bCs/>
          <w:color w:val="000000"/>
          <w:sz w:val="21"/>
          <w:szCs w:val="21"/>
          <w:highlight w:val="none"/>
          <w:lang w:val="en-US" w:eastAsia="zh-CN"/>
        </w:rPr>
        <w:t xml:space="preserve">标段</w:t>
      </w:r>
      <w:r>
        <w:rPr>
          <w:rFonts w:hint="eastAsia" w:ascii="Times New Roman" w:hAnsi="宋体" w:eastAsia="宋体"/>
          <w:b/>
          <w:bCs/>
          <w:color w:val="000000"/>
          <w:sz w:val="21"/>
          <w:szCs w:val="21"/>
          <w:highlight w:val="none"/>
          <w:lang w:val="en-US" w:eastAsia="zh-CN"/>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（二）技术方案（</w:t>
      </w:r>
      <w:r>
        <w:rPr>
          <w:rFonts w:hint="eastAsia" w:hAnsi="宋体" w:eastAsia="宋体" w:cs="宋体"/>
          <w:b/>
          <w:color w:val="000000"/>
          <w:sz w:val="21"/>
          <w:szCs w:val="21"/>
          <w:highlight w:val="none"/>
          <w:lang w:val="en-US" w:eastAsia="zh-CN"/>
        </w:rPr>
        <w:t xml:space="preserve">50</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1、投标人所投产品的技术参数、性能等应满足采购文件的要求</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rPr>
        <w:t xml:space="preserve">每出现一项负偏离扣</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分，其他项负偏离扣1分，扣完为止（最高</w:t>
      </w:r>
      <w:r>
        <w:rPr>
          <w:rFonts w:hint="eastAsia" w:ascii="Times New Roman" w:hAnsi="宋体" w:eastAsia="宋体"/>
          <w:color w:val="000000"/>
          <w:sz w:val="21"/>
          <w:szCs w:val="21"/>
          <w:highlight w:val="none"/>
          <w:lang w:val="en-US" w:eastAsia="zh-CN"/>
        </w:rPr>
        <w:t xml:space="preserve">18</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2、整体技术方案（</w:t>
      </w:r>
      <w:r>
        <w:rPr>
          <w:rFonts w:hint="eastAsia" w:ascii="Times New Roman" w:hAnsi="宋体" w:eastAsia="宋体"/>
          <w:color w:val="000000"/>
          <w:sz w:val="21"/>
          <w:szCs w:val="21"/>
          <w:highlight w:val="none"/>
          <w:lang w:val="en-US" w:eastAsia="zh-CN"/>
        </w:rPr>
        <w:t xml:space="preserve">20</w:t>
      </w:r>
      <w:r>
        <w:rPr>
          <w:rFonts w:hint="eastAsia" w:ascii="Times New Roman" w:hAnsi="宋体" w:eastAsia="宋体"/>
          <w:color w:val="000000"/>
          <w:sz w:val="21"/>
          <w:szCs w:val="21"/>
          <w:highlight w:val="none"/>
        </w:rPr>
        <w:t xml:space="preserve">分）</w:t>
      </w:r>
      <w:r>
        <w:rPr>
          <w:rFonts w:hint="eastAsia" w:ascii="Times New Roman" w:hAnsi="宋体" w:eastAsia="宋体"/>
          <w:color w:val="000000"/>
          <w:sz w:val="21"/>
          <w:szCs w:val="21"/>
          <w:highlight w:val="none"/>
        </w:rPr>
      </w:r>
      <w:r/>
    </w:p>
    <w:p>
      <w:pPr>
        <w:pStyle w:val="887"/>
        <w:ind w:firstLine="420"/>
        <w:spacing w:line="480" w:lineRule="exact"/>
        <w:rPr>
          <w:rStyle w:val="818"/>
          <w:rFonts w:hint="eastAsia" w:hAnsi="宋体" w:eastAsia="宋体" w:cs="宋体"/>
          <w:color w:val="000000"/>
          <w:sz w:val="21"/>
          <w:szCs w:val="21"/>
          <w:highlight w:val="none"/>
          <w:lang w:val="en-US" w:eastAsia="zh-CN" w:bidi="ar"/>
        </w:rPr>
        <w:outlineLvl w:val="1"/>
      </w:pP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val="en-US" w:eastAsia="zh-CN"/>
        </w:rPr>
        <w:t xml:space="preserve">1</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val="en-US" w:eastAsia="zh-CN"/>
        </w:rPr>
        <w:t xml:space="preserve">投标人</w:t>
      </w:r>
      <w:r>
        <w:rPr>
          <w:rStyle w:val="818"/>
          <w:rFonts w:hint="eastAsia" w:ascii="宋体" w:hAnsi="宋体" w:eastAsia="宋体" w:cs="宋体"/>
          <w:color w:val="000000"/>
          <w:sz w:val="21"/>
          <w:szCs w:val="21"/>
          <w:highlight w:val="none"/>
          <w:lang w:val="en-US" w:eastAsia="zh-CN" w:bidi="ar"/>
        </w:rPr>
        <w:t xml:space="preserve">提供的服务方案，包括移动APP证书/UK证书服务，安全身份认证，可信电子签名与时间戳，电子签章，患者知情文书服务及应用集成方案</w:t>
      </w:r>
      <w:r>
        <w:rPr>
          <w:rStyle w:val="818"/>
          <w:rFonts w:hint="eastAsia" w:hAnsi="宋体" w:eastAsia="宋体" w:cs="宋体"/>
          <w:color w:val="000000"/>
          <w:sz w:val="21"/>
          <w:szCs w:val="21"/>
          <w:highlight w:val="none"/>
          <w:lang w:val="en-US" w:eastAsia="zh-CN" w:bidi="ar"/>
        </w:rPr>
        <w:t xml:space="preserve">进行响应</w:t>
      </w:r>
      <w:r>
        <w:rPr>
          <w:rFonts w:hint="eastAsia" w:ascii="Times New Roman" w:hAnsi="宋体" w:eastAsia="宋体"/>
          <w:color w:val="000000"/>
          <w:sz w:val="21"/>
          <w:szCs w:val="21"/>
          <w:highlight w:val="none"/>
          <w:lang w:val="en-US" w:eastAsia="zh-CN"/>
        </w:rPr>
        <w:t xml:space="preserve">（10分）：</w:t>
      </w:r>
      <w:r>
        <w:rPr>
          <w:rStyle w:val="818"/>
          <w:rFonts w:hint="eastAsia" w:hAnsi="宋体" w:eastAsia="宋体" w:cs="宋体"/>
          <w:color w:val="000000"/>
          <w:sz w:val="21"/>
          <w:szCs w:val="21"/>
          <w:highlight w:val="none"/>
          <w:lang w:val="en-US" w:eastAsia="zh-CN" w:bidi="ar"/>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服务</w:t>
      </w:r>
      <w:r>
        <w:rPr>
          <w:rFonts w:hint="eastAsia" w:ascii="Times New Roman" w:hAnsi="宋体" w:eastAsia="宋体"/>
          <w:color w:val="000000"/>
          <w:sz w:val="21"/>
          <w:szCs w:val="21"/>
          <w:highlight w:val="none"/>
        </w:rPr>
        <w:t xml:space="preserve">方案表述完整合理，具体可靠，针对性强，完全符合本项目建设需求，得</w:t>
      </w:r>
      <w:r>
        <w:rPr>
          <w:rFonts w:ascii="Times New Roman" w:hAnsi="宋体" w:eastAsia="宋体"/>
          <w:color w:val="000000"/>
          <w:sz w:val="21"/>
          <w:szCs w:val="21"/>
          <w:highlight w:val="none"/>
        </w:rPr>
        <w:t xml:space="preserve"> </w:t>
      </w:r>
      <w:r>
        <w:rPr>
          <w:rFonts w:hint="eastAsia"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lang w:val="en-US" w:eastAsia="zh-CN"/>
        </w:rPr>
        <w:t xml:space="preserve">0</w:t>
      </w:r>
      <w:r>
        <w:rPr>
          <w:rFonts w:ascii="Times New Roman" w:hAnsi="宋体" w:eastAsia="宋体"/>
          <w:color w:val="000000"/>
          <w:sz w:val="21"/>
          <w:szCs w:val="21"/>
          <w:highlight w:val="none"/>
        </w:rPr>
        <w:t xml:space="preserve"> 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服务</w:t>
      </w:r>
      <w:r>
        <w:rPr>
          <w:rFonts w:hint="eastAsia" w:ascii="Times New Roman" w:hAnsi="宋体" w:eastAsia="宋体"/>
          <w:color w:val="000000"/>
          <w:sz w:val="21"/>
          <w:szCs w:val="21"/>
          <w:highlight w:val="none"/>
        </w:rPr>
        <w:t xml:space="preserve">方案表述基本完整，有针对性，基本符合项目建设需求，得</w:t>
      </w:r>
      <w:r>
        <w:rPr>
          <w:rFonts w:hint="eastAsia" w:ascii="Times New Roman" w:hAnsi="宋体" w:eastAsia="宋体"/>
          <w:color w:val="000000"/>
          <w:sz w:val="21"/>
          <w:szCs w:val="21"/>
          <w:highlight w:val="none"/>
          <w:lang w:val="en-US" w:eastAsia="zh-CN"/>
        </w:rPr>
        <w:t xml:space="preserve">6</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lang w:eastAsia="zh-CN"/>
        </w:rPr>
        <w:outlineLvl w:val="1"/>
      </w:pPr>
      <w:r>
        <w:rPr>
          <w:rFonts w:hint="eastAsia" w:ascii="Times New Roman" w:hAnsi="宋体" w:eastAsia="宋体"/>
          <w:color w:val="000000"/>
          <w:sz w:val="21"/>
          <w:szCs w:val="21"/>
          <w:highlight w:val="none"/>
          <w:lang w:val="en-US" w:eastAsia="zh-CN"/>
        </w:rPr>
        <w:t xml:space="preserve">服务</w:t>
      </w:r>
      <w:r>
        <w:rPr>
          <w:rFonts w:hint="eastAsia" w:ascii="Times New Roman" w:hAnsi="宋体" w:eastAsia="宋体"/>
          <w:color w:val="000000"/>
          <w:sz w:val="21"/>
          <w:szCs w:val="21"/>
          <w:highlight w:val="none"/>
        </w:rPr>
        <w:t xml:space="preserve">方案未提供或不完整，无针对性，不完全满足项目建设需求，得 2分</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eastAsia="zh-CN"/>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val="en-US" w:eastAsia="zh-CN"/>
        </w:rPr>
        <w:t xml:space="preserve">2</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val="en-US" w:eastAsia="zh-CN"/>
        </w:rPr>
        <w:t xml:space="preserve">投标人</w:t>
      </w:r>
      <w:r>
        <w:rPr>
          <w:rStyle w:val="818"/>
          <w:rFonts w:hint="eastAsia" w:ascii="宋体" w:hAnsi="宋体" w:eastAsia="宋体" w:cs="宋体"/>
          <w:color w:val="000000"/>
          <w:sz w:val="21"/>
          <w:szCs w:val="21"/>
          <w:highlight w:val="none"/>
          <w:lang w:val="en-US" w:eastAsia="zh-CN" w:bidi="ar"/>
        </w:rPr>
        <w:t xml:space="preserve">提供的本项目建设需求现状的理解程度及本项目提供各产品功能描述的详细、到位程度</w:t>
      </w:r>
      <w:r>
        <w:rPr>
          <w:rStyle w:val="818"/>
          <w:rFonts w:hint="eastAsia" w:hAnsi="宋体" w:eastAsia="宋体" w:cs="宋体"/>
          <w:color w:val="000000"/>
          <w:sz w:val="21"/>
          <w:szCs w:val="21"/>
          <w:highlight w:val="none"/>
          <w:lang w:val="en-US" w:eastAsia="zh-CN" w:bidi="ar"/>
        </w:rPr>
        <w:t xml:space="preserve">；</w:t>
      </w:r>
      <w:r>
        <w:rPr>
          <w:rStyle w:val="818"/>
          <w:rFonts w:hint="eastAsia" w:ascii="宋体" w:hAnsi="宋体" w:eastAsia="宋体" w:cs="宋体"/>
          <w:color w:val="000000"/>
          <w:sz w:val="21"/>
          <w:szCs w:val="21"/>
          <w:highlight w:val="none"/>
          <w:lang w:val="en-US" w:eastAsia="zh-CN" w:bidi="ar"/>
        </w:rPr>
        <w:t xml:space="preserve">提供的功能介绍详实、贴合实际</w:t>
      </w:r>
      <w:r>
        <w:rPr>
          <w:rStyle w:val="818"/>
          <w:rFonts w:hint="eastAsia" w:hAnsi="宋体" w:eastAsia="宋体" w:cs="宋体"/>
          <w:color w:val="000000"/>
          <w:sz w:val="21"/>
          <w:szCs w:val="21"/>
          <w:highlight w:val="none"/>
          <w:lang w:val="en-US" w:eastAsia="zh-CN" w:bidi="ar"/>
        </w:rPr>
        <w:t xml:space="preserve">情况进行响应</w:t>
      </w:r>
      <w:r>
        <w:rPr>
          <w:rFonts w:hint="eastAsia" w:ascii="Times New Roman" w:hAnsi="宋体" w:eastAsia="宋体"/>
          <w:color w:val="000000"/>
          <w:sz w:val="21"/>
          <w:szCs w:val="21"/>
          <w:highlight w:val="none"/>
          <w:lang w:val="en-US" w:eastAsia="zh-CN"/>
        </w:rPr>
        <w:t xml:space="preserve">（10分）：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方案表述完整合理，功能具体可靠，针对性强，完全符合本项目建设需求，得</w:t>
      </w:r>
      <w:r>
        <w:rPr>
          <w:rFonts w:ascii="Times New Roman" w:hAnsi="宋体" w:eastAsia="宋体"/>
          <w:color w:val="000000"/>
          <w:sz w:val="21"/>
          <w:szCs w:val="21"/>
          <w:highlight w:val="none"/>
        </w:rPr>
        <w:t xml:space="preserve"> </w:t>
      </w:r>
      <w:r>
        <w:rPr>
          <w:rFonts w:hint="eastAsia"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lang w:val="en-US" w:eastAsia="zh-CN"/>
        </w:rPr>
        <w:t xml:space="preserve">0</w:t>
      </w:r>
      <w:r>
        <w:rPr>
          <w:rFonts w:ascii="Times New Roman" w:hAnsi="宋体" w:eastAsia="宋体"/>
          <w:color w:val="000000"/>
          <w:sz w:val="21"/>
          <w:szCs w:val="21"/>
          <w:highlight w:val="none"/>
        </w:rPr>
        <w:t xml:space="preserve"> 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方案表述基本完整，功能有针对性，基本符合项目建设需求，得</w:t>
      </w:r>
      <w:r>
        <w:rPr>
          <w:rFonts w:hint="eastAsia" w:ascii="Times New Roman" w:hAnsi="宋体" w:eastAsia="宋体"/>
          <w:color w:val="000000"/>
          <w:sz w:val="21"/>
          <w:szCs w:val="21"/>
          <w:highlight w:val="none"/>
          <w:lang w:val="en-US" w:eastAsia="zh-CN"/>
        </w:rPr>
        <w:t xml:space="preserve">6</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lang w:eastAsia="zh-CN"/>
        </w:rPr>
        <w:outlineLvl w:val="1"/>
      </w:pPr>
      <w:r>
        <w:rPr>
          <w:rFonts w:hint="eastAsia" w:ascii="Times New Roman" w:hAnsi="宋体" w:eastAsia="宋体"/>
          <w:color w:val="000000"/>
          <w:sz w:val="21"/>
          <w:szCs w:val="21"/>
          <w:highlight w:val="none"/>
        </w:rPr>
        <w:t xml:space="preserve">技术方案未提供或不完整，无针对性，不完全满足项目建设需求，得 2分</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eastAsia="zh-CN"/>
        </w:rPr>
      </w:r>
      <w:r/>
    </w:p>
    <w:p>
      <w:pPr>
        <w:pStyle w:val="887"/>
        <w:numPr>
          <w:ilvl w:val="0"/>
          <w:numId w:val="7"/>
        </w:numPr>
        <w:ind w:firstLine="420"/>
        <w:spacing w:line="480" w:lineRule="exact"/>
        <w:rPr>
          <w:rFonts w:hint="eastAsia"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售后服务</w:t>
      </w:r>
      <w:r>
        <w:rPr>
          <w:rFonts w:hint="eastAsia" w:ascii="Times New Roman" w:hAnsi="宋体" w:eastAsia="宋体"/>
          <w:color w:val="000000"/>
          <w:sz w:val="21"/>
          <w:szCs w:val="21"/>
          <w:highlight w:val="none"/>
          <w:lang w:val="en-US" w:eastAsia="zh-CN"/>
        </w:rPr>
        <w:t xml:space="preserve">方案</w:t>
      </w:r>
      <w:r>
        <w:rPr>
          <w:rFonts w:hint="eastAsia" w:ascii="Times New Roman" w:hAnsi="宋体" w:eastAsia="宋体"/>
          <w:color w:val="000000"/>
          <w:sz w:val="21"/>
          <w:szCs w:val="21"/>
          <w:highlight w:val="none"/>
        </w:rPr>
        <w:t xml:space="preserve">比较（</w:t>
      </w:r>
      <w:r>
        <w:rPr>
          <w:rFonts w:hint="eastAsia" w:ascii="Times New Roman" w:hAnsi="宋体" w:eastAsia="宋体"/>
          <w:color w:val="000000"/>
          <w:sz w:val="21"/>
          <w:szCs w:val="21"/>
          <w:highlight w:val="none"/>
          <w:lang w:val="en-US" w:eastAsia="zh-CN"/>
        </w:rPr>
        <w:t xml:space="preserve">6</w:t>
      </w:r>
      <w:r>
        <w:rPr>
          <w:rFonts w:hint="eastAsia" w:ascii="Times New Roman" w:hAnsi="宋体" w:eastAsia="宋体"/>
          <w:color w:val="000000"/>
          <w:sz w:val="21"/>
          <w:szCs w:val="21"/>
          <w:highlight w:val="none"/>
        </w:rPr>
        <w:t xml:space="preserve">分）</w:t>
      </w:r>
      <w:r>
        <w:rPr>
          <w:rFonts w:hint="eastAsia" w:ascii="Times New Roman" w:hAnsi="宋体" w:eastAsia="宋体"/>
          <w:color w:val="000000"/>
          <w:sz w:val="21"/>
          <w:szCs w:val="21"/>
          <w:highlight w:val="none"/>
        </w:rPr>
      </w:r>
      <w:r/>
    </w:p>
    <w:p>
      <w:pPr>
        <w:pStyle w:val="887"/>
        <w:numPr>
          <w:ilvl w:val="0"/>
          <w:numId w:val="0"/>
        </w:numPr>
        <w:ind w:firstLine="420"/>
        <w:spacing w:line="480" w:lineRule="exact"/>
        <w:rPr>
          <w:rStyle w:val="818"/>
          <w:rFonts w:hint="eastAsia" w:ascii="宋体" w:hAnsi="宋体" w:eastAsia="宋体" w:cs="宋体"/>
          <w:color w:val="000000"/>
          <w:sz w:val="21"/>
          <w:szCs w:val="21"/>
          <w:highlight w:val="none"/>
          <w:lang w:val="en-US" w:eastAsia="zh-CN" w:bidi="ar"/>
        </w:rPr>
        <w:outlineLvl w:val="1"/>
      </w:pPr>
      <w:r>
        <w:rPr>
          <w:rStyle w:val="818"/>
          <w:rFonts w:hint="eastAsia" w:hAnsi="宋体" w:eastAsia="宋体" w:cs="宋体"/>
          <w:color w:val="000000"/>
          <w:sz w:val="21"/>
          <w:szCs w:val="21"/>
          <w:highlight w:val="none"/>
          <w:lang w:val="en-US" w:eastAsia="zh-CN" w:bidi="ar"/>
        </w:rPr>
        <w:t xml:space="preserve">投标人</w:t>
      </w:r>
      <w:r>
        <w:rPr>
          <w:rStyle w:val="818"/>
          <w:rFonts w:hint="eastAsia" w:ascii="宋体" w:hAnsi="宋体" w:eastAsia="宋体" w:cs="宋体"/>
          <w:color w:val="000000"/>
          <w:sz w:val="21"/>
          <w:szCs w:val="21"/>
          <w:highlight w:val="none"/>
          <w:lang w:val="en-US" w:eastAsia="zh-CN" w:bidi="ar"/>
        </w:rPr>
        <w:t xml:space="preserve">提供的售后服务方案，包括服务措施、应急响应、响应时间</w:t>
      </w:r>
      <w:r>
        <w:rPr>
          <w:rStyle w:val="818"/>
          <w:rFonts w:hint="eastAsia" w:hAnsi="宋体" w:eastAsia="宋体" w:cs="宋体"/>
          <w:color w:val="000000"/>
          <w:sz w:val="21"/>
          <w:szCs w:val="21"/>
          <w:highlight w:val="none"/>
          <w:lang w:val="en-US" w:eastAsia="zh-CN" w:bidi="ar"/>
        </w:rPr>
        <w:t xml:space="preserve">、培训方案</w:t>
      </w:r>
      <w:r>
        <w:rPr>
          <w:rStyle w:val="818"/>
          <w:rFonts w:hint="eastAsia" w:ascii="宋体" w:hAnsi="宋体" w:eastAsia="宋体" w:cs="宋体"/>
          <w:color w:val="000000"/>
          <w:sz w:val="21"/>
          <w:szCs w:val="21"/>
          <w:highlight w:val="none"/>
          <w:lang w:val="en-US" w:eastAsia="zh-CN" w:bidi="ar"/>
        </w:rPr>
        <w:t xml:space="preserve">等</w:t>
      </w:r>
      <w:r>
        <w:rPr>
          <w:rStyle w:val="818"/>
          <w:rFonts w:hint="eastAsia" w:hAnsi="宋体" w:eastAsia="宋体" w:cs="宋体"/>
          <w:color w:val="000000"/>
          <w:sz w:val="21"/>
          <w:szCs w:val="21"/>
          <w:highlight w:val="none"/>
          <w:lang w:val="en-US" w:eastAsia="zh-CN" w:bidi="ar"/>
        </w:rPr>
        <w:t xml:space="preserve">：</w:t>
      </w:r>
      <w:r>
        <w:rPr>
          <w:rStyle w:val="818"/>
          <w:rFonts w:hint="eastAsia" w:ascii="宋体" w:hAnsi="宋体" w:eastAsia="宋体" w:cs="宋体"/>
          <w:color w:val="000000"/>
          <w:sz w:val="21"/>
          <w:szCs w:val="21"/>
          <w:highlight w:val="none"/>
          <w:lang w:val="en-US" w:eastAsia="zh-CN" w:bidi="ar"/>
        </w:rPr>
        <w:t xml:space="preserve">方案完整可行性高的得6分；方案良好得3分，方案较差得1分；未提供不得分。</w:t>
      </w:r>
      <w:r>
        <w:rPr>
          <w:rStyle w:val="818"/>
          <w:rFonts w:hint="eastAsia" w:ascii="宋体" w:hAnsi="宋体" w:eastAsia="宋体" w:cs="宋体"/>
          <w:color w:val="000000"/>
          <w:sz w:val="21"/>
          <w:szCs w:val="21"/>
          <w:highlight w:val="none"/>
          <w:lang w:val="en-US" w:eastAsia="zh-CN" w:bidi="ar"/>
        </w:rPr>
      </w:r>
      <w:r/>
    </w:p>
    <w:p>
      <w:pPr>
        <w:pStyle w:val="887"/>
        <w:numPr>
          <w:ilvl w:val="0"/>
          <w:numId w:val="7"/>
        </w:numPr>
        <w:ind w:firstLine="420"/>
        <w:spacing w:line="480" w:lineRule="exact"/>
        <w:rPr>
          <w:rFonts w:hint="eastAsia" w:ascii="Times New Roman" w:hAnsi="宋体" w:eastAsia="宋体"/>
          <w:color w:val="000000"/>
          <w:sz w:val="21"/>
          <w:szCs w:val="21"/>
          <w:highlight w:val="none"/>
          <w:lang w:val="en-US" w:eastAsia="zh-CN"/>
        </w:rPr>
        <w:outlineLvl w:val="1"/>
      </w:pPr>
      <w:r>
        <w:rPr>
          <w:rFonts w:hint="eastAsia" w:ascii="Times New Roman" w:hAnsi="宋体" w:eastAsia="宋体"/>
          <w:color w:val="000000"/>
          <w:sz w:val="21"/>
          <w:szCs w:val="21"/>
          <w:highlight w:val="none"/>
          <w:lang w:val="en-US" w:eastAsia="zh-CN"/>
        </w:rPr>
        <w:t xml:space="preserve">实施方案比较（6分）</w:t>
      </w:r>
      <w:r>
        <w:rPr>
          <w:rFonts w:hint="eastAsia" w:ascii="Times New Roman" w:hAnsi="宋体" w:eastAsia="宋体"/>
          <w:color w:val="000000"/>
          <w:sz w:val="21"/>
          <w:szCs w:val="21"/>
          <w:highlight w:val="none"/>
          <w:lang w:val="en-US" w:eastAsia="zh-CN"/>
        </w:rPr>
      </w:r>
      <w:r/>
    </w:p>
    <w:p>
      <w:pPr>
        <w:pStyle w:val="887"/>
        <w:numPr>
          <w:ilvl w:val="0"/>
          <w:numId w:val="0"/>
        </w:numPr>
        <w:ind w:firstLine="420"/>
        <w:spacing w:line="480" w:lineRule="exact"/>
        <w:rPr>
          <w:rStyle w:val="818"/>
          <w:rFonts w:hAnsi="宋体" w:eastAsia="宋体" w:cs="宋体"/>
          <w:color w:val="000000"/>
          <w:sz w:val="21"/>
          <w:szCs w:val="21"/>
          <w:highlight w:val="none"/>
          <w:lang w:val="en-US" w:eastAsia="zh-CN" w:bidi="ar"/>
        </w:rPr>
        <w:outlineLvl w:val="1"/>
      </w:pPr>
      <w:r>
        <w:rPr>
          <w:rStyle w:val="818"/>
          <w:rFonts w:hint="eastAsia" w:hAnsi="宋体" w:eastAsia="宋体" w:cs="宋体"/>
          <w:color w:val="000000"/>
          <w:sz w:val="21"/>
          <w:szCs w:val="21"/>
          <w:highlight w:val="none"/>
          <w:lang w:val="en-US" w:eastAsia="zh-CN" w:bidi="ar"/>
        </w:rPr>
        <w:t xml:space="preserve">投标人</w:t>
      </w:r>
      <w:r>
        <w:rPr>
          <w:rStyle w:val="818"/>
          <w:rFonts w:hint="eastAsia" w:ascii="宋体" w:hAnsi="宋体" w:eastAsia="宋体" w:cs="宋体"/>
          <w:color w:val="000000"/>
          <w:sz w:val="21"/>
          <w:szCs w:val="21"/>
          <w:highlight w:val="none"/>
          <w:lang w:val="en-US" w:eastAsia="zh-CN" w:bidi="ar"/>
        </w:rPr>
        <w:t xml:space="preserve">提供详细清晰的实施方案，包括项目管理、质量管理、实施计划与进度控制、验收方案等。方案全面、针对性强得6分；方案针对不强，不够全面得3；方案较差得1分，未提供不得分。</w:t>
      </w:r>
      <w:r>
        <w:rPr>
          <w:rStyle w:val="818"/>
          <w:rFonts w:hAnsi="宋体" w:eastAsia="宋体" w:cs="宋体"/>
          <w:color w:val="000000"/>
          <w:sz w:val="21"/>
          <w:szCs w:val="21"/>
          <w:highlight w:val="none"/>
          <w:lang w:val="en-US" w:eastAsia="zh-CN" w:bidi="ar"/>
        </w:rPr>
      </w:r>
      <w:r/>
    </w:p>
    <w:p>
      <w:pPr>
        <w:pStyle w:val="887"/>
        <w:ind w:firstLine="422"/>
        <w:keepLines w:val="0"/>
        <w:keepNext w:val="0"/>
        <w:pageBreakBefore w:val="0"/>
        <w:spacing w:line="360" w:lineRule="auto"/>
        <w:widowControl w:val="off"/>
        <w:rPr>
          <w:rFonts w:ascii="Times New Roman" w:hAnsi="宋体" w:eastAsia="宋体"/>
          <w:b/>
          <w:bCs/>
          <w:color w:val="000000"/>
          <w:sz w:val="21"/>
          <w:szCs w:val="21"/>
          <w:highlight w:val="none"/>
        </w:rPr>
        <w:outlineLvl w:val="1"/>
      </w:pPr>
      <w:r>
        <w:rPr>
          <w:rFonts w:hint="eastAsia" w:hAnsi="宋体" w:eastAsia="宋体" w:cs="宋体"/>
          <w:b/>
          <w:color w:val="000000"/>
          <w:sz w:val="21"/>
          <w:szCs w:val="21"/>
          <w:highlight w:val="none"/>
        </w:rPr>
        <w:t xml:space="preserve">（三）针对本项目拟投入的项目负责人综合实力（</w:t>
      </w:r>
      <w:r>
        <w:rPr>
          <w:rFonts w:hint="eastAsia" w:hAnsi="宋体" w:eastAsia="宋体" w:cs="宋体"/>
          <w:b/>
          <w:color w:val="000000"/>
          <w:sz w:val="21"/>
          <w:szCs w:val="21"/>
          <w:highlight w:val="none"/>
          <w:lang w:val="en-US" w:eastAsia="zh-CN"/>
        </w:rPr>
        <w:t xml:space="preserve">5</w:t>
      </w:r>
      <w:r>
        <w:rPr>
          <w:rFonts w:hint="eastAsia" w:hAnsi="宋体" w:eastAsia="宋体" w:cs="宋体"/>
          <w:b/>
          <w:color w:val="000000"/>
          <w:sz w:val="21"/>
          <w:szCs w:val="21"/>
          <w:highlight w:val="none"/>
        </w:rPr>
        <w:t xml:space="preserve">分）</w:t>
      </w:r>
      <w:r>
        <w:rPr>
          <w:rFonts w:ascii="Times New Roman" w:hAnsi="宋体" w:eastAsia="宋体"/>
          <w:b/>
          <w:bCs/>
          <w:color w:val="000000"/>
          <w:sz w:val="21"/>
          <w:szCs w:val="21"/>
          <w:highlight w:val="none"/>
        </w:rPr>
      </w:r>
      <w:r/>
    </w:p>
    <w:p>
      <w:pPr>
        <w:pStyle w:val="887"/>
        <w:numPr>
          <w:ilvl w:val="0"/>
          <w:numId w:val="0"/>
        </w:numPr>
        <w:ind w:firstLine="420"/>
        <w:spacing w:line="480" w:lineRule="exact"/>
        <w:rPr>
          <w:rStyle w:val="818"/>
          <w:rFonts w:hint="eastAsia" w:hAnsi="宋体" w:eastAsia="宋体" w:cs="宋体"/>
          <w:i w:val="0"/>
          <w:color w:val="000000"/>
          <w:sz w:val="21"/>
          <w:szCs w:val="21"/>
          <w:highlight w:val="none"/>
          <w:lang w:val="en-US" w:eastAsia="zh-CN" w:bidi="ar"/>
        </w:rPr>
        <w:outlineLvl w:val="1"/>
      </w:pPr>
      <w:r>
        <w:rPr>
          <w:rStyle w:val="818"/>
          <w:rFonts w:hint="eastAsia" w:hAnsi="宋体" w:eastAsia="宋体" w:cs="宋体"/>
          <w:i w:val="0"/>
          <w:color w:val="000000"/>
          <w:sz w:val="21"/>
          <w:szCs w:val="21"/>
          <w:highlight w:val="none"/>
          <w:lang w:val="en-US" w:eastAsia="zh-CN" w:bidi="ar"/>
        </w:rPr>
        <w:t xml:space="preserve">1、项目经理（项目负责人）具有高级项目管理师或具有PMP认证证书的得1分，同时具有得2分。</w:t>
      </w:r>
      <w:r>
        <w:rPr>
          <w:rStyle w:val="818"/>
          <w:rFonts w:hint="eastAsia" w:hAnsi="宋体" w:eastAsia="宋体" w:cs="宋体"/>
          <w:i w:val="0"/>
          <w:color w:val="000000"/>
          <w:sz w:val="21"/>
          <w:szCs w:val="21"/>
          <w:highlight w:val="none"/>
          <w:lang w:val="en-US" w:eastAsia="zh-CN" w:bidi="ar"/>
        </w:rPr>
      </w:r>
      <w:r/>
    </w:p>
    <w:p>
      <w:pPr>
        <w:pStyle w:val="887"/>
        <w:numPr>
          <w:ilvl w:val="0"/>
          <w:numId w:val="0"/>
        </w:numPr>
        <w:ind w:firstLine="420"/>
        <w:spacing w:line="480" w:lineRule="exact"/>
        <w:rPr>
          <w:rStyle w:val="818"/>
          <w:rFonts w:hint="eastAsia" w:hAnsi="宋体" w:eastAsia="宋体" w:cs="宋体"/>
          <w:i w:val="0"/>
          <w:color w:val="000000"/>
          <w:sz w:val="21"/>
          <w:szCs w:val="21"/>
          <w:highlight w:val="none"/>
          <w:lang w:val="en-US" w:eastAsia="zh-CN" w:bidi="ar"/>
        </w:rPr>
        <w:outlineLvl w:val="1"/>
      </w:pPr>
      <w:r>
        <w:rPr>
          <w:rStyle w:val="818"/>
          <w:rFonts w:hint="eastAsia" w:hAnsi="宋体" w:eastAsia="宋体" w:cs="宋体"/>
          <w:i w:val="0"/>
          <w:color w:val="000000"/>
          <w:sz w:val="21"/>
          <w:szCs w:val="21"/>
          <w:highlight w:val="none"/>
          <w:lang w:val="en-US" w:eastAsia="zh-CN" w:bidi="ar"/>
        </w:rPr>
        <w:t xml:space="preserve">2、项目团队其他人员（除项目经理外）：</w:t>
      </w:r>
      <w:r>
        <w:rPr>
          <w:rStyle w:val="818"/>
          <w:rFonts w:hint="eastAsia" w:hAnsi="宋体" w:eastAsia="宋体" w:cs="宋体"/>
          <w:i w:val="0"/>
          <w:color w:val="000000"/>
          <w:sz w:val="21"/>
          <w:szCs w:val="21"/>
          <w:highlight w:val="none"/>
          <w:lang w:val="en-US" w:eastAsia="zh-CN" w:bidi="ar"/>
        </w:rPr>
      </w:r>
      <w:r/>
    </w:p>
    <w:p>
      <w:pPr>
        <w:pStyle w:val="887"/>
        <w:numPr>
          <w:ilvl w:val="0"/>
          <w:numId w:val="0"/>
        </w:numPr>
        <w:ind w:firstLine="420"/>
        <w:spacing w:line="480" w:lineRule="exact"/>
        <w:rPr>
          <w:rStyle w:val="818"/>
          <w:rFonts w:hint="eastAsia" w:hAnsi="宋体" w:eastAsia="宋体" w:cs="宋体"/>
          <w:i w:val="0"/>
          <w:color w:val="000000"/>
          <w:sz w:val="21"/>
          <w:szCs w:val="21"/>
          <w:highlight w:val="none"/>
          <w:lang w:val="en-US" w:eastAsia="zh-CN" w:bidi="ar"/>
        </w:rPr>
        <w:outlineLvl w:val="1"/>
      </w:pPr>
      <w:r>
        <w:rPr>
          <w:rStyle w:val="818"/>
          <w:rFonts w:hint="eastAsia" w:hAnsi="宋体" w:eastAsia="宋体" w:cs="宋体"/>
          <w:i w:val="0"/>
          <w:color w:val="000000"/>
          <w:sz w:val="21"/>
          <w:szCs w:val="21"/>
          <w:highlight w:val="none"/>
          <w:lang w:val="en-US" w:eastAsia="zh-CN" w:bidi="ar"/>
        </w:rPr>
        <w:t xml:space="preserve">2.1具有中国网络安全审查技术与认证中心颁发的信息安全保障人员认证证书（CISAW-CA服务专业级），每有一个得0.5分，最多1分；</w:t>
      </w:r>
      <w:r>
        <w:rPr>
          <w:rStyle w:val="818"/>
          <w:rFonts w:hint="eastAsia" w:hAnsi="宋体" w:eastAsia="宋体" w:cs="宋体"/>
          <w:i w:val="0"/>
          <w:color w:val="000000"/>
          <w:sz w:val="21"/>
          <w:szCs w:val="21"/>
          <w:highlight w:val="none"/>
          <w:lang w:val="en-US" w:eastAsia="zh-CN" w:bidi="ar"/>
        </w:rPr>
      </w:r>
      <w:r/>
    </w:p>
    <w:p>
      <w:pPr>
        <w:pStyle w:val="887"/>
        <w:numPr>
          <w:ilvl w:val="0"/>
          <w:numId w:val="0"/>
        </w:numPr>
        <w:ind w:firstLine="420"/>
        <w:spacing w:line="480" w:lineRule="exact"/>
        <w:rPr>
          <w:rStyle w:val="818"/>
          <w:rFonts w:hAnsi="宋体" w:eastAsia="宋体" w:cs="宋体"/>
          <w:i w:val="0"/>
          <w:color w:val="000000"/>
          <w:sz w:val="21"/>
          <w:szCs w:val="21"/>
          <w:highlight w:val="none"/>
          <w:lang w:val="en-US" w:eastAsia="zh-CN" w:bidi="ar"/>
        </w:rPr>
        <w:outlineLvl w:val="1"/>
      </w:pPr>
      <w:r>
        <w:rPr>
          <w:rStyle w:val="818"/>
          <w:rFonts w:hint="eastAsia" w:hAnsi="宋体" w:eastAsia="宋体" w:cs="宋体"/>
          <w:i w:val="0"/>
          <w:color w:val="000000"/>
          <w:sz w:val="21"/>
          <w:szCs w:val="21"/>
          <w:highlight w:val="none"/>
          <w:lang w:val="en-US" w:eastAsia="zh-CN" w:bidi="ar"/>
        </w:rPr>
        <w:t xml:space="preserve">2.2具有中国信息安全产品测评认证中心颁发的注册信息安全专业人员（CISP-PIP），每有一个得0.5分，最多得2分。</w:t>
      </w:r>
      <w:r>
        <w:rPr>
          <w:rStyle w:val="818"/>
          <w:rFonts w:hAnsi="宋体" w:eastAsia="宋体" w:cs="宋体"/>
          <w:i w:val="0"/>
          <w:color w:val="000000"/>
          <w:sz w:val="21"/>
          <w:szCs w:val="21"/>
          <w:highlight w:val="none"/>
          <w:lang w:val="en-US" w:eastAsia="zh-CN" w:bidi="ar"/>
        </w:rPr>
      </w:r>
      <w:r/>
    </w:p>
    <w:p>
      <w:pPr>
        <w:pStyle w:val="887"/>
        <w:numPr>
          <w:ilvl w:val="0"/>
          <w:numId w:val="0"/>
        </w:numPr>
        <w:ind w:firstLine="420"/>
        <w:spacing w:line="480" w:lineRule="exact"/>
        <w:rPr>
          <w:rStyle w:val="818"/>
          <w:rFonts w:hint="eastAsia" w:hAnsi="宋体" w:eastAsia="宋体" w:cs="宋体"/>
          <w:i w:val="0"/>
          <w:color w:val="000000"/>
          <w:sz w:val="21"/>
          <w:szCs w:val="21"/>
          <w:highlight w:val="none"/>
          <w:lang w:val="en-US" w:eastAsia="zh-CN" w:bidi="ar"/>
        </w:rPr>
        <w:outlineLvl w:val="1"/>
      </w:pPr>
      <w:r>
        <w:rPr>
          <w:rStyle w:val="818"/>
          <w:rFonts w:hint="eastAsia" w:hAnsi="宋体" w:eastAsia="宋体" w:cs="宋体"/>
          <w:i w:val="0"/>
          <w:color w:val="000000"/>
          <w:sz w:val="21"/>
          <w:szCs w:val="21"/>
          <w:highlight w:val="none"/>
          <w:lang w:val="en-US" w:eastAsia="zh-CN" w:bidi="ar"/>
        </w:rPr>
        <w:t xml:space="preserve">注：需提供以上人员资质证书复印件及近三个月任意一个月社保证明并加盖投标人公章，否则不得分。</w:t>
      </w:r>
      <w:r>
        <w:rPr>
          <w:rStyle w:val="818"/>
          <w:rFonts w:hint="eastAsia" w:hAnsi="宋体" w:eastAsia="宋体" w:cs="宋体"/>
          <w:i w:val="0"/>
          <w:color w:val="000000"/>
          <w:sz w:val="21"/>
          <w:szCs w:val="21"/>
          <w:highlight w:val="none"/>
          <w:lang w:val="en-US" w:eastAsia="zh-CN" w:bidi="ar"/>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（四）投标人综合实力比较（</w:t>
      </w:r>
      <w:r>
        <w:rPr>
          <w:rFonts w:hint="eastAsia" w:hAnsi="宋体" w:eastAsia="宋体" w:cs="宋体"/>
          <w:b/>
          <w:color w:val="000000"/>
          <w:sz w:val="21"/>
          <w:szCs w:val="21"/>
          <w:highlight w:val="none"/>
          <w:lang w:val="en-US" w:eastAsia="zh-CN"/>
        </w:rPr>
        <w:t xml:space="preserve">15</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1、投标人或</w:t>
      </w:r>
      <w:r>
        <w:rPr>
          <w:rStyle w:val="818"/>
          <w:rFonts w:hint="eastAsia" w:ascii="宋体" w:hAnsi="宋体" w:eastAsia="宋体" w:cs="宋体"/>
          <w:color w:val="000000"/>
          <w:sz w:val="21"/>
          <w:szCs w:val="21"/>
          <w:highlight w:val="none"/>
          <w:lang w:val="en-US" w:eastAsia="zh-CN" w:bidi="ar"/>
        </w:rPr>
        <w:t xml:space="preserve">提供的电子认证服务商</w:t>
      </w:r>
      <w:r>
        <w:rPr>
          <w:rFonts w:hint="eastAsia" w:ascii="Times New Roman" w:hAnsi="宋体" w:eastAsia="宋体"/>
          <w:color w:val="000000"/>
          <w:sz w:val="21"/>
          <w:szCs w:val="21"/>
          <w:highlight w:val="none"/>
        </w:rPr>
        <w:t xml:space="preserve">具有ISO9001质量管理体系认证证书，得</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2、投标人或</w:t>
      </w:r>
      <w:r>
        <w:rPr>
          <w:rStyle w:val="818"/>
          <w:rFonts w:hint="eastAsia" w:ascii="宋体" w:hAnsi="宋体" w:eastAsia="宋体" w:cs="宋体"/>
          <w:color w:val="000000"/>
          <w:sz w:val="21"/>
          <w:szCs w:val="21"/>
          <w:highlight w:val="none"/>
          <w:lang w:val="en-US" w:eastAsia="zh-CN" w:bidi="ar"/>
        </w:rPr>
        <w:t xml:space="preserve">提供的电子认证服务商</w:t>
      </w:r>
      <w:r>
        <w:rPr>
          <w:rFonts w:hint="eastAsia" w:ascii="Times New Roman" w:hAnsi="宋体" w:eastAsia="宋体"/>
          <w:color w:val="000000"/>
          <w:sz w:val="21"/>
          <w:szCs w:val="21"/>
          <w:highlight w:val="none"/>
        </w:rPr>
        <w:t xml:space="preserve">具有ISO</w:t>
      </w:r>
      <w:r>
        <w:rPr>
          <w:rFonts w:hint="eastAsia" w:ascii="Times New Roman" w:hAnsi="宋体" w:eastAsia="宋体"/>
          <w:color w:val="000000"/>
          <w:sz w:val="21"/>
          <w:szCs w:val="21"/>
          <w:highlight w:val="none"/>
          <w:lang w:val="en-US" w:eastAsia="zh-CN"/>
        </w:rPr>
        <w:t xml:space="preserve">27018信息安全管理</w:t>
      </w:r>
      <w:r>
        <w:rPr>
          <w:rFonts w:hint="eastAsia" w:ascii="Times New Roman" w:hAnsi="宋体" w:eastAsia="宋体"/>
          <w:color w:val="000000"/>
          <w:sz w:val="21"/>
          <w:szCs w:val="21"/>
          <w:highlight w:val="none"/>
        </w:rPr>
        <w:t xml:space="preserve">体系认证证书，得</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3、投标人或</w:t>
      </w:r>
      <w:r>
        <w:rPr>
          <w:rStyle w:val="818"/>
          <w:rFonts w:hint="eastAsia" w:ascii="宋体" w:hAnsi="宋体" w:eastAsia="宋体" w:cs="宋体"/>
          <w:color w:val="000000"/>
          <w:sz w:val="21"/>
          <w:szCs w:val="21"/>
          <w:highlight w:val="none"/>
          <w:lang w:val="en-US" w:eastAsia="zh-CN" w:bidi="ar"/>
        </w:rPr>
        <w:t xml:space="preserve">提供的电子认证服务商</w:t>
      </w:r>
      <w:r>
        <w:rPr>
          <w:rFonts w:hint="eastAsia" w:ascii="Times New Roman" w:hAnsi="宋体" w:eastAsia="宋体"/>
          <w:color w:val="000000"/>
          <w:sz w:val="21"/>
          <w:szCs w:val="21"/>
          <w:highlight w:val="none"/>
        </w:rPr>
        <w:t xml:space="preserve">具有</w:t>
      </w:r>
      <w:r>
        <w:rPr>
          <w:rStyle w:val="818"/>
          <w:rFonts w:hint="eastAsia" w:ascii="宋体" w:hAnsi="宋体" w:eastAsia="宋体" w:cs="宋体"/>
          <w:color w:val="000000"/>
          <w:sz w:val="21"/>
          <w:szCs w:val="21"/>
          <w:highlight w:val="none"/>
          <w:lang w:val="en-US" w:eastAsia="zh-CN" w:bidi="ar"/>
        </w:rPr>
        <w:t xml:space="preserve">中国网络安全审查技术与认证中心颁发的信息系统安全集成服务资质二级及以上</w:t>
      </w:r>
      <w:r>
        <w:rPr>
          <w:rFonts w:hint="eastAsia" w:ascii="Times New Roman" w:hAnsi="宋体" w:eastAsia="宋体"/>
          <w:color w:val="000000"/>
          <w:sz w:val="21"/>
          <w:szCs w:val="21"/>
          <w:highlight w:val="none"/>
        </w:rPr>
        <w:t xml:space="preserve">证书，得</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4、投标人或</w:t>
      </w:r>
      <w:r>
        <w:rPr>
          <w:rStyle w:val="818"/>
          <w:rFonts w:hint="eastAsia" w:ascii="宋体" w:hAnsi="宋体" w:eastAsia="宋体" w:cs="宋体"/>
          <w:color w:val="000000"/>
          <w:sz w:val="21"/>
          <w:szCs w:val="21"/>
          <w:highlight w:val="none"/>
          <w:lang w:val="en-US" w:eastAsia="zh-CN" w:bidi="ar"/>
        </w:rPr>
        <w:t xml:space="preserve">提供的电子认证服务商</w:t>
      </w:r>
      <w:r>
        <w:rPr>
          <w:rFonts w:hint="eastAsia" w:ascii="Times New Roman" w:hAnsi="宋体" w:eastAsia="宋体"/>
          <w:color w:val="000000"/>
          <w:sz w:val="21"/>
          <w:szCs w:val="21"/>
          <w:highlight w:val="none"/>
        </w:rPr>
        <w:t xml:space="preserve">具有</w:t>
      </w:r>
      <w:r>
        <w:rPr>
          <w:rStyle w:val="818"/>
          <w:rFonts w:hint="eastAsia" w:ascii="宋体" w:hAnsi="宋体" w:eastAsia="宋体" w:cs="宋体"/>
          <w:color w:val="000000"/>
          <w:sz w:val="21"/>
          <w:szCs w:val="21"/>
          <w:highlight w:val="none"/>
          <w:lang w:val="en-US" w:eastAsia="zh-CN" w:bidi="ar"/>
        </w:rPr>
        <w:t xml:space="preserve">中国网络安全审查技术与认证中心颁发</w:t>
      </w:r>
      <w:r>
        <w:rPr>
          <w:rStyle w:val="818"/>
          <w:rFonts w:hint="eastAsia" w:hAnsi="宋体" w:eastAsia="宋体" w:cs="宋体"/>
          <w:color w:val="000000"/>
          <w:sz w:val="21"/>
          <w:szCs w:val="21"/>
          <w:highlight w:val="none"/>
          <w:lang w:val="en-US" w:eastAsia="zh-CN" w:bidi="ar"/>
        </w:rPr>
        <w:t xml:space="preserve">的</w:t>
      </w:r>
      <w:r>
        <w:rPr>
          <w:rStyle w:val="818"/>
          <w:rFonts w:hint="eastAsia" w:ascii="宋体" w:hAnsi="宋体" w:eastAsia="宋体" w:cs="宋体"/>
          <w:color w:val="000000"/>
          <w:sz w:val="21"/>
          <w:szCs w:val="21"/>
          <w:highlight w:val="none"/>
          <w:lang w:val="en-US" w:eastAsia="zh-CN" w:bidi="ar"/>
        </w:rPr>
        <w:t xml:space="preserve">信息系统安全运维服务资质二级及以上</w:t>
      </w:r>
      <w:r>
        <w:rPr>
          <w:rFonts w:hint="eastAsia" w:ascii="Times New Roman" w:hAnsi="宋体" w:eastAsia="宋体"/>
          <w:color w:val="000000"/>
          <w:sz w:val="21"/>
          <w:szCs w:val="21"/>
          <w:highlight w:val="none"/>
        </w:rPr>
        <w:t xml:space="preserve">证书，得</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lang w:eastAsia="zh-CN"/>
        </w:rPr>
        <w:outlineLvl w:val="1"/>
      </w:pP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rPr>
        <w:t xml:space="preserve">注：</w:t>
      </w:r>
      <w:r>
        <w:rPr>
          <w:rFonts w:hint="eastAsia" w:ascii="Times New Roman" w:hAnsi="宋体" w:eastAsia="宋体"/>
          <w:color w:val="000000"/>
          <w:sz w:val="21"/>
          <w:szCs w:val="21"/>
          <w:highlight w:val="none"/>
          <w:lang w:val="en-US" w:eastAsia="zh-CN"/>
        </w:rPr>
        <w:t xml:space="preserve">以上4条</w:t>
      </w:r>
      <w:r>
        <w:rPr>
          <w:rFonts w:hint="eastAsia" w:ascii="Times New Roman" w:hAnsi="宋体" w:eastAsia="宋体"/>
          <w:color w:val="000000"/>
          <w:sz w:val="21"/>
          <w:szCs w:val="21"/>
          <w:highlight w:val="none"/>
        </w:rPr>
        <w:t xml:space="preserve">投标人</w:t>
      </w:r>
      <w:r>
        <w:rPr>
          <w:rFonts w:hint="eastAsia" w:ascii="Times New Roman" w:hAnsi="宋体" w:eastAsia="宋体"/>
          <w:color w:val="000000"/>
          <w:sz w:val="21"/>
          <w:szCs w:val="21"/>
          <w:highlight w:val="none"/>
          <w:lang w:val="en-US" w:eastAsia="zh-CN"/>
        </w:rPr>
        <w:t xml:space="preserve">需</w:t>
      </w:r>
      <w:r>
        <w:rPr>
          <w:rFonts w:hint="eastAsia" w:ascii="Times New Roman" w:hAnsi="宋体" w:eastAsia="宋体"/>
          <w:color w:val="000000"/>
          <w:sz w:val="21"/>
          <w:szCs w:val="21"/>
          <w:highlight w:val="none"/>
        </w:rPr>
        <w:t xml:space="preserve">提供</w:t>
      </w:r>
      <w:r>
        <w:rPr>
          <w:rFonts w:hint="eastAsia" w:ascii="Times New Roman" w:hAnsi="宋体" w:eastAsia="宋体"/>
          <w:color w:val="000000"/>
          <w:sz w:val="21"/>
          <w:szCs w:val="21"/>
          <w:highlight w:val="none"/>
          <w:lang w:val="en-US" w:eastAsia="zh-CN"/>
        </w:rPr>
        <w:t xml:space="preserve">有效期内</w:t>
      </w:r>
      <w:r>
        <w:rPr>
          <w:rFonts w:hint="eastAsia" w:ascii="Times New Roman" w:hAnsi="宋体" w:eastAsia="宋体"/>
          <w:color w:val="000000"/>
          <w:sz w:val="21"/>
          <w:szCs w:val="21"/>
          <w:highlight w:val="none"/>
        </w:rPr>
        <w:t xml:space="preserve">证书</w:t>
      </w:r>
      <w:r>
        <w:rPr>
          <w:rFonts w:hint="eastAsia" w:ascii="Times New Roman" w:hAnsi="宋体" w:eastAsia="宋体"/>
          <w:color w:val="000000"/>
          <w:sz w:val="21"/>
          <w:szCs w:val="21"/>
          <w:highlight w:val="none"/>
          <w:lang w:val="en-US" w:eastAsia="zh-CN"/>
        </w:rPr>
        <w:t xml:space="preserve">复印件</w:t>
      </w:r>
      <w:r>
        <w:rPr>
          <w:rFonts w:hint="eastAsia" w:ascii="Times New Roman" w:hAnsi="宋体" w:eastAsia="宋体"/>
          <w:color w:val="000000"/>
          <w:sz w:val="21"/>
          <w:szCs w:val="21"/>
          <w:highlight w:val="none"/>
        </w:rPr>
        <w:t xml:space="preserve">并加盖投标人公章，否则不得分</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lang w:eastAsia="zh-CN"/>
        </w:rPr>
      </w:r>
      <w:r/>
    </w:p>
    <w:p>
      <w:pPr>
        <w:pStyle w:val="887"/>
        <w:numPr>
          <w:ilvl w:val="0"/>
          <w:numId w:val="0"/>
        </w:numPr>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5、</w:t>
      </w:r>
      <w:r>
        <w:rPr>
          <w:rFonts w:hint="eastAsia" w:ascii="Times New Roman" w:hAnsi="宋体" w:eastAsia="宋体"/>
          <w:color w:val="000000"/>
          <w:sz w:val="21"/>
          <w:szCs w:val="21"/>
          <w:highlight w:val="none"/>
        </w:rPr>
        <w:t xml:space="preserve">投标人</w:t>
      </w:r>
      <w:r>
        <w:rPr>
          <w:rFonts w:hint="eastAsia" w:ascii="Times New Roman" w:hAnsi="宋体" w:eastAsia="宋体"/>
          <w:color w:val="000000"/>
          <w:sz w:val="21"/>
          <w:szCs w:val="21"/>
          <w:highlight w:val="none"/>
          <w:lang w:val="en-US" w:eastAsia="zh-CN"/>
        </w:rPr>
        <w:t xml:space="preserve">自2018年7月1日至今</w:t>
      </w:r>
      <w:r>
        <w:rPr>
          <w:rFonts w:hint="eastAsia" w:ascii="Times New Roman" w:hAnsi="宋体" w:eastAsia="宋体"/>
          <w:color w:val="000000"/>
          <w:sz w:val="21"/>
          <w:szCs w:val="21"/>
          <w:highlight w:val="none"/>
        </w:rPr>
        <w:t xml:space="preserve">具有</w:t>
      </w:r>
      <w:r>
        <w:rPr>
          <w:rStyle w:val="818"/>
          <w:rFonts w:hint="eastAsia" w:ascii="宋体" w:hAnsi="宋体" w:eastAsia="宋体" w:cs="宋体"/>
          <w:color w:val="000000"/>
          <w:sz w:val="21"/>
          <w:szCs w:val="21"/>
          <w:highlight w:val="none"/>
          <w:lang w:val="en-US" w:eastAsia="zh-CN" w:bidi="ar"/>
        </w:rPr>
        <w:t xml:space="preserve">医疗卫生行业CA认证服务方案案例的</w:t>
      </w:r>
      <w:r>
        <w:rPr>
          <w:rFonts w:hint="eastAsia" w:ascii="Times New Roman" w:hAnsi="宋体" w:eastAsia="宋体"/>
          <w:color w:val="000000"/>
          <w:sz w:val="21"/>
          <w:szCs w:val="21"/>
          <w:highlight w:val="none"/>
        </w:rPr>
        <w:t xml:space="preserve">，每提供一份</w:t>
      </w:r>
      <w:r>
        <w:rPr>
          <w:rFonts w:hint="eastAsia" w:ascii="Times New Roman" w:hAnsi="宋体" w:eastAsia="宋体"/>
          <w:color w:val="000000"/>
          <w:sz w:val="21"/>
          <w:szCs w:val="21"/>
          <w:highlight w:val="none"/>
          <w:lang w:val="en-US" w:eastAsia="zh-CN"/>
        </w:rPr>
        <w:t xml:space="preserve">合同复印件</w:t>
      </w:r>
      <w:r>
        <w:rPr>
          <w:rFonts w:hint="eastAsia" w:ascii="Times New Roman" w:hAnsi="宋体" w:eastAsia="宋体"/>
          <w:color w:val="000000"/>
          <w:sz w:val="21"/>
          <w:szCs w:val="21"/>
          <w:highlight w:val="none"/>
        </w:rPr>
        <w:t xml:space="preserve">证明材料的得</w:t>
      </w:r>
      <w:r>
        <w:rPr>
          <w:rFonts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rPr>
        <w:t xml:space="preserve">分，最多得</w:t>
      </w: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分</w:t>
      </w:r>
      <w:r>
        <w:rPr>
          <w:rFonts w:hint="eastAsia" w:ascii="Times New Roman" w:hAnsi="宋体" w:eastAsia="宋体"/>
          <w:color w:val="000000"/>
          <w:sz w:val="21"/>
          <w:szCs w:val="21"/>
          <w:highlight w:val="none"/>
          <w:lang w:eastAsia="zh-CN"/>
        </w:rPr>
        <w:t xml:space="preserve">。</w:t>
      </w:r>
      <w:r>
        <w:rPr>
          <w:rFonts w:ascii="Times New Roman" w:hAnsi="宋体" w:eastAsia="宋体"/>
          <w:color w:val="000000"/>
          <w:sz w:val="21"/>
          <w:szCs w:val="21"/>
          <w:highlight w:val="none"/>
        </w:rPr>
      </w:r>
      <w:r/>
    </w:p>
    <w:p>
      <w:pPr>
        <w:pStyle w:val="866"/>
        <w:ind w:firstLine="422"/>
        <w:spacing w:line="480" w:lineRule="exact"/>
        <w:rPr>
          <w:rFonts w:hint="eastAsia" w:ascii="Times New Roman" w:hAnsi="宋体" w:eastAsia="宋体"/>
          <w:b/>
          <w:bCs/>
          <w:color w:val="000000"/>
          <w:sz w:val="21"/>
          <w:szCs w:val="21"/>
          <w:highlight w:val="none"/>
          <w:lang w:val="en-US" w:eastAsia="zh-CN"/>
        </w:rPr>
        <w:outlineLvl w:val="1"/>
      </w:pPr>
      <w:r>
        <w:rPr>
          <w:rFonts w:hint="eastAsia" w:ascii="Times New Roman" w:hAnsi="宋体" w:eastAsia="宋体"/>
          <w:b/>
          <w:bCs/>
          <w:color w:val="000000"/>
          <w:sz w:val="21"/>
          <w:szCs w:val="21"/>
          <w:highlight w:val="none"/>
          <w:lang w:val="en-US" w:eastAsia="zh-CN"/>
        </w:rPr>
        <w:t xml:space="preserve">C:第三标段</w:t>
      </w:r>
      <w:r>
        <w:rPr>
          <w:rFonts w:hint="eastAsia" w:ascii="Times New Roman" w:hAnsi="宋体" w:eastAsia="宋体"/>
          <w:b/>
          <w:bCs/>
          <w:color w:val="000000"/>
          <w:sz w:val="21"/>
          <w:szCs w:val="21"/>
          <w:highlight w:val="none"/>
          <w:lang w:val="en-US" w:eastAsia="zh-CN"/>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（二）技术方案（</w:t>
      </w:r>
      <w:r>
        <w:rPr>
          <w:rFonts w:hAnsi="宋体" w:eastAsia="宋体" w:cs="宋体"/>
          <w:b/>
          <w:color w:val="000000"/>
          <w:sz w:val="21"/>
          <w:szCs w:val="21"/>
          <w:highlight w:val="none"/>
        </w:rPr>
        <w:t xml:space="preserve">48</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hint="eastAsia" w:ascii="Times New Roman" w:hAnsi="宋体" w:eastAsia="宋体"/>
          <w:color w:val="000000"/>
          <w:sz w:val="21"/>
          <w:szCs w:val="21"/>
          <w:highlight w:val="none"/>
          <w:lang w:eastAsia="zh-CN"/>
        </w:rPr>
        <w:outlineLvl w:val="1"/>
      </w:pPr>
      <w:r>
        <w:rPr>
          <w:rFonts w:hint="eastAsia" w:ascii="Times New Roman" w:hAnsi="宋体" w:eastAsia="宋体"/>
          <w:color w:val="000000"/>
          <w:sz w:val="21"/>
          <w:szCs w:val="21"/>
          <w:highlight w:val="none"/>
          <w:lang w:val="en-US" w:eastAsia="zh-CN"/>
        </w:rPr>
        <w:t xml:space="preserve">1、</w:t>
      </w:r>
      <w:r>
        <w:rPr>
          <w:rFonts w:hint="eastAsia" w:ascii="Times New Roman" w:hAnsi="宋体" w:eastAsia="宋体"/>
          <w:color w:val="000000"/>
          <w:sz w:val="21"/>
          <w:szCs w:val="21"/>
          <w:highlight w:val="none"/>
        </w:rPr>
        <w:t xml:space="preserve">投标人所投产品的技术参数、性能等应满足采购文件的要求</w:t>
      </w:r>
      <w:r>
        <w:rPr>
          <w:rFonts w:hint="eastAsia" w:ascii="Times New Roman" w:hAnsi="宋体" w:eastAsia="宋体"/>
          <w:color w:val="000000"/>
          <w:sz w:val="21"/>
          <w:szCs w:val="21"/>
          <w:highlight w:val="none"/>
          <w:lang w:eastAsia="zh-CN"/>
        </w:rPr>
        <w:t xml:space="preserve">的得</w:t>
      </w:r>
      <w:r>
        <w:rPr>
          <w:rFonts w:hint="eastAsia" w:ascii="Times New Roman" w:hAnsi="宋体" w:eastAsia="宋体"/>
          <w:color w:val="000000"/>
          <w:sz w:val="21"/>
          <w:szCs w:val="21"/>
          <w:highlight w:val="none"/>
          <w:lang w:val="en-US" w:eastAsia="zh-CN"/>
        </w:rPr>
        <w:t xml:space="preserve">28分</w:t>
      </w:r>
      <w:r>
        <w:rPr>
          <w:rFonts w:hint="eastAsia" w:ascii="Times New Roman" w:hAnsi="宋体" w:eastAsia="宋体"/>
          <w:color w:val="000000"/>
          <w:sz w:val="21"/>
          <w:szCs w:val="21"/>
          <w:highlight w:val="none"/>
        </w:rPr>
        <w:t xml:space="preserve">：注“▲”项每</w:t>
      </w:r>
      <w:r>
        <w:rPr>
          <w:rFonts w:hint="eastAsia" w:ascii="Times New Roman" w:hAnsi="宋体" w:eastAsia="宋体"/>
          <w:color w:val="000000"/>
          <w:sz w:val="21"/>
          <w:szCs w:val="21"/>
          <w:highlight w:val="none"/>
          <w:lang w:eastAsia="zh-CN"/>
        </w:rPr>
        <w:t xml:space="preserve">负偏离</w:t>
      </w:r>
      <w:r>
        <w:rPr>
          <w:rFonts w:hint="eastAsia" w:ascii="Times New Roman" w:hAnsi="宋体" w:eastAsia="宋体"/>
          <w:color w:val="000000"/>
          <w:sz w:val="21"/>
          <w:szCs w:val="21"/>
          <w:highlight w:val="none"/>
        </w:rPr>
        <w:t xml:space="preserve">一项</w:t>
      </w:r>
      <w:r>
        <w:rPr>
          <w:rFonts w:hint="eastAsia" w:ascii="Times New Roman" w:hAnsi="宋体" w:eastAsia="宋体"/>
          <w:color w:val="000000"/>
          <w:sz w:val="21"/>
          <w:szCs w:val="21"/>
          <w:highlight w:val="none"/>
          <w:lang w:eastAsia="zh-CN"/>
        </w:rPr>
        <w:t xml:space="preserve">扣</w:t>
      </w:r>
      <w:r>
        <w:rPr>
          <w:rFonts w:hint="eastAsia" w:ascii="Times New Roman" w:hAnsi="宋体" w:eastAsia="宋体"/>
          <w:color w:val="000000"/>
          <w:sz w:val="21"/>
          <w:szCs w:val="21"/>
          <w:highlight w:val="none"/>
          <w:lang w:val="en-US" w:eastAsia="zh-CN"/>
        </w:rPr>
        <w:t xml:space="preserve">3分</w:t>
      </w:r>
      <w:r>
        <w:rPr>
          <w:rFonts w:hint="eastAsia" w:ascii="Times New Roman" w:hAnsi="宋体" w:eastAsia="宋体"/>
          <w:color w:val="000000"/>
          <w:sz w:val="21"/>
          <w:szCs w:val="21"/>
          <w:highlight w:val="none"/>
          <w:lang w:eastAsia="zh-CN"/>
        </w:rPr>
        <w:t xml:space="preserve">（必须提供</w:t>
      </w:r>
      <w:r>
        <w:rPr>
          <w:rFonts w:hint="eastAsia" w:ascii="Times New Roman" w:hAnsi="宋体" w:eastAsia="宋体"/>
          <w:color w:val="000000"/>
          <w:sz w:val="21"/>
          <w:szCs w:val="21"/>
          <w:highlight w:val="none"/>
        </w:rPr>
        <w:t xml:space="preserve">系统截图</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rPr>
        <w:t xml:space="preserve">，</w:t>
      </w:r>
      <w:r>
        <w:rPr>
          <w:rFonts w:hint="eastAsia" w:ascii="Times New Roman" w:hAnsi="宋体" w:eastAsia="宋体"/>
          <w:color w:val="000000"/>
          <w:sz w:val="21"/>
          <w:szCs w:val="21"/>
          <w:highlight w:val="none"/>
          <w:lang w:eastAsia="zh-CN"/>
        </w:rPr>
        <w:t xml:space="preserve">其他指标项每负偏离一项扣</w:t>
      </w:r>
      <w:r>
        <w:rPr>
          <w:rFonts w:hint="eastAsia" w:ascii="Times New Roman" w:hAnsi="宋体" w:eastAsia="宋体"/>
          <w:color w:val="000000"/>
          <w:sz w:val="21"/>
          <w:szCs w:val="21"/>
          <w:highlight w:val="none"/>
          <w:lang w:val="en-US" w:eastAsia="zh-CN"/>
        </w:rPr>
        <w:t xml:space="preserve">1分，扣完为止。</w:t>
      </w:r>
      <w:r>
        <w:rPr>
          <w:rFonts w:hint="eastAsia" w:ascii="Times New Roman" w:hAnsi="宋体" w:eastAsia="宋体"/>
          <w:color w:val="000000"/>
          <w:sz w:val="21"/>
          <w:szCs w:val="21"/>
          <w:highlight w:val="none"/>
          <w:lang w:eastAsia="zh-CN"/>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2</w:t>
      </w:r>
      <w:r>
        <w:rPr>
          <w:rFonts w:hint="eastAsia" w:ascii="Times New Roman" w:hAnsi="宋体" w:eastAsia="宋体"/>
          <w:color w:val="000000"/>
          <w:sz w:val="21"/>
          <w:szCs w:val="21"/>
          <w:highlight w:val="none"/>
        </w:rPr>
        <w:t xml:space="preserve">、整体技术方案（</w:t>
      </w:r>
      <w:r>
        <w:rPr>
          <w:rFonts w:ascii="Times New Roman" w:hAnsi="宋体" w:eastAsia="宋体"/>
          <w:color w:val="000000"/>
          <w:sz w:val="21"/>
          <w:szCs w:val="21"/>
          <w:highlight w:val="none"/>
        </w:rPr>
        <w:t xml:space="preserve">10</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投标人在投标文件中，对质控平台方案有规划与响应：</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方案表述完整合理，功能具体可靠，针对性强，完全符合本项目建设需求，得</w:t>
      </w:r>
      <w:r>
        <w:rPr>
          <w:rFonts w:ascii="Times New Roman" w:hAnsi="宋体" w:eastAsia="宋体"/>
          <w:color w:val="000000"/>
          <w:sz w:val="21"/>
          <w:szCs w:val="21"/>
          <w:highlight w:val="none"/>
        </w:rPr>
        <w:t xml:space="preserve"> </w:t>
      </w:r>
      <w:r>
        <w:rPr>
          <w:rFonts w:hint="eastAsia" w:ascii="Times New Roman" w:hAnsi="宋体" w:eastAsia="宋体"/>
          <w:color w:val="000000"/>
          <w:sz w:val="21"/>
          <w:szCs w:val="21"/>
          <w:highlight w:val="none"/>
        </w:rPr>
        <w:t xml:space="preserve">10</w:t>
      </w:r>
      <w:r>
        <w:rPr>
          <w:rFonts w:ascii="Times New Roman" w:hAnsi="宋体" w:eastAsia="宋体"/>
          <w:color w:val="000000"/>
          <w:sz w:val="21"/>
          <w:szCs w:val="21"/>
          <w:highlight w:val="none"/>
        </w:rPr>
        <w:t xml:space="preserve"> 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方案表述基本完整，功能有针对性，基本符合项目建设需求，得6分；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技术方案未提供或不完整，无针对性，不完全满足项目建设需求，得 2分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3</w:t>
      </w:r>
      <w:r>
        <w:rPr>
          <w:rFonts w:hint="eastAsia" w:ascii="Times New Roman" w:hAnsi="宋体" w:eastAsia="宋体"/>
          <w:color w:val="000000"/>
          <w:sz w:val="21"/>
          <w:szCs w:val="21"/>
          <w:highlight w:val="none"/>
        </w:rPr>
        <w:t xml:space="preserve">、售后服务能力比较（5分）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系统出现故障，如远程维护未能解决，确需现场解决问题的，保证到达现场响应时间在3小时内，在8小时内解决问题的，得</w:t>
      </w:r>
      <w:r>
        <w:rPr>
          <w:rFonts w:hint="eastAsia" w:ascii="Times New Roman" w:hAnsi="宋体" w:eastAsia="宋体"/>
          <w:color w:val="000000"/>
          <w:sz w:val="21"/>
          <w:szCs w:val="21"/>
          <w:highlight w:val="none"/>
          <w:lang w:val="en-US" w:eastAsia="zh-CN"/>
        </w:rPr>
        <w:t xml:space="preserve">5</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系统出现故障，如远程维护未能解决，确需现场解决问题的，保证到达现场响应时间在3-6小时内，在12小时内解决问题的，得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系统出现故障，如远程维护未能解决，确需现场解决问题的，保证到达现场响应时间大于6小时，在24小时内解决问题的，得1分。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lang w:val="en-US" w:eastAsia="zh-CN"/>
        </w:rPr>
        <w:t xml:space="preserve">4</w:t>
      </w:r>
      <w:r>
        <w:rPr>
          <w:rFonts w:hint="eastAsia" w:ascii="Times New Roman" w:hAnsi="宋体" w:eastAsia="宋体"/>
          <w:color w:val="000000"/>
          <w:sz w:val="21"/>
          <w:szCs w:val="21"/>
          <w:highlight w:val="none"/>
        </w:rPr>
        <w:t xml:space="preserve">、培训方案比较（5分）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方案至少包括培训目标、培训时间、培训内容等，方案最为详细完整可行性最强的得</w:t>
      </w:r>
      <w:r>
        <w:rPr>
          <w:rFonts w:hint="eastAsia" w:ascii="Times New Roman" w:hAnsi="宋体" w:eastAsia="宋体"/>
          <w:color w:val="000000"/>
          <w:sz w:val="21"/>
          <w:szCs w:val="21"/>
          <w:highlight w:val="none"/>
          <w:lang w:val="en-US" w:eastAsia="zh-CN"/>
        </w:rPr>
        <w:t xml:space="preserve">5</w:t>
      </w:r>
      <w:r>
        <w:rPr>
          <w:rFonts w:hint="eastAsia" w:ascii="Times New Roman" w:hAnsi="宋体" w:eastAsia="宋体"/>
          <w:color w:val="000000"/>
          <w:sz w:val="21"/>
          <w:szCs w:val="21"/>
          <w:highlight w:val="none"/>
        </w:rPr>
        <w:t xml:space="preserve">分；方案较为详细完整可行性较强的得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分，其他不得分。</w:t>
      </w:r>
      <w:r>
        <w:rPr>
          <w:rFonts w:ascii="Times New Roman" w:hAnsi="宋体" w:eastAsia="宋体"/>
          <w:color w:val="000000"/>
          <w:sz w:val="21"/>
          <w:szCs w:val="21"/>
          <w:highlight w:val="none"/>
        </w:rPr>
      </w:r>
      <w:r/>
    </w:p>
    <w:p>
      <w:pPr>
        <w:pStyle w:val="887"/>
        <w:numPr>
          <w:ilvl w:val="0"/>
          <w:numId w:val="8"/>
        </w:numPr>
        <w:spacing w:line="480" w:lineRule="exact"/>
        <w:rPr>
          <w:rFonts w:ascii="Times New Roman" w:hAnsi="宋体" w:eastAsia="宋体"/>
          <w:b/>
          <w:bCs/>
          <w:color w:val="000000"/>
          <w:sz w:val="21"/>
          <w:szCs w:val="21"/>
          <w:highlight w:val="none"/>
        </w:rPr>
        <w:outlineLvl w:val="1"/>
      </w:pPr>
      <w:r>
        <w:rPr>
          <w:rFonts w:hint="eastAsia" w:hAnsi="宋体" w:eastAsia="宋体" w:cs="宋体"/>
          <w:b/>
          <w:color w:val="000000"/>
          <w:sz w:val="21"/>
          <w:szCs w:val="21"/>
          <w:highlight w:val="none"/>
        </w:rPr>
        <w:t xml:space="preserve">针对本项目拟投入的项目负责人综合实力（</w:t>
      </w:r>
      <w:r>
        <w:rPr>
          <w:rFonts w:hAnsi="宋体" w:eastAsia="宋体" w:cs="宋体"/>
          <w:b/>
          <w:color w:val="000000"/>
          <w:sz w:val="21"/>
          <w:szCs w:val="21"/>
          <w:highlight w:val="none"/>
        </w:rPr>
        <w:t xml:space="preserve">2</w:t>
      </w:r>
      <w:r>
        <w:rPr>
          <w:rFonts w:hint="eastAsia" w:hAnsi="宋体" w:eastAsia="宋体" w:cs="宋体"/>
          <w:b/>
          <w:color w:val="000000"/>
          <w:sz w:val="21"/>
          <w:szCs w:val="21"/>
          <w:highlight w:val="none"/>
        </w:rPr>
        <w:t xml:space="preserve">分）</w:t>
      </w:r>
      <w:r>
        <w:rPr>
          <w:rFonts w:ascii="Times New Roman" w:hAnsi="宋体" w:eastAsia="宋体"/>
          <w:b/>
          <w:bCs/>
          <w:color w:val="000000"/>
          <w:sz w:val="21"/>
          <w:szCs w:val="21"/>
          <w:highlight w:val="none"/>
        </w:rPr>
      </w:r>
      <w:r/>
    </w:p>
    <w:p>
      <w:pPr>
        <w:pStyle w:val="887"/>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     1、团队项目主要负责人员具有系统架构师、</w:t>
      </w:r>
      <w:r>
        <w:rPr>
          <w:rFonts w:ascii="Times New Roman" w:hAnsi="宋体" w:eastAsia="宋体"/>
          <w:color w:val="000000"/>
          <w:sz w:val="21"/>
          <w:szCs w:val="21"/>
          <w:highlight w:val="none"/>
        </w:rPr>
        <w:t xml:space="preserve">PMP</w:t>
      </w:r>
      <w:r>
        <w:rPr>
          <w:rFonts w:hint="eastAsia" w:ascii="Times New Roman" w:hAnsi="宋体" w:eastAsia="宋体"/>
          <w:color w:val="000000"/>
          <w:sz w:val="21"/>
          <w:szCs w:val="21"/>
          <w:highlight w:val="none"/>
        </w:rPr>
        <w:t xml:space="preserve">证书的，每提供一份得</w:t>
      </w:r>
      <w:r>
        <w:rPr>
          <w:rFonts w:ascii="Times New Roman" w:hAnsi="宋体" w:eastAsia="宋体"/>
          <w:color w:val="000000"/>
          <w:sz w:val="21"/>
          <w:szCs w:val="21"/>
          <w:highlight w:val="none"/>
        </w:rPr>
        <w:t xml:space="preserve">1</w:t>
      </w:r>
      <w:r>
        <w:rPr>
          <w:rFonts w:hint="eastAsia" w:ascii="Times New Roman" w:hAnsi="宋体" w:eastAsia="宋体"/>
          <w:color w:val="000000"/>
          <w:sz w:val="21"/>
          <w:szCs w:val="21"/>
          <w:highlight w:val="none"/>
        </w:rPr>
        <w:t xml:space="preserve">分，最高得</w:t>
      </w:r>
      <w:r>
        <w:rPr>
          <w:rFonts w:ascii="Times New Roman" w:hAnsi="宋体" w:eastAsia="宋体"/>
          <w:color w:val="000000"/>
          <w:sz w:val="21"/>
          <w:szCs w:val="21"/>
          <w:highlight w:val="none"/>
        </w:rPr>
        <w:t xml:space="preserve">2</w:t>
      </w:r>
      <w:r>
        <w:rPr>
          <w:rFonts w:hint="eastAsia" w:ascii="Times New Roman" w:hAnsi="宋体" w:eastAsia="宋体"/>
          <w:color w:val="000000"/>
          <w:sz w:val="21"/>
          <w:szCs w:val="21"/>
          <w:highlight w:val="none"/>
        </w:rPr>
        <w:t xml:space="preserve">分。 </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注：</w:t>
      </w:r>
      <w:r>
        <w:rPr>
          <w:rFonts w:ascii="Times New Roman" w:hAnsi="宋体" w:eastAsia="宋体"/>
          <w:color w:val="000000"/>
          <w:sz w:val="21"/>
          <w:szCs w:val="21"/>
          <w:highlight w:val="none"/>
        </w:rPr>
        <w:t xml:space="preserve"> </w:t>
      </w:r>
      <w:r>
        <w:rPr>
          <w:rFonts w:hint="eastAsia" w:ascii="Times New Roman" w:hAnsi="宋体" w:eastAsia="宋体"/>
          <w:color w:val="000000"/>
          <w:sz w:val="21"/>
          <w:szCs w:val="21"/>
          <w:highlight w:val="none"/>
        </w:rPr>
        <w:t xml:space="preserve">需提供以上系统架构师、PMP证书，以及近三个月投标人为该员工缴纳社保的证明，否则不得分。</w:t>
      </w:r>
      <w:r>
        <w:rPr>
          <w:rFonts w:ascii="Times New Roman" w:hAnsi="宋体" w:eastAsia="宋体"/>
          <w:color w:val="000000"/>
          <w:sz w:val="21"/>
          <w:szCs w:val="21"/>
          <w:highlight w:val="none"/>
        </w:rPr>
      </w:r>
      <w:r/>
    </w:p>
    <w:p>
      <w:pPr>
        <w:pStyle w:val="887"/>
        <w:ind w:firstLine="422"/>
        <w:spacing w:line="480" w:lineRule="exact"/>
        <w:rPr>
          <w:rFonts w:hAnsi="宋体" w:eastAsia="宋体" w:cs="宋体"/>
          <w:b/>
          <w:color w:val="000000"/>
          <w:sz w:val="21"/>
          <w:szCs w:val="21"/>
          <w:highlight w:val="none"/>
        </w:rPr>
        <w:outlineLvl w:val="1"/>
      </w:pPr>
      <w:r>
        <w:rPr>
          <w:rFonts w:hint="eastAsia" w:hAnsi="宋体" w:eastAsia="宋体" w:cs="宋体"/>
          <w:b/>
          <w:color w:val="000000"/>
          <w:sz w:val="21"/>
          <w:szCs w:val="21"/>
          <w:highlight w:val="none"/>
        </w:rPr>
        <w:t xml:space="preserve">（四）投标人综合实力比较（</w:t>
      </w:r>
      <w:r>
        <w:rPr>
          <w:rFonts w:hAnsi="宋体" w:eastAsia="宋体" w:cs="宋体"/>
          <w:b/>
          <w:color w:val="000000"/>
          <w:sz w:val="21"/>
          <w:szCs w:val="21"/>
          <w:highlight w:val="none"/>
        </w:rPr>
        <w:t xml:space="preserve">20</w:t>
      </w:r>
      <w:r>
        <w:rPr>
          <w:rFonts w:hint="eastAsia" w:hAnsi="宋体" w:eastAsia="宋体" w:cs="宋体"/>
          <w:b/>
          <w:color w:val="000000"/>
          <w:sz w:val="21"/>
          <w:szCs w:val="21"/>
          <w:highlight w:val="none"/>
        </w:rPr>
        <w:t xml:space="preserve">分）</w:t>
      </w: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1、投标人或制造厂商具有ISO9001质量管理体系认证证书，得2分；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2、投标人或制造厂商具有ISO27001信息安全管理体系认证证书，得2分；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注：投标人须提供相应证书并加盖投标人公章，否则不得分。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3、投标人具有专病质量控制管理平台系统软件相关著作权登记证书。每提供一项证书得2分</w:t>
      </w:r>
      <w:r>
        <w:rPr>
          <w:rFonts w:hint="eastAsia" w:ascii="Times New Roman" w:hAnsi="宋体" w:eastAsia="宋体"/>
          <w:color w:val="000000"/>
          <w:sz w:val="21"/>
          <w:szCs w:val="21"/>
          <w:highlight w:val="none"/>
          <w:lang w:eastAsia="zh-CN"/>
        </w:rPr>
        <w:t xml:space="preserve">，</w:t>
      </w:r>
      <w:r>
        <w:rPr>
          <w:rFonts w:hint="eastAsia" w:ascii="Times New Roman" w:hAnsi="宋体" w:eastAsia="宋体"/>
          <w:color w:val="000000"/>
          <w:sz w:val="21"/>
          <w:szCs w:val="21"/>
          <w:highlight w:val="none"/>
        </w:rPr>
        <w:t xml:space="preserve">本项满分10分。</w:t>
      </w:r>
      <w:r>
        <w:rPr>
          <w:rFonts w:ascii="Times New Roman" w:hAnsi="宋体" w:eastAsia="宋体"/>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注：投标文件提供上述证书复印件并加盖公章，作为得分依据。</w:t>
      </w:r>
      <w:r>
        <w:rPr>
          <w:rFonts w:ascii="Times New Roman" w:hAnsi="宋体" w:eastAsia="宋体"/>
          <w:color w:val="000000"/>
          <w:sz w:val="21"/>
          <w:szCs w:val="21"/>
          <w:highlight w:val="none"/>
        </w:rPr>
      </w:r>
      <w:r/>
    </w:p>
    <w:p>
      <w:pPr>
        <w:pStyle w:val="887"/>
        <w:spacing w:line="480" w:lineRule="exact"/>
        <w:rPr>
          <w:rFonts w:ascii="Times New Roman" w:hAnsi="宋体" w:eastAsia="宋体"/>
          <w:color w:val="000000"/>
          <w:sz w:val="21"/>
          <w:szCs w:val="21"/>
          <w:highlight w:val="none"/>
        </w:rPr>
        <w:outlineLvl w:val="1"/>
      </w:pPr>
      <w:r>
        <w:rPr>
          <w:rFonts w:hint="eastAsia" w:ascii="Times New Roman" w:hAnsi="宋体" w:eastAsia="宋体"/>
          <w:color w:val="000000"/>
          <w:sz w:val="21"/>
          <w:szCs w:val="21"/>
          <w:highlight w:val="none"/>
        </w:rPr>
        <w:t xml:space="preserve">    4、投标人自2020年1月1日起至投标截止时，具有同类项目建设案例，每提供一份业绩证明材料的案例得2分，最多得6分；注：提供上述案例合同关键页复印件并加盖公章。</w:t>
      </w:r>
      <w:r>
        <w:rPr>
          <w:rFonts w:ascii="Times New Roman" w:hAnsi="宋体" w:eastAsia="宋体"/>
          <w:color w:val="000000"/>
          <w:sz w:val="21"/>
          <w:szCs w:val="21"/>
          <w:highlight w:val="none"/>
        </w:rPr>
      </w:r>
      <w:r/>
    </w:p>
    <w:p>
      <w:pPr>
        <w:pStyle w:val="887"/>
        <w:ind w:firstLine="422"/>
        <w:spacing w:line="480" w:lineRule="exact"/>
        <w:rPr>
          <w:rFonts w:hAnsi="宋体" w:eastAsia="宋体" w:cs="宋体"/>
          <w:b/>
          <w:color w:val="000000"/>
          <w:sz w:val="21"/>
          <w:szCs w:val="21"/>
          <w:highlight w:val="none"/>
        </w:rPr>
        <w:outlineLvl w:val="1"/>
      </w:pPr>
      <w:r>
        <w:rPr>
          <w:rFonts w:hAnsi="宋体" w:eastAsia="宋体" w:cs="宋体"/>
          <w:b/>
          <w:color w:val="000000"/>
          <w:sz w:val="21"/>
          <w:szCs w:val="21"/>
          <w:highlight w:val="none"/>
        </w:rPr>
      </w:r>
      <w:r/>
    </w:p>
    <w:p>
      <w:pPr>
        <w:pStyle w:val="887"/>
        <w:ind w:firstLine="420"/>
        <w:spacing w:line="480" w:lineRule="exact"/>
        <w:rPr>
          <w:rFonts w:ascii="Times New Roman" w:hAnsi="宋体" w:eastAsia="宋体"/>
          <w:color w:val="000000"/>
          <w:sz w:val="21"/>
          <w:szCs w:val="21"/>
          <w:highlight w:val="none"/>
        </w:rPr>
      </w:pPr>
      <w:r>
        <w:rPr>
          <w:rFonts w:ascii="Times New Roman" w:hAnsi="宋体" w:eastAsia="宋体"/>
          <w:color w:val="000000"/>
          <w:sz w:val="21"/>
          <w:szCs w:val="21"/>
          <w:highlight w:val="none"/>
        </w:rPr>
      </w:r>
      <w:r/>
    </w:p>
    <w:p>
      <w:pPr>
        <w:pStyle w:val="887"/>
        <w:ind w:firstLine="420"/>
        <w:spacing w:line="48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针对评分标准中评分的每一条，投标人在投标文件中均应提供相关资料并做出相应说明供评委评判，不提供相关资料的视为不具备该项得分的条件；对于有原件备查要求的，相关原件必须在投标截止时间前携带至开标现场，以备核实，否则对应评分项目不得分。</w:t>
      </w:r>
      <w:r>
        <w:rPr>
          <w:rFonts w:hint="eastAsia" w:hAnsi="宋体" w:eastAsia="宋体" w:cs="宋体"/>
          <w:color w:val="000000"/>
          <w:sz w:val="21"/>
          <w:szCs w:val="21"/>
          <w:highlight w:val="none"/>
        </w:rPr>
      </w:r>
      <w:r/>
    </w:p>
    <w:p>
      <w:pPr>
        <w:pStyle w:val="803"/>
        <w:jc w:val="right"/>
        <w:spacing w:line="48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03"/>
        <w:jc w:val="right"/>
        <w:spacing w:line="48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（全文完）</w:t>
      </w:r>
      <w:r/>
    </w:p>
    <w:sectPr>
      <w:footerReference w:type="default" r:id="rId14"/>
      <w:footerReference w:type="first" r:id="rId15"/>
      <w:footnotePr/>
      <w:endnotePr/>
      <w:type w:val="nextPage"/>
      <w:pgSz w:w="11906" w:h="16838" w:orient="portrait"/>
      <w:pgMar w:top="1134" w:right="1366" w:bottom="1134" w:left="150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华文中宋">
    <w:panose1 w:val="02010600040101010101"/>
  </w:font>
  <w:font w:name="黑体">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Calibri Light">
    <w:panose1 w:val="020F030202020403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7"/>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eastAsia="宋体"/>
                            </w:rPr>
                          </w:r>
                          <w:r/>
                        </w:p>
                        <w:p>
                          <w:pPr>
                            <w:pStyle w:val="80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7"/>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eastAsia="宋体"/>
                      </w:rPr>
                    </w:r>
                    <w:r/>
                  </w:p>
                  <w:p>
                    <w:pPr>
                      <w:pStyle w:val="803"/>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rPr>
        <w:rFonts w:hint="eastAsia" w:eastAsia="宋体"/>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rPr>
        <w:rFonts w:hint="eastAsia"/>
      </w:rPr>
      <w:t xml:space="preserve"> 页 共</w:t>
    </w:r>
    <w:r>
      <w:rPr>
        <w:rFonts w:hint="eastAsia"/>
        <w:lang w:val="en-US" w:eastAsia="zh-CN"/>
      </w:rPr>
      <w:t xml:space="preserve">64</w:t>
    </w:r>
    <w:r>
      <w:rPr>
        <w:rFonts w:hint="eastAsia"/>
      </w:rPr>
      <w:t xml:space="preserve">页</w:t>
    </w:r>
    <w:r>
      <w:rPr>
        <w:rFonts w:hint="eastAsia" w:eastAsia="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37"/>
                            <w:tabs>
                              <w:tab w:val="clear" w:pos="4153" w:leader="none"/>
                              <w:tab w:val="clear" w:pos="8306" w:leader="none"/>
                            </w:tabs>
                            <w:rPr>
                              <w:rFonts w:hint="eastAsia" w:eastAsia="宋体"/>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43</w:t>
                          </w:r>
                          <w:r>
                            <w:rPr>
                              <w:rFonts w:hint="eastAsia"/>
                            </w:rPr>
                            <w:fldChar w:fldCharType="end"/>
                          </w:r>
                          <w:r>
                            <w:rPr>
                              <w:rFonts w:hint="eastAsia"/>
                            </w:rPr>
                            <w:t xml:space="preserve"> 页</w:t>
                          </w:r>
                          <w:r>
                            <w:rPr>
                              <w:rFonts w:hint="eastAsia" w:eastAsia="宋体"/>
                            </w:rPr>
                          </w:r>
                          <w:r/>
                        </w:p>
                        <w:p>
                          <w:pPr>
                            <w:pStyle w:val="80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37"/>
                      <w:tabs>
                        <w:tab w:val="clear" w:pos="4153" w:leader="none"/>
                        <w:tab w:val="clear" w:pos="8306" w:leader="none"/>
                      </w:tabs>
                      <w:rPr>
                        <w:rFonts w:hint="eastAsia" w:eastAsia="宋体"/>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43</w:t>
                    </w:r>
                    <w:r>
                      <w:rPr>
                        <w:rFonts w:hint="eastAsia"/>
                      </w:rPr>
                      <w:fldChar w:fldCharType="end"/>
                    </w:r>
                    <w:r>
                      <w:rPr>
                        <w:rFonts w:hint="eastAsia"/>
                      </w:rPr>
                      <w:t xml:space="preserve"> 页</w:t>
                    </w:r>
                    <w:r>
                      <w:rPr>
                        <w:rFonts w:hint="eastAsia" w:eastAsia="宋体"/>
                      </w:rPr>
                    </w:r>
                    <w:r/>
                  </w:p>
                  <w:p>
                    <w:pPr>
                      <w:pStyle w:val="8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tabs>
        <w:tab w:val="center" w:pos="4153" w:leader="none"/>
        <w:tab w:val="right" w:pos="8306" w:leader="none"/>
      </w:tabs>
      <w:rPr>
        <w:rFonts w:eastAsia="宋体"/>
      </w:rPr>
    </w:pPr>
    <w:r>
      <w:rPr>
        <w:rFonts w:hint="eastAsia" w:ascii="宋体" w:hAnsi="宋体" w:eastAsia="宋体"/>
      </w:rPr>
      <w:t xml:space="preserve"> 苏州卫康采购文件</w:t>
    </w: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-38099</wp:posOffset>
              </wp:positionH>
              <wp:positionV relativeFrom="paragraph">
                <wp:posOffset>-22224</wp:posOffset>
              </wp:positionV>
              <wp:extent cx="600075" cy="35941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00075" cy="359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2;o:allowoverlap:true;o:allowincell:true;mso-position-horizontal-relative:text;margin-left:-3.0pt;mso-position-horizontal:absolute;mso-position-vertical-relative:text;margin-top:-1.7pt;mso-position-vertical:absolute;width:47.2pt;height:28.3pt;mso-wrap-distance-left:9.0pt;mso-wrap-distance-top:0.0pt;mso-wrap-distance-right:9.0pt;mso-wrap-distance-bottom:0.0pt;" stroked="f">
              <v:path textboxrect="0,0,0,0"/>
              <w10:wrap type="topAndBottom"/>
              <v:imagedata r:id="rId1" o:title=""/>
            </v:shape>
          </w:pict>
        </mc:Fallback>
      </mc:AlternateContent>
    </w:r>
    <w:r>
      <w:rPr>
        <w:rFonts w:hint="eastAsia" w:ascii="宋体" w:hAnsi="宋体" w:eastAsia="宋体"/>
      </w:rPr>
      <w:t xml:space="preserve">                     </w:t>
    </w:r>
    <w:r>
      <w:rPr>
        <w:rFonts w:hint="eastAsia" w:ascii="宋体" w:hAnsi="宋体" w:eastAsia="宋体"/>
        <w:lang w:eastAsia="zh-CN"/>
      </w:rPr>
      <w:t xml:space="preserve">JSZC-320000-SZWK-G2023-0037</w:t>
    </w:r>
    <w:r>
      <w:rPr>
        <w:rFonts w:hint="eastAsia" w:ascii="宋体" w:hAnsi="宋体" w:eastAsia="宋体"/>
      </w:rPr>
      <w:t xml:space="preserve">号</w:t>
    </w: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tabs>
        <w:tab w:val="center" w:pos="4153" w:leader="none"/>
        <w:tab w:val="right" w:pos="8306" w:leader="none"/>
      </w:tabs>
      <w:rPr>
        <w:rFonts w:ascii="宋体" w:hAnsi="宋体" w:eastAsia="宋体"/>
        <w:szCs w:val="18"/>
      </w:rPr>
    </w:pPr>
    <w:r>
      <w:rPr>
        <w:rFonts w:ascii="宋体" w:hAnsi="宋体" w:eastAsia="宋体"/>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-66674</wp:posOffset>
              </wp:positionH>
              <wp:positionV relativeFrom="paragraph">
                <wp:posOffset>53975</wp:posOffset>
              </wp:positionV>
              <wp:extent cx="600075" cy="35941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00075" cy="359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4;o:allowoverlap:true;o:allowincell:true;mso-position-horizontal-relative:text;margin-left:-5.2pt;mso-position-horizontal:absolute;mso-position-vertical-relative:text;margin-top:4.2pt;mso-position-vertical:absolute;width:47.2pt;height:28.3pt;mso-wrap-distance-left:9.0pt;mso-wrap-distance-top:0.0pt;mso-wrap-distance-right:9.0pt;mso-wrap-distance-bottom:0.0pt;" stroked="f">
              <v:path textboxrect="0,0,0,0"/>
              <w10:wrap type="topAndBottom"/>
              <v:imagedata r:id="rId1" o:title=""/>
            </v:shape>
          </w:pict>
        </mc:Fallback>
      </mc:AlternateContent>
    </w:r>
    <w:r>
      <w:rPr>
        <w:rFonts w:hint="eastAsia" w:ascii="宋体" w:hAnsi="宋体" w:eastAsia="宋体"/>
        <w:szCs w:val="18"/>
      </w:rPr>
      <w:t xml:space="preserve">苏州卫康采购文件                      SZWK2020-Z-G-242号</w:t>
    </w:r>
    <w:r>
      <w:rPr>
        <w:rFonts w:ascii="宋体" w:hAnsi="宋体" w:eastAsia="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tabs>
        <w:tab w:val="center" w:pos="4153" w:leader="none"/>
        <w:tab w:val="right" w:pos="8306" w:leader="none"/>
      </w:tabs>
      <w:rPr>
        <w:rFonts w:hint="eastAsia" w:eastAsia="宋体"/>
        <w:lang w:eastAsia="zh-CN"/>
      </w:rPr>
    </w:pPr>
    <w:r>
      <w:rPr>
        <w:rFonts w:hint="eastAsia" w:ascii="宋体" w:hAnsi="宋体" w:eastAsia="宋体"/>
      </w:rPr>
      <w:t xml:space="preserve"> 苏州卫康采购文件</w:t>
    </w:r>
    <w:r>
      <w:rPr>
        <w:rFonts w:hint="eastAsia"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-38099</wp:posOffset>
              </wp:positionH>
              <wp:positionV relativeFrom="paragraph">
                <wp:posOffset>-22224</wp:posOffset>
              </wp:positionV>
              <wp:extent cx="600075" cy="35941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00075" cy="359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3.0pt;mso-position-horizontal:absolute;mso-position-vertical-relative:text;margin-top:-1.7pt;mso-position-vertical:absolute;width:47.2pt;height:28.3pt;mso-wrap-distance-left:9.0pt;mso-wrap-distance-top:0.0pt;mso-wrap-distance-right:9.0pt;mso-wrap-distance-bottom:0.0pt;" stroked="f">
              <v:path textboxrect="0,0,0,0"/>
              <w10:wrap type="topAndBottom"/>
              <v:imagedata r:id="rId1" o:title=""/>
            </v:shape>
          </w:pict>
        </mc:Fallback>
      </mc:AlternateContent>
    </w:r>
    <w:r>
      <w:rPr>
        <w:rFonts w:hint="eastAsia" w:ascii="宋体" w:hAnsi="宋体" w:eastAsia="宋体"/>
      </w:rPr>
      <w:t xml:space="preserve">                      </w:t>
    </w:r>
    <w:r>
      <w:rPr>
        <w:rFonts w:hint="eastAsia" w:ascii="宋体" w:hAnsi="宋体" w:eastAsia="宋体"/>
        <w:lang w:eastAsia="zh-CN"/>
      </w:rPr>
      <w:t xml:space="preserve">JSZC-320000-SZWK-G2023-0037</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865"/>
      <w:isLgl w:val="false"/>
      <w:suff w:val="tab"/>
      <w:lvlText w:val=""/>
      <w:lvlJc w:val="left"/>
      <w:pPr>
        <w:pStyle w:val="803"/>
        <w:ind w:left="360" w:hanging="360"/>
        <w:tabs>
          <w:tab w:val="num" w:pos="360" w:leader="none"/>
        </w:tabs>
      </w:pPr>
    </w:lvl>
    <w:lvl w:ilvl="1">
      <w:start w:val="1"/>
      <w:numFmt w:val="decimal"/>
      <w:isLgl w:val="false"/>
      <w:suff w:val="tab"/>
      <w:lvlText w:val="%1.%2"/>
      <w:lvlJc w:val="left"/>
      <w:pPr>
        <w:pStyle w:val="803"/>
        <w:ind w:left="1012" w:hanging="750"/>
        <w:tabs>
          <w:tab w:val="num" w:pos="1012" w:leader="none"/>
        </w:tabs>
      </w:pPr>
    </w:lvl>
    <w:lvl w:ilvl="2">
      <w:start w:val="1"/>
      <w:numFmt w:val="decimal"/>
      <w:pStyle w:val="863"/>
      <w:isLgl w:val="false"/>
      <w:suff w:val="tab"/>
      <w:lvlText w:val="%1.%2.%3"/>
      <w:lvlJc w:val="left"/>
      <w:pPr>
        <w:pStyle w:val="803"/>
        <w:ind w:left="1274" w:hanging="750"/>
        <w:tabs>
          <w:tab w:val="num" w:pos="1274" w:leader="none"/>
        </w:tabs>
      </w:pPr>
    </w:lvl>
    <w:lvl w:ilvl="3">
      <w:start w:val="1"/>
      <w:numFmt w:val="decimal"/>
      <w:isLgl w:val="false"/>
      <w:suff w:val="tab"/>
      <w:lvlText w:val="%1.%2.%3.%4"/>
      <w:lvlJc w:val="left"/>
      <w:pPr>
        <w:pStyle w:val="803"/>
        <w:ind w:left="1536" w:hanging="750"/>
        <w:tabs>
          <w:tab w:val="num" w:pos="1536" w:leader="none"/>
        </w:tabs>
      </w:pPr>
    </w:lvl>
    <w:lvl w:ilvl="4">
      <w:start w:val="1"/>
      <w:numFmt w:val="decimal"/>
      <w:isLgl w:val="false"/>
      <w:suff w:val="tab"/>
      <w:lvlText w:val="%1.%2.%3.%4.%5"/>
      <w:lvlJc w:val="left"/>
      <w:pPr>
        <w:pStyle w:val="803"/>
        <w:ind w:left="1798" w:hanging="750"/>
        <w:tabs>
          <w:tab w:val="num" w:pos="1798" w:leader="none"/>
        </w:tabs>
      </w:pPr>
    </w:lvl>
    <w:lvl w:ilvl="5">
      <w:start w:val="1"/>
      <w:numFmt w:val="decimal"/>
      <w:isLgl w:val="false"/>
      <w:suff w:val="tab"/>
      <w:lvlText w:val="%1.%2.%3.%4.%5.%6"/>
      <w:lvlJc w:val="left"/>
      <w:pPr>
        <w:pStyle w:val="803"/>
        <w:ind w:left="2060" w:hanging="750"/>
        <w:tabs>
          <w:tab w:val="num" w:pos="2060" w:leader="none"/>
        </w:tabs>
      </w:pPr>
    </w:lvl>
    <w:lvl w:ilvl="6">
      <w:start w:val="1"/>
      <w:numFmt w:val="decimal"/>
      <w:isLgl w:val="false"/>
      <w:suff w:val="tab"/>
      <w:lvlText w:val="%1.%2.%3.%4.%5.%6.%7"/>
      <w:lvlJc w:val="left"/>
      <w:pPr>
        <w:pStyle w:val="803"/>
        <w:ind w:left="2322" w:hanging="750"/>
        <w:tabs>
          <w:tab w:val="num" w:pos="2322" w:leader="none"/>
        </w:tabs>
      </w:pPr>
    </w:lvl>
    <w:lvl w:ilvl="7">
      <w:start w:val="1"/>
      <w:numFmt w:val="decimal"/>
      <w:isLgl w:val="false"/>
      <w:suff w:val="tab"/>
      <w:lvlText w:val="%1.%2.%3.%4.%5.%6.%7.%8"/>
      <w:lvlJc w:val="left"/>
      <w:pPr>
        <w:pStyle w:val="803"/>
        <w:ind w:left="2584" w:hanging="750"/>
        <w:tabs>
          <w:tab w:val="num" w:pos="2584" w:leader="none"/>
        </w:tabs>
      </w:pPr>
    </w:lvl>
    <w:lvl w:ilvl="8">
      <w:start w:val="1"/>
      <w:numFmt w:val="decimal"/>
      <w:isLgl w:val="false"/>
      <w:suff w:val="tab"/>
      <w:lvlText w:val="%1.%2.%3.%4.%5.%6.%7.%8.%9"/>
      <w:lvlJc w:val="left"/>
      <w:pPr>
        <w:pStyle w:val="803"/>
        <w:ind w:left="2846" w:hanging="750"/>
        <w:tabs>
          <w:tab w:val="num" w:pos="2846" w:leader="none"/>
        </w:tabs>
      </w:pPr>
    </w:lvl>
  </w:abstractNum>
  <w:abstractNum w:abstractNumId="2">
    <w:multiLevelType w:val="hybridMultilevel"/>
    <w:lvl w:ilvl="0">
      <w:start w:val="1"/>
      <w:numFmt w:val="decimal"/>
      <w:pStyle w:val="880"/>
      <w:isLgl w:val="false"/>
      <w:suff w:val="tab"/>
      <w:lvlText w:val="%1."/>
      <w:lvlJc w:val="left"/>
      <w:pPr>
        <w:pStyle w:val="803"/>
        <w:ind w:left="420" w:hanging="420"/>
      </w:pPr>
    </w:lvl>
    <w:lvl w:ilvl="1">
      <w:start w:val="1"/>
      <w:numFmt w:val="lowerLetter"/>
      <w:isLgl w:val="false"/>
      <w:suff w:val="tab"/>
      <w:lvlText w:val="%2)"/>
      <w:lvlJc w:val="left"/>
      <w:pPr>
        <w:pStyle w:val="803"/>
        <w:ind w:left="840" w:hanging="420"/>
      </w:pPr>
    </w:lvl>
    <w:lvl w:ilvl="2">
      <w:start w:val="1"/>
      <w:numFmt w:val="lowerRoman"/>
      <w:isLgl w:val="false"/>
      <w:suff w:val="tab"/>
      <w:lvlText w:val="%3."/>
      <w:lvlJc w:val="right"/>
      <w:pPr>
        <w:pStyle w:val="803"/>
        <w:ind w:left="1260" w:hanging="420"/>
      </w:pPr>
    </w:lvl>
    <w:lvl w:ilvl="3">
      <w:start w:val="1"/>
      <w:numFmt w:val="decimal"/>
      <w:isLgl w:val="false"/>
      <w:suff w:val="tab"/>
      <w:lvlText w:val="%4."/>
      <w:lvlJc w:val="left"/>
      <w:pPr>
        <w:pStyle w:val="803"/>
        <w:ind w:left="1680" w:hanging="420"/>
      </w:pPr>
    </w:lvl>
    <w:lvl w:ilvl="4">
      <w:start w:val="1"/>
      <w:numFmt w:val="lowerLetter"/>
      <w:isLgl w:val="false"/>
      <w:suff w:val="tab"/>
      <w:lvlText w:val="%5)"/>
      <w:lvlJc w:val="left"/>
      <w:pPr>
        <w:pStyle w:val="803"/>
        <w:ind w:left="2100" w:hanging="420"/>
      </w:pPr>
    </w:lvl>
    <w:lvl w:ilvl="5">
      <w:start w:val="1"/>
      <w:numFmt w:val="lowerRoman"/>
      <w:isLgl w:val="false"/>
      <w:suff w:val="tab"/>
      <w:lvlText w:val="%6."/>
      <w:lvlJc w:val="right"/>
      <w:pPr>
        <w:pStyle w:val="803"/>
        <w:ind w:left="2520" w:hanging="420"/>
      </w:pPr>
    </w:lvl>
    <w:lvl w:ilvl="6">
      <w:start w:val="1"/>
      <w:numFmt w:val="decimal"/>
      <w:isLgl w:val="false"/>
      <w:suff w:val="tab"/>
      <w:lvlText w:val="%7."/>
      <w:lvlJc w:val="left"/>
      <w:pPr>
        <w:pStyle w:val="803"/>
        <w:ind w:left="2940" w:hanging="420"/>
      </w:pPr>
    </w:lvl>
    <w:lvl w:ilvl="7">
      <w:start w:val="1"/>
      <w:numFmt w:val="lowerLetter"/>
      <w:isLgl w:val="false"/>
      <w:suff w:val="tab"/>
      <w:lvlText w:val="%8)"/>
      <w:lvlJc w:val="left"/>
      <w:pPr>
        <w:pStyle w:val="803"/>
        <w:ind w:left="3360" w:hanging="420"/>
      </w:pPr>
    </w:lvl>
    <w:lvl w:ilvl="8">
      <w:start w:val="1"/>
      <w:numFmt w:val="lowerRoman"/>
      <w:isLgl w:val="false"/>
      <w:suff w:val="tab"/>
      <w:lvlText w:val="%9."/>
      <w:lvlJc w:val="right"/>
      <w:pPr>
        <w:pStyle w:val="803"/>
        <w:ind w:left="3780" w:hanging="420"/>
      </w:pPr>
    </w:lvl>
  </w:abstractNum>
  <w:abstractNum w:abstractNumId="3">
    <w:multiLevelType w:val="hybridMultilevel"/>
    <w:lvl w:ilvl="0">
      <w:start w:val="3"/>
      <w:numFmt w:val="decimal"/>
      <w:isLgl w:val="false"/>
      <w:suff w:val="nothing"/>
      <w:lvlText w:val="%1、"/>
      <w:lvlJc w:val="left"/>
      <w:pPr>
        <w:pStyle w:val="8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03"/>
        <w:ind w:firstLine="369"/>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74"/>
      <w:isLgl w:val="false"/>
      <w:suff w:val="tab"/>
      <w:lvlText w:val="(%1)、"/>
      <w:lvlJc w:val="left"/>
      <w:pPr>
        <w:pStyle w:val="803"/>
        <w:ind w:left="845" w:hanging="420"/>
      </w:pPr>
      <w:rPr>
        <w:rFonts w:hint="eastAsia"/>
        <w:lang w:eastAsia="zh-CN"/>
      </w:rPr>
    </w:lvl>
    <w:lvl w:ilvl="1">
      <w:start w:val="1"/>
      <w:numFmt w:val="lowerLetter"/>
      <w:isLgl w:val="false"/>
      <w:suff w:val="tab"/>
      <w:lvlText w:val="%2)"/>
      <w:lvlJc w:val="left"/>
      <w:pPr>
        <w:pStyle w:val="803"/>
        <w:ind w:left="840" w:hanging="420"/>
      </w:pPr>
    </w:lvl>
    <w:lvl w:ilvl="2">
      <w:start w:val="1"/>
      <w:numFmt w:val="decimal"/>
      <w:isLgl w:val="false"/>
      <w:suff w:val="tab"/>
      <w:lvlText w:val="（%3）"/>
      <w:lvlJc w:val="left"/>
      <w:pPr>
        <w:pStyle w:val="803"/>
        <w:ind w:left="1560" w:hanging="720"/>
      </w:pPr>
    </w:lvl>
    <w:lvl w:ilvl="3">
      <w:start w:val="1"/>
      <w:numFmt w:val="decimal"/>
      <w:isLgl w:val="false"/>
      <w:suff w:val="tab"/>
      <w:lvlText w:val="%4."/>
      <w:lvlJc w:val="left"/>
      <w:pPr>
        <w:pStyle w:val="803"/>
        <w:ind w:left="1680" w:hanging="420"/>
      </w:pPr>
    </w:lvl>
    <w:lvl w:ilvl="4">
      <w:start w:val="1"/>
      <w:numFmt w:val="lowerLetter"/>
      <w:isLgl w:val="false"/>
      <w:suff w:val="tab"/>
      <w:lvlText w:val="%5)"/>
      <w:lvlJc w:val="left"/>
      <w:pPr>
        <w:pStyle w:val="803"/>
        <w:ind w:left="2100" w:hanging="420"/>
      </w:pPr>
    </w:lvl>
    <w:lvl w:ilvl="5">
      <w:start w:val="1"/>
      <w:numFmt w:val="lowerRoman"/>
      <w:isLgl w:val="false"/>
      <w:suff w:val="tab"/>
      <w:lvlText w:val="%6."/>
      <w:lvlJc w:val="right"/>
      <w:pPr>
        <w:pStyle w:val="803"/>
        <w:ind w:left="2520" w:hanging="420"/>
      </w:pPr>
    </w:lvl>
    <w:lvl w:ilvl="6">
      <w:start w:val="1"/>
      <w:numFmt w:val="decimal"/>
      <w:isLgl w:val="false"/>
      <w:suff w:val="tab"/>
      <w:lvlText w:val="%7."/>
      <w:lvlJc w:val="left"/>
      <w:pPr>
        <w:pStyle w:val="803"/>
        <w:ind w:left="2940" w:hanging="420"/>
      </w:pPr>
    </w:lvl>
    <w:lvl w:ilvl="7">
      <w:start w:val="1"/>
      <w:numFmt w:val="lowerLetter"/>
      <w:isLgl w:val="false"/>
      <w:suff w:val="tab"/>
      <w:lvlText w:val="%8)"/>
      <w:lvlJc w:val="left"/>
      <w:pPr>
        <w:pStyle w:val="803"/>
        <w:ind w:left="3360" w:hanging="420"/>
      </w:pPr>
    </w:lvl>
    <w:lvl w:ilvl="8">
      <w:start w:val="1"/>
      <w:numFmt w:val="lowerRoman"/>
      <w:isLgl w:val="false"/>
      <w:suff w:val="tab"/>
      <w:lvlText w:val="%9."/>
      <w:lvlJc w:val="right"/>
      <w:pPr>
        <w:pStyle w:val="803"/>
        <w:ind w:left="3780" w:hanging="420"/>
      </w:pPr>
    </w:lvl>
  </w:abstractNum>
  <w:abstractNum w:abstractNumId="6">
    <w:multiLevelType w:val="hybridMultilevel"/>
    <w:lvl w:ilvl="0">
      <w:start w:val="1"/>
      <w:numFmt w:val="decimal"/>
      <w:isLgl w:val="false"/>
      <w:suff w:val="tab"/>
      <w:lvlText w:val="%1、"/>
      <w:lvlJc w:val="left"/>
      <w:pPr>
        <w:pStyle w:val="803"/>
        <w:ind w:left="780" w:hanging="360"/>
      </w:pPr>
    </w:lvl>
    <w:lvl w:ilvl="1">
      <w:start w:val="1"/>
      <w:numFmt w:val="lowerLetter"/>
      <w:isLgl w:val="false"/>
      <w:suff w:val="tab"/>
      <w:lvlText w:val="%2)"/>
      <w:lvlJc w:val="left"/>
      <w:pPr>
        <w:pStyle w:val="803"/>
        <w:ind w:left="1260" w:hanging="420"/>
      </w:pPr>
    </w:lvl>
    <w:lvl w:ilvl="2">
      <w:start w:val="1"/>
      <w:numFmt w:val="lowerRoman"/>
      <w:isLgl w:val="false"/>
      <w:suff w:val="tab"/>
      <w:lvlText w:val="%3."/>
      <w:lvlJc w:val="right"/>
      <w:pPr>
        <w:pStyle w:val="803"/>
        <w:ind w:left="1680" w:hanging="420"/>
      </w:pPr>
    </w:lvl>
    <w:lvl w:ilvl="3">
      <w:start w:val="1"/>
      <w:numFmt w:val="decimal"/>
      <w:isLgl w:val="false"/>
      <w:suff w:val="tab"/>
      <w:lvlText w:val="%4."/>
      <w:lvlJc w:val="left"/>
      <w:pPr>
        <w:pStyle w:val="803"/>
        <w:ind w:left="2100" w:hanging="420"/>
      </w:pPr>
    </w:lvl>
    <w:lvl w:ilvl="4">
      <w:start w:val="1"/>
      <w:numFmt w:val="lowerLetter"/>
      <w:isLgl w:val="false"/>
      <w:suff w:val="tab"/>
      <w:lvlText w:val="%5)"/>
      <w:lvlJc w:val="left"/>
      <w:pPr>
        <w:pStyle w:val="803"/>
        <w:ind w:left="2520" w:hanging="420"/>
      </w:pPr>
    </w:lvl>
    <w:lvl w:ilvl="5">
      <w:start w:val="1"/>
      <w:numFmt w:val="lowerRoman"/>
      <w:isLgl w:val="false"/>
      <w:suff w:val="tab"/>
      <w:lvlText w:val="%6."/>
      <w:lvlJc w:val="right"/>
      <w:pPr>
        <w:pStyle w:val="803"/>
        <w:ind w:left="2940" w:hanging="420"/>
      </w:pPr>
    </w:lvl>
    <w:lvl w:ilvl="6">
      <w:start w:val="1"/>
      <w:numFmt w:val="decimal"/>
      <w:isLgl w:val="false"/>
      <w:suff w:val="tab"/>
      <w:lvlText w:val="%7."/>
      <w:lvlJc w:val="left"/>
      <w:pPr>
        <w:pStyle w:val="803"/>
        <w:ind w:left="3360" w:hanging="420"/>
      </w:pPr>
    </w:lvl>
    <w:lvl w:ilvl="7">
      <w:start w:val="1"/>
      <w:numFmt w:val="lowerLetter"/>
      <w:isLgl w:val="false"/>
      <w:suff w:val="tab"/>
      <w:lvlText w:val="%8)"/>
      <w:lvlJc w:val="left"/>
      <w:pPr>
        <w:pStyle w:val="803"/>
        <w:ind w:left="3780" w:hanging="420"/>
      </w:pPr>
    </w:lvl>
    <w:lvl w:ilvl="8">
      <w:start w:val="1"/>
      <w:numFmt w:val="lowerRoman"/>
      <w:isLgl w:val="false"/>
      <w:suff w:val="tab"/>
      <w:lvlText w:val="%9."/>
      <w:lvlJc w:val="right"/>
      <w:pPr>
        <w:pStyle w:val="803"/>
        <w:ind w:left="4200" w:hanging="420"/>
      </w:pPr>
    </w:lvl>
  </w:abstractNum>
  <w:abstractNum w:abstractNumId="7">
    <w:multiLevelType w:val="hybridMultilevel"/>
    <w:lvl w:ilvl="0">
      <w:start w:val="3"/>
      <w:numFmt w:val="japaneseCounting"/>
      <w:isLgl w:val="false"/>
      <w:suff w:val="tab"/>
      <w:lvlText w:val="（%1）"/>
      <w:lvlJc w:val="left"/>
      <w:pPr>
        <w:pStyle w:val="803"/>
        <w:ind w:left="1140" w:hanging="720"/>
      </w:pPr>
      <w:rPr>
        <w:rFonts w:hint="eastAsia" w:ascii="宋体" w:cs="宋体"/>
      </w:rPr>
    </w:lvl>
    <w:lvl w:ilvl="1">
      <w:start w:val="1"/>
      <w:numFmt w:val="lowerLetter"/>
      <w:isLgl w:val="false"/>
      <w:suff w:val="tab"/>
      <w:lvlText w:val="%2)"/>
      <w:lvlJc w:val="left"/>
      <w:pPr>
        <w:pStyle w:val="803"/>
        <w:ind w:left="1380" w:hanging="480"/>
      </w:pPr>
    </w:lvl>
    <w:lvl w:ilvl="2">
      <w:start w:val="1"/>
      <w:numFmt w:val="lowerRoman"/>
      <w:isLgl w:val="false"/>
      <w:suff w:val="tab"/>
      <w:lvlText w:val="%3."/>
      <w:lvlJc w:val="right"/>
      <w:pPr>
        <w:pStyle w:val="803"/>
        <w:ind w:left="1860" w:hanging="480"/>
      </w:pPr>
    </w:lvl>
    <w:lvl w:ilvl="3">
      <w:start w:val="1"/>
      <w:numFmt w:val="decimal"/>
      <w:isLgl w:val="false"/>
      <w:suff w:val="tab"/>
      <w:lvlText w:val="%4."/>
      <w:lvlJc w:val="left"/>
      <w:pPr>
        <w:pStyle w:val="803"/>
        <w:ind w:left="2340" w:hanging="480"/>
      </w:pPr>
    </w:lvl>
    <w:lvl w:ilvl="4">
      <w:start w:val="1"/>
      <w:numFmt w:val="lowerLetter"/>
      <w:isLgl w:val="false"/>
      <w:suff w:val="tab"/>
      <w:lvlText w:val="%5)"/>
      <w:lvlJc w:val="left"/>
      <w:pPr>
        <w:pStyle w:val="803"/>
        <w:ind w:left="2820" w:hanging="480"/>
      </w:pPr>
    </w:lvl>
    <w:lvl w:ilvl="5">
      <w:start w:val="1"/>
      <w:numFmt w:val="lowerRoman"/>
      <w:isLgl w:val="false"/>
      <w:suff w:val="tab"/>
      <w:lvlText w:val="%6."/>
      <w:lvlJc w:val="right"/>
      <w:pPr>
        <w:pStyle w:val="803"/>
        <w:ind w:left="3300" w:hanging="480"/>
      </w:pPr>
    </w:lvl>
    <w:lvl w:ilvl="6">
      <w:start w:val="1"/>
      <w:numFmt w:val="decimal"/>
      <w:isLgl w:val="false"/>
      <w:suff w:val="tab"/>
      <w:lvlText w:val="%7."/>
      <w:lvlJc w:val="left"/>
      <w:pPr>
        <w:pStyle w:val="803"/>
        <w:ind w:left="3780" w:hanging="480"/>
      </w:pPr>
    </w:lvl>
    <w:lvl w:ilvl="7">
      <w:start w:val="1"/>
      <w:numFmt w:val="lowerLetter"/>
      <w:isLgl w:val="false"/>
      <w:suff w:val="tab"/>
      <w:lvlText w:val="%8)"/>
      <w:lvlJc w:val="left"/>
      <w:pPr>
        <w:pStyle w:val="803"/>
        <w:ind w:left="4260" w:hanging="480"/>
      </w:pPr>
    </w:lvl>
    <w:lvl w:ilvl="8">
      <w:start w:val="1"/>
      <w:numFmt w:val="lowerRoman"/>
      <w:isLgl w:val="false"/>
      <w:suff w:val="tab"/>
      <w:lvlText w:val="%9."/>
      <w:lvlJc w:val="right"/>
      <w:pPr>
        <w:pStyle w:val="803"/>
        <w:ind w:left="4740" w:hanging="480"/>
      </w:pPr>
    </w:lvl>
  </w:abstractNum>
  <w:num w:numId="1">
    <w:abstractNumId w:val="1"/>
  </w:num>
  <w:num w:numId="2">
    <w:abstractNumId w:val="5"/>
  </w:num>
  <w:num w:numId="3">
    <w:abstractNumId w:val="2"/>
  </w:num>
  <w:num w:numId="4">
    <w:abstractNumId w:val="4"/>
  </w:num>
  <w:num w:numId="5">
    <w:abstractNumId w:val="0"/>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3"/>
    <w:next w:val="8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3"/>
    <w:next w:val="8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3"/>
    <w:next w:val="8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3"/>
    <w:next w:val="8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3"/>
    <w:next w:val="8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3"/>
    <w:next w:val="8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3"/>
    <w:next w:val="8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3"/>
    <w:next w:val="8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3"/>
    <w:next w:val="8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3"/>
    <w:uiPriority w:val="34"/>
    <w:qFormat/>
    <w:pPr>
      <w:contextualSpacing/>
      <w:ind w:left="720"/>
    </w:pPr>
  </w:style>
  <w:style w:type="paragraph" w:styleId="33">
    <w:name w:val="Title"/>
    <w:basedOn w:val="803"/>
    <w:next w:val="8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3"/>
    <w:next w:val="8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3"/>
    <w:next w:val="803"/>
    <w:link w:val="38"/>
    <w:uiPriority w:val="29"/>
    <w:qFormat/>
    <w:pPr>
      <w:ind w:left="720" w:right="720"/>
    </w:pPr>
    <w:rPr>
      <w:i/>
    </w:rPr>
  </w:style>
  <w:style w:type="character" w:styleId="38">
    <w:name w:val="Quote Char"/>
    <w:link w:val="37"/>
    <w:uiPriority w:val="29"/>
    <w:rPr>
      <w:i/>
    </w:rPr>
  </w:style>
  <w:style w:type="paragraph" w:styleId="39">
    <w:name w:val="Intense Quote"/>
    <w:basedOn w:val="803"/>
    <w:next w:val="8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3"/>
    <w:next w:val="8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3"/>
    <w:next w:val="803"/>
    <w:uiPriority w:val="39"/>
    <w:unhideWhenUsed/>
    <w:pPr>
      <w:ind w:left="0" w:right="0" w:firstLine="0"/>
      <w:spacing w:after="57"/>
    </w:pPr>
  </w:style>
  <w:style w:type="paragraph" w:styleId="181">
    <w:name w:val="toc 2"/>
    <w:basedOn w:val="803"/>
    <w:next w:val="803"/>
    <w:uiPriority w:val="39"/>
    <w:unhideWhenUsed/>
    <w:pPr>
      <w:ind w:left="283" w:right="0" w:firstLine="0"/>
      <w:spacing w:after="57"/>
    </w:pPr>
  </w:style>
  <w:style w:type="paragraph" w:styleId="182">
    <w:name w:val="toc 3"/>
    <w:basedOn w:val="803"/>
    <w:next w:val="803"/>
    <w:uiPriority w:val="39"/>
    <w:unhideWhenUsed/>
    <w:pPr>
      <w:ind w:left="567" w:right="0" w:firstLine="0"/>
      <w:spacing w:after="57"/>
    </w:pPr>
  </w:style>
  <w:style w:type="paragraph" w:styleId="183">
    <w:name w:val="toc 4"/>
    <w:basedOn w:val="803"/>
    <w:next w:val="803"/>
    <w:uiPriority w:val="39"/>
    <w:unhideWhenUsed/>
    <w:pPr>
      <w:ind w:left="850" w:right="0" w:firstLine="0"/>
      <w:spacing w:after="57"/>
    </w:pPr>
  </w:style>
  <w:style w:type="paragraph" w:styleId="184">
    <w:name w:val="toc 5"/>
    <w:basedOn w:val="803"/>
    <w:next w:val="803"/>
    <w:uiPriority w:val="39"/>
    <w:unhideWhenUsed/>
    <w:pPr>
      <w:ind w:left="1134" w:right="0" w:firstLine="0"/>
      <w:spacing w:after="57"/>
    </w:pPr>
  </w:style>
  <w:style w:type="paragraph" w:styleId="185">
    <w:name w:val="toc 6"/>
    <w:basedOn w:val="803"/>
    <w:next w:val="803"/>
    <w:uiPriority w:val="39"/>
    <w:unhideWhenUsed/>
    <w:pPr>
      <w:ind w:left="1417" w:right="0" w:firstLine="0"/>
      <w:spacing w:after="57"/>
    </w:pPr>
  </w:style>
  <w:style w:type="paragraph" w:styleId="186">
    <w:name w:val="toc 7"/>
    <w:basedOn w:val="803"/>
    <w:next w:val="803"/>
    <w:uiPriority w:val="39"/>
    <w:unhideWhenUsed/>
    <w:pPr>
      <w:ind w:left="1701" w:right="0" w:firstLine="0"/>
      <w:spacing w:after="57"/>
    </w:pPr>
  </w:style>
  <w:style w:type="paragraph" w:styleId="187">
    <w:name w:val="toc 8"/>
    <w:basedOn w:val="803"/>
    <w:next w:val="803"/>
    <w:uiPriority w:val="39"/>
    <w:unhideWhenUsed/>
    <w:pPr>
      <w:ind w:left="1984" w:right="0" w:firstLine="0"/>
      <w:spacing w:after="57"/>
    </w:pPr>
  </w:style>
  <w:style w:type="paragraph" w:styleId="188">
    <w:name w:val="toc 9"/>
    <w:basedOn w:val="803"/>
    <w:next w:val="8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3"/>
    <w:next w:val="803"/>
    <w:uiPriority w:val="99"/>
    <w:unhideWhenUsed/>
    <w:pPr>
      <w:spacing w:after="0" w:afterAutospacing="0"/>
    </w:pPr>
  </w:style>
  <w:style w:type="paragraph" w:styleId="803" w:default="1">
    <w:name w:val="Normal"/>
    <w:next w:val="847"/>
    <w:link w:val="803"/>
    <w:qFormat/>
    <w:rPr>
      <w:sz w:val="24"/>
      <w:szCs w:val="24"/>
      <w:lang w:val="en-US" w:eastAsia="zh-CN" w:bidi="ar-SA"/>
    </w:rPr>
  </w:style>
  <w:style w:type="paragraph" w:styleId="804">
    <w:name w:val="标题 1"/>
    <w:basedOn w:val="806"/>
    <w:next w:val="803"/>
    <w:link w:val="803"/>
    <w:qFormat/>
    <w:pPr>
      <w:keepLines/>
      <w:keepNext/>
      <w:spacing w:before="340" w:after="330" w:line="578" w:lineRule="auto"/>
      <w:outlineLvl w:val="0"/>
    </w:pPr>
    <w:rPr>
      <w:rFonts w:eastAsia="楷体_GB2312"/>
      <w:b w:val="0"/>
      <w:sz w:val="44"/>
      <w:szCs w:val="20"/>
    </w:rPr>
  </w:style>
  <w:style w:type="paragraph" w:styleId="805">
    <w:name w:val="标题 2"/>
    <w:basedOn w:val="803"/>
    <w:next w:val="803"/>
    <w:link w:val="816"/>
    <w:qFormat/>
    <w:pPr>
      <w:keepLines/>
      <w:keepNext/>
      <w:spacing w:before="260" w:after="260" w:line="416" w:lineRule="auto"/>
      <w:outlineLvl w:val="1"/>
    </w:pPr>
    <w:rPr>
      <w:rFonts w:ascii="Calibri Light" w:hAnsi="Calibri Light"/>
      <w:b/>
      <w:bCs/>
      <w:sz w:val="32"/>
      <w:szCs w:val="32"/>
    </w:rPr>
  </w:style>
  <w:style w:type="paragraph" w:styleId="806">
    <w:name w:val="标题 3"/>
    <w:basedOn w:val="803"/>
    <w:next w:val="803"/>
    <w:link w:val="815"/>
    <w:qFormat/>
    <w:pPr>
      <w:jc w:val="both"/>
      <w:keepLines/>
      <w:keepNext/>
      <w:spacing w:before="260" w:after="260" w:line="416" w:lineRule="auto"/>
      <w:widowControl w:val="off"/>
      <w:outlineLvl w:val="2"/>
    </w:pPr>
    <w:rPr>
      <w:b/>
      <w:bCs/>
      <w:sz w:val="32"/>
      <w:szCs w:val="32"/>
    </w:rPr>
  </w:style>
  <w:style w:type="paragraph" w:styleId="807">
    <w:name w:val="标题 4"/>
    <w:basedOn w:val="803"/>
    <w:next w:val="803"/>
    <w:link w:val="829"/>
    <w:qFormat/>
    <w:pPr>
      <w:keepLines/>
      <w:keepNext/>
      <w:spacing w:before="280" w:after="290" w:line="376" w:lineRule="auto"/>
      <w:outlineLvl w:val="3"/>
    </w:pPr>
    <w:rPr>
      <w:rFonts w:ascii="等线 Light" w:hAnsi="等线 Light" w:eastAsia="等线 Light"/>
      <w:b/>
      <w:bCs/>
      <w:sz w:val="28"/>
      <w:szCs w:val="28"/>
    </w:rPr>
  </w:style>
  <w:style w:type="character" w:styleId="808">
    <w:name w:val="默认段落字体"/>
    <w:next w:val="808"/>
    <w:link w:val="803"/>
  </w:style>
  <w:style w:type="table" w:styleId="809">
    <w:name w:val="普通表格"/>
    <w:next w:val="809"/>
    <w:link w:val="803"/>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10">
    <w:name w:val="Andy_3级 Char"/>
    <w:next w:val="810"/>
    <w:link w:val="863"/>
    <w:qFormat/>
    <w:rPr>
      <w:rFonts w:ascii="Calibri" w:hAnsi="Calibri"/>
      <w:sz w:val="24"/>
    </w:rPr>
  </w:style>
  <w:style w:type="character" w:styleId="811">
    <w:name w:val="批注引用"/>
    <w:next w:val="811"/>
    <w:link w:val="803"/>
    <w:qFormat/>
    <w:rPr>
      <w:sz w:val="21"/>
      <w:szCs w:val="21"/>
    </w:rPr>
  </w:style>
  <w:style w:type="character" w:styleId="812">
    <w:name w:val="超链接"/>
    <w:next w:val="812"/>
    <w:link w:val="803"/>
    <w:rPr>
      <w:color w:val="0000ff"/>
      <w:u w:val="single"/>
    </w:rPr>
  </w:style>
  <w:style w:type="character" w:styleId="813">
    <w:name w:val="页码"/>
    <w:basedOn w:val="808"/>
    <w:next w:val="813"/>
    <w:link w:val="803"/>
  </w:style>
  <w:style w:type="character" w:styleId="814">
    <w:name w:val="已访问的超链接"/>
    <w:next w:val="814"/>
    <w:link w:val="803"/>
    <w:rPr>
      <w:color w:val="800080"/>
      <w:u w:val="single"/>
    </w:rPr>
  </w:style>
  <w:style w:type="character" w:styleId="815">
    <w:name w:val="标题 3 Char"/>
    <w:basedOn w:val="808"/>
    <w:next w:val="815"/>
    <w:link w:val="806"/>
    <w:uiPriority w:val="9"/>
    <w:qFormat/>
    <w:rPr>
      <w:b/>
      <w:bCs/>
      <w:sz w:val="32"/>
      <w:szCs w:val="32"/>
    </w:rPr>
  </w:style>
  <w:style w:type="character" w:styleId="816">
    <w:name w:val="标题 2 Char"/>
    <w:next w:val="816"/>
    <w:link w:val="805"/>
    <w:rPr>
      <w:rFonts w:ascii="Calibri Light" w:hAnsi="Calibri Light"/>
      <w:b/>
      <w:bCs/>
      <w:sz w:val="32"/>
      <w:szCs w:val="32"/>
    </w:rPr>
  </w:style>
  <w:style w:type="character" w:styleId="817">
    <w:name w:val="正文文本缩进 3 Char"/>
    <w:next w:val="817"/>
    <w:link w:val="857"/>
    <w:rPr>
      <w:sz w:val="24"/>
      <w:szCs w:val="24"/>
    </w:rPr>
  </w:style>
  <w:style w:type="character" w:styleId="818">
    <w:name w:val="font41"/>
    <w:basedOn w:val="808"/>
    <w:next w:val="818"/>
    <w:link w:val="803"/>
    <w:rPr>
      <w:rFonts w:hint="eastAsia" w:ascii="宋体" w:hAnsi="宋体" w:eastAsia="宋体" w:cs="宋体"/>
      <w:i w:val="0"/>
      <w:color w:val="000000"/>
      <w:sz w:val="21"/>
      <w:szCs w:val="21"/>
      <w:u w:val="none"/>
    </w:rPr>
  </w:style>
  <w:style w:type="character" w:styleId="819">
    <w:name w:val="font31"/>
    <w:next w:val="819"/>
    <w:link w:val="803"/>
    <w:rPr>
      <w:rFonts w:hint="eastAsia" w:ascii="宋体" w:hAnsi="宋体" w:eastAsia="宋体" w:cs="宋体"/>
      <w:i w:val="0"/>
      <w:color w:val="000000"/>
      <w:sz w:val="21"/>
      <w:szCs w:val="21"/>
      <w:u w:val="none"/>
    </w:rPr>
  </w:style>
  <w:style w:type="character" w:styleId="820">
    <w:name w:val="font01"/>
    <w:next w:val="820"/>
    <w:link w:val="803"/>
    <w:rPr>
      <w:rFonts w:ascii="Calibri" w:hAnsi="Calibri" w:cs="Calibri"/>
      <w:i w:val="0"/>
      <w:color w:val="000000"/>
      <w:sz w:val="20"/>
      <w:szCs w:val="20"/>
      <w:u w:val="none"/>
    </w:rPr>
  </w:style>
  <w:style w:type="character" w:styleId="821">
    <w:name w:val="_正文段落 Char"/>
    <w:next w:val="821"/>
    <w:link w:val="870"/>
    <w:rPr>
      <w:rFonts w:ascii="宋体" w:hAnsi="宋体"/>
      <w:sz w:val="24"/>
      <w:szCs w:val="24"/>
    </w:rPr>
  </w:style>
  <w:style w:type="character" w:styleId="822">
    <w:name w:val="列出段落 Char"/>
    <w:next w:val="822"/>
    <w:link w:val="881"/>
    <w:uiPriority w:val="99"/>
    <w:qFormat/>
    <w:rPr>
      <w:rFonts w:ascii="Calibri" w:cs="微软雅黑"/>
      <w:szCs w:val="24"/>
    </w:rPr>
  </w:style>
  <w:style w:type="character" w:styleId="823">
    <w:name w:val="font11"/>
    <w:next w:val="823"/>
    <w:link w:val="803"/>
    <w:rPr>
      <w:rFonts w:hint="eastAsia" w:ascii="宋体" w:hAnsi="宋体" w:eastAsia="宋体" w:cs="宋体"/>
      <w:i w:val="0"/>
      <w:color w:val="000000"/>
      <w:sz w:val="20"/>
      <w:szCs w:val="20"/>
      <w:u w:val="none"/>
    </w:rPr>
  </w:style>
  <w:style w:type="character" w:styleId="824">
    <w:name w:val="16"/>
    <w:next w:val="824"/>
    <w:link w:val="803"/>
    <w:rPr>
      <w:rFonts w:ascii="Times New Roman" w:hAnsi="Times New Roman" w:cs="Times New Roman"/>
    </w:rPr>
  </w:style>
  <w:style w:type="character" w:styleId="825">
    <w:name w:val="Plain Text Char Char"/>
    <w:next w:val="825"/>
    <w:link w:val="866"/>
    <w:rPr>
      <w:rFonts w:ascii="宋体" w:hAnsi="Courier New" w:eastAsia="楷体_GB2312"/>
      <w:sz w:val="26"/>
    </w:rPr>
  </w:style>
  <w:style w:type="character" w:styleId="826">
    <w:name w:val="批注文字 Char"/>
    <w:next w:val="826"/>
    <w:link w:val="803"/>
    <w:uiPriority w:val="99"/>
    <w:semiHidden/>
    <w:rPr>
      <w:rFonts w:eastAsia="楷体_GB2312"/>
      <w:sz w:val="26"/>
    </w:rPr>
  </w:style>
  <w:style w:type="character" w:styleId="827">
    <w:name w:val="font21"/>
    <w:next w:val="827"/>
    <w:link w:val="803"/>
    <w:rPr>
      <w:rFonts w:hint="eastAsia" w:ascii="宋体" w:hAnsi="宋体" w:eastAsia="宋体"/>
      <w:color w:val="000000"/>
      <w:sz w:val="18"/>
      <w:szCs w:val="18"/>
      <w:u w:val="none"/>
    </w:rPr>
  </w:style>
  <w:style w:type="character" w:styleId="828">
    <w:name w:val="页眉 Char"/>
    <w:next w:val="828"/>
    <w:link w:val="849"/>
    <w:uiPriority w:val="99"/>
    <w:rPr>
      <w:rFonts w:eastAsia="楷体_GB2312"/>
      <w:sz w:val="18"/>
    </w:rPr>
  </w:style>
  <w:style w:type="character" w:styleId="829">
    <w:name w:val="标题 4 Char"/>
    <w:next w:val="829"/>
    <w:link w:val="807"/>
    <w:semiHidden/>
    <w:rPr>
      <w:rFonts w:ascii="等线 Light" w:hAnsi="等线 Light" w:eastAsia="等线 Light" w:cs="Times New Roman"/>
      <w:b/>
      <w:bCs/>
      <w:sz w:val="28"/>
      <w:szCs w:val="28"/>
    </w:rPr>
  </w:style>
  <w:style w:type="character" w:styleId="830">
    <w:name w:val="批注主题 Char"/>
    <w:next w:val="830"/>
    <w:link w:val="842"/>
    <w:rPr>
      <w:b/>
      <w:bCs/>
      <w:sz w:val="24"/>
      <w:szCs w:val="24"/>
    </w:rPr>
  </w:style>
  <w:style w:type="character" w:styleId="831">
    <w:name w:val="批注文字 Char1"/>
    <w:next w:val="831"/>
    <w:link w:val="840"/>
    <w:rPr>
      <w:sz w:val="24"/>
      <w:szCs w:val="24"/>
    </w:rPr>
  </w:style>
  <w:style w:type="character" w:styleId="832">
    <w:name w:val="页脚 Char"/>
    <w:next w:val="832"/>
    <w:link w:val="837"/>
    <w:uiPriority w:val="99"/>
    <w:rPr>
      <w:rFonts w:eastAsia="楷体_GB2312"/>
      <w:sz w:val="18"/>
    </w:rPr>
  </w:style>
  <w:style w:type="character" w:styleId="833">
    <w:name w:val="正文文本缩进 3 字符1"/>
    <w:next w:val="833"/>
    <w:link w:val="803"/>
    <w:rPr>
      <w:sz w:val="16"/>
      <w:szCs w:val="16"/>
    </w:rPr>
  </w:style>
  <w:style w:type="paragraph" w:styleId="834">
    <w:name w:val="正文首行缩进"/>
    <w:basedOn w:val="838"/>
    <w:next w:val="834"/>
    <w:link w:val="803"/>
    <w:uiPriority w:val="99"/>
    <w:unhideWhenUsed/>
    <w:qFormat/>
    <w:pPr>
      <w:ind w:firstLine="420"/>
    </w:pPr>
  </w:style>
  <w:style w:type="paragraph" w:styleId="835">
    <w:name w:val="文本块"/>
    <w:basedOn w:val="803"/>
    <w:next w:val="835"/>
    <w:link w:val="803"/>
    <w:pPr>
      <w:ind w:left="630" w:right="-609" w:firstLine="420"/>
      <w:spacing w:line="360" w:lineRule="auto"/>
    </w:pPr>
    <w:rPr>
      <w:rFonts w:hint="eastAsia" w:ascii="仿宋_GB2312" w:eastAsia="仿宋_GB2312"/>
      <w:szCs w:val="20"/>
    </w:rPr>
  </w:style>
  <w:style w:type="paragraph" w:styleId="836">
    <w:name w:val="目录 1"/>
    <w:basedOn w:val="803"/>
    <w:next w:val="803"/>
    <w:link w:val="803"/>
    <w:rPr>
      <w:rFonts w:eastAsia="楷体_GB2312"/>
      <w:szCs w:val="20"/>
    </w:rPr>
  </w:style>
  <w:style w:type="paragraph" w:styleId="837">
    <w:name w:val="页脚"/>
    <w:basedOn w:val="803"/>
    <w:next w:val="837"/>
    <w:link w:val="832"/>
    <w:uiPriority w:val="99"/>
    <w:qFormat/>
    <w:pPr>
      <w:tabs>
        <w:tab w:val="center" w:pos="4153" w:leader="none"/>
        <w:tab w:val="right" w:pos="8306" w:leader="none"/>
      </w:tabs>
    </w:pPr>
    <w:rPr>
      <w:rFonts w:eastAsia="楷体_GB2312"/>
      <w:sz w:val="18"/>
      <w:szCs w:val="20"/>
    </w:rPr>
  </w:style>
  <w:style w:type="paragraph" w:styleId="838">
    <w:name w:val="正文文本"/>
    <w:basedOn w:val="803"/>
    <w:next w:val="803"/>
    <w:link w:val="803"/>
  </w:style>
  <w:style w:type="paragraph" w:styleId="839">
    <w:name w:val="正文缩进"/>
    <w:basedOn w:val="803"/>
    <w:next w:val="839"/>
    <w:link w:val="803"/>
    <w:pPr>
      <w:ind w:firstLine="420"/>
    </w:pPr>
    <w:rPr>
      <w:rFonts w:eastAsia="楷体_GB2312"/>
      <w:szCs w:val="20"/>
    </w:rPr>
  </w:style>
  <w:style w:type="paragraph" w:styleId="840">
    <w:name w:val="批注文字"/>
    <w:basedOn w:val="803"/>
    <w:next w:val="840"/>
    <w:link w:val="831"/>
  </w:style>
  <w:style w:type="paragraph" w:styleId="841">
    <w:name w:val="日期"/>
    <w:basedOn w:val="803"/>
    <w:next w:val="803"/>
    <w:link w:val="803"/>
    <w:rPr>
      <w:rFonts w:ascii="宋体" w:hAnsi="宋体" w:eastAsia="楷体_GB2312"/>
      <w:szCs w:val="20"/>
    </w:rPr>
  </w:style>
  <w:style w:type="paragraph" w:styleId="842">
    <w:name w:val="批注主题"/>
    <w:basedOn w:val="840"/>
    <w:next w:val="840"/>
    <w:link w:val="830"/>
    <w:rPr>
      <w:b/>
      <w:bCs/>
    </w:rPr>
  </w:style>
  <w:style w:type="paragraph" w:styleId="843">
    <w:name w:val="纯文本"/>
    <w:basedOn w:val="803"/>
    <w:next w:val="843"/>
    <w:link w:val="803"/>
    <w:rPr>
      <w:rFonts w:ascii="宋体" w:hAnsi="Courier New" w:eastAsia="楷体_GB2312"/>
      <w:sz w:val="26"/>
      <w:szCs w:val="20"/>
    </w:rPr>
  </w:style>
  <w:style w:type="paragraph" w:styleId="844">
    <w:name w:val="M正文"/>
    <w:basedOn w:val="803"/>
    <w:next w:val="844"/>
    <w:link w:val="803"/>
    <w:qFormat/>
    <w:pPr>
      <w:ind w:firstLine="480"/>
      <w:spacing w:line="360" w:lineRule="auto"/>
    </w:pPr>
    <w:rPr>
      <w:sz w:val="24"/>
      <w:szCs w:val="24"/>
    </w:rPr>
  </w:style>
  <w:style w:type="paragraph" w:styleId="845">
    <w:name w:val="Char Char Char"/>
    <w:basedOn w:val="848"/>
    <w:next w:val="845"/>
    <w:link w:val="803"/>
    <w:pPr>
      <w:jc w:val="both"/>
      <w:spacing w:line="360" w:lineRule="auto"/>
      <w:widowControl w:val="off"/>
    </w:pPr>
    <w:rPr>
      <w:rFonts w:eastAsia="楷体_GB2312"/>
      <w:sz w:val="28"/>
      <w:szCs w:val="20"/>
    </w:rPr>
  </w:style>
  <w:style w:type="paragraph" w:styleId="846">
    <w:name w:val="纯文本6"/>
    <w:basedOn w:val="803"/>
    <w:next w:val="846"/>
    <w:link w:val="803"/>
    <w:qFormat/>
    <w:rPr>
      <w:rFonts w:ascii="宋体" w:hAnsi="Courier New" w:eastAsia="楷体_GB2312"/>
      <w:sz w:val="26"/>
      <w:szCs w:val="20"/>
    </w:rPr>
  </w:style>
  <w:style w:type="paragraph" w:styleId="847">
    <w:name w:val="Default"/>
    <w:next w:val="847"/>
    <w:link w:val="803"/>
    <w:unhideWhenUsed/>
    <w:qFormat/>
    <w:pPr>
      <w:widowControl w:val="off"/>
    </w:pPr>
    <w:rPr>
      <w:rFonts w:hint="eastAsia" w:ascii="仿宋_GB2312" w:hAnsi="仿宋_GB2312" w:eastAsia="仿宋_GB2312"/>
      <w:color w:val="000000"/>
      <w:sz w:val="24"/>
      <w:lang w:val="en-US" w:eastAsia="zh-CN" w:bidi="ar-SA"/>
    </w:rPr>
  </w:style>
  <w:style w:type="paragraph" w:styleId="848">
    <w:name w:val="文档结构图"/>
    <w:basedOn w:val="803"/>
    <w:next w:val="848"/>
    <w:link w:val="803"/>
    <w:pPr>
      <w:shd w:val="clear" w:color="auto" w:fill="000080"/>
    </w:pPr>
  </w:style>
  <w:style w:type="paragraph" w:styleId="849">
    <w:name w:val="页眉"/>
    <w:basedOn w:val="803"/>
    <w:next w:val="849"/>
    <w:link w:val="82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850">
    <w:name w:val="正文文本缩进 2"/>
    <w:basedOn w:val="803"/>
    <w:next w:val="850"/>
    <w:link w:val="803"/>
    <w:pPr>
      <w:ind w:left="420"/>
      <w:spacing w:after="120" w:line="480" w:lineRule="auto"/>
    </w:pPr>
  </w:style>
  <w:style w:type="paragraph" w:styleId="851">
    <w:name w:val="正文文本缩进"/>
    <w:basedOn w:val="803"/>
    <w:next w:val="855"/>
    <w:link w:val="803"/>
    <w:pPr>
      <w:ind w:firstLine="425"/>
      <w:spacing w:line="360" w:lineRule="auto"/>
    </w:pPr>
  </w:style>
  <w:style w:type="paragraph" w:styleId="852">
    <w:name w:val="a"/>
    <w:basedOn w:val="803"/>
    <w:next w:val="852"/>
    <w:link w:val="803"/>
    <w:qFormat/>
    <w:pPr>
      <w:jc w:val="left"/>
      <w:widowControl/>
    </w:pPr>
    <w:rPr>
      <w:rFonts w:ascii="宋体" w:hAnsi="宋体" w:cs="宋体"/>
      <w:sz w:val="24"/>
    </w:rPr>
  </w:style>
  <w:style w:type="paragraph" w:styleId="853">
    <w:name w:val="Andy_正文"/>
    <w:basedOn w:val="803"/>
    <w:next w:val="853"/>
    <w:link w:val="803"/>
    <w:qFormat/>
    <w:pPr>
      <w:ind w:firstLine="480"/>
      <w:jc w:val="both"/>
      <w:spacing w:line="360" w:lineRule="auto"/>
      <w:widowControl w:val="off"/>
    </w:pPr>
    <w:rPr>
      <w:rFonts w:ascii="Calibri" w:hAnsi="Calibri"/>
    </w:rPr>
  </w:style>
  <w:style w:type="paragraph" w:styleId="854">
    <w:name w:val="样式 正文缩进 + 首行缩进:  2 字符"/>
    <w:basedOn w:val="839"/>
    <w:next w:val="854"/>
    <w:link w:val="803"/>
    <w:qFormat/>
    <w:pPr>
      <w:ind w:firstLine="200"/>
      <w:spacing w:line="360" w:lineRule="auto"/>
    </w:pPr>
    <w:rPr>
      <w:sz w:val="24"/>
    </w:rPr>
  </w:style>
  <w:style w:type="paragraph" w:styleId="855">
    <w:name w:val="目录 51"/>
    <w:next w:val="803"/>
    <w:link w:val="803"/>
    <w:qFormat/>
    <w:pPr>
      <w:ind w:left="1275"/>
      <w:jc w:val="both"/>
    </w:pPr>
    <w:rPr>
      <w:sz w:val="21"/>
      <w:lang w:val="en-US" w:eastAsia="zh-CN" w:bidi="ar-SA"/>
    </w:rPr>
  </w:style>
  <w:style w:type="paragraph" w:styleId="856">
    <w:name w:val="批注框文本"/>
    <w:basedOn w:val="803"/>
    <w:next w:val="856"/>
    <w:link w:val="803"/>
    <w:rPr>
      <w:sz w:val="18"/>
      <w:szCs w:val="18"/>
    </w:rPr>
  </w:style>
  <w:style w:type="paragraph" w:styleId="857">
    <w:name w:val="正文文本缩进 3"/>
    <w:basedOn w:val="803"/>
    <w:next w:val="857"/>
    <w:link w:val="817"/>
    <w:pPr>
      <w:ind w:left="420"/>
      <w:spacing w:after="120"/>
    </w:pPr>
  </w:style>
  <w:style w:type="paragraph" w:styleId="858">
    <w:name w:val="正文文本 2"/>
    <w:basedOn w:val="803"/>
    <w:next w:val="858"/>
    <w:link w:val="803"/>
    <w:pPr>
      <w:spacing w:after="120" w:line="480" w:lineRule="auto"/>
    </w:pPr>
  </w:style>
  <w:style w:type="paragraph" w:styleId="859">
    <w:name w:val="普通(网站)"/>
    <w:basedOn w:val="803"/>
    <w:next w:val="859"/>
    <w:link w:val="803"/>
    <w:uiPriority w:val="99"/>
    <w:qFormat/>
    <w:pPr>
      <w:spacing w:before="100" w:beforeAutospacing="1" w:after="100" w:afterAutospacing="1"/>
    </w:pPr>
    <w:rPr>
      <w:rFonts w:ascii="宋体" w:hAnsi="宋体" w:cs="宋体"/>
    </w:rPr>
  </w:style>
  <w:style w:type="paragraph" w:styleId="860">
    <w:name w:val="Char"/>
    <w:basedOn w:val="803"/>
    <w:next w:val="860"/>
    <w:link w:val="803"/>
    <w:pPr>
      <w:jc w:val="both"/>
      <w:widowControl w:val="off"/>
    </w:pPr>
    <w:rPr>
      <w:rFonts w:ascii="Tahoma" w:hAnsi="Tahoma"/>
      <w:szCs w:val="20"/>
    </w:rPr>
  </w:style>
  <w:style w:type="paragraph" w:styleId="861">
    <w:name w:val="p0"/>
    <w:basedOn w:val="803"/>
    <w:next w:val="861"/>
    <w:link w:val="803"/>
    <w:qFormat/>
  </w:style>
  <w:style w:type="paragraph" w:styleId="862">
    <w:name w:val="_Style 241"/>
    <w:basedOn w:val="803"/>
    <w:next w:val="862"/>
    <w:link w:val="803"/>
    <w:pPr>
      <w:spacing w:after="160" w:line="240" w:lineRule="exact"/>
    </w:pPr>
  </w:style>
  <w:style w:type="paragraph" w:styleId="863">
    <w:name w:val="Andy_3级"/>
    <w:basedOn w:val="803"/>
    <w:next w:val="863"/>
    <w:link w:val="810"/>
    <w:qFormat/>
    <w:pPr>
      <w:numPr>
        <w:ilvl w:val="2"/>
        <w:numId w:val="1"/>
      </w:numPr>
      <w:jc w:val="both"/>
      <w:spacing w:line="360" w:lineRule="auto"/>
      <w:widowControl w:val="off"/>
      <w:tabs>
        <w:tab w:val="left" w:pos="1274" w:leader="none"/>
      </w:tabs>
    </w:pPr>
    <w:rPr>
      <w:rFonts w:ascii="Calibri" w:hAnsi="Calibri"/>
      <w:szCs w:val="20"/>
    </w:rPr>
  </w:style>
  <w:style w:type="paragraph" w:styleId="864">
    <w:name w:val="修订"/>
    <w:next w:val="864"/>
    <w:link w:val="803"/>
    <w:uiPriority w:val="99"/>
    <w:unhideWhenUsed/>
    <w:rPr>
      <w:sz w:val="24"/>
      <w:szCs w:val="24"/>
      <w:lang w:val="en-US" w:eastAsia="zh-CN" w:bidi="ar-SA"/>
    </w:rPr>
  </w:style>
  <w:style w:type="paragraph" w:styleId="865">
    <w:name w:val=" Char1"/>
    <w:basedOn w:val="803"/>
    <w:next w:val="865"/>
    <w:link w:val="803"/>
    <w:pPr>
      <w:numPr>
        <w:ilvl w:val="0"/>
        <w:numId w:val="1"/>
      </w:numPr>
      <w:jc w:val="both"/>
      <w:widowControl w:val="off"/>
      <w:tabs>
        <w:tab w:val="left" w:pos="360" w:leader="none"/>
      </w:tabs>
    </w:pPr>
  </w:style>
  <w:style w:type="paragraph" w:styleId="866">
    <w:name w:val="Plain Text"/>
    <w:basedOn w:val="803"/>
    <w:next w:val="866"/>
    <w:link w:val="825"/>
    <w:rPr>
      <w:rFonts w:ascii="宋体" w:hAnsi="Courier New" w:eastAsia="楷体_GB2312"/>
      <w:sz w:val="26"/>
      <w:szCs w:val="20"/>
    </w:rPr>
  </w:style>
  <w:style w:type="paragraph" w:styleId="867">
    <w:name w:val="font5"/>
    <w:basedOn w:val="803"/>
    <w:next w:val="867"/>
    <w:link w:val="803"/>
    <w:pPr>
      <w:spacing w:before="100" w:beforeAutospacing="1" w:after="100" w:afterAutospacing="1"/>
    </w:pPr>
    <w:rPr>
      <w:rFonts w:hint="eastAsia" w:ascii="宋体" w:hAnsi="宋体"/>
      <w:sz w:val="18"/>
      <w:szCs w:val="20"/>
    </w:rPr>
  </w:style>
  <w:style w:type="paragraph" w:styleId="868">
    <w:name w:val=" Char Char Char Char Char Char Char Char Char1 Char Char Char Char"/>
    <w:basedOn w:val="848"/>
    <w:next w:val="868"/>
    <w:link w:val="803"/>
    <w:pPr>
      <w:jc w:val="both"/>
      <w:spacing w:line="360" w:lineRule="auto"/>
      <w:widowControl w:val="off"/>
    </w:pPr>
    <w:rPr>
      <w:rFonts w:ascii="Tahoma" w:hAnsi="Tahoma"/>
    </w:rPr>
  </w:style>
  <w:style w:type="paragraph" w:styleId="869">
    <w:name w:val="_Style 24"/>
    <w:basedOn w:val="803"/>
    <w:next w:val="869"/>
    <w:link w:val="803"/>
    <w:pPr>
      <w:spacing w:after="160" w:line="240" w:lineRule="exact"/>
    </w:pPr>
  </w:style>
  <w:style w:type="paragraph" w:styleId="870">
    <w:name w:val="_正文段落"/>
    <w:basedOn w:val="803"/>
    <w:next w:val="870"/>
    <w:link w:val="821"/>
    <w:qFormat/>
    <w:pPr>
      <w:ind w:firstLine="480"/>
      <w:jc w:val="both"/>
      <w:spacing w:line="360" w:lineRule="auto"/>
      <w:widowControl w:val="off"/>
    </w:pPr>
    <w:rPr>
      <w:rFonts w:ascii="宋体" w:hAnsi="宋体"/>
    </w:rPr>
  </w:style>
  <w:style w:type="paragraph" w:styleId="871">
    <w:name w:val=" Char Char Char Char Char Char Char Char Char1"/>
    <w:basedOn w:val="848"/>
    <w:next w:val="871"/>
    <w:link w:val="803"/>
    <w:pPr>
      <w:jc w:val="both"/>
      <w:spacing w:line="360" w:lineRule="auto"/>
      <w:widowControl w:val="off"/>
    </w:pPr>
    <w:rPr>
      <w:rFonts w:ascii="Tahoma" w:hAnsi="Tahoma"/>
    </w:rPr>
  </w:style>
  <w:style w:type="paragraph" w:styleId="872">
    <w:name w:val="纯文本11"/>
    <w:basedOn w:val="803"/>
    <w:next w:val="872"/>
    <w:link w:val="803"/>
    <w:qFormat/>
    <w:pPr>
      <w:jc w:val="both"/>
      <w:widowControl w:val="off"/>
    </w:pPr>
    <w:rPr>
      <w:rFonts w:ascii="宋体" w:hAnsi="Courier New" w:eastAsia="楷体_GB2312"/>
      <w:sz w:val="28"/>
      <w:szCs w:val="20"/>
    </w:rPr>
  </w:style>
  <w:style w:type="paragraph" w:styleId="873">
    <w:name w:val=" Char1 Char Char Char Char Char Char Char Char Char Char Char"/>
    <w:basedOn w:val="803"/>
    <w:next w:val="873"/>
    <w:link w:val="803"/>
    <w:pPr>
      <w:ind w:left="432" w:hanging="432"/>
      <w:jc w:val="both"/>
      <w:pageBreakBefore/>
      <w:widowControl w:val="off"/>
      <w:tabs>
        <w:tab w:val="left" w:pos="432" w:leader="none"/>
      </w:tabs>
    </w:pPr>
    <w:rPr>
      <w:rFonts w:ascii="Tahoma" w:hAnsi="Tahoma"/>
      <w:szCs w:val="20"/>
    </w:rPr>
  </w:style>
  <w:style w:type="paragraph" w:styleId="874">
    <w:name w:val="内容序号（N）"/>
    <w:basedOn w:val="881"/>
    <w:next w:val="874"/>
    <w:link w:val="803"/>
    <w:qFormat/>
    <w:pPr>
      <w:numPr>
        <w:ilvl w:val="0"/>
        <w:numId w:val="2"/>
      </w:numPr>
      <w:spacing w:line="360" w:lineRule="auto"/>
      <w:tabs>
        <w:tab w:val="left" w:pos="1134" w:leader="none"/>
      </w:tabs>
    </w:pPr>
    <w:rPr>
      <w:rFonts w:ascii="宋体" w:hAnsi="宋体"/>
      <w:sz w:val="24"/>
      <w:szCs w:val="28"/>
    </w:rPr>
  </w:style>
  <w:style w:type="paragraph" w:styleId="875">
    <w:name w:val=" Char Char Char Char Char Char"/>
    <w:basedOn w:val="848"/>
    <w:next w:val="875"/>
    <w:link w:val="803"/>
    <w:pPr>
      <w:jc w:val="both"/>
      <w:spacing w:line="360" w:lineRule="auto"/>
      <w:widowControl w:val="off"/>
    </w:pPr>
    <w:rPr>
      <w:rFonts w:ascii="Tahoma" w:hAnsi="Tahoma"/>
    </w:rPr>
  </w:style>
  <w:style w:type="paragraph" w:styleId="876">
    <w:name w:val="H-TextFormat"/>
    <w:next w:val="876"/>
    <w:link w:val="803"/>
    <w:rPr>
      <w:rFonts w:ascii="Arial" w:hAnsi="Arial"/>
      <w:sz w:val="22"/>
      <w:lang w:val="en-GB" w:eastAsia="en-US" w:bidi="ar-SA"/>
    </w:rPr>
  </w:style>
  <w:style w:type="paragraph" w:styleId="877">
    <w:name w:val="xl35"/>
    <w:basedOn w:val="803"/>
    <w:next w:val="877"/>
    <w:link w:val="803"/>
    <w:pPr>
      <w:jc w:val="right"/>
      <w:spacing w:before="100" w:beforeAutospacing="1" w:after="100" w:afterAutospacing="1"/>
    </w:pPr>
    <w:rPr>
      <w:rFonts w:ascii="宋体" w:hAnsi="宋体"/>
      <w:sz w:val="18"/>
      <w:szCs w:val="20"/>
    </w:rPr>
  </w:style>
  <w:style w:type="paragraph" w:styleId="878">
    <w:name w:val="正文1"/>
    <w:basedOn w:val="803"/>
    <w:next w:val="803"/>
    <w:link w:val="803"/>
    <w:qFormat/>
    <w:pPr>
      <w:ind w:left="420" w:firstLine="527"/>
      <w:jc w:val="both"/>
      <w:spacing w:before="120" w:line="360" w:lineRule="auto"/>
      <w:widowControl w:val="off"/>
    </w:pPr>
    <w:rPr>
      <w:rFonts w:ascii="宋体" w:hAnsi="宋体"/>
    </w:rPr>
  </w:style>
  <w:style w:type="paragraph" w:styleId="879">
    <w:name w:val=" Char Char Char"/>
    <w:basedOn w:val="803"/>
    <w:next w:val="879"/>
    <w:link w:val="803"/>
    <w:pPr>
      <w:numPr>
        <w:ilvl w:val="0"/>
        <w:numId w:val="1"/>
      </w:numPr>
      <w:jc w:val="both"/>
      <w:widowControl w:val="off"/>
      <w:tabs>
        <w:tab w:val="left" w:pos="360" w:leader="none"/>
      </w:tabs>
    </w:pPr>
  </w:style>
  <w:style w:type="paragraph" w:styleId="880">
    <w:name w:val="TM正文"/>
    <w:basedOn w:val="803"/>
    <w:next w:val="880"/>
    <w:link w:val="803"/>
    <w:qFormat/>
    <w:pPr>
      <w:numPr>
        <w:ilvl w:val="0"/>
        <w:numId w:val="3"/>
      </w:numPr>
      <w:ind w:firstLine="0"/>
      <w:spacing w:line="360" w:lineRule="auto"/>
    </w:pPr>
    <w:rPr>
      <w:rFonts w:ascii="微软雅黑" w:hAnsi="微软雅黑" w:eastAsia="宋体" w:cs="微软雅黑"/>
      <w:color w:val="000000"/>
      <w:sz w:val="24"/>
      <w:szCs w:val="24"/>
    </w:rPr>
  </w:style>
  <w:style w:type="paragraph" w:styleId="881">
    <w:name w:val="列出段落"/>
    <w:basedOn w:val="803"/>
    <w:next w:val="881"/>
    <w:link w:val="822"/>
    <w:uiPriority w:val="99"/>
    <w:qFormat/>
    <w:pPr>
      <w:ind w:firstLine="420"/>
      <w:jc w:val="both"/>
      <w:widowControl w:val="off"/>
    </w:pPr>
    <w:rPr>
      <w:rFonts w:ascii="Calibri"/>
      <w:sz w:val="20"/>
    </w:rPr>
  </w:style>
  <w:style w:type="paragraph" w:styleId="882">
    <w:name w:val=" Char Char Char Char Char Char Char Char Char"/>
    <w:basedOn w:val="803"/>
    <w:next w:val="882"/>
    <w:link w:val="803"/>
    <w:pPr>
      <w:numPr>
        <w:ilvl w:val="0"/>
        <w:numId w:val="1"/>
      </w:numPr>
      <w:jc w:val="both"/>
      <w:widowControl w:val="off"/>
      <w:tabs>
        <w:tab w:val="left" w:pos="360" w:leader="none"/>
      </w:tabs>
    </w:pPr>
  </w:style>
  <w:style w:type="paragraph" w:styleId="883">
    <w:name w:val="No Spacing"/>
    <w:next w:val="883"/>
    <w:link w:val="803"/>
    <w:uiPriority w:val="1"/>
    <w:qFormat/>
    <w:rPr>
      <w:rFonts w:ascii="Calibri" w:hAnsi="Calibri" w:eastAsia="宋体" w:cs="Times New Roman"/>
      <w:sz w:val="24"/>
      <w:szCs w:val="22"/>
      <w:lang w:val="en-US" w:eastAsia="zh-CN" w:bidi="ar-SA"/>
    </w:rPr>
  </w:style>
  <w:style w:type="paragraph" w:styleId="884">
    <w:name w:val="正文2"/>
    <w:basedOn w:val="803"/>
    <w:next w:val="884"/>
    <w:link w:val="803"/>
    <w:pPr>
      <w:ind w:firstLine="200"/>
      <w:spacing w:after="160" w:line="360" w:lineRule="auto"/>
    </w:pPr>
    <w:rPr>
      <w:rFonts w:ascii="Verdana" w:hAnsi="Verdana" w:eastAsia="黑体"/>
      <w:sz w:val="21"/>
      <w:szCs w:val="20"/>
      <w:lang w:eastAsia="en-US"/>
    </w:rPr>
  </w:style>
  <w:style w:type="paragraph" w:styleId="885">
    <w:name w:val="表格文字"/>
    <w:basedOn w:val="803"/>
    <w:next w:val="885"/>
    <w:link w:val="803"/>
    <w:qFormat/>
    <w:pPr>
      <w:jc w:val="left"/>
      <w:spacing w:line="288" w:lineRule="auto"/>
    </w:pPr>
    <w:rPr>
      <w:rFonts w:ascii="宋体"/>
      <w:sz w:val="34"/>
      <w:szCs w:val="20"/>
    </w:rPr>
  </w:style>
  <w:style w:type="paragraph" w:styleId="886">
    <w:name w:val=" Char"/>
    <w:basedOn w:val="803"/>
    <w:next w:val="886"/>
    <w:link w:val="803"/>
    <w:pPr>
      <w:numPr>
        <w:ilvl w:val="0"/>
        <w:numId w:val="1"/>
      </w:numPr>
      <w:jc w:val="both"/>
      <w:widowControl w:val="off"/>
      <w:tabs>
        <w:tab w:val="left" w:pos="360" w:leader="none"/>
      </w:tabs>
    </w:pPr>
  </w:style>
  <w:style w:type="paragraph" w:styleId="887">
    <w:name w:val="纯文本1"/>
    <w:basedOn w:val="803"/>
    <w:next w:val="887"/>
    <w:link w:val="803"/>
    <w:rPr>
      <w:rFonts w:ascii="宋体" w:hAnsi="Courier New" w:eastAsia="楷体_GB2312"/>
      <w:sz w:val="26"/>
      <w:szCs w:val="20"/>
    </w:rPr>
  </w:style>
  <w:style w:type="table" w:styleId="888">
    <w:name w:val="网格型"/>
    <w:basedOn w:val="809"/>
    <w:next w:val="888"/>
    <w:link w:val="803"/>
    <w:tblPr/>
  </w:style>
  <w:style w:type="character" w:styleId="15684" w:default="1">
    <w:name w:val="Default Paragraph Font"/>
    <w:uiPriority w:val="1"/>
    <w:semiHidden/>
    <w:unhideWhenUsed/>
  </w:style>
  <w:style w:type="numbering" w:styleId="15685" w:default="1">
    <w:name w:val="No List"/>
    <w:uiPriority w:val="99"/>
    <w:semiHidden/>
    <w:unhideWhenUsed/>
  </w:style>
  <w:style w:type="table" w:styleId="156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企服2019数据服务CG_2019</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dc:title>
  <dc:creator>us</dc:creator>
  <cp:lastModifiedBy>卫康01</cp:lastModifiedBy>
  <cp:revision>6</cp:revision>
  <dcterms:created xsi:type="dcterms:W3CDTF">2021-08-13T07:29:00Z</dcterms:created>
  <dcterms:modified xsi:type="dcterms:W3CDTF">2023-09-21T06:39:48Z</dcterms:modified>
</cp:coreProperties>
</file>