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7"/>
        <w:ind w:firstLine="0"/>
        <w:jc w:val="center"/>
        <w:rPr>
          <w:rFonts w:eastAsia="黑体"/>
          <w:b/>
          <w:bCs/>
          <w:sz w:val="84"/>
        </w:rPr>
      </w:pPr>
      <w:r>
        <w:rPr>
          <w:rFonts w:eastAsia="黑体"/>
          <w:b/>
          <w:bCs/>
          <w:sz w:val="84"/>
        </w:rPr>
      </w:r>
      <w:r/>
    </w:p>
    <w:p>
      <w:pPr>
        <w:pStyle w:val="1217"/>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1217"/>
        <w:ind w:firstLine="0"/>
        <w:jc w:val="center"/>
        <w:rPr>
          <w:b/>
          <w:bCs/>
          <w:sz w:val="32"/>
        </w:rPr>
      </w:pPr>
      <w:r>
        <w:rPr>
          <w:b/>
          <w:bCs/>
          <w:sz w:val="32"/>
        </w:rPr>
      </w:r>
      <w:r/>
    </w:p>
    <w:p>
      <w:pPr>
        <w:pStyle w:val="1217"/>
        <w:ind w:firstLine="0"/>
        <w:jc w:val="center"/>
        <w:rPr>
          <w:b/>
          <w:bCs/>
          <w:sz w:val="32"/>
        </w:rPr>
      </w:pPr>
      <w:r/>
      <w:bookmarkStart w:id="0" w:name="_Toc18823"/>
      <w:r>
        <w:rPr>
          <w:rFonts w:hint="eastAsia"/>
          <w:b/>
          <w:bCs/>
          <w:sz w:val="32"/>
        </w:rPr>
        <w:t xml:space="preserve">项目名称：</w:t>
      </w:r>
      <w:bookmarkEnd w:id="0"/>
      <w:r/>
      <w:bookmarkStart w:id="1" w:name="_Toc17645"/>
      <w:r>
        <w:rPr>
          <w:rFonts w:hint="eastAsia"/>
          <w:b/>
          <w:bCs/>
          <w:sz w:val="32"/>
        </w:rPr>
        <w:t xml:space="preserve">江苏省重型载货汽车智能监控安全监管平台</w:t>
      </w:r>
      <w:r>
        <w:rPr>
          <w:b/>
          <w:bCs/>
          <w:sz w:val="32"/>
        </w:rPr>
      </w:r>
      <w:r/>
    </w:p>
    <w:p>
      <w:pPr>
        <w:pStyle w:val="1217"/>
        <w:ind w:firstLine="0"/>
        <w:jc w:val="center"/>
        <w:rPr>
          <w:b/>
          <w:bCs/>
          <w:sz w:val="32"/>
        </w:rPr>
      </w:pPr>
      <w:r>
        <w:rPr>
          <w:rFonts w:hint="eastAsia"/>
          <w:b/>
          <w:bCs/>
          <w:sz w:val="32"/>
        </w:rPr>
        <w:t xml:space="preserve">项目编号：</w:t>
      </w:r>
      <w:bookmarkEnd w:id="1"/>
      <w:r>
        <w:rPr>
          <w:rFonts w:hint="eastAsia"/>
          <w:b/>
          <w:bCs/>
          <w:sz w:val="32"/>
        </w:rPr>
        <w:t xml:space="preserve">JSZC-320000-SCZX-G2023-0177</w:t>
      </w:r>
      <w:r>
        <w:rPr>
          <w:b/>
          <w:bCs/>
          <w:sz w:val="32"/>
        </w:rPr>
      </w:r>
      <w:r/>
    </w:p>
    <w:p>
      <w:pPr>
        <w:pStyle w:val="909"/>
        <w:ind w:left="3012" w:hanging="3012"/>
        <w:spacing w:line="360" w:lineRule="auto"/>
        <w:rPr>
          <w:b/>
          <w:sz w:val="30"/>
          <w:szCs w:val="30"/>
        </w:rPr>
      </w:pPr>
      <w:r>
        <w:rPr>
          <w:b/>
          <w:sz w:val="30"/>
          <w:szCs w:val="30"/>
        </w:rPr>
      </w:r>
      <w:r/>
    </w:p>
    <w:p>
      <w:pPr>
        <w:pStyle w:val="909"/>
        <w:ind w:left="3012" w:hanging="3012"/>
        <w:spacing w:line="360" w:lineRule="auto"/>
        <w:rPr>
          <w:b/>
          <w:sz w:val="30"/>
          <w:szCs w:val="30"/>
        </w:rPr>
      </w:pPr>
      <w:r>
        <w:rPr>
          <w:b/>
          <w:sz w:val="30"/>
          <w:szCs w:val="30"/>
        </w:rPr>
      </w:r>
      <w:r/>
    </w:p>
    <w:p>
      <w:pPr>
        <w:pStyle w:val="909"/>
        <w:ind w:left="3012" w:hanging="3012"/>
        <w:spacing w:line="360" w:lineRule="auto"/>
        <w:rPr>
          <w:b/>
          <w:sz w:val="30"/>
          <w:szCs w:val="30"/>
        </w:rPr>
      </w:pPr>
      <w:r>
        <w:rPr>
          <w:b/>
          <w:sz w:val="30"/>
          <w:szCs w:val="30"/>
        </w:rPr>
      </w:r>
      <w:r/>
    </w:p>
    <w:p>
      <w:pPr>
        <w:pStyle w:val="1217"/>
        <w:ind w:firstLine="0"/>
        <w:spacing w:before="0" w:after="0"/>
        <w:rPr>
          <w:rFonts w:ascii="宋体" w:hAnsi="宋体"/>
        </w:rPr>
      </w:pPr>
      <w:r>
        <w:rPr>
          <w:rFonts w:ascii="宋体" w:hAnsi="宋体"/>
        </w:rPr>
      </w:r>
      <w:r/>
    </w:p>
    <w:p>
      <w:pPr>
        <w:pStyle w:val="1217"/>
        <w:ind w:firstLine="0"/>
        <w:spacing w:before="0" w:after="0"/>
        <w:tabs>
          <w:tab w:val="left" w:pos="6750" w:leader="none"/>
        </w:tabs>
        <w:rPr>
          <w:rFonts w:ascii="宋体" w:hAnsi="宋体"/>
        </w:rPr>
      </w:pPr>
      <w:r>
        <w:rPr>
          <w:rFonts w:ascii="宋体" w:hAnsi="宋体"/>
        </w:rPr>
        <w:tab/>
      </w:r>
      <w:r>
        <w:rPr>
          <w:rFonts w:ascii="宋体" w:hAnsi="宋体"/>
        </w:rPr>
      </w:r>
      <w:r/>
    </w:p>
    <w:p>
      <w:pPr>
        <w:pStyle w:val="1217"/>
        <w:ind w:firstLine="0"/>
        <w:spacing w:before="0" w:after="0"/>
        <w:rPr>
          <w:rFonts w:ascii="宋体" w:hAnsi="宋体"/>
        </w:rPr>
      </w:pPr>
      <w:r>
        <w:rPr>
          <w:rFonts w:ascii="宋体" w:hAnsi="宋体"/>
        </w:rPr>
      </w:r>
      <w:r/>
    </w:p>
    <w:p>
      <w:pPr>
        <w:pStyle w:val="1217"/>
        <w:ind w:firstLine="0"/>
        <w:spacing w:before="0" w:after="0"/>
        <w:rPr>
          <w:rFonts w:ascii="宋体" w:hAnsi="宋体"/>
        </w:rPr>
      </w:pPr>
      <w:r>
        <w:rPr>
          <w:rFonts w:ascii="宋体" w:hAnsi="宋体"/>
        </w:rPr>
      </w:r>
      <w:r/>
    </w:p>
    <w:p>
      <w:pPr>
        <w:pStyle w:val="1217"/>
        <w:ind w:firstLine="0"/>
        <w:spacing w:before="0" w:after="0"/>
        <w:rPr>
          <w:rFonts w:ascii="宋体" w:hAnsi="宋体"/>
        </w:rPr>
      </w:pPr>
      <w:r>
        <w:rPr>
          <w:rFonts w:ascii="宋体" w:hAnsi="宋体"/>
        </w:rPr>
      </w:r>
      <w:r/>
    </w:p>
    <w:p>
      <w:pPr>
        <w:pStyle w:val="1217"/>
        <w:ind w:firstLine="0"/>
        <w:spacing w:before="0" w:after="0"/>
        <w:rPr>
          <w:rFonts w:ascii="宋体" w:hAnsi="宋体"/>
        </w:rPr>
      </w:pPr>
      <w:r>
        <w:rPr>
          <w:rFonts w:ascii="宋体" w:hAnsi="宋体"/>
        </w:rPr>
      </w:r>
      <w:r/>
    </w:p>
    <w:p>
      <w:pPr>
        <w:pStyle w:val="1217"/>
        <w:ind w:firstLine="0"/>
        <w:spacing w:before="0" w:after="0"/>
        <w:rPr>
          <w:rFonts w:ascii="宋体" w:hAnsi="宋体"/>
        </w:rPr>
      </w:pPr>
      <w:r>
        <w:rPr>
          <w:rFonts w:ascii="宋体" w:hAnsi="宋体"/>
        </w:rPr>
      </w:r>
      <w:r/>
    </w:p>
    <w:p>
      <w:pPr>
        <w:pStyle w:val="1217"/>
        <w:ind w:firstLine="0"/>
        <w:jc w:val="center"/>
        <w:rPr>
          <w:b/>
          <w:bCs/>
          <w:sz w:val="32"/>
        </w:rPr>
      </w:pPr>
      <w:r/>
      <w:bookmarkStart w:id="2" w:name="_Toc30492"/>
      <w:r>
        <w:rPr>
          <w:rFonts w:hint="eastAsia"/>
          <w:b/>
          <w:bCs/>
          <w:sz w:val="32"/>
        </w:rPr>
        <w:t xml:space="preserve">江苏省政府采购中心</w:t>
      </w:r>
      <w:bookmarkEnd w:id="2"/>
      <w:r>
        <w:rPr>
          <w:b/>
          <w:bCs/>
          <w:sz w:val="32"/>
        </w:rPr>
      </w:r>
      <w:r/>
    </w:p>
    <w:p>
      <w:pPr>
        <w:pStyle w:val="1217"/>
        <w:ind w:firstLine="0"/>
        <w:jc w:val="center"/>
        <w:rPr>
          <w:b/>
          <w:bCs/>
          <w:sz w:val="32"/>
        </w:rPr>
      </w:pPr>
      <w:r>
        <w:rPr>
          <w:rFonts w:hint="eastAsia"/>
          <w:b/>
          <w:bCs/>
          <w:sz w:val="32"/>
        </w:rPr>
        <w:t xml:space="preserve">2023年9月</w:t>
      </w:r>
      <w:r>
        <w:rPr>
          <w:b/>
          <w:bCs/>
          <w:sz w:val="32"/>
        </w:rPr>
      </w:r>
      <w:r/>
    </w:p>
    <w:p>
      <w:pPr>
        <w:pStyle w:val="1217"/>
        <w:ind w:firstLine="0"/>
        <w:rPr>
          <w:u w:val="single"/>
        </w:rPr>
      </w:pPr>
      <w:r>
        <w:rPr>
          <w:u w:val="single"/>
        </w:rPr>
      </w:r>
      <w:r/>
    </w:p>
    <w:p>
      <w:pPr>
        <w:pStyle w:val="1217"/>
        <w:ind w:firstLine="0"/>
        <w:jc w:val="center"/>
      </w:pPr>
      <w:r/>
      <w:r/>
    </w:p>
    <w:p>
      <w:pPr>
        <w:pStyle w:val="909"/>
        <w:jc w:val="center"/>
        <w:spacing w:line="360" w:lineRule="auto"/>
        <w:rPr>
          <w:rFonts w:ascii="黑体" w:hAnsi="Arial" w:eastAsia="黑体"/>
          <w:b/>
          <w:sz w:val="44"/>
        </w:rPr>
      </w:pPr>
      <w:r>
        <w:br w:type="page" w:clear="all"/>
      </w:r>
      <w:bookmarkStart w:id="3" w:name="_Toc120614210"/>
      <w:r/>
      <w:bookmarkStart w:id="4" w:name="_Toc16938516"/>
      <w:r/>
      <w:bookmarkStart w:id="5" w:name="_Toc523127445"/>
      <w:r/>
      <w:bookmarkStart w:id="6" w:name="_Toc479757206"/>
      <w:r/>
      <w:bookmarkStart w:id="7" w:name="_Toc513029200"/>
      <w:r/>
      <w:bookmarkStart w:id="8" w:name="_Toc20823272"/>
      <w:r>
        <w:rPr>
          <w:rFonts w:hint="eastAsia" w:ascii="黑体" w:hAnsi="Arial" w:eastAsia="黑体"/>
          <w:b/>
          <w:sz w:val="44"/>
        </w:rPr>
        <w:t xml:space="preserve">总  目  录</w:t>
      </w:r>
      <w:r>
        <w:rPr>
          <w:rFonts w:ascii="黑体" w:hAnsi="Arial" w:eastAsia="黑体"/>
          <w:b/>
          <w:sz w:val="44"/>
        </w:rPr>
      </w:r>
      <w:r/>
    </w:p>
    <w:p>
      <w:pPr>
        <w:pStyle w:val="909"/>
        <w:spacing w:line="360" w:lineRule="auto"/>
        <w:rPr>
          <w:rFonts w:ascii="仿宋_GB2312" w:hAnsi="Arial" w:eastAsia="仿宋_GB2312"/>
          <w:b/>
          <w:sz w:val="28"/>
        </w:rPr>
      </w:pPr>
      <w:r>
        <w:rPr>
          <w:rFonts w:ascii="仿宋_GB2312" w:hAnsi="Arial" w:eastAsia="仿宋_GB2312"/>
          <w:b/>
          <w:sz w:val="28"/>
        </w:rPr>
      </w:r>
      <w:r/>
    </w:p>
    <w:p>
      <w:pPr>
        <w:pStyle w:val="1143"/>
        <w:tabs>
          <w:tab w:val="right" w:pos="8720" w:leader="dot"/>
        </w:tabs>
        <w:rPr>
          <w:rFonts w:ascii="黑体" w:hAnsi="黑体" w:eastAsia="黑体" w:cs="Times New Roman"/>
          <w:b/>
          <w:bCs/>
          <w:caps w:val="0"/>
          <w:sz w:val="21"/>
          <w:szCs w:val="22"/>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TOC \o "1-1" \h \u </w:instrText>
      </w:r>
      <w:r>
        <w:rPr>
          <w:rFonts w:hint="eastAsia" w:ascii="黑体" w:hAnsi="黑体" w:eastAsia="黑体" w:cs="黑体"/>
          <w:sz w:val="30"/>
          <w:szCs w:val="30"/>
        </w:rPr>
        <w:fldChar w:fldCharType="separate"/>
      </w:r>
      <w:r>
        <w:fldChar w:fldCharType="begin"/>
      </w:r>
      <w:r>
        <w:instrText xml:space="preserve"> HYPERLINK \l "_Toc145251781" </w:instrText>
      </w:r>
      <w:r>
        <w:fldChar w:fldCharType="separate"/>
      </w:r>
      <w:r>
        <w:rPr>
          <w:rStyle w:val="924"/>
          <w:rFonts w:ascii="黑体" w:hAnsi="黑体" w:eastAsia="黑体"/>
          <w:b/>
          <w:bCs/>
          <w:color w:val="000000"/>
        </w:rPr>
        <w:t xml:space="preserve">第一章  投标邀请</w:t>
      </w:r>
      <w:r>
        <w:rPr>
          <w:rFonts w:ascii="黑体" w:hAnsi="黑体" w:eastAsia="黑体"/>
          <w:b/>
          <w:bCs/>
        </w:rPr>
        <w:tab/>
      </w:r>
      <w:r>
        <w:rPr>
          <w:rFonts w:ascii="黑体" w:hAnsi="黑体" w:eastAsia="黑体"/>
          <w:b/>
          <w:bCs/>
        </w:rPr>
        <w:fldChar w:fldCharType="begin"/>
      </w:r>
      <w:r>
        <w:rPr>
          <w:rFonts w:ascii="黑体" w:hAnsi="黑体" w:eastAsia="黑体"/>
          <w:b/>
          <w:bCs/>
        </w:rPr>
        <w:instrText xml:space="preserve"> PAGEREF _Toc145251781 \h </w:instrText>
      </w:r>
      <w:r>
        <w:rPr>
          <w:rFonts w:ascii="黑体" w:hAnsi="黑体" w:eastAsia="黑体"/>
          <w:b/>
          <w:bCs/>
        </w:rPr>
        <w:fldChar w:fldCharType="separate"/>
      </w:r>
      <w:r>
        <w:rPr>
          <w:rFonts w:ascii="黑体" w:hAnsi="黑体" w:eastAsia="黑体"/>
          <w:b/>
          <w:bCs/>
        </w:rPr>
        <w:t xml:space="preserve">３</w:t>
      </w:r>
      <w:r>
        <w:rPr>
          <w:rFonts w:ascii="黑体" w:hAnsi="黑体" w:eastAsia="黑体"/>
          <w:b/>
          <w:bCs/>
        </w:rPr>
        <w:fldChar w:fldCharType="end"/>
      </w:r>
      <w:r>
        <w:rPr>
          <w:rFonts w:ascii="黑体" w:hAnsi="黑体" w:eastAsia="黑体"/>
          <w:b/>
          <w:bCs/>
        </w:rPr>
        <w:fldChar w:fldCharType="end"/>
      </w:r>
      <w:r>
        <w:rPr>
          <w:rFonts w:ascii="黑体" w:hAnsi="黑体" w:eastAsia="黑体" w:cs="Times New Roman"/>
          <w:b/>
          <w:bCs/>
          <w:caps w:val="0"/>
          <w:sz w:val="21"/>
          <w:szCs w:val="22"/>
        </w:rPr>
      </w:r>
      <w:r/>
    </w:p>
    <w:p>
      <w:pPr>
        <w:pStyle w:val="1143"/>
        <w:tabs>
          <w:tab w:val="right" w:pos="8720" w:leader="dot"/>
        </w:tabs>
        <w:rPr>
          <w:rFonts w:ascii="黑体" w:hAnsi="黑体" w:eastAsia="黑体" w:cs="Times New Roman"/>
          <w:b/>
          <w:bCs/>
          <w:caps w:val="0"/>
          <w:sz w:val="21"/>
          <w:szCs w:val="22"/>
        </w:rPr>
      </w:pPr>
      <w:r>
        <w:fldChar w:fldCharType="begin"/>
      </w:r>
      <w:r>
        <w:instrText xml:space="preserve"> HYPERLINK \l "_Toc145251782" </w:instrText>
      </w:r>
      <w:r>
        <w:fldChar w:fldCharType="separate"/>
      </w:r>
      <w:r>
        <w:rPr>
          <w:rStyle w:val="924"/>
          <w:rFonts w:ascii="黑体" w:hAnsi="黑体" w:eastAsia="黑体"/>
          <w:b/>
          <w:bCs/>
          <w:color w:val="000000"/>
        </w:rPr>
        <w:t xml:space="preserve">第二章  投标人须知</w:t>
      </w:r>
      <w:r>
        <w:rPr>
          <w:rFonts w:ascii="黑体" w:hAnsi="黑体" w:eastAsia="黑体"/>
          <w:b/>
          <w:bCs/>
        </w:rPr>
        <w:tab/>
      </w:r>
      <w:r>
        <w:rPr>
          <w:rFonts w:ascii="黑体" w:hAnsi="黑体" w:eastAsia="黑体"/>
          <w:b/>
          <w:bCs/>
        </w:rPr>
        <w:fldChar w:fldCharType="begin"/>
      </w:r>
      <w:r>
        <w:rPr>
          <w:rFonts w:ascii="黑体" w:hAnsi="黑体" w:eastAsia="黑体"/>
          <w:b/>
          <w:bCs/>
        </w:rPr>
        <w:instrText xml:space="preserve"> PAGEREF _Toc145251782 \h </w:instrText>
      </w:r>
      <w:r>
        <w:rPr>
          <w:rFonts w:ascii="黑体" w:hAnsi="黑体" w:eastAsia="黑体"/>
          <w:b/>
          <w:bCs/>
        </w:rPr>
        <w:fldChar w:fldCharType="separate"/>
      </w:r>
      <w:r>
        <w:rPr>
          <w:rFonts w:ascii="黑体" w:hAnsi="黑体" w:eastAsia="黑体"/>
          <w:b/>
          <w:bCs/>
        </w:rPr>
        <w:t xml:space="preserve">６</w:t>
      </w:r>
      <w:r>
        <w:rPr>
          <w:rFonts w:ascii="黑体" w:hAnsi="黑体" w:eastAsia="黑体"/>
          <w:b/>
          <w:bCs/>
        </w:rPr>
        <w:fldChar w:fldCharType="end"/>
      </w:r>
      <w:r>
        <w:rPr>
          <w:rFonts w:ascii="黑体" w:hAnsi="黑体" w:eastAsia="黑体"/>
          <w:b/>
          <w:bCs/>
        </w:rPr>
        <w:fldChar w:fldCharType="end"/>
      </w:r>
      <w:r>
        <w:rPr>
          <w:rFonts w:ascii="黑体" w:hAnsi="黑体" w:eastAsia="黑体" w:cs="Times New Roman"/>
          <w:b/>
          <w:bCs/>
          <w:caps w:val="0"/>
          <w:sz w:val="21"/>
          <w:szCs w:val="22"/>
        </w:rPr>
      </w:r>
      <w:r/>
    </w:p>
    <w:p>
      <w:pPr>
        <w:pStyle w:val="1143"/>
        <w:tabs>
          <w:tab w:val="right" w:pos="8720" w:leader="dot"/>
        </w:tabs>
        <w:rPr>
          <w:rFonts w:ascii="黑体" w:hAnsi="黑体" w:eastAsia="黑体" w:cs="Times New Roman"/>
          <w:b/>
          <w:bCs/>
          <w:caps w:val="0"/>
          <w:sz w:val="21"/>
          <w:szCs w:val="22"/>
        </w:rPr>
      </w:pPr>
      <w:r>
        <w:fldChar w:fldCharType="begin"/>
      </w:r>
      <w:r>
        <w:instrText xml:space="preserve"> HYPERLINK \l "_Toc145251783" </w:instrText>
      </w:r>
      <w:r>
        <w:fldChar w:fldCharType="separate"/>
      </w:r>
      <w:r>
        <w:rPr>
          <w:rStyle w:val="924"/>
          <w:rFonts w:ascii="黑体" w:hAnsi="黑体" w:eastAsia="黑体"/>
          <w:b/>
          <w:bCs/>
          <w:color w:val="000000"/>
        </w:rPr>
        <w:t xml:space="preserve">第三章  合同文本</w:t>
      </w:r>
      <w:r>
        <w:rPr>
          <w:rFonts w:ascii="黑体" w:hAnsi="黑体" w:eastAsia="黑体"/>
          <w:b/>
          <w:bCs/>
        </w:rPr>
        <w:tab/>
      </w:r>
      <w:r>
        <w:rPr>
          <w:rFonts w:hint="eastAsia" w:ascii="黑体" w:hAnsi="黑体" w:eastAsia="黑体"/>
          <w:b/>
          <w:bCs/>
        </w:rPr>
        <w:t xml:space="preserve">18</w:t>
      </w:r>
      <w:r>
        <w:rPr>
          <w:rFonts w:hint="eastAsia" w:ascii="黑体" w:hAnsi="黑体" w:eastAsia="黑体"/>
          <w:b/>
          <w:bCs/>
        </w:rPr>
        <w:fldChar w:fldCharType="end"/>
      </w:r>
      <w:r>
        <w:rPr>
          <w:rFonts w:ascii="黑体" w:hAnsi="黑体" w:eastAsia="黑体" w:cs="Times New Roman"/>
          <w:b/>
          <w:bCs/>
          <w:caps w:val="0"/>
          <w:sz w:val="21"/>
          <w:szCs w:val="22"/>
        </w:rPr>
      </w:r>
      <w:r/>
    </w:p>
    <w:p>
      <w:pPr>
        <w:pStyle w:val="1143"/>
        <w:tabs>
          <w:tab w:val="right" w:pos="8720" w:leader="dot"/>
        </w:tabs>
        <w:rPr>
          <w:rFonts w:ascii="黑体" w:hAnsi="黑体" w:eastAsia="黑体" w:cs="Times New Roman"/>
          <w:b/>
          <w:bCs/>
          <w:caps w:val="0"/>
          <w:sz w:val="21"/>
          <w:szCs w:val="22"/>
        </w:rPr>
      </w:pPr>
      <w:r>
        <w:fldChar w:fldCharType="begin"/>
      </w:r>
      <w:r>
        <w:instrText xml:space="preserve"> HYPERLINK \l "_Toc145251784" </w:instrText>
      </w:r>
      <w:r>
        <w:fldChar w:fldCharType="separate"/>
      </w:r>
      <w:r>
        <w:rPr>
          <w:rStyle w:val="924"/>
          <w:rFonts w:ascii="黑体" w:hAnsi="黑体" w:eastAsia="黑体" w:cs="Courier New"/>
          <w:b/>
          <w:bCs/>
          <w:color w:val="000000"/>
        </w:rPr>
        <w:t xml:space="preserve">第四章  项目需求</w:t>
      </w:r>
      <w:r>
        <w:rPr>
          <w:rFonts w:ascii="黑体" w:hAnsi="黑体" w:eastAsia="黑体"/>
          <w:b/>
          <w:bCs/>
        </w:rPr>
        <w:tab/>
      </w:r>
      <w:r>
        <w:rPr>
          <w:rFonts w:hint="eastAsia" w:ascii="黑体" w:hAnsi="黑体" w:eastAsia="黑体"/>
          <w:b/>
          <w:bCs/>
        </w:rPr>
        <w:t xml:space="preserve">2</w:t>
      </w:r>
      <w:r>
        <w:rPr>
          <w:rFonts w:hint="eastAsia" w:ascii="黑体" w:hAnsi="黑体" w:eastAsia="黑体"/>
          <w:b/>
          <w:bCs/>
        </w:rPr>
        <w:fldChar w:fldCharType="end"/>
      </w:r>
      <w:r>
        <w:rPr>
          <w:rFonts w:hint="eastAsia" w:ascii="黑体" w:hAnsi="黑体" w:eastAsia="黑体"/>
          <w:b/>
          <w:bCs/>
        </w:rPr>
        <w:t xml:space="preserve">1</w:t>
      </w:r>
      <w:r>
        <w:rPr>
          <w:rFonts w:ascii="黑体" w:hAnsi="黑体" w:eastAsia="黑体" w:cs="Times New Roman"/>
          <w:b/>
          <w:bCs/>
          <w:caps w:val="0"/>
          <w:sz w:val="21"/>
          <w:szCs w:val="22"/>
        </w:rPr>
      </w:r>
      <w:r/>
    </w:p>
    <w:p>
      <w:pPr>
        <w:pStyle w:val="1143"/>
        <w:tabs>
          <w:tab w:val="right" w:pos="8720" w:leader="dot"/>
        </w:tabs>
        <w:rPr>
          <w:rFonts w:ascii="黑体" w:hAnsi="黑体" w:eastAsia="黑体" w:cs="Times New Roman"/>
          <w:b/>
          <w:bCs/>
          <w:caps w:val="0"/>
          <w:sz w:val="21"/>
          <w:szCs w:val="22"/>
        </w:rPr>
      </w:pPr>
      <w:r>
        <w:fldChar w:fldCharType="begin"/>
      </w:r>
      <w:r>
        <w:instrText xml:space="preserve"> HYPERLINK \l "_Toc145251785" </w:instrText>
      </w:r>
      <w:r>
        <w:fldChar w:fldCharType="separate"/>
      </w:r>
      <w:r>
        <w:rPr>
          <w:rStyle w:val="924"/>
          <w:rFonts w:ascii="黑体" w:hAnsi="黑体" w:eastAsia="黑体"/>
          <w:b/>
          <w:bCs/>
          <w:color w:val="000000"/>
        </w:rPr>
        <w:t xml:space="preserve">第五章  评标方法与评标标准</w:t>
      </w:r>
      <w:r>
        <w:rPr>
          <w:rFonts w:ascii="黑体" w:hAnsi="黑体" w:eastAsia="黑体"/>
          <w:b/>
          <w:bCs/>
        </w:rPr>
        <w:tab/>
      </w:r>
      <w:r>
        <w:rPr>
          <w:rFonts w:hint="eastAsia" w:ascii="黑体" w:hAnsi="黑体" w:eastAsia="黑体"/>
          <w:b/>
          <w:bCs/>
        </w:rPr>
        <w:t xml:space="preserve">3</w:t>
      </w:r>
      <w:r>
        <w:rPr>
          <w:rFonts w:hint="eastAsia" w:ascii="黑体" w:hAnsi="黑体" w:eastAsia="黑体"/>
          <w:b/>
          <w:bCs/>
        </w:rPr>
        <w:fldChar w:fldCharType="end"/>
      </w:r>
      <w:r>
        <w:rPr>
          <w:rFonts w:hint="eastAsia" w:ascii="黑体" w:hAnsi="黑体" w:eastAsia="黑体"/>
          <w:b/>
          <w:bCs/>
        </w:rPr>
        <w:t xml:space="preserve">6</w:t>
      </w:r>
      <w:r>
        <w:rPr>
          <w:rFonts w:ascii="黑体" w:hAnsi="黑体" w:eastAsia="黑体" w:cs="Times New Roman"/>
          <w:b/>
          <w:bCs/>
          <w:caps w:val="0"/>
          <w:sz w:val="21"/>
          <w:szCs w:val="22"/>
        </w:rPr>
      </w:r>
      <w:r/>
    </w:p>
    <w:p>
      <w:pPr>
        <w:pStyle w:val="1143"/>
        <w:tabs>
          <w:tab w:val="right" w:pos="8720" w:leader="dot"/>
        </w:tabs>
        <w:rPr>
          <w:rFonts w:ascii="黑体" w:hAnsi="黑体" w:eastAsia="黑体" w:cs="Times New Roman"/>
          <w:b/>
          <w:bCs/>
          <w:caps w:val="0"/>
          <w:sz w:val="21"/>
          <w:szCs w:val="22"/>
        </w:rPr>
      </w:pPr>
      <w:r>
        <w:fldChar w:fldCharType="begin"/>
      </w:r>
      <w:r>
        <w:instrText xml:space="preserve"> HYPERLINK \l "_Toc145251786" </w:instrText>
      </w:r>
      <w:r>
        <w:fldChar w:fldCharType="separate"/>
      </w:r>
      <w:r>
        <w:rPr>
          <w:rStyle w:val="924"/>
          <w:rFonts w:ascii="黑体" w:hAnsi="黑体" w:eastAsia="黑体"/>
          <w:b/>
          <w:bCs/>
          <w:color w:val="000000"/>
        </w:rPr>
        <w:t xml:space="preserve">第六章  投标文件格式</w:t>
      </w:r>
      <w:r>
        <w:rPr>
          <w:rFonts w:ascii="黑体" w:hAnsi="黑体" w:eastAsia="黑体"/>
          <w:b/>
          <w:bCs/>
        </w:rPr>
        <w:tab/>
      </w:r>
      <w:r>
        <w:rPr>
          <w:rFonts w:hint="eastAsia" w:ascii="黑体" w:hAnsi="黑体" w:eastAsia="黑体"/>
          <w:b/>
          <w:bCs/>
        </w:rPr>
        <w:t xml:space="preserve">4</w:t>
      </w:r>
      <w:r>
        <w:rPr>
          <w:rFonts w:hint="eastAsia" w:ascii="黑体" w:hAnsi="黑体" w:eastAsia="黑体"/>
          <w:b/>
          <w:bCs/>
        </w:rPr>
        <w:fldChar w:fldCharType="end"/>
      </w:r>
      <w:r>
        <w:rPr>
          <w:rFonts w:hint="eastAsia" w:ascii="黑体" w:hAnsi="黑体" w:eastAsia="黑体"/>
          <w:b/>
          <w:bCs/>
        </w:rPr>
        <w:t xml:space="preserve">1</w:t>
      </w:r>
      <w:r>
        <w:rPr>
          <w:rFonts w:ascii="黑体" w:hAnsi="黑体" w:eastAsia="黑体" w:cs="Times New Roman"/>
          <w:b/>
          <w:bCs/>
          <w:caps w:val="0"/>
          <w:sz w:val="21"/>
          <w:szCs w:val="22"/>
        </w:rPr>
      </w:r>
      <w:r/>
    </w:p>
    <w:p>
      <w:pPr>
        <w:pStyle w:val="909"/>
        <w:spacing w:line="360" w:lineRule="auto"/>
      </w:pPr>
      <w:r>
        <w:rPr>
          <w:rFonts w:hint="eastAsia" w:ascii="黑体" w:hAnsi="黑体" w:eastAsia="黑体" w:cs="黑体"/>
          <w:sz w:val="30"/>
          <w:szCs w:val="30"/>
        </w:rPr>
        <w:fldChar w:fldCharType="end"/>
      </w:r>
      <w:r/>
    </w:p>
    <w:p>
      <w:pPr>
        <w:pStyle w:val="909"/>
        <w:spacing w:line="360" w:lineRule="auto"/>
      </w:pPr>
      <w:r/>
      <w:r/>
    </w:p>
    <w:p>
      <w:pPr>
        <w:pStyle w:val="909"/>
        <w:spacing w:line="360" w:lineRule="auto"/>
      </w:pPr>
      <w:r/>
      <w:r/>
    </w:p>
    <w:p>
      <w:pPr>
        <w:pStyle w:val="909"/>
        <w:spacing w:line="480" w:lineRule="auto"/>
      </w:pPr>
      <w:r/>
      <w:r/>
    </w:p>
    <w:p>
      <w:pPr>
        <w:pStyle w:val="909"/>
        <w:spacing w:line="480" w:lineRule="auto"/>
      </w:pPr>
      <w:r>
        <w:rPr>
          <w:rFonts w:hint="eastAsia"/>
        </w:rPr>
        <w:t xml:space="preserve"> </w:t>
      </w:r>
      <w:r>
        <w:t xml:space="preserve">                                                                                                                                                                                     </w:t>
      </w:r>
      <w:r/>
    </w:p>
    <w:p>
      <w:pPr>
        <w:pStyle w:val="909"/>
        <w:spacing w:line="480" w:lineRule="auto"/>
      </w:pPr>
      <w:r/>
      <w:r/>
    </w:p>
    <w:p>
      <w:pPr>
        <w:pStyle w:val="909"/>
        <w:spacing w:line="480" w:lineRule="auto"/>
      </w:pPr>
      <w:r/>
      <w:r/>
    </w:p>
    <w:p>
      <w:pPr>
        <w:pStyle w:val="909"/>
        <w:spacing w:line="480" w:lineRule="auto"/>
      </w:pPr>
      <w:r/>
      <w:r/>
    </w:p>
    <w:p>
      <w:pPr>
        <w:pStyle w:val="909"/>
        <w:spacing w:line="480" w:lineRule="auto"/>
      </w:pPr>
      <w:r/>
      <w:r/>
    </w:p>
    <w:p>
      <w:pPr>
        <w:pStyle w:val="909"/>
        <w:spacing w:line="480" w:lineRule="auto"/>
      </w:pPr>
      <w:r/>
      <w:r/>
    </w:p>
    <w:p>
      <w:pPr>
        <w:pStyle w:val="909"/>
        <w:spacing w:line="480" w:lineRule="auto"/>
      </w:pPr>
      <w:r/>
      <w:r/>
    </w:p>
    <w:p>
      <w:pPr>
        <w:pStyle w:val="909"/>
        <w:spacing w:line="480" w:lineRule="auto"/>
      </w:pPr>
      <w:r/>
      <w:r/>
    </w:p>
    <w:p>
      <w:pPr>
        <w:pStyle w:val="909"/>
        <w:spacing w:line="480" w:lineRule="auto"/>
      </w:pPr>
      <w:r/>
      <w:r/>
    </w:p>
    <w:p>
      <w:pPr>
        <w:pStyle w:val="909"/>
        <w:spacing w:line="360" w:lineRule="auto"/>
      </w:pPr>
      <w:r/>
      <w:r/>
    </w:p>
    <w:p>
      <w:pPr>
        <w:pStyle w:val="909"/>
        <w:spacing w:line="360" w:lineRule="auto"/>
      </w:pPr>
      <w:r/>
      <w:r/>
    </w:p>
    <w:p>
      <w:pPr>
        <w:pStyle w:val="909"/>
        <w:spacing w:line="360" w:lineRule="auto"/>
      </w:pPr>
      <w:r/>
      <w:r/>
    </w:p>
    <w:p>
      <w:pPr>
        <w:spacing w:line="360" w:lineRule="auto"/>
      </w:pPr>
      <w:r/>
      <w:r/>
    </w:p>
    <w:p>
      <w:pPr>
        <w:spacing w:line="360" w:lineRule="auto"/>
      </w:pPr>
      <w:r/>
      <w:r/>
    </w:p>
    <w:p>
      <w:pPr>
        <w:spacing w:line="360" w:lineRule="auto"/>
      </w:pPr>
      <w:r/>
      <w:r/>
    </w:p>
    <w:p>
      <w:pPr>
        <w:pStyle w:val="909"/>
        <w:spacing w:line="360" w:lineRule="auto"/>
      </w:pPr>
      <w:r/>
      <w:r/>
    </w:p>
    <w:p>
      <w:pPr>
        <w:pStyle w:val="909"/>
        <w:spacing w:line="360" w:lineRule="auto"/>
      </w:pPr>
      <w:r/>
      <w:r/>
    </w:p>
    <w:p>
      <w:pPr>
        <w:pStyle w:val="909"/>
        <w:jc w:val="center"/>
        <w:spacing w:line="360" w:lineRule="auto"/>
        <w:rPr>
          <w:rFonts w:ascii="宋体" w:hAnsi="宋体"/>
          <w:sz w:val="24"/>
          <w:szCs w:val="24"/>
        </w:rPr>
        <w:outlineLvl w:val="0"/>
      </w:pPr>
      <w:r/>
      <w:bookmarkStart w:id="9" w:name="_Toc145251781"/>
      <w:r>
        <w:rPr>
          <w:rFonts w:hint="eastAsia" w:ascii="黑体" w:eastAsia="黑体"/>
          <w:sz w:val="44"/>
          <w:szCs w:val="44"/>
        </w:rPr>
        <w:t xml:space="preserve">第一章  </w:t>
      </w:r>
      <w:bookmarkEnd w:id="3"/>
      <w:r>
        <w:rPr>
          <w:rFonts w:hint="eastAsia" w:ascii="黑体" w:eastAsia="黑体"/>
          <w:sz w:val="44"/>
          <w:szCs w:val="44"/>
        </w:rPr>
        <w:t xml:space="preserve">投标邀请</w:t>
      </w:r>
      <w:bookmarkEnd w:id="9"/>
      <w:r>
        <w:rPr>
          <w:rFonts w:ascii="宋体" w:hAnsi="宋体"/>
          <w:sz w:val="24"/>
          <w:szCs w:val="24"/>
        </w:rPr>
      </w:r>
      <w:r/>
    </w:p>
    <w:p>
      <w:pPr>
        <w:pStyle w:val="1217"/>
        <w:rPr>
          <w:rFonts w:ascii="宋体" w:hAnsi="宋体"/>
        </w:rPr>
      </w:pPr>
      <w:r/>
      <w:bookmarkStart w:id="10" w:name="_Toc35393622"/>
      <w:r/>
      <w:bookmarkStart w:id="11" w:name="_Toc28359080"/>
      <w:r/>
      <w:bookmarkStart w:id="12" w:name="_Toc38985264"/>
      <w:r/>
      <w:bookmarkStart w:id="13" w:name="_Toc35393791"/>
      <w:r/>
      <w:bookmarkStart w:id="14" w:name="_Toc28359003"/>
      <w:r>
        <w:rPr>
          <w:rFonts w:hint="eastAsia" w:ascii="宋体" w:hAnsi="宋体"/>
        </w:rPr>
        <w:t xml:space="preserve">受江苏省交通通信信息中心的委托，江苏省政府采购</w:t>
      </w:r>
      <w:r>
        <w:rPr>
          <w:rFonts w:hint="eastAsia" w:ascii="宋体" w:hAnsi="宋体" w:cs="仿宋"/>
        </w:rPr>
        <w:t xml:space="preserve">中</w:t>
      </w:r>
      <w:r>
        <w:rPr>
          <w:rFonts w:hint="eastAsia" w:ascii="宋体" w:hAnsi="宋体"/>
        </w:rPr>
        <w:t xml:space="preserve">心就江苏省重型载货汽车智能监控安全监管平台(JSZC-320000-SCZX-G2023-0177)进行公开</w:t>
      </w:r>
      <w:r>
        <w:rPr>
          <w:rFonts w:hint="eastAsia" w:ascii="宋体" w:hAnsi="宋体" w:cs="仿宋"/>
        </w:rPr>
        <w:t xml:space="preserve">招标采购，欢迎符合</w:t>
      </w:r>
      <w:r>
        <w:rPr>
          <w:rFonts w:hint="eastAsia" w:ascii="宋体" w:hAnsi="宋体"/>
        </w:rPr>
        <w:t xml:space="preserve">条件的供应商投标。</w:t>
      </w:r>
      <w:r>
        <w:rPr>
          <w:rFonts w:ascii="宋体" w:hAnsi="宋体"/>
        </w:rPr>
      </w:r>
      <w:r/>
    </w:p>
    <w:p>
      <w:pPr>
        <w:pStyle w:val="909"/>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9"/>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江苏省重型载货汽车智能监控安全监管平台</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ascii="宋体" w:hAnsi="宋体"/>
          <w:sz w:val="24"/>
          <w:szCs w:val="24"/>
          <w:u w:val="single"/>
        </w:rPr>
        <w:t xml:space="preserve">3</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ascii="宋体" w:hAnsi="宋体"/>
          <w:bCs/>
          <w:sz w:val="24"/>
          <w:szCs w:val="24"/>
          <w:u w:val="single"/>
        </w:rPr>
        <w:t xml:space="preserve">月</w:t>
      </w:r>
      <w:r>
        <w:rPr>
          <w:rFonts w:hint="eastAsia" w:ascii="宋体" w:hAnsi="宋体"/>
          <w:bCs/>
          <w:sz w:val="24"/>
          <w:szCs w:val="24"/>
          <w:u w:val="single"/>
        </w:rPr>
        <w:t xml:space="preserve">13</w:t>
      </w:r>
      <w:r>
        <w:rPr>
          <w:rFonts w:ascii="宋体" w:hAnsi="宋体"/>
          <w:bCs/>
          <w:sz w:val="24"/>
          <w:szCs w:val="24"/>
          <w:u w:val="single"/>
        </w:rPr>
        <w:t xml:space="preserve">日</w:t>
      </w:r>
      <w:r>
        <w:rPr>
          <w:rFonts w:hint="eastAsia" w:ascii="宋体" w:hAnsi="宋体"/>
          <w:bCs/>
          <w:sz w:val="24"/>
          <w:szCs w:val="24"/>
          <w:u w:val="single"/>
        </w:rPr>
        <w:t xml:space="preserve">14</w:t>
      </w:r>
      <w:r>
        <w:rPr>
          <w:rFonts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9"/>
        <w:ind w:firstLine="482"/>
        <w:spacing w:line="360" w:lineRule="auto"/>
        <w:rPr>
          <w:b/>
          <w:bCs/>
          <w:sz w:val="24"/>
          <w:szCs w:val="24"/>
        </w:rPr>
      </w:pPr>
      <w:r/>
      <w:bookmarkStart w:id="15" w:name="_Toc35393621"/>
      <w:r/>
      <w:bookmarkStart w:id="16" w:name="_Toc28359079"/>
      <w:r/>
      <w:bookmarkStart w:id="17" w:name="_Toc35393790"/>
      <w:r/>
      <w:bookmarkStart w:id="18" w:name="_Toc38985263"/>
      <w:r/>
      <w:bookmarkStart w:id="19" w:name="_Hlk24379207"/>
      <w:r/>
      <w:bookmarkStart w:id="20" w:name="_Toc28359002"/>
      <w:r>
        <w:rPr>
          <w:rFonts w:hint="eastAsia"/>
          <w:b/>
          <w:bCs/>
          <w:sz w:val="24"/>
          <w:szCs w:val="24"/>
        </w:rPr>
        <w:t xml:space="preserve">一、项目基本情况</w:t>
      </w:r>
      <w:bookmarkEnd w:id="15"/>
      <w:r/>
      <w:bookmarkEnd w:id="16"/>
      <w:r/>
      <w:bookmarkEnd w:id="17"/>
      <w:r/>
      <w:bookmarkEnd w:id="18"/>
      <w:r/>
      <w:bookmarkEnd w:id="20"/>
      <w:r>
        <w:rPr>
          <w:b/>
          <w:bCs/>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1.项目编号：JSZC-320000-SCZX-G2023-0177</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2.项目名称：江苏省重型载货汽车智能监控安全监管平台</w:t>
      </w:r>
      <w:r>
        <w:rPr>
          <w:rFonts w:ascii="宋体" w:hAnsi="宋体"/>
          <w:sz w:val="24"/>
          <w:szCs w:val="24"/>
        </w:rPr>
      </w:r>
      <w:r/>
    </w:p>
    <w:p>
      <w:pPr>
        <w:pStyle w:val="909"/>
        <w:ind w:firstLine="480"/>
        <w:spacing w:line="360" w:lineRule="auto"/>
        <w:tabs>
          <w:tab w:val="center" w:pos="4476" w:leader="none"/>
        </w:tabs>
        <w:rPr>
          <w:rFonts w:ascii="宋体" w:hAnsi="宋体"/>
          <w:sz w:val="24"/>
          <w:szCs w:val="24"/>
        </w:rPr>
      </w:pPr>
      <w:r/>
      <w:bookmarkEnd w:id="19"/>
      <w:r>
        <w:rPr>
          <w:rFonts w:hint="eastAsia" w:ascii="宋体" w:hAnsi="宋体"/>
          <w:sz w:val="24"/>
          <w:szCs w:val="24"/>
        </w:rPr>
        <w:t xml:space="preserve">3.预算金额：</w:t>
      </w:r>
      <w:r>
        <w:rPr>
          <w:sz w:val="24"/>
          <w:szCs w:val="24"/>
        </w:rPr>
        <w:t xml:space="preserve">1514.45</w:t>
      </w:r>
      <w:r>
        <w:rPr>
          <w:rFonts w:hint="eastAsia" w:ascii="宋体" w:hAnsi="宋体"/>
          <w:sz w:val="24"/>
          <w:szCs w:val="24"/>
        </w:rPr>
        <w:t xml:space="preserve">万元</w:t>
      </w:r>
      <w:r>
        <w:rPr>
          <w:rFonts w:hint="eastAsia" w:ascii="宋体" w:hAnsi="宋体" w:cs="仿宋"/>
          <w:sz w:val="24"/>
          <w:szCs w:val="24"/>
        </w:rPr>
        <w:t xml:space="preserve">。</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4.本项目设定最高限价，最高限价为</w:t>
      </w:r>
      <w:r>
        <w:rPr>
          <w:sz w:val="24"/>
          <w:szCs w:val="24"/>
        </w:rPr>
        <w:t xml:space="preserve">1514.45</w:t>
      </w:r>
      <w:r>
        <w:rPr>
          <w:rFonts w:hint="eastAsia" w:ascii="宋体" w:hAnsi="宋体"/>
          <w:sz w:val="24"/>
          <w:szCs w:val="24"/>
        </w:rPr>
        <w:t xml:space="preserve">万元。</w:t>
      </w:r>
      <w:r>
        <w:rPr>
          <w:rFonts w:ascii="宋体" w:hAnsi="宋体"/>
          <w:sz w:val="24"/>
          <w:szCs w:val="24"/>
        </w:rPr>
      </w:r>
      <w:r/>
    </w:p>
    <w:p>
      <w:pPr>
        <w:pStyle w:val="909"/>
        <w:ind w:firstLine="480"/>
        <w:spacing w:line="360" w:lineRule="auto"/>
        <w:rPr>
          <w:rFonts w:ascii="宋体" w:hAnsi="宋体"/>
          <w:sz w:val="24"/>
          <w:szCs w:val="24"/>
          <w:u w:val="single"/>
        </w:rPr>
      </w:pPr>
      <w:r>
        <w:rPr>
          <w:rFonts w:hint="eastAsia" w:ascii="宋体" w:hAnsi="宋体"/>
          <w:sz w:val="24"/>
          <w:szCs w:val="24"/>
        </w:rPr>
        <w:t xml:space="preserve">5.采购需求：</w:t>
      </w:r>
      <w:r>
        <w:rPr>
          <w:rFonts w:hint="eastAsia" w:ascii="宋体" w:hAnsi="宋体"/>
          <w:bCs/>
          <w:sz w:val="24"/>
        </w:rPr>
        <w:t xml:space="preserve">本项目为</w:t>
      </w:r>
      <w:r>
        <w:rPr>
          <w:rFonts w:hint="eastAsia" w:ascii="宋体" w:hAnsi="宋体"/>
          <w:sz w:val="24"/>
          <w:szCs w:val="24"/>
        </w:rPr>
        <w:t xml:space="preserve">江苏省重型载货汽车智能监控安全监管平台项目开发建设</w:t>
      </w:r>
      <w:r>
        <w:rPr>
          <w:rFonts w:hint="eastAsia" w:ascii="宋体" w:hAnsi="宋体"/>
          <w:bCs/>
          <w:sz w:val="24"/>
        </w:rPr>
        <w:t xml:space="preserve">，内容包含：</w:t>
      </w:r>
      <w:r>
        <w:rPr>
          <w:rFonts w:hint="eastAsia" w:ascii="宋体" w:hAnsi="宋体"/>
          <w:sz w:val="24"/>
          <w:szCs w:val="24"/>
        </w:rPr>
        <w:t xml:space="preserve">数据底座、安全监管、运营监控、综合服务四</w:t>
      </w:r>
      <w:r>
        <w:rPr>
          <w:rFonts w:ascii="宋体" w:hAnsi="宋体"/>
          <w:sz w:val="24"/>
          <w:szCs w:val="24"/>
        </w:rPr>
        <w:t xml:space="preserve">大</w:t>
      </w:r>
      <w:r>
        <w:rPr>
          <w:rFonts w:hint="eastAsia" w:ascii="宋体" w:hAnsi="宋体"/>
          <w:sz w:val="24"/>
          <w:szCs w:val="24"/>
        </w:rPr>
        <w:t xml:space="preserve">模块，具体内容详见项目需求。</w:t>
      </w:r>
      <w:r>
        <w:rPr>
          <w:rFonts w:ascii="宋体" w:hAnsi="宋体"/>
          <w:sz w:val="24"/>
          <w:szCs w:val="24"/>
          <w:u w:val="single"/>
        </w:rPr>
      </w:r>
      <w:r/>
    </w:p>
    <w:p>
      <w:pPr>
        <w:pStyle w:val="909"/>
        <w:ind w:firstLine="480"/>
        <w:spacing w:line="360" w:lineRule="auto"/>
        <w:rPr>
          <w:rFonts w:ascii="宋体" w:hAnsi="宋体"/>
          <w:sz w:val="24"/>
          <w:szCs w:val="24"/>
          <w:u w:val="single"/>
        </w:rPr>
      </w:pPr>
      <w:r>
        <w:rPr>
          <w:rFonts w:hint="eastAsia" w:ascii="宋体" w:hAnsi="宋体"/>
          <w:sz w:val="24"/>
          <w:szCs w:val="24"/>
        </w:rPr>
        <w:t xml:space="preserve">6.合同履行期限：自合同签订之日起</w:t>
      </w:r>
      <w:r>
        <w:rPr>
          <w:sz w:val="24"/>
          <w:szCs w:val="24"/>
        </w:rPr>
        <w:t xml:space="preserve">12</w:t>
      </w:r>
      <w:r>
        <w:rPr>
          <w:rFonts w:ascii="宋体" w:hAnsi="宋体"/>
          <w:sz w:val="24"/>
          <w:szCs w:val="24"/>
        </w:rPr>
        <w:t xml:space="preserve">个月内</w:t>
      </w:r>
      <w:r>
        <w:rPr>
          <w:rFonts w:hint="eastAsia" w:ascii="宋体" w:hAnsi="宋体"/>
          <w:sz w:val="24"/>
          <w:szCs w:val="24"/>
        </w:rPr>
        <w:t xml:space="preserve">。</w:t>
      </w:r>
      <w:r>
        <w:rPr>
          <w:rFonts w:ascii="宋体" w:hAnsi="宋体"/>
          <w:sz w:val="24"/>
          <w:szCs w:val="24"/>
          <w:u w:val="single"/>
        </w:rPr>
      </w:r>
      <w:r/>
    </w:p>
    <w:p>
      <w:pPr>
        <w:pStyle w:val="909"/>
        <w:ind w:firstLine="482"/>
        <w:spacing w:line="360" w:lineRule="auto"/>
        <w:rPr>
          <w:b/>
          <w:bCs/>
          <w:sz w:val="24"/>
          <w:szCs w:val="24"/>
        </w:rPr>
      </w:pPr>
      <w:r>
        <w:rPr>
          <w:rFonts w:hint="eastAsia"/>
          <w:b/>
          <w:bCs/>
          <w:sz w:val="24"/>
          <w:szCs w:val="24"/>
        </w:rPr>
        <w:t xml:space="preserve">二、申请人的资格要求</w:t>
      </w:r>
      <w:bookmarkEnd w:id="10"/>
      <w:r/>
      <w:bookmarkEnd w:id="11"/>
      <w:r/>
      <w:bookmarkEnd w:id="12"/>
      <w:r/>
      <w:bookmarkEnd w:id="13"/>
      <w:r/>
      <w:bookmarkEnd w:id="14"/>
      <w:r>
        <w:rPr>
          <w:b/>
          <w:bCs/>
          <w:sz w:val="24"/>
          <w:szCs w:val="24"/>
        </w:rPr>
      </w:r>
      <w:r/>
    </w:p>
    <w:p>
      <w:pPr>
        <w:pStyle w:val="909"/>
        <w:ind w:firstLine="480"/>
        <w:spacing w:line="360" w:lineRule="auto"/>
        <w:rPr>
          <w:rFonts w:ascii="宋体" w:hAnsi="宋体"/>
          <w:sz w:val="24"/>
          <w:szCs w:val="24"/>
        </w:rPr>
      </w:pPr>
      <w:r/>
      <w:bookmarkStart w:id="21" w:name="_Toc38985265"/>
      <w:r/>
      <w:bookmarkStart w:id="22" w:name="_Toc35393792"/>
      <w:r/>
      <w:bookmarkStart w:id="23" w:name="_Toc28359081"/>
      <w:r/>
      <w:bookmarkStart w:id="24" w:name="_Toc28359004"/>
      <w:r/>
      <w:bookmarkStart w:id="25"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9"/>
        <w:ind w:firstLine="480"/>
        <w:spacing w:line="360" w:lineRule="auto"/>
        <w:rPr>
          <w:rFonts w:ascii="华文新魏" w:hAnsi="宋体" w:eastAsia="华文新魏"/>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华文新魏" w:hAnsi="宋体" w:eastAsia="华文新魏"/>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3.落实政府采购政策需满足的资格要求：无。</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（二）本项目特定资格要求：</w:t>
      </w:r>
      <w:r>
        <w:rPr>
          <w:rFonts w:ascii="宋体" w:hAnsi="宋体"/>
          <w:sz w:val="24"/>
          <w:szCs w:val="24"/>
        </w:rPr>
      </w:r>
      <w:r/>
    </w:p>
    <w:p>
      <w:pPr>
        <w:pStyle w:val="909"/>
        <w:ind w:firstLine="480"/>
        <w:spacing w:line="360" w:lineRule="auto"/>
      </w:pPr>
      <w:r>
        <w:rPr>
          <w:rFonts w:hint="eastAsia" w:ascii="宋体" w:hAnsi="宋体" w:cs="宋体"/>
          <w:sz w:val="24"/>
          <w:szCs w:val="24"/>
        </w:rPr>
        <w:t xml:space="preserve">无</w:t>
      </w:r>
      <w:r>
        <w:rPr>
          <w:rFonts w:hint="eastAsia" w:ascii="宋体" w:hAnsi="宋体"/>
          <w:sz w:val="24"/>
          <w:szCs w:val="24"/>
        </w:rPr>
        <w:t xml:space="preserve">。</w:t>
      </w:r>
      <w:r/>
    </w:p>
    <w:p>
      <w:pPr>
        <w:pStyle w:val="909"/>
        <w:ind w:firstLine="482"/>
        <w:spacing w:line="360" w:lineRule="auto"/>
        <w:rPr>
          <w:b/>
          <w:bCs/>
          <w:sz w:val="24"/>
          <w:szCs w:val="24"/>
        </w:rPr>
      </w:pPr>
      <w:r>
        <w:rPr>
          <w:rFonts w:hint="eastAsia"/>
          <w:b/>
          <w:bCs/>
          <w:sz w:val="24"/>
          <w:szCs w:val="24"/>
        </w:rPr>
        <w:t xml:space="preserve">三、获取招标文件</w:t>
      </w:r>
      <w:bookmarkEnd w:id="21"/>
      <w:r/>
      <w:bookmarkEnd w:id="22"/>
      <w:r/>
      <w:bookmarkEnd w:id="23"/>
      <w:r/>
      <w:bookmarkEnd w:id="24"/>
      <w:r/>
      <w:bookmarkEnd w:id="25"/>
      <w:r>
        <w:rPr>
          <w:b/>
          <w:bCs/>
          <w:sz w:val="24"/>
          <w:szCs w:val="24"/>
        </w:rPr>
      </w:r>
      <w:r/>
    </w:p>
    <w:p>
      <w:pPr>
        <w:pStyle w:val="909"/>
        <w:ind w:firstLine="540"/>
        <w:spacing w:line="360" w:lineRule="auto"/>
        <w:rPr>
          <w:rFonts w:ascii="宋体" w:hAnsi="宋体" w:cs="宋体"/>
          <w:sz w:val="24"/>
          <w:szCs w:val="24"/>
        </w:rPr>
      </w:pPr>
      <w:r/>
      <w:bookmarkStart w:id="26" w:name="_Toc35393793"/>
      <w:r/>
      <w:bookmarkStart w:id="27" w:name="_Toc35393624"/>
      <w:r/>
      <w:bookmarkStart w:id="28" w:name="_Toc38985266"/>
      <w:r/>
      <w:bookmarkStart w:id="29" w:name="_Toc28359082"/>
      <w:r/>
      <w:bookmarkStart w:id="30" w:name="_Toc28359005"/>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909"/>
        <w:ind w:firstLine="482"/>
        <w:spacing w:line="360" w:lineRule="auto"/>
        <w:rPr>
          <w:b/>
          <w:bCs/>
          <w:sz w:val="24"/>
          <w:szCs w:val="24"/>
        </w:rPr>
      </w:pPr>
      <w:r>
        <w:rPr>
          <w:rFonts w:hint="eastAsia"/>
          <w:b/>
          <w:bCs/>
          <w:sz w:val="24"/>
          <w:szCs w:val="24"/>
        </w:rPr>
        <w:t xml:space="preserve">四、提交投标文件</w:t>
      </w:r>
      <w:bookmarkEnd w:id="29"/>
      <w:r/>
      <w:bookmarkEnd w:id="30"/>
      <w:r>
        <w:rPr>
          <w:rFonts w:hint="eastAsia"/>
          <w:b/>
          <w:bCs/>
          <w:sz w:val="24"/>
          <w:szCs w:val="24"/>
        </w:rPr>
        <w:t xml:space="preserve">截止时间、开标时间和地点</w:t>
      </w:r>
      <w:bookmarkEnd w:id="26"/>
      <w:r/>
      <w:bookmarkEnd w:id="27"/>
      <w:r/>
      <w:bookmarkEnd w:id="28"/>
      <w:r>
        <w:rPr>
          <w:b/>
          <w:bCs/>
          <w:sz w:val="24"/>
          <w:szCs w:val="24"/>
        </w:rPr>
      </w:r>
      <w:r/>
    </w:p>
    <w:p>
      <w:pPr>
        <w:pStyle w:val="909"/>
        <w:ind w:firstLine="480"/>
        <w:spacing w:line="360" w:lineRule="auto"/>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sz w:val="24"/>
          <w:szCs w:val="24"/>
          <w:u w:val="single"/>
        </w:rPr>
        <w:t xml:space="preserve"> 2023</w:t>
      </w:r>
      <w:r>
        <w:rPr>
          <w:rFonts w:hint="eastAsia" w:ascii="宋体" w:hAnsi="宋体"/>
          <w:bCs/>
          <w:sz w:val="24"/>
          <w:szCs w:val="24"/>
          <w:u w:val="single"/>
        </w:rPr>
        <w:t xml:space="preserve">年10月13日14点30分</w:t>
      </w:r>
      <w:r>
        <w:rPr>
          <w:rFonts w:hint="eastAsia" w:ascii="宋体" w:hAnsi="宋体"/>
          <w:bCs/>
          <w:sz w:val="24"/>
          <w:szCs w:val="24"/>
        </w:rPr>
        <w:t xml:space="preserve">（北京时间）</w:t>
      </w:r>
      <w:r>
        <w:rPr>
          <w:rFonts w:ascii="宋体" w:hAnsi="宋体"/>
          <w:bCs/>
          <w:sz w:val="24"/>
          <w:szCs w:val="24"/>
          <w:u w:val="single"/>
        </w:rPr>
      </w:r>
      <w:r/>
    </w:p>
    <w:p>
      <w:pPr>
        <w:pStyle w:val="909"/>
        <w:ind w:firstLine="480"/>
        <w:spacing w:line="360" w:lineRule="auto"/>
        <w:rPr>
          <w:rFonts w:ascii="宋体" w:hAnsi="宋体"/>
          <w:bCs/>
          <w:sz w:val="24"/>
          <w:szCs w:val="24"/>
          <w:u w:val="single"/>
        </w:rPr>
      </w:pPr>
      <w:r>
        <w:rPr>
          <w:rFonts w:hint="eastAsia" w:ascii="宋体" w:hAnsi="宋体"/>
          <w:sz w:val="24"/>
          <w:szCs w:val="24"/>
        </w:rPr>
        <w:t xml:space="preserve">2.地点：“苏采云”政府采购交易系统网上开标大厅。</w:t>
      </w:r>
      <w:r>
        <w:rPr>
          <w:rFonts w:ascii="宋体" w:hAnsi="宋体"/>
          <w:bCs/>
          <w:sz w:val="24"/>
          <w:szCs w:val="24"/>
          <w:u w:val="single"/>
        </w:rPr>
      </w:r>
      <w:r/>
    </w:p>
    <w:p>
      <w:pPr>
        <w:pStyle w:val="909"/>
        <w:ind w:firstLine="482"/>
        <w:spacing w:line="360" w:lineRule="auto"/>
        <w:rPr>
          <w:b/>
          <w:bCs/>
          <w:sz w:val="24"/>
          <w:szCs w:val="24"/>
        </w:rPr>
      </w:pPr>
      <w:r/>
      <w:bookmarkStart w:id="31" w:name="_Toc28359007"/>
      <w:r/>
      <w:bookmarkStart w:id="32" w:name="_Toc38985267"/>
      <w:r/>
      <w:bookmarkStart w:id="33" w:name="_Toc28359084"/>
      <w:r/>
      <w:bookmarkStart w:id="34" w:name="_Toc35393794"/>
      <w:r/>
      <w:bookmarkStart w:id="35" w:name="_Toc35393625"/>
      <w:r>
        <w:rPr>
          <w:rFonts w:hint="eastAsia"/>
          <w:b/>
          <w:bCs/>
          <w:sz w:val="24"/>
          <w:szCs w:val="24"/>
        </w:rPr>
        <w:t xml:space="preserve">五、公告期限</w:t>
      </w:r>
      <w:bookmarkEnd w:id="31"/>
      <w:r/>
      <w:bookmarkEnd w:id="32"/>
      <w:r/>
      <w:bookmarkEnd w:id="33"/>
      <w:r/>
      <w:bookmarkEnd w:id="34"/>
      <w:r/>
      <w:bookmarkEnd w:id="35"/>
      <w:r>
        <w:rPr>
          <w:b/>
          <w:bCs/>
          <w:sz w:val="24"/>
          <w:szCs w:val="24"/>
        </w:rPr>
      </w:r>
      <w:r/>
    </w:p>
    <w:p>
      <w:pPr>
        <w:pStyle w:val="909"/>
        <w:ind w:firstLine="480"/>
        <w:spacing w:line="360" w:lineRule="auto"/>
        <w:rPr>
          <w:rFonts w:ascii="宋体" w:hAnsi="宋体" w:cs="宋体"/>
          <w:sz w:val="24"/>
          <w:szCs w:val="24"/>
        </w:rPr>
      </w:pPr>
      <w:r/>
      <w:bookmarkStart w:id="36" w:name="_Toc35393626"/>
      <w:r/>
      <w:bookmarkStart w:id="37" w:name="_Toc35393795"/>
      <w:r/>
      <w:bookmarkStart w:id="38"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9"/>
        <w:ind w:firstLine="482"/>
        <w:spacing w:line="360" w:lineRule="auto"/>
        <w:rPr>
          <w:rFonts w:ascii="宋体" w:hAnsi="宋体" w:cs="宋体"/>
          <w:b/>
          <w:bCs/>
          <w:sz w:val="24"/>
          <w:szCs w:val="24"/>
        </w:rPr>
      </w:pPr>
      <w:r>
        <w:rPr>
          <w:rFonts w:hint="eastAsia"/>
          <w:b/>
          <w:bCs/>
          <w:sz w:val="24"/>
          <w:szCs w:val="24"/>
        </w:rPr>
        <w:t xml:space="preserve">六、其他补充事宜</w:t>
      </w:r>
      <w:bookmarkEnd w:id="36"/>
      <w:r/>
      <w:bookmarkEnd w:id="37"/>
      <w:r/>
      <w:bookmarkEnd w:id="38"/>
      <w:r>
        <w:rPr>
          <w:rFonts w:ascii="宋体" w:hAnsi="宋体" w:cs="宋体"/>
          <w:b/>
          <w:bCs/>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9"/>
        <w:ind w:firstLine="482"/>
        <w:spacing w:line="360" w:lineRule="auto"/>
        <w:rPr>
          <w:b/>
          <w:bCs/>
          <w:sz w:val="24"/>
          <w:szCs w:val="24"/>
        </w:rPr>
      </w:pPr>
      <w:r/>
      <w:bookmarkStart w:id="39" w:name="_Toc28359008"/>
      <w:r/>
      <w:bookmarkStart w:id="40" w:name="_Toc35393796"/>
      <w:r/>
      <w:bookmarkStart w:id="41" w:name="_Toc38985269"/>
      <w:r/>
      <w:bookmarkStart w:id="42" w:name="_Toc28359085"/>
      <w:r/>
      <w:bookmarkStart w:id="43" w:name="_Toc35393627"/>
      <w:r>
        <w:rPr>
          <w:rFonts w:hint="eastAsia"/>
          <w:b/>
          <w:bCs/>
          <w:sz w:val="24"/>
          <w:szCs w:val="24"/>
        </w:rPr>
        <w:t xml:space="preserve">七、本次招标联系方式</w:t>
      </w:r>
      <w:bookmarkEnd w:id="39"/>
      <w:r/>
      <w:bookmarkEnd w:id="40"/>
      <w:r/>
      <w:bookmarkEnd w:id="41"/>
      <w:r/>
      <w:bookmarkEnd w:id="42"/>
      <w:r/>
      <w:bookmarkEnd w:id="43"/>
      <w:r>
        <w:rPr>
          <w:b/>
          <w:bCs/>
          <w:sz w:val="24"/>
          <w:szCs w:val="24"/>
        </w:rPr>
      </w:r>
      <w:r/>
    </w:p>
    <w:p>
      <w:pPr>
        <w:pStyle w:val="909"/>
        <w:ind w:firstLine="720"/>
        <w:jc w:val="left"/>
        <w:widowControl/>
        <w:rPr>
          <w:rFonts w:ascii="宋体" w:hAnsi="宋体"/>
          <w:sz w:val="24"/>
          <w:szCs w:val="24"/>
        </w:rPr>
      </w:pPr>
      <w:r/>
      <w:bookmarkStart w:id="44" w:name="_Toc28359009"/>
      <w:r/>
      <w:bookmarkStart w:id="45" w:name="_Toc28359086"/>
      <w:r>
        <w:rPr>
          <w:rFonts w:hint="eastAsia" w:ascii="宋体" w:hAnsi="宋体" w:cs="宋体"/>
          <w:sz w:val="24"/>
          <w:szCs w:val="24"/>
        </w:rPr>
        <w:t xml:space="preserve">1.采购人信息</w:t>
      </w:r>
      <w:r>
        <w:rPr>
          <w:rFonts w:ascii="宋体" w:hAnsi="宋体"/>
          <w:sz w:val="24"/>
          <w:szCs w:val="24"/>
        </w:rPr>
      </w:r>
      <w:r/>
    </w:p>
    <w:p>
      <w:pPr>
        <w:pStyle w:val="909"/>
        <w:ind w:left="1079" w:hanging="300"/>
        <w:jc w:val="left"/>
        <w:spacing w:line="360" w:lineRule="auto"/>
        <w:rPr>
          <w:sz w:val="24"/>
          <w:szCs w:val="24"/>
        </w:rPr>
      </w:pPr>
      <w:r>
        <w:rPr>
          <w:sz w:val="24"/>
          <w:szCs w:val="24"/>
        </w:rPr>
        <w:t xml:space="preserve">名 称：江苏省交通通信信息中心</w:t>
      </w:r>
      <w:r>
        <w:rPr>
          <w:sz w:val="24"/>
          <w:szCs w:val="24"/>
        </w:rPr>
      </w:r>
      <w:r/>
    </w:p>
    <w:p>
      <w:pPr>
        <w:pStyle w:val="909"/>
        <w:ind w:left="1079" w:hanging="300"/>
        <w:jc w:val="left"/>
        <w:spacing w:line="360" w:lineRule="auto"/>
        <w:rPr>
          <w:sz w:val="24"/>
          <w:szCs w:val="24"/>
        </w:rPr>
      </w:pPr>
      <w:r>
        <w:rPr>
          <w:sz w:val="24"/>
          <w:szCs w:val="24"/>
        </w:rPr>
        <w:t xml:space="preserve">地址：南京市秦淮区升州路16号</w:t>
      </w:r>
      <w:r>
        <w:rPr>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联系人：许成涛</w:t>
      </w:r>
      <w:r>
        <w:rPr>
          <w:rFonts w:ascii="宋体" w:hAnsi="宋体"/>
          <w:sz w:val="24"/>
          <w:szCs w:val="24"/>
        </w:rPr>
      </w:r>
      <w:r/>
    </w:p>
    <w:p>
      <w:pPr>
        <w:pStyle w:val="909"/>
        <w:ind w:left="1079" w:hanging="300"/>
        <w:jc w:val="left"/>
        <w:spacing w:line="360" w:lineRule="auto"/>
        <w:rPr>
          <w:sz w:val="24"/>
          <w:szCs w:val="24"/>
          <w:u w:val="single"/>
        </w:rPr>
      </w:pPr>
      <w:r>
        <w:rPr>
          <w:rFonts w:hint="eastAsia" w:ascii="宋体" w:hAnsi="宋体"/>
          <w:sz w:val="24"/>
          <w:szCs w:val="24"/>
        </w:rPr>
        <w:t xml:space="preserve">联系方式：</w:t>
      </w:r>
      <w:r>
        <w:rPr>
          <w:sz w:val="24"/>
          <w:szCs w:val="24"/>
        </w:rPr>
        <w:t xml:space="preserve">025-52853107</w:t>
      </w:r>
      <w:r>
        <w:rPr>
          <w:sz w:val="24"/>
          <w:szCs w:val="24"/>
          <w:u w:val="single"/>
        </w:rPr>
      </w:r>
      <w:r/>
    </w:p>
    <w:p>
      <w:pPr>
        <w:pStyle w:val="909"/>
        <w:ind w:firstLine="720"/>
        <w:spacing w:line="360" w:lineRule="auto"/>
        <w:rPr>
          <w:rFonts w:ascii="宋体" w:hAnsi="宋体" w:cs="宋体"/>
          <w:sz w:val="24"/>
          <w:szCs w:val="24"/>
        </w:rPr>
      </w:pPr>
      <w:r>
        <w:rPr>
          <w:rFonts w:hint="eastAsia" w:ascii="宋体" w:hAnsi="宋体" w:cs="宋体"/>
          <w:sz w:val="24"/>
          <w:szCs w:val="24"/>
        </w:rPr>
        <w:t xml:space="preserve">2.江苏省政府采购中心信息</w:t>
      </w:r>
      <w:bookmarkEnd w:id="44"/>
      <w:r/>
      <w:bookmarkEnd w:id="45"/>
      <w:r>
        <w:rPr>
          <w:rFonts w:ascii="宋体" w:hAnsi="宋体" w:cs="宋体"/>
          <w:sz w:val="24"/>
          <w:szCs w:val="24"/>
        </w:rPr>
      </w:r>
      <w:r/>
    </w:p>
    <w:p>
      <w:pPr>
        <w:pStyle w:val="909"/>
        <w:ind w:firstLine="720"/>
        <w:spacing w:line="360" w:lineRule="auto"/>
        <w:rPr>
          <w:rFonts w:ascii="宋体" w:hAnsi="宋体" w:cs="宋体"/>
          <w:sz w:val="24"/>
          <w:szCs w:val="24"/>
        </w:rPr>
      </w:pPr>
      <w:r>
        <w:rPr>
          <w:rFonts w:hint="eastAsia" w:ascii="宋体" w:hAnsi="宋体" w:cs="宋体"/>
          <w:sz w:val="24"/>
          <w:szCs w:val="24"/>
        </w:rPr>
        <w:t xml:space="preserve">地　址：</w:t>
      </w:r>
      <w:r>
        <w:rPr>
          <w:rFonts w:ascii="宋体" w:hAnsi="宋体" w:cs="宋体"/>
          <w:sz w:val="24"/>
          <w:szCs w:val="24"/>
        </w:rPr>
        <w:t xml:space="preserve">南京市汉中门大街</w:t>
      </w:r>
      <w:r>
        <w:rPr>
          <w:rFonts w:hint="eastAsia" w:ascii="宋体" w:hAnsi="宋体" w:cs="宋体"/>
          <w:sz w:val="24"/>
          <w:szCs w:val="24"/>
        </w:rPr>
        <w:t xml:space="preserve">145号省政务中心二期3楼南区</w:t>
      </w:r>
      <w:r>
        <w:rPr>
          <w:rFonts w:ascii="宋体" w:hAnsi="宋体" w:cs="宋体"/>
          <w:sz w:val="24"/>
          <w:szCs w:val="24"/>
        </w:rPr>
      </w:r>
      <w:r/>
    </w:p>
    <w:p>
      <w:pPr>
        <w:pStyle w:val="909"/>
        <w:ind w:firstLine="720"/>
        <w:spacing w:line="360" w:lineRule="auto"/>
        <w:rPr>
          <w:rFonts w:ascii="宋体" w:hAnsi="宋体" w:cs="宋体"/>
          <w:sz w:val="24"/>
          <w:szCs w:val="24"/>
        </w:rPr>
      </w:pPr>
      <w:r>
        <w:rPr>
          <w:rFonts w:hint="eastAsia" w:ascii="宋体" w:hAnsi="宋体" w:cs="宋体"/>
          <w:sz w:val="24"/>
          <w:szCs w:val="24"/>
        </w:rPr>
        <w:t xml:space="preserve">联系人：郁盈  徐小聪</w:t>
      </w:r>
      <w:r>
        <w:rPr>
          <w:rFonts w:ascii="宋体" w:hAnsi="宋体" w:cs="宋体"/>
          <w:sz w:val="24"/>
          <w:szCs w:val="24"/>
        </w:rPr>
      </w:r>
      <w:r/>
    </w:p>
    <w:p>
      <w:pPr>
        <w:pStyle w:val="909"/>
        <w:ind w:firstLine="720"/>
        <w:spacing w:line="360" w:lineRule="auto"/>
        <w:rPr>
          <w:rFonts w:ascii="宋体" w:hAnsi="宋体" w:cs="宋体"/>
          <w:sz w:val="24"/>
          <w:szCs w:val="24"/>
        </w:rPr>
      </w:pPr>
      <w:r>
        <w:rPr>
          <w:rFonts w:hint="eastAsia" w:ascii="宋体" w:hAnsi="宋体" w:cs="宋体"/>
          <w:sz w:val="24"/>
          <w:szCs w:val="24"/>
        </w:rPr>
        <w:t xml:space="preserve">联系方式：</w:t>
      </w:r>
      <w:bookmarkStart w:id="46" w:name="_Toc28359087"/>
      <w:r/>
      <w:bookmarkStart w:id="47" w:name="_Toc28359010"/>
      <w:r>
        <w:rPr>
          <w:rFonts w:hint="eastAsia" w:ascii="宋体" w:hAnsi="宋体" w:cs="宋体"/>
          <w:sz w:val="24"/>
          <w:szCs w:val="24"/>
        </w:rPr>
        <w:t xml:space="preserve">025-83668529  83668516 </w:t>
      </w:r>
      <w:r>
        <w:rPr>
          <w:rFonts w:ascii="宋体" w:hAnsi="宋体" w:cs="宋体"/>
          <w:sz w:val="24"/>
          <w:szCs w:val="24"/>
        </w:rPr>
      </w:r>
      <w:r/>
    </w:p>
    <w:p>
      <w:pPr>
        <w:pStyle w:val="909"/>
        <w:ind w:firstLine="482"/>
        <w:spacing w:line="360" w:lineRule="auto"/>
        <w:rPr>
          <w:b/>
          <w:bCs/>
          <w:sz w:val="24"/>
          <w:szCs w:val="24"/>
        </w:rPr>
      </w:pPr>
      <w:r/>
      <w:bookmarkEnd w:id="46"/>
      <w:r/>
      <w:bookmarkEnd w:id="47"/>
      <w:r>
        <w:rPr>
          <w:rFonts w:hint="eastAsia"/>
          <w:b/>
          <w:bCs/>
          <w:sz w:val="24"/>
          <w:szCs w:val="24"/>
        </w:rPr>
        <w:t xml:space="preserve">八、其他</w:t>
      </w:r>
      <w:r>
        <w:rPr>
          <w:b/>
          <w:bCs/>
          <w:sz w:val="24"/>
          <w:szCs w:val="24"/>
        </w:rPr>
      </w:r>
      <w:r/>
    </w:p>
    <w:p>
      <w:pPr>
        <w:pStyle w:val="909"/>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sz w:val="24"/>
          <w:szCs w:val="24"/>
        </w:rPr>
      </w:r>
      <w:r/>
    </w:p>
    <w:p>
      <w:pPr>
        <w:pStyle w:val="909"/>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ascii="宋体" w:hAnsi="宋体"/>
          <w:bCs/>
          <w:sz w:val="24"/>
          <w:szCs w:val="24"/>
        </w:rPr>
      </w:r>
      <w:r/>
    </w:p>
    <w:p>
      <w:pPr>
        <w:pStyle w:val="909"/>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sz w:val="24"/>
          <w:szCs w:val="24"/>
        </w:rPr>
      </w:r>
      <w:r/>
    </w:p>
    <w:p>
      <w:pPr>
        <w:pStyle w:val="909"/>
        <w:ind w:firstLine="480"/>
        <w:spacing w:line="360" w:lineRule="auto"/>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有关本次招标的事项若存在变动或修改，敬请及时关注江苏省政府采购中心在“江苏政府采购网”发布的更正公告。</w:t>
      </w:r>
      <w:r>
        <w:rPr>
          <w:rFonts w:ascii="宋体" w:hAnsi="宋体"/>
          <w:bCs/>
          <w:sz w:val="24"/>
          <w:szCs w:val="24"/>
        </w:rPr>
      </w:r>
      <w:r/>
    </w:p>
    <w:p>
      <w:pPr>
        <w:pStyle w:val="909"/>
        <w:ind w:firstLine="480"/>
        <w:spacing w:line="360" w:lineRule="auto"/>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本次招标不收取投标保证金。</w:t>
      </w:r>
      <w:r>
        <w:rPr>
          <w:rFonts w:ascii="宋体" w:hAnsi="宋体"/>
          <w:bCs/>
          <w:sz w:val="24"/>
          <w:szCs w:val="24"/>
        </w:rPr>
      </w:r>
      <w:r/>
    </w:p>
    <w:p>
      <w:pPr>
        <w:pStyle w:val="909"/>
        <w:spacing w:line="360" w:lineRule="auto"/>
        <w:rPr>
          <w:rFonts w:ascii="宋体" w:hAnsi="宋体"/>
          <w:sz w:val="24"/>
        </w:rPr>
      </w:pPr>
      <w:r>
        <w:br w:type="page" w:clear="all"/>
      </w:r>
      <w:r>
        <w:rPr>
          <w:rFonts w:ascii="宋体" w:hAnsi="宋体"/>
          <w:sz w:val="24"/>
        </w:rPr>
      </w:r>
      <w:r/>
    </w:p>
    <w:p>
      <w:pPr>
        <w:pStyle w:val="910"/>
        <w:spacing w:line="360" w:lineRule="auto"/>
        <w:rPr>
          <w:rFonts w:ascii="黑体" w:eastAsia="黑体"/>
          <w:b/>
          <w:bCs/>
        </w:rPr>
      </w:pPr>
      <w:r/>
      <w:bookmarkStart w:id="48" w:name="_Toc120614211"/>
      <w:r/>
      <w:bookmarkStart w:id="49" w:name="_Toc145251782"/>
      <w:r>
        <w:rPr>
          <w:rFonts w:hint="eastAsia" w:ascii="黑体" w:eastAsia="黑体"/>
          <w:sz w:val="44"/>
          <w:szCs w:val="44"/>
        </w:rPr>
        <w:t xml:space="preserve">第二章  </w:t>
      </w:r>
      <w:bookmarkEnd w:id="4"/>
      <w:r/>
      <w:bookmarkEnd w:id="5"/>
      <w:r/>
      <w:bookmarkEnd w:id="6"/>
      <w:r/>
      <w:bookmarkEnd w:id="7"/>
      <w:r/>
      <w:bookmarkEnd w:id="8"/>
      <w:r/>
      <w:bookmarkEnd w:id="48"/>
      <w:r/>
      <w:bookmarkStart w:id="50" w:name="_Toc16938518"/>
      <w:r/>
      <w:bookmarkStart w:id="51" w:name="_Toc513029202"/>
      <w:r/>
      <w:bookmarkStart w:id="52" w:name="_Toc120614213"/>
      <w:r/>
      <w:bookmarkStart w:id="53" w:name="_Toc20823274"/>
      <w:r>
        <w:rPr>
          <w:rFonts w:hint="eastAsia" w:ascii="黑体" w:eastAsia="黑体"/>
          <w:sz w:val="44"/>
          <w:szCs w:val="44"/>
        </w:rPr>
        <w:t xml:space="preserve">投标人须知</w:t>
      </w:r>
      <w:bookmarkEnd w:id="49"/>
      <w:r/>
      <w:bookmarkEnd w:id="50"/>
      <w:r/>
      <w:bookmarkEnd w:id="51"/>
      <w:r/>
      <w:bookmarkEnd w:id="52"/>
      <w:r/>
      <w:bookmarkEnd w:id="53"/>
      <w:r>
        <w:rPr>
          <w:rFonts w:ascii="黑体" w:eastAsia="黑体"/>
          <w:b/>
          <w:bCs/>
        </w:rPr>
      </w:r>
      <w:r/>
    </w:p>
    <w:p>
      <w:pPr>
        <w:pStyle w:val="909"/>
        <w:ind w:firstLine="422"/>
        <w:jc w:val="left"/>
        <w:spacing w:line="360" w:lineRule="auto"/>
        <w:rPr>
          <w:b/>
          <w:bCs/>
        </w:rPr>
      </w:pPr>
      <w:r/>
      <w:bookmarkStart w:id="54" w:name="_Toc120614214"/>
      <w:r/>
      <w:bookmarkStart w:id="55" w:name="_Toc20823275"/>
      <w:r/>
      <w:bookmarkStart w:id="56" w:name="_Toc16938519"/>
      <w:r/>
      <w:bookmarkStart w:id="57" w:name="_Toc513029203"/>
      <w:r/>
      <w:bookmarkStart w:id="58" w:name="_Toc120614221"/>
      <w:r/>
      <w:bookmarkStart w:id="59" w:name="_Toc20823314"/>
      <w:r/>
      <w:bookmarkStart w:id="60" w:name="_Toc16938558"/>
      <w:r/>
      <w:bookmarkStart w:id="61" w:name="_Toc513029242"/>
      <w:r/>
      <w:bookmarkStart w:id="62" w:name="_Toc479757207"/>
      <w:r>
        <w:rPr>
          <w:b/>
          <w:bCs/>
        </w:rPr>
      </w:r>
      <w:r/>
    </w:p>
    <w:p>
      <w:pPr>
        <w:pStyle w:val="909"/>
        <w:ind w:firstLine="562"/>
        <w:jc w:val="left"/>
        <w:spacing w:line="360" w:lineRule="auto"/>
        <w:rPr>
          <w:rFonts w:ascii="宋体" w:hAnsi="宋体" w:cs="宋体"/>
          <w:b/>
          <w:bCs/>
          <w:sz w:val="28"/>
          <w:szCs w:val="28"/>
        </w:rPr>
      </w:pPr>
      <w:r>
        <w:rPr>
          <w:rFonts w:hint="eastAsia" w:ascii="宋体" w:hAnsi="宋体" w:cs="宋体"/>
          <w:b/>
          <w:bCs/>
          <w:sz w:val="28"/>
          <w:szCs w:val="28"/>
        </w:rPr>
        <w:t xml:space="preserve">一、总则</w:t>
      </w:r>
      <w:bookmarkEnd w:id="54"/>
      <w:r/>
      <w:bookmarkEnd w:id="55"/>
      <w:r/>
      <w:bookmarkEnd w:id="56"/>
      <w:r/>
      <w:bookmarkEnd w:id="57"/>
      <w:r>
        <w:rPr>
          <w:rFonts w:ascii="宋体" w:hAnsi="宋体" w:cs="宋体"/>
          <w:b/>
          <w:bCs/>
          <w:sz w:val="28"/>
          <w:szCs w:val="28"/>
        </w:rPr>
      </w:r>
      <w:r/>
    </w:p>
    <w:p>
      <w:pPr>
        <w:pStyle w:val="909"/>
        <w:ind w:firstLine="482"/>
        <w:jc w:val="left"/>
        <w:spacing w:line="360" w:lineRule="auto"/>
        <w:rPr>
          <w:rFonts w:ascii="宋体" w:hAnsi="宋体" w:cs="宋体"/>
          <w:b/>
          <w:bCs/>
          <w:sz w:val="24"/>
          <w:szCs w:val="24"/>
        </w:rPr>
      </w:pPr>
      <w:r/>
      <w:bookmarkStart w:id="63" w:name="_Hlt16619475"/>
      <w:r/>
      <w:bookmarkEnd w:id="63"/>
      <w:r/>
      <w:bookmarkStart w:id="64" w:name="_Toc458694821"/>
      <w:r/>
      <w:bookmarkStart w:id="65" w:name="_Toc20823276"/>
      <w:r/>
      <w:bookmarkStart w:id="66" w:name="_Toc16938520"/>
      <w:r/>
      <w:bookmarkStart w:id="67" w:name="_Toc513029204"/>
      <w:r>
        <w:rPr>
          <w:rFonts w:hint="eastAsia" w:ascii="宋体" w:hAnsi="宋体" w:cs="宋体"/>
          <w:b/>
          <w:bCs/>
          <w:sz w:val="24"/>
          <w:szCs w:val="24"/>
        </w:rPr>
        <w:t xml:space="preserve">1</w:t>
      </w:r>
      <w:bookmarkEnd w:id="64"/>
      <w:r>
        <w:rPr>
          <w:rFonts w:hint="eastAsia" w:ascii="宋体" w:hAnsi="宋体" w:cs="宋体"/>
          <w:b/>
          <w:bCs/>
          <w:sz w:val="24"/>
          <w:szCs w:val="24"/>
        </w:rPr>
        <w:t xml:space="preserve">、招标方式</w:t>
      </w:r>
      <w:bookmarkEnd w:id="65"/>
      <w:r/>
      <w:bookmarkEnd w:id="66"/>
      <w:r/>
      <w:bookmarkEnd w:id="67"/>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68" w:name="_Toc513029205"/>
      <w:r/>
      <w:bookmarkStart w:id="69" w:name="_Toc16938521"/>
      <w:r/>
      <w:bookmarkStart w:id="70" w:name="_Toc20823277"/>
      <w:r>
        <w:rPr>
          <w:rFonts w:hint="eastAsia" w:ascii="宋体" w:hAnsi="宋体" w:cs="宋体"/>
          <w:b/>
          <w:bCs/>
          <w:sz w:val="24"/>
          <w:szCs w:val="24"/>
        </w:rPr>
        <w:t xml:space="preserve">2、合格的投标人</w:t>
      </w:r>
      <w:bookmarkEnd w:id="68"/>
      <w:r/>
      <w:bookmarkEnd w:id="69"/>
      <w:r/>
      <w:bookmarkEnd w:id="70"/>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 </w:t>
      </w:r>
      <w:r>
        <w:rPr>
          <w:rFonts w:hint="eastAsia" w:ascii="宋体" w:hAnsi="宋体" w:cs="宋体"/>
          <w:sz w:val="24"/>
          <w:szCs w:val="24"/>
        </w:rPr>
        <w:t xml:space="preserve">满足招标公告中供应商的资格要求的规定。</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2.2 满足本文件实质性条款的规定。</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71" w:name="_Toc513029206"/>
      <w:r/>
      <w:bookmarkStart w:id="72" w:name="_Toc16938522"/>
      <w:r/>
      <w:bookmarkStart w:id="73" w:name="_Toc20823278"/>
      <w:r>
        <w:rPr>
          <w:rFonts w:hint="eastAsia" w:ascii="宋体" w:hAnsi="宋体" w:cs="宋体"/>
          <w:b/>
          <w:bCs/>
          <w:sz w:val="24"/>
          <w:szCs w:val="24"/>
        </w:rPr>
        <w:t xml:space="preserve">3、适用法律</w:t>
      </w:r>
      <w:bookmarkEnd w:id="71"/>
      <w:r/>
      <w:bookmarkEnd w:id="72"/>
      <w:r/>
      <w:bookmarkEnd w:id="73"/>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74" w:name="_Toc513029207"/>
      <w:r/>
      <w:bookmarkStart w:id="75" w:name="_Toc20823279"/>
      <w:r/>
      <w:bookmarkStart w:id="76" w:name="_Toc16938523"/>
      <w:r/>
      <w:bookmarkStart w:id="77" w:name="_Toc462564067"/>
      <w:r>
        <w:rPr>
          <w:rFonts w:hint="eastAsia" w:ascii="宋体" w:hAnsi="宋体" w:cs="宋体"/>
          <w:b/>
          <w:bCs/>
          <w:sz w:val="24"/>
          <w:szCs w:val="24"/>
        </w:rPr>
        <w:t xml:space="preserve">4、投标费用</w:t>
      </w:r>
      <w:bookmarkEnd w:id="74"/>
      <w:r/>
      <w:bookmarkEnd w:id="75"/>
      <w:r/>
      <w:bookmarkEnd w:id="76"/>
      <w:r/>
      <w:bookmarkEnd w:id="77"/>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投标人应自行承担所有与参加投标有关的费用，无论投标过程中的做法和结果如何，江苏省政府采购中心（以下简称采购中心）在任何情况下均无义务和责任承担这些费用。</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4.2本次招标采购中心和采购人不收取标书工本费与中标服务费。</w:t>
      </w:r>
      <w:r>
        <w:rPr>
          <w:rFonts w:ascii="宋体" w:hAnsi="宋体" w:cs="宋体"/>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5、招标文件的约束力</w:t>
      </w:r>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rPr>
          <w:rFonts w:ascii="宋体" w:hAnsi="宋体" w:cs="宋体"/>
          <w:sz w:val="24"/>
          <w:szCs w:val="24"/>
        </w:rPr>
      </w:r>
      <w:r/>
    </w:p>
    <w:p>
      <w:pPr>
        <w:pStyle w:val="909"/>
        <w:ind w:firstLine="562"/>
        <w:jc w:val="left"/>
        <w:spacing w:line="360" w:lineRule="auto"/>
        <w:rPr>
          <w:rFonts w:ascii="宋体" w:hAnsi="宋体" w:cs="宋体"/>
          <w:b/>
          <w:bCs/>
          <w:sz w:val="28"/>
          <w:szCs w:val="28"/>
        </w:rPr>
      </w:pPr>
      <w:r/>
      <w:bookmarkStart w:id="78" w:name="_Toc16938525"/>
      <w:r/>
      <w:bookmarkStart w:id="79" w:name="_Toc513029209"/>
      <w:r/>
      <w:bookmarkStart w:id="80" w:name="_Toc20823281"/>
      <w:r/>
      <w:bookmarkStart w:id="81" w:name="_Toc120614215"/>
      <w:r>
        <w:rPr>
          <w:rFonts w:hint="eastAsia" w:ascii="宋体" w:hAnsi="宋体" w:cs="宋体"/>
          <w:b/>
          <w:bCs/>
          <w:sz w:val="28"/>
          <w:szCs w:val="28"/>
        </w:rPr>
        <w:t xml:space="preserve">二、招标文件</w:t>
      </w:r>
      <w:bookmarkEnd w:id="78"/>
      <w:r/>
      <w:bookmarkEnd w:id="79"/>
      <w:r/>
      <w:bookmarkEnd w:id="80"/>
      <w:r/>
      <w:bookmarkEnd w:id="81"/>
      <w:r>
        <w:rPr>
          <w:rFonts w:ascii="宋体" w:hAnsi="宋体" w:cs="宋体"/>
          <w:b/>
          <w:bCs/>
          <w:sz w:val="28"/>
          <w:szCs w:val="28"/>
        </w:rPr>
      </w:r>
      <w:r/>
    </w:p>
    <w:p>
      <w:pPr>
        <w:pStyle w:val="909"/>
        <w:ind w:firstLine="482"/>
        <w:jc w:val="left"/>
        <w:spacing w:line="360" w:lineRule="auto"/>
        <w:rPr>
          <w:rFonts w:ascii="宋体" w:hAnsi="宋体" w:cs="宋体"/>
          <w:b/>
          <w:bCs/>
          <w:sz w:val="24"/>
          <w:szCs w:val="24"/>
        </w:rPr>
      </w:pPr>
      <w:r/>
      <w:bookmarkStart w:id="82" w:name="_Toc20823282"/>
      <w:r/>
      <w:bookmarkStart w:id="83" w:name="_Toc513029210"/>
      <w:r/>
      <w:bookmarkStart w:id="84" w:name="_Toc16938526"/>
      <w:r>
        <w:rPr>
          <w:rFonts w:hint="eastAsia" w:ascii="宋体" w:hAnsi="宋体" w:cs="宋体"/>
          <w:b/>
          <w:bCs/>
          <w:sz w:val="24"/>
          <w:szCs w:val="24"/>
        </w:rPr>
        <w:t xml:space="preserve">6、招标文件构成</w:t>
      </w:r>
      <w:bookmarkEnd w:id="82"/>
      <w:r/>
      <w:bookmarkEnd w:id="83"/>
      <w:r/>
      <w:bookmarkEnd w:id="84"/>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（1）投标邀请</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（2）投标人须知</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（3）合同条款及格式</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（4）项目需求</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（5）评标方法与评标标准</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（6）投标文件格式</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请仔细检查招标文件是否齐全，如有缺漏请立即与采购中心联系解决。</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85" w:name="_Toc16938527"/>
      <w:r/>
      <w:bookmarkStart w:id="86" w:name="_Toc513029211"/>
      <w:r/>
      <w:bookmarkStart w:id="87" w:name="_Toc462564070"/>
      <w:r/>
      <w:bookmarkStart w:id="88" w:name="_Toc20823283"/>
      <w:r>
        <w:rPr>
          <w:rFonts w:hint="eastAsia" w:ascii="宋体" w:hAnsi="宋体" w:cs="宋体"/>
          <w:b/>
          <w:bCs/>
          <w:sz w:val="24"/>
          <w:szCs w:val="24"/>
        </w:rPr>
        <w:t xml:space="preserve">7、招标文件的澄清</w:t>
      </w:r>
      <w:bookmarkEnd w:id="85"/>
      <w:r/>
      <w:bookmarkEnd w:id="86"/>
      <w:r/>
      <w:bookmarkEnd w:id="87"/>
      <w:r/>
      <w:bookmarkEnd w:id="88"/>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前按招标公告中的通讯地址，以书面形式通知采购中心。</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89" w:name="_Toc462564071"/>
      <w:r/>
      <w:bookmarkStart w:id="90" w:name="_Toc513029212"/>
      <w:r/>
      <w:bookmarkStart w:id="91" w:name="_Toc20823284"/>
      <w:r/>
      <w:bookmarkStart w:id="92" w:name="_Toc16938528"/>
      <w:r>
        <w:rPr>
          <w:rFonts w:hint="eastAsia" w:ascii="宋体" w:hAnsi="宋体" w:cs="宋体"/>
          <w:b/>
          <w:bCs/>
          <w:sz w:val="24"/>
          <w:szCs w:val="24"/>
        </w:rPr>
        <w:t xml:space="preserve">8、招标文件的修改</w:t>
      </w:r>
      <w:bookmarkEnd w:id="89"/>
      <w:r/>
      <w:bookmarkEnd w:id="90"/>
      <w:r/>
      <w:bookmarkEnd w:id="91"/>
      <w:r/>
      <w:bookmarkEnd w:id="92"/>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在投标截止时间前，采购中心可以对招标文件进行修改。</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采购中心有权按照法定的要求推迟投标截止日期和开标日期。</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rPr>
          <w:rFonts w:ascii="宋体" w:hAnsi="宋体" w:cs="宋体"/>
          <w:sz w:val="24"/>
          <w:szCs w:val="24"/>
        </w:rPr>
      </w:r>
      <w:r/>
    </w:p>
    <w:p>
      <w:pPr>
        <w:pStyle w:val="909"/>
        <w:ind w:firstLine="562"/>
        <w:jc w:val="left"/>
        <w:spacing w:line="360" w:lineRule="auto"/>
        <w:rPr>
          <w:rFonts w:ascii="宋体" w:hAnsi="宋体" w:cs="宋体"/>
          <w:b/>
          <w:bCs/>
          <w:sz w:val="28"/>
          <w:szCs w:val="28"/>
        </w:rPr>
      </w:pPr>
      <w:r/>
      <w:bookmarkStart w:id="93" w:name="_Toc120614216"/>
      <w:r/>
      <w:bookmarkStart w:id="94" w:name="_Toc20823285"/>
      <w:r/>
      <w:bookmarkStart w:id="95" w:name="_Toc513029213"/>
      <w:r/>
      <w:bookmarkStart w:id="96" w:name="_Toc16938529"/>
      <w:r/>
      <w:bookmarkStart w:id="97" w:name="_Toc462564072"/>
      <w:r>
        <w:rPr>
          <w:rFonts w:hint="eastAsia" w:ascii="宋体" w:hAnsi="宋体" w:cs="宋体"/>
          <w:b/>
          <w:bCs/>
          <w:sz w:val="28"/>
          <w:szCs w:val="28"/>
        </w:rPr>
        <w:t xml:space="preserve">三、投标文件的编制</w:t>
      </w:r>
      <w:bookmarkEnd w:id="93"/>
      <w:r/>
      <w:bookmarkEnd w:id="94"/>
      <w:r/>
      <w:bookmarkEnd w:id="95"/>
      <w:r/>
      <w:bookmarkEnd w:id="96"/>
      <w:r/>
      <w:bookmarkEnd w:id="97"/>
      <w:r>
        <w:rPr>
          <w:rFonts w:ascii="宋体" w:hAnsi="宋体" w:cs="宋体"/>
          <w:b/>
          <w:bCs/>
          <w:sz w:val="28"/>
          <w:szCs w:val="28"/>
        </w:rPr>
      </w:r>
      <w:r/>
    </w:p>
    <w:p>
      <w:pPr>
        <w:pStyle w:val="909"/>
        <w:ind w:firstLine="482"/>
        <w:jc w:val="left"/>
        <w:spacing w:line="360" w:lineRule="auto"/>
        <w:rPr>
          <w:rFonts w:ascii="宋体" w:hAnsi="宋体" w:cs="宋体"/>
          <w:bCs/>
          <w:sz w:val="24"/>
          <w:szCs w:val="24"/>
        </w:rPr>
      </w:pPr>
      <w:r/>
      <w:bookmarkStart w:id="98" w:name="_Toc20823286"/>
      <w:r/>
      <w:bookmarkStart w:id="99" w:name="_Toc513029214"/>
      <w:r/>
      <w:bookmarkStart w:id="100" w:name="_Toc16938530"/>
      <w:r/>
      <w:bookmarkStart w:id="101" w:name="_Toc462564073"/>
      <w:r>
        <w:rPr>
          <w:rFonts w:hint="eastAsia" w:ascii="宋体" w:hAnsi="宋体" w:cs="宋体"/>
          <w:b/>
          <w:bCs/>
          <w:sz w:val="24"/>
          <w:szCs w:val="24"/>
        </w:rPr>
        <w:t xml:space="preserve">9、投标文件的语言及度量衡单位</w:t>
      </w:r>
      <w:bookmarkEnd w:id="98"/>
      <w:r/>
      <w:bookmarkEnd w:id="99"/>
      <w:r/>
      <w:bookmarkEnd w:id="100"/>
      <w:r/>
      <w:bookmarkEnd w:id="101"/>
      <w:r>
        <w:rPr>
          <w:rFonts w:ascii="宋体" w:hAnsi="宋体" w:cs="宋体"/>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102" w:name="_Toc462564074"/>
      <w:r/>
      <w:bookmarkStart w:id="103" w:name="_Toc20823287"/>
      <w:r/>
      <w:bookmarkStart w:id="104" w:name="_Toc513029215"/>
      <w:r/>
      <w:bookmarkStart w:id="105" w:name="_Toc16938531"/>
      <w:r>
        <w:rPr>
          <w:rFonts w:hint="eastAsia" w:ascii="宋体" w:hAnsi="宋体" w:cs="宋体"/>
          <w:b/>
          <w:bCs/>
          <w:sz w:val="24"/>
          <w:szCs w:val="24"/>
        </w:rPr>
        <w:t xml:space="preserve">10、投标文件构成</w:t>
      </w:r>
      <w:bookmarkEnd w:id="102"/>
      <w:r/>
      <w:bookmarkEnd w:id="103"/>
      <w:r/>
      <w:bookmarkEnd w:id="104"/>
      <w:r/>
      <w:bookmarkEnd w:id="105"/>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106" w:name="_Hlt26954838"/>
      <w:r/>
      <w:bookmarkEnd w:id="106"/>
      <w:r/>
      <w:bookmarkStart w:id="107" w:name="_Toc513029219"/>
      <w:r/>
      <w:bookmarkStart w:id="108" w:name="_Toc49090509"/>
      <w:r/>
      <w:bookmarkStart w:id="109" w:name="_Toc14577357"/>
      <w:r/>
      <w:bookmarkStart w:id="110" w:name="_Toc513029216"/>
      <w:r/>
      <w:bookmarkStart w:id="111" w:name="_Toc49090507"/>
      <w:r/>
      <w:bookmarkStart w:id="112" w:name="_Toc14577354"/>
      <w:r/>
      <w:bookmarkStart w:id="113" w:name="_Hlt26670360"/>
      <w:r/>
      <w:bookmarkEnd w:id="113"/>
      <w:r/>
      <w:bookmarkStart w:id="114" w:name="_Hlt26668975"/>
      <w:r/>
      <w:bookmarkEnd w:id="114"/>
      <w:r>
        <w:rPr>
          <w:rFonts w:hint="eastAsia" w:ascii="宋体" w:hAnsi="宋体" w:cs="宋体"/>
          <w:b/>
          <w:bCs/>
          <w:sz w:val="24"/>
          <w:szCs w:val="24"/>
        </w:rPr>
        <w:t xml:space="preserve">11、证明投标人及投标标的符合招标文件规定的文件</w:t>
      </w:r>
      <w:bookmarkEnd w:id="107"/>
      <w:r/>
      <w:bookmarkEnd w:id="108"/>
      <w:r/>
      <w:bookmarkEnd w:id="109"/>
      <w:r>
        <w:rPr>
          <w:rFonts w:ascii="宋体" w:hAnsi="宋体" w:cs="宋体"/>
          <w:b/>
          <w:bCs/>
          <w:sz w:val="24"/>
          <w:szCs w:val="24"/>
        </w:rPr>
      </w:r>
      <w:r/>
    </w:p>
    <w:p>
      <w:pPr>
        <w:pStyle w:val="909"/>
        <w:ind w:firstLine="480"/>
        <w:jc w:val="left"/>
        <w:spacing w:line="360" w:lineRule="auto"/>
        <w:rPr>
          <w:rFonts w:ascii="宋体" w:hAnsi="宋体" w:cs="宋体"/>
          <w:sz w:val="24"/>
          <w:szCs w:val="24"/>
        </w:rPr>
      </w:pPr>
      <w:r/>
      <w:bookmarkEnd w:id="110"/>
      <w:r/>
      <w:bookmarkEnd w:id="111"/>
      <w:r/>
      <w:bookmarkEnd w:id="112"/>
      <w:r/>
      <w:bookmarkStart w:id="115" w:name="_Toc49090508"/>
      <w:r/>
      <w:bookmarkStart w:id="116" w:name="_Toc14577355"/>
      <w:r>
        <w:rPr>
          <w:rFonts w:hint="eastAsia" w:ascii="宋体" w:hAnsi="宋体" w:cs="宋体"/>
          <w:sz w:val="24"/>
          <w:szCs w:val="24"/>
        </w:rPr>
        <w:t xml:space="preserve">11.1 投标人应按照法律、法规、规章和规范性文件以及招标文件要求提交证明文件，证明其及投标标的符合招标文件规定。</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rPr>
          <w:rFonts w:ascii="宋体" w:hAnsi="宋体" w:cs="宋体"/>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12、投标分项报价</w:t>
      </w:r>
      <w:bookmarkEnd w:id="116"/>
      <w:r/>
      <w:bookmarkStart w:id="117" w:name="_Hlt26670373"/>
      <w:r/>
      <w:bookmarkEnd w:id="117"/>
      <w:r>
        <w:rPr>
          <w:rFonts w:hint="eastAsia" w:ascii="宋体" w:hAnsi="宋体" w:cs="宋体"/>
          <w:b/>
          <w:bCs/>
          <w:sz w:val="24"/>
          <w:szCs w:val="24"/>
        </w:rPr>
        <w:t xml:space="preserve">表</w:t>
      </w:r>
      <w:bookmarkEnd w:id="115"/>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18" w:name="_Hlt26954840"/>
      <w:r/>
      <w:bookmarkEnd w:id="118"/>
      <w:r>
        <w:rPr>
          <w:rFonts w:hint="eastAsia" w:ascii="宋体" w:hAnsi="宋体" w:cs="宋体"/>
          <w:sz w:val="24"/>
          <w:szCs w:val="24"/>
        </w:rPr>
        <w:t xml:space="preserve">标人应按照招标文件规定格式填报投标分项报价表</w:t>
      </w:r>
      <w:bookmarkStart w:id="119" w:name="_Hlt26670399"/>
      <w:r/>
      <w:bookmarkEnd w:id="119"/>
      <w:r>
        <w:rPr>
          <w:rFonts w:hint="eastAsia" w:ascii="宋体" w:hAnsi="宋体" w:cs="宋体"/>
          <w:sz w:val="24"/>
          <w:szCs w:val="24"/>
        </w:rPr>
        <w:t xml:space="preserve">。</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ascii="宋体" w:hAnsi="宋体" w:cs="宋体"/>
          <w:bCs/>
          <w:sz w:val="24"/>
          <w:szCs w:val="24"/>
        </w:rPr>
      </w:r>
      <w:r/>
    </w:p>
    <w:p>
      <w:pPr>
        <w:pStyle w:val="909"/>
        <w:ind w:firstLine="482"/>
        <w:jc w:val="left"/>
        <w:spacing w:line="360" w:lineRule="auto"/>
        <w:rPr>
          <w:rFonts w:ascii="宋体" w:hAnsi="宋体" w:cs="宋体"/>
          <w:b/>
          <w:bCs/>
          <w:sz w:val="24"/>
          <w:szCs w:val="24"/>
        </w:rPr>
      </w:pPr>
      <w:r/>
      <w:bookmarkStart w:id="120" w:name="_Hlt26670482"/>
      <w:r/>
      <w:bookmarkEnd w:id="120"/>
      <w:r/>
      <w:bookmarkStart w:id="121" w:name="_Hlt26670425"/>
      <w:r/>
      <w:bookmarkEnd w:id="121"/>
      <w:r/>
      <w:bookmarkStart w:id="122" w:name="_Hlt26954846"/>
      <w:r/>
      <w:bookmarkEnd w:id="122"/>
      <w:r/>
      <w:bookmarkStart w:id="123" w:name="_Hlt26954848"/>
      <w:r/>
      <w:bookmarkEnd w:id="123"/>
      <w:r/>
      <w:bookmarkStart w:id="124" w:name="_Hlt26668983"/>
      <w:r/>
      <w:bookmarkEnd w:id="124"/>
      <w:r/>
      <w:bookmarkStart w:id="125" w:name="_Hlt26670486"/>
      <w:r/>
      <w:bookmarkEnd w:id="125"/>
      <w:r/>
      <w:bookmarkStart w:id="126" w:name="_Hlt26954842"/>
      <w:r/>
      <w:bookmarkEnd w:id="126"/>
      <w:r/>
      <w:bookmarkStart w:id="127" w:name="_Hlt26954731"/>
      <w:r/>
      <w:bookmarkEnd w:id="127"/>
      <w:r/>
      <w:bookmarkStart w:id="128" w:name="_Hlt26954844"/>
      <w:r/>
      <w:bookmarkEnd w:id="128"/>
      <w:r/>
      <w:bookmarkStart w:id="129" w:name="_Hlt26670403"/>
      <w:r/>
      <w:bookmarkEnd w:id="129"/>
      <w:r>
        <w:rPr>
          <w:rFonts w:hint="eastAsia" w:ascii="宋体" w:hAnsi="宋体" w:cs="宋体"/>
          <w:b/>
          <w:bCs/>
          <w:sz w:val="24"/>
          <w:szCs w:val="24"/>
        </w:rPr>
        <w:t xml:space="preserve">13、技术要求响应及偏离表、商务要求响应及偏离表</w:t>
      </w:r>
      <w:r>
        <w:rPr>
          <w:rFonts w:ascii="宋体" w:hAnsi="宋体" w:cs="宋体"/>
          <w:b/>
          <w:bCs/>
          <w:sz w:val="24"/>
          <w:szCs w:val="24"/>
        </w:rPr>
      </w:r>
      <w:r/>
    </w:p>
    <w:p>
      <w:pPr>
        <w:pStyle w:val="909"/>
        <w:ind w:firstLine="480"/>
        <w:jc w:val="left"/>
        <w:spacing w:line="360" w:lineRule="auto"/>
        <w:rPr>
          <w:rFonts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 投标人需对招标文件中的技术要求与商务要求逐项作出响应或偏离，并说明原因。</w:t>
      </w:r>
      <w:r>
        <w:rPr>
          <w:rFonts w:ascii="宋体" w:hAnsi="宋体" w:cs="宋体"/>
          <w:sz w:val="24"/>
          <w:szCs w:val="24"/>
          <w:lang w:val="zh-CN"/>
        </w:rPr>
      </w:r>
      <w:r/>
    </w:p>
    <w:p>
      <w:pPr>
        <w:pStyle w:val="909"/>
        <w:ind w:firstLine="480"/>
        <w:jc w:val="left"/>
        <w:spacing w:line="360" w:lineRule="auto"/>
        <w:tabs>
          <w:tab w:val="left" w:pos="1035" w:leader="none"/>
        </w:tabs>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rPr>
          <w:rFonts w:ascii="宋体" w:hAnsi="宋体" w:cs="宋体"/>
          <w:sz w:val="24"/>
          <w:szCs w:val="24"/>
          <w:lang w:val="zh-CN"/>
        </w:rPr>
      </w:r>
      <w:r/>
    </w:p>
    <w:p>
      <w:pPr>
        <w:pStyle w:val="909"/>
        <w:ind w:firstLine="482"/>
        <w:jc w:val="left"/>
        <w:spacing w:line="360" w:lineRule="auto"/>
        <w:rPr>
          <w:rFonts w:ascii="宋体" w:hAnsi="宋体" w:cs="宋体"/>
          <w:b/>
          <w:bCs/>
          <w:sz w:val="24"/>
          <w:szCs w:val="24"/>
        </w:rPr>
      </w:pPr>
      <w:r/>
      <w:bookmarkStart w:id="130" w:name="_Toc49090510"/>
      <w:r/>
      <w:bookmarkStart w:id="131" w:name="_Toc14577359"/>
      <w:r>
        <w:rPr>
          <w:rFonts w:hint="eastAsia" w:ascii="宋体" w:hAnsi="宋体" w:cs="宋体"/>
          <w:b/>
          <w:bCs/>
          <w:sz w:val="24"/>
          <w:szCs w:val="24"/>
        </w:rPr>
        <w:t xml:space="preserve">14、投标函和开标一览表</w:t>
      </w:r>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End w:id="130"/>
      <w:r/>
      <w:bookmarkEnd w:id="131"/>
      <w:r/>
      <w:bookmarkStart w:id="132" w:name="_Hlt26670489"/>
      <w:r/>
      <w:bookmarkEnd w:id="132"/>
      <w:r/>
      <w:bookmarkStart w:id="133" w:name="_Hlt26954734"/>
      <w:r/>
      <w:bookmarkEnd w:id="133"/>
      <w:r/>
      <w:bookmarkStart w:id="134" w:name="_Hlt26954850"/>
      <w:r/>
      <w:bookmarkEnd w:id="134"/>
      <w:r/>
      <w:bookmarkStart w:id="135" w:name="_Toc49090511"/>
      <w:r/>
      <w:bookmarkStart w:id="136" w:name="_Toc14577360"/>
      <w:r>
        <w:rPr>
          <w:rFonts w:hint="eastAsia" w:ascii="宋体" w:hAnsi="宋体" w:cs="宋体"/>
          <w:b/>
          <w:bCs/>
          <w:sz w:val="24"/>
          <w:szCs w:val="24"/>
        </w:rPr>
        <w:t xml:space="preserve">15、投标有效期</w:t>
      </w:r>
      <w:bookmarkEnd w:id="135"/>
      <w:r/>
      <w:bookmarkEnd w:id="136"/>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投标有效期为采购中心规定的开标之日后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。投标有效期比规定短的将被视为非响应性投标而予以拒绝。</w:t>
      </w:r>
      <w:r>
        <w:rPr>
          <w:rFonts w:ascii="宋体" w:hAnsi="宋体" w:cs="宋体"/>
          <w:bCs/>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16、投标有效期的延长</w:t>
      </w:r>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rPr>
          <w:rFonts w:ascii="宋体" w:hAnsi="宋体" w:cs="宋体"/>
          <w:bCs/>
          <w:sz w:val="24"/>
          <w:szCs w:val="24"/>
        </w:rPr>
      </w:r>
      <w:r/>
    </w:p>
    <w:p>
      <w:pPr>
        <w:pStyle w:val="909"/>
        <w:ind w:firstLine="562"/>
        <w:jc w:val="left"/>
        <w:spacing w:line="360" w:lineRule="auto"/>
        <w:rPr>
          <w:rFonts w:ascii="宋体" w:hAnsi="宋体" w:cs="宋体"/>
          <w:b/>
          <w:bCs/>
          <w:sz w:val="28"/>
          <w:szCs w:val="28"/>
        </w:rPr>
      </w:pPr>
      <w:r/>
      <w:bookmarkStart w:id="137" w:name="_Hlt26954739"/>
      <w:r/>
      <w:bookmarkEnd w:id="137"/>
      <w:r/>
      <w:bookmarkStart w:id="138" w:name="_Hlt26954852"/>
      <w:r/>
      <w:bookmarkEnd w:id="138"/>
      <w:r/>
      <w:bookmarkStart w:id="139" w:name="_Toc20823296"/>
      <w:r/>
      <w:bookmarkStart w:id="140" w:name="_Toc120614217"/>
      <w:r/>
      <w:bookmarkStart w:id="141" w:name="_Toc16938540"/>
      <w:r/>
      <w:bookmarkStart w:id="142" w:name="_Toc513029224"/>
      <w:r>
        <w:rPr>
          <w:rFonts w:hint="eastAsia" w:ascii="宋体" w:hAnsi="宋体" w:cs="宋体"/>
          <w:b/>
          <w:bCs/>
          <w:sz w:val="28"/>
          <w:szCs w:val="28"/>
        </w:rPr>
        <w:t xml:space="preserve">四、投标文件的递交</w:t>
      </w:r>
      <w:bookmarkEnd w:id="139"/>
      <w:r/>
      <w:bookmarkEnd w:id="140"/>
      <w:r/>
      <w:bookmarkEnd w:id="141"/>
      <w:r/>
      <w:bookmarkEnd w:id="142"/>
      <w:r>
        <w:rPr>
          <w:rFonts w:ascii="宋体" w:hAnsi="宋体" w:cs="宋体"/>
          <w:b/>
          <w:bCs/>
          <w:sz w:val="28"/>
          <w:szCs w:val="28"/>
        </w:rPr>
      </w:r>
      <w:r/>
    </w:p>
    <w:p>
      <w:pPr>
        <w:pStyle w:val="909"/>
        <w:ind w:firstLine="482"/>
        <w:jc w:val="left"/>
        <w:spacing w:line="360" w:lineRule="auto"/>
        <w:rPr>
          <w:rFonts w:ascii="宋体" w:hAnsi="宋体" w:cs="宋体"/>
          <w:b/>
          <w:bCs/>
          <w:sz w:val="24"/>
          <w:szCs w:val="24"/>
        </w:rPr>
      </w:pPr>
      <w:r/>
      <w:bookmarkStart w:id="143" w:name="_Toc462564084"/>
      <w:r/>
      <w:bookmarkStart w:id="144" w:name="_Toc20823297"/>
      <w:r/>
      <w:bookmarkStart w:id="145" w:name="_Toc513029225"/>
      <w:r/>
      <w:bookmarkStart w:id="146" w:name="_Toc16938541"/>
      <w:r>
        <w:rPr>
          <w:rFonts w:hint="eastAsia" w:ascii="宋体" w:hAnsi="宋体" w:cs="宋体"/>
          <w:b/>
          <w:bCs/>
          <w:sz w:val="24"/>
          <w:szCs w:val="24"/>
        </w:rPr>
        <w:t xml:space="preserve">17、投标文件</w:t>
      </w:r>
      <w:bookmarkEnd w:id="143"/>
      <w:r/>
      <w:bookmarkEnd w:id="144"/>
      <w:r/>
      <w:bookmarkEnd w:id="145"/>
      <w:r/>
      <w:bookmarkEnd w:id="146"/>
      <w:r>
        <w:rPr>
          <w:rFonts w:hint="eastAsia" w:ascii="宋体" w:hAnsi="宋体" w:cs="宋体"/>
          <w:b/>
          <w:bCs/>
          <w:sz w:val="24"/>
          <w:szCs w:val="24"/>
        </w:rPr>
        <w:t xml:space="preserve">的递交</w:t>
      </w:r>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电子投标文件的递交</w:t>
      </w:r>
      <w:r>
        <w:rPr>
          <w:rFonts w:ascii="宋体" w:hAnsi="宋体" w:cs="宋体"/>
          <w:bCs/>
          <w:sz w:val="24"/>
          <w:szCs w:val="24"/>
        </w:rPr>
      </w:r>
      <w:r/>
    </w:p>
    <w:p>
      <w:pPr>
        <w:pStyle w:val="1091"/>
        <w:ind w:firstLine="480"/>
        <w:jc w:val="left"/>
        <w:spacing w:line="360" w:lineRule="auto"/>
        <w:rPr>
          <w:rFonts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47" w:name="_Toc16938542"/>
      <w:r/>
      <w:bookmarkStart w:id="148" w:name="_Toc20823298"/>
      <w:r/>
      <w:bookmarkStart w:id="149" w:name="_Toc513029226"/>
      <w:r>
        <w:rPr>
          <w:rFonts w:ascii="宋体" w:hAnsi="宋体" w:cs="宋体"/>
          <w:bCs/>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18、投标截止日期</w:t>
      </w:r>
      <w:bookmarkEnd w:id="147"/>
      <w:r/>
      <w:bookmarkEnd w:id="148"/>
      <w:r/>
      <w:bookmarkEnd w:id="149"/>
      <w:r>
        <w:rPr>
          <w:rFonts w:ascii="宋体" w:hAnsi="宋体" w:cs="宋体"/>
          <w:b/>
          <w:bCs/>
          <w:sz w:val="24"/>
          <w:szCs w:val="24"/>
        </w:rPr>
      </w:r>
      <w:r/>
    </w:p>
    <w:p>
      <w:pPr>
        <w:pStyle w:val="909"/>
        <w:ind w:firstLine="480"/>
        <w:jc w:val="left"/>
        <w:spacing w:line="360" w:lineRule="auto"/>
        <w:rPr>
          <w:rFonts w:ascii="宋体" w:hAnsi="宋体" w:cs="宋体"/>
          <w:bCs/>
          <w:i/>
          <w:sz w:val="24"/>
          <w:szCs w:val="24"/>
          <w:u w:val="single"/>
        </w:rPr>
      </w:pPr>
      <w:r>
        <w:rPr>
          <w:rFonts w:hint="eastAsia" w:ascii="宋体" w:hAnsi="宋体" w:cs="宋体"/>
          <w:i/>
          <w:sz w:val="24"/>
          <w:szCs w:val="24"/>
          <w:u w:val="single"/>
        </w:rPr>
        <w:t xml:space="preserve">18.1</w:t>
      </w:r>
      <w:r>
        <w:rPr>
          <w:rFonts w:hint="eastAsia" w:ascii="宋体" w:hAnsi="宋体" w:cs="宋体"/>
          <w:bCs/>
          <w:i/>
          <w:sz w:val="24"/>
          <w:szCs w:val="24"/>
          <w:u w:val="single"/>
        </w:rPr>
        <w:t xml:space="preserve"> 投标人上传电子投标文件的时间不得迟于招标公告中规定的投标截止时间。</w:t>
      </w:r>
      <w:r>
        <w:rPr>
          <w:rFonts w:ascii="宋体" w:hAnsi="宋体" w:cs="宋体"/>
          <w:bCs/>
          <w:i/>
          <w:sz w:val="24"/>
          <w:szCs w:val="24"/>
          <w:u w:val="single"/>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投标人应充分考虑到网络环境、网络带宽等风险因素，如因投标人自身原因造成的电子投标文件上传不成功由投标人自行承担全部责任。</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采购中心可以按照规定，通过修改招标文件酌情延长投标截止日期，在此情况下，投标人的所有权利和义务以及投标人受制的截止日期均应以延长后新的截止日期为准。</w:t>
      </w:r>
      <w:r>
        <w:rPr>
          <w:rFonts w:ascii="宋体" w:hAnsi="宋体" w:cs="宋体"/>
          <w:bCs/>
          <w:sz w:val="24"/>
          <w:szCs w:val="24"/>
        </w:rPr>
      </w:r>
      <w:r/>
    </w:p>
    <w:p>
      <w:pPr>
        <w:pStyle w:val="909"/>
        <w:ind w:firstLine="482"/>
        <w:jc w:val="left"/>
        <w:spacing w:line="360" w:lineRule="auto"/>
        <w:rPr>
          <w:rFonts w:ascii="宋体" w:hAnsi="宋体" w:cs="宋体"/>
          <w:b/>
          <w:bCs/>
          <w:sz w:val="24"/>
          <w:szCs w:val="24"/>
        </w:rPr>
      </w:pPr>
      <w:r/>
      <w:bookmarkStart w:id="150" w:name="_Toc20823299"/>
      <w:r/>
      <w:bookmarkStart w:id="151" w:name="_Toc513029227"/>
      <w:r/>
      <w:bookmarkStart w:id="152" w:name="_Toc16938543"/>
      <w:r>
        <w:rPr>
          <w:rFonts w:hint="eastAsia" w:ascii="宋体" w:hAnsi="宋体" w:cs="宋体"/>
          <w:b/>
          <w:bCs/>
          <w:sz w:val="24"/>
          <w:szCs w:val="24"/>
        </w:rPr>
        <w:t xml:space="preserve">19、投标文件</w:t>
      </w:r>
      <w:bookmarkEnd w:id="150"/>
      <w:r/>
      <w:bookmarkEnd w:id="151"/>
      <w:r/>
      <w:bookmarkEnd w:id="152"/>
      <w:r>
        <w:rPr>
          <w:rFonts w:hint="eastAsia" w:ascii="宋体" w:hAnsi="宋体" w:cs="宋体"/>
          <w:b/>
          <w:bCs/>
          <w:sz w:val="24"/>
          <w:szCs w:val="24"/>
        </w:rPr>
        <w:t xml:space="preserve">的拒收</w:t>
      </w:r>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采购中心拒绝接收在其规定的投标截止时间后上传的任何投标文件。</w:t>
      </w:r>
      <w:r>
        <w:rPr>
          <w:rFonts w:ascii="宋体" w:hAnsi="宋体" w:cs="宋体"/>
          <w:bCs/>
          <w:sz w:val="24"/>
          <w:szCs w:val="24"/>
        </w:rPr>
      </w:r>
      <w:r/>
    </w:p>
    <w:p>
      <w:pPr>
        <w:pStyle w:val="909"/>
        <w:ind w:firstLine="482"/>
        <w:jc w:val="left"/>
        <w:spacing w:line="360" w:lineRule="auto"/>
        <w:rPr>
          <w:rFonts w:ascii="宋体" w:hAnsi="宋体" w:cs="宋体"/>
          <w:b/>
          <w:bCs/>
          <w:sz w:val="24"/>
          <w:szCs w:val="24"/>
        </w:rPr>
      </w:pPr>
      <w:r/>
      <w:bookmarkStart w:id="153" w:name="_Toc20823300"/>
      <w:r/>
      <w:bookmarkStart w:id="154" w:name="_Toc16938544"/>
      <w:r/>
      <w:bookmarkStart w:id="155" w:name="_Toc513029228"/>
      <w:r>
        <w:rPr>
          <w:rFonts w:hint="eastAsia" w:ascii="宋体" w:hAnsi="宋体" w:cs="宋体"/>
          <w:b/>
          <w:bCs/>
          <w:sz w:val="24"/>
          <w:szCs w:val="24"/>
        </w:rPr>
        <w:t xml:space="preserve">20、投标文件的撤回和修改</w:t>
      </w:r>
      <w:bookmarkEnd w:id="153"/>
      <w:r/>
      <w:bookmarkEnd w:id="154"/>
      <w:r/>
      <w:bookmarkEnd w:id="155"/>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20.1 投标文件的撤回</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21.1.1 电子投标文件的撤回</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21.1.2 投标人撤回电子投标文件，则认为其不再参与本项目投标活动。</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20.2 投标文件的修改</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rPr>
          <w:rFonts w:ascii="宋体" w:hAnsi="宋体" w:cs="宋体"/>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在投标截止时间之后，投标人不得对其电子投标文件作任何修改。</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 在投标截止时间至招标文件中规定的投标有效期满之间的这段时间内，投标人不得撤回其投标。</w:t>
      </w:r>
      <w:r>
        <w:rPr>
          <w:rFonts w:ascii="宋体" w:hAnsi="宋体" w:cs="宋体"/>
          <w:bCs/>
          <w:sz w:val="24"/>
          <w:szCs w:val="24"/>
        </w:rPr>
      </w:r>
      <w:r/>
    </w:p>
    <w:p>
      <w:pPr>
        <w:pStyle w:val="909"/>
        <w:ind w:firstLine="562"/>
        <w:jc w:val="left"/>
        <w:spacing w:line="360" w:lineRule="auto"/>
        <w:rPr>
          <w:rFonts w:ascii="宋体" w:hAnsi="宋体" w:cs="宋体"/>
          <w:b/>
          <w:bCs/>
          <w:sz w:val="28"/>
          <w:szCs w:val="28"/>
        </w:rPr>
      </w:pPr>
      <w:r/>
      <w:bookmarkStart w:id="156" w:name="_Toc20823301"/>
      <w:r/>
      <w:bookmarkStart w:id="157" w:name="_Toc120614218"/>
      <w:r/>
      <w:bookmarkStart w:id="158" w:name="_Toc513029229"/>
      <w:r/>
      <w:bookmarkStart w:id="159" w:name="_Toc16938545"/>
      <w:r>
        <w:rPr>
          <w:rFonts w:hint="eastAsia" w:ascii="宋体" w:hAnsi="宋体" w:cs="宋体"/>
          <w:b/>
          <w:bCs/>
          <w:sz w:val="28"/>
          <w:szCs w:val="28"/>
        </w:rPr>
        <w:t xml:space="preserve">五、开标与评标</w:t>
      </w:r>
      <w:bookmarkEnd w:id="156"/>
      <w:r/>
      <w:bookmarkEnd w:id="157"/>
      <w:r/>
      <w:bookmarkEnd w:id="158"/>
      <w:r/>
      <w:bookmarkEnd w:id="159"/>
      <w:r>
        <w:rPr>
          <w:rFonts w:ascii="宋体" w:hAnsi="宋体" w:cs="宋体"/>
          <w:b/>
          <w:bCs/>
          <w:sz w:val="28"/>
          <w:szCs w:val="28"/>
        </w:rPr>
      </w:r>
      <w:r/>
    </w:p>
    <w:p>
      <w:pPr>
        <w:pStyle w:val="909"/>
        <w:ind w:firstLine="482"/>
        <w:jc w:val="left"/>
        <w:spacing w:line="360" w:lineRule="auto"/>
        <w:rPr>
          <w:rFonts w:ascii="宋体" w:hAnsi="宋体" w:cs="宋体"/>
          <w:b/>
          <w:bCs/>
          <w:sz w:val="24"/>
          <w:szCs w:val="24"/>
        </w:rPr>
      </w:pPr>
      <w:r/>
      <w:bookmarkStart w:id="160" w:name="_Toc513029230"/>
      <w:r/>
      <w:bookmarkStart w:id="161" w:name="_Toc16938546"/>
      <w:r/>
      <w:bookmarkStart w:id="162" w:name="_Toc20823302"/>
      <w:r>
        <w:rPr>
          <w:rFonts w:hint="eastAsia" w:ascii="宋体" w:hAnsi="宋体" w:cs="宋体"/>
          <w:b/>
          <w:bCs/>
          <w:sz w:val="24"/>
          <w:szCs w:val="24"/>
        </w:rPr>
        <w:t xml:space="preserve">21、开标</w:t>
      </w:r>
      <w:bookmarkEnd w:id="160"/>
      <w:r/>
      <w:bookmarkEnd w:id="161"/>
      <w:r/>
      <w:bookmarkEnd w:id="162"/>
      <w:r>
        <w:rPr>
          <w:rFonts w:ascii="宋体" w:hAnsi="宋体" w:cs="宋体"/>
          <w:b/>
          <w:bCs/>
          <w:sz w:val="24"/>
          <w:szCs w:val="24"/>
        </w:rPr>
      </w:r>
      <w:r/>
    </w:p>
    <w:p>
      <w:pPr>
        <w:pStyle w:val="909"/>
        <w:ind w:firstLine="480"/>
        <w:jc w:val="left"/>
        <w:spacing w:line="360" w:lineRule="auto"/>
        <w:rPr>
          <w:rFonts w:ascii="宋体" w:hAnsi="宋体" w:cs="宋体"/>
          <w:b/>
          <w:sz w:val="24"/>
          <w:szCs w:val="24"/>
        </w:rPr>
      </w:pPr>
      <w:r>
        <w:rPr>
          <w:rFonts w:hint="eastAsia" w:ascii="宋体" w:hAnsi="宋体" w:cs="宋体"/>
          <w:sz w:val="24"/>
          <w:szCs w:val="24"/>
        </w:rPr>
        <w:t xml:space="preserve">21.1</w:t>
      </w:r>
      <w:r>
        <w:rPr>
          <w:rFonts w:hint="eastAsia" w:ascii="宋体" w:hAnsi="宋体" w:cs="宋体"/>
          <w:bCs/>
          <w:sz w:val="24"/>
          <w:szCs w:val="24"/>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w:t>
      </w:r>
      <w:r>
        <w:rPr>
          <w:rFonts w:hint="eastAsia" w:ascii="宋体" w:hAnsi="宋体" w:cs="宋体"/>
          <w:b/>
          <w:sz w:val="24"/>
          <w:szCs w:val="24"/>
        </w:rPr>
        <w:t xml:space="preserve">在“苏采云系统”规定的时间内对投标文件进行解密。</w:t>
      </w:r>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w:t>
      </w:r>
      <w:r>
        <w:rPr>
          <w:rFonts w:hint="eastAsia" w:ascii="宋体" w:hAnsi="宋体" w:cs="宋体"/>
          <w:b/>
          <w:sz w:val="24"/>
          <w:szCs w:val="24"/>
        </w:rPr>
        <w:t xml:space="preserve">苏采云系统</w:t>
      </w:r>
      <w:r>
        <w:rPr>
          <w:rFonts w:hint="eastAsia" w:ascii="宋体" w:hAnsi="宋体" w:cs="宋体"/>
          <w:sz w:val="24"/>
          <w:szCs w:val="24"/>
        </w:rPr>
        <w:t xml:space="preserve">”将自动对项目进行开标，并宣读各投标人的《开标一览表》。</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 “</w:t>
      </w:r>
      <w:r>
        <w:rPr>
          <w:rFonts w:hint="eastAsia" w:ascii="宋体" w:hAnsi="宋体" w:cs="宋体"/>
          <w:b/>
          <w:sz w:val="24"/>
          <w:szCs w:val="24"/>
        </w:rPr>
        <w:t xml:space="preserve">苏采云系统</w:t>
      </w:r>
      <w:r>
        <w:rPr>
          <w:rFonts w:hint="eastAsia" w:ascii="宋体" w:hAnsi="宋体" w:cs="宋体"/>
          <w:sz w:val="24"/>
          <w:szCs w:val="24"/>
        </w:rPr>
        <w:t xml:space="preserve">”中《开标记录表》宣布后5分钟内未提出的，视同认可开标结果。</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163" w:name="_Toc513029231"/>
      <w:r/>
      <w:bookmarkStart w:id="164" w:name="_Toc16938547"/>
      <w:r/>
      <w:bookmarkStart w:id="165" w:name="_Toc20823303"/>
      <w:r>
        <w:rPr>
          <w:rFonts w:hint="eastAsia" w:ascii="宋体" w:hAnsi="宋体" w:cs="宋体"/>
          <w:b/>
          <w:bCs/>
          <w:sz w:val="24"/>
          <w:szCs w:val="24"/>
        </w:rPr>
        <w:t xml:space="preserve">22、评标委员会</w:t>
      </w:r>
      <w:r>
        <w:rPr>
          <w:rFonts w:ascii="宋体" w:hAnsi="宋体" w:cs="宋体"/>
          <w:b/>
          <w:bCs/>
          <w:sz w:val="24"/>
          <w:szCs w:val="24"/>
        </w:rPr>
      </w:r>
      <w:r/>
    </w:p>
    <w:p>
      <w:pPr>
        <w:pStyle w:val="909"/>
        <w:ind w:firstLine="480"/>
        <w:jc w:val="left"/>
        <w:spacing w:line="360" w:lineRule="auto"/>
        <w:rPr>
          <w:rFonts w:ascii="宋体" w:hAnsi="宋体" w:cs="宋体"/>
          <w:b/>
          <w:sz w:val="24"/>
          <w:szCs w:val="24"/>
        </w:rPr>
      </w:pPr>
      <w:r>
        <w:rPr>
          <w:rFonts w:hint="eastAsia" w:ascii="宋体" w:hAnsi="宋体" w:cs="宋体"/>
          <w:sz w:val="24"/>
          <w:szCs w:val="24"/>
        </w:rPr>
        <w:t xml:space="preserve">22.1开标后，采购中心将立即组织评标委员会（以下简称评委会）进行评标。</w:t>
      </w:r>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rPr>
          <w:rFonts w:ascii="宋体" w:hAnsi="宋体" w:cs="宋体"/>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23、评标过程的保密与公正</w:t>
      </w:r>
      <w:r>
        <w:rPr>
          <w:rFonts w:ascii="宋体" w:hAnsi="宋体" w:cs="宋体"/>
          <w:b/>
          <w:bCs/>
          <w:sz w:val="24"/>
          <w:szCs w:val="24"/>
        </w:rPr>
      </w:r>
      <w:r/>
    </w:p>
    <w:p>
      <w:pPr>
        <w:pStyle w:val="909"/>
        <w:ind w:firstLine="480"/>
        <w:jc w:val="left"/>
        <w:spacing w:line="360" w:lineRule="auto"/>
        <w:rPr>
          <w:rFonts w:ascii="宋体" w:hAnsi="宋体" w:cs="宋体"/>
          <w:bCs/>
          <w:sz w:val="24"/>
          <w:szCs w:val="24"/>
        </w:rPr>
      </w:pPr>
      <w:r/>
      <w:bookmarkEnd w:id="163"/>
      <w:r/>
      <w:bookmarkEnd w:id="164"/>
      <w:r/>
      <w:bookmarkEnd w:id="165"/>
      <w:r>
        <w:rPr>
          <w:rFonts w:hint="eastAsia" w:ascii="宋体" w:hAnsi="宋体" w:cs="宋体"/>
          <w:sz w:val="24"/>
          <w:szCs w:val="24"/>
        </w:rPr>
        <w:t xml:space="preserve">23.1</w:t>
      </w:r>
      <w:r>
        <w:rPr>
          <w:rFonts w:hint="eastAsia" w:ascii="宋体" w:hAnsi="宋体" w:cs="宋体"/>
          <w:bCs/>
          <w:sz w:val="24"/>
          <w:szCs w:val="24"/>
        </w:rPr>
        <w:t xml:space="preserve">公开开标后，直至向中标的投标人授予合同时止，凡是与审查、澄清、评价和比较投标的有关资料以及授标建议等，采购人、评委、采购中心均不得向投标人或与评标无关的其他人员透露。</w:t>
      </w:r>
      <w:r>
        <w:rPr>
          <w:rFonts w:ascii="宋体" w:hAnsi="宋体" w:cs="宋体"/>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23.4 采购中心和评标委员会不向未中标的投标人解释未中标原因，也不公布评标过程中的相关细节。</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23.5 采用综合评分法的项目，未中标的投标人可于中标结果公告期限届满之日起通过“江苏省政府采购交易执行系统”查看自己的评审得分及排序情况。</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166" w:name="_Toc16938548"/>
      <w:r/>
      <w:bookmarkStart w:id="167" w:name="_Toc513029232"/>
      <w:r/>
      <w:bookmarkStart w:id="168" w:name="_Toc20823304"/>
      <w:r>
        <w:rPr>
          <w:rFonts w:hint="eastAsia" w:ascii="宋体" w:hAnsi="宋体" w:cs="宋体"/>
          <w:b/>
          <w:bCs/>
          <w:sz w:val="24"/>
          <w:szCs w:val="24"/>
        </w:rPr>
        <w:t xml:space="preserve">24、投标的澄清</w:t>
      </w:r>
      <w:bookmarkEnd w:id="166"/>
      <w:r/>
      <w:bookmarkEnd w:id="167"/>
      <w:r/>
      <w:bookmarkEnd w:id="168"/>
      <w:r>
        <w:rPr>
          <w:rFonts w:ascii="宋体" w:hAnsi="宋体" w:cs="宋体"/>
          <w:b/>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24.2需要供应商进行澄清、说明和补充的，评委会将通过“</w:t>
      </w:r>
      <w:r>
        <w:rPr>
          <w:rFonts w:hint="eastAsia" w:ascii="宋体" w:hAnsi="宋体" w:cs="宋体"/>
          <w:b/>
          <w:sz w:val="24"/>
          <w:szCs w:val="24"/>
        </w:rPr>
        <w:t xml:space="preserve">苏采云系统</w:t>
      </w:r>
      <w:r>
        <w:rPr>
          <w:rFonts w:hint="eastAsia" w:ascii="宋体" w:hAnsi="宋体" w:cs="宋体"/>
          <w:sz w:val="24"/>
          <w:szCs w:val="24"/>
        </w:rPr>
        <w:t xml:space="preserve">”向供应商发布“澄清要求函”，接到“澄清要求函”的投标人应当按照要求在“</w:t>
      </w:r>
      <w:r>
        <w:rPr>
          <w:rFonts w:hint="eastAsia" w:ascii="宋体" w:hAnsi="宋体" w:cs="宋体"/>
          <w:b/>
          <w:sz w:val="24"/>
          <w:szCs w:val="24"/>
        </w:rPr>
        <w:t xml:space="preserve">苏采云系统</w:t>
      </w:r>
      <w:r>
        <w:rPr>
          <w:rFonts w:hint="eastAsia" w:ascii="宋体" w:hAnsi="宋体" w:cs="宋体"/>
          <w:sz w:val="24"/>
          <w:szCs w:val="24"/>
        </w:rPr>
        <w:t xml:space="preserve">”中提交“澄清响应函”并加盖CA电子公章。澄清、说明和补充的内容作为响应文件的补充部分，具体操作方式见《操作手册》。</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24.3 接到评委会澄清要求的投标人如未按规定做出澄清，其风险由投标人自行承担。</w:t>
      </w:r>
      <w:r>
        <w:rPr>
          <w:rFonts w:ascii="宋体" w:hAnsi="宋体" w:cs="宋体"/>
          <w:sz w:val="24"/>
          <w:szCs w:val="24"/>
        </w:rPr>
      </w:r>
      <w:r/>
    </w:p>
    <w:p>
      <w:pPr>
        <w:pStyle w:val="909"/>
        <w:ind w:firstLine="482"/>
        <w:jc w:val="left"/>
        <w:spacing w:line="360" w:lineRule="auto"/>
        <w:rPr>
          <w:rFonts w:ascii="宋体" w:hAnsi="宋体" w:cs="宋体"/>
          <w:b/>
          <w:bCs/>
          <w:sz w:val="24"/>
          <w:szCs w:val="24"/>
        </w:rPr>
      </w:pPr>
      <w:r/>
      <w:bookmarkStart w:id="169" w:name="_Toc20823305"/>
      <w:r/>
      <w:bookmarkStart w:id="170" w:name="_Toc513029233"/>
      <w:r/>
      <w:bookmarkStart w:id="171" w:name="_Toc16938549"/>
      <w:r>
        <w:rPr>
          <w:rFonts w:hint="eastAsia" w:ascii="宋体" w:hAnsi="宋体" w:cs="宋体"/>
          <w:b/>
          <w:bCs/>
          <w:sz w:val="24"/>
          <w:szCs w:val="24"/>
        </w:rPr>
        <w:t xml:space="preserve">25、对投标文件的初审</w:t>
      </w:r>
      <w:bookmarkEnd w:id="169"/>
      <w:r/>
      <w:bookmarkEnd w:id="170"/>
      <w:r/>
      <w:bookmarkEnd w:id="171"/>
      <w:r>
        <w:rPr>
          <w:rFonts w:ascii="宋体" w:hAnsi="宋体" w:cs="宋体"/>
          <w:b/>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25.1.1 资格审查：依据法律法规和招标文件的规定，由采购人对投标文件中的资格证明文件进行审查。资格审查的结论，采购人以书面形式向评委会进行反馈。</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25.1.3 未通过资格审查或符合性审查的投标人，采购中心将在</w:t>
      </w:r>
      <w:r>
        <w:rPr>
          <w:rFonts w:hint="eastAsia" w:ascii="宋体" w:hAnsi="宋体" w:cs="宋体"/>
          <w:sz w:val="24"/>
          <w:szCs w:val="24"/>
        </w:rPr>
        <w:t xml:space="preserve">“江苏省政府采购交易执行系统”</w:t>
      </w:r>
      <w:r>
        <w:rPr>
          <w:rFonts w:hint="eastAsia" w:ascii="宋体" w:hAnsi="宋体" w:cs="宋体"/>
          <w:bCs/>
          <w:sz w:val="24"/>
          <w:szCs w:val="24"/>
        </w:rPr>
        <w:t xml:space="preserve">中告知未通过资格审查或符合性审查的原因，评标结束后，采购中心将不再告知未通过资格审查和符合性审查的原因。</w:t>
      </w:r>
      <w:r>
        <w:rPr>
          <w:rFonts w:ascii="宋体" w:hAnsi="宋体" w:cs="宋体"/>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25.5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w:t>
      </w:r>
      <w:r>
        <w:rPr>
          <w:rFonts w:hint="eastAsia" w:ascii="宋体" w:hAnsi="宋体" w:cs="宋体"/>
          <w:b/>
          <w:sz w:val="24"/>
          <w:szCs w:val="24"/>
        </w:rPr>
        <w:t xml:space="preserve">苏采云系统</w:t>
      </w:r>
      <w:r>
        <w:rPr>
          <w:rFonts w:hint="eastAsia" w:ascii="宋体" w:hAnsi="宋体" w:cs="宋体"/>
          <w:sz w:val="24"/>
          <w:szCs w:val="24"/>
        </w:rPr>
        <w:t xml:space="preserve">”</w:t>
      </w:r>
      <w:r>
        <w:rPr>
          <w:rFonts w:hint="eastAsia" w:ascii="宋体" w:hAnsi="宋体" w:cs="宋体"/>
          <w:bCs/>
          <w:sz w:val="24"/>
          <w:szCs w:val="24"/>
        </w:rPr>
        <w:t xml:space="preserve">告知投标人，调整后的价格应对投标人具有约束力。如果投标人不接受修正后的价格，则其投标将被拒绝。</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sz w:val="24"/>
          <w:szCs w:val="24"/>
        </w:rPr>
        <w:t xml:space="preserve">25.6 </w:t>
      </w:r>
      <w:r>
        <w:rPr>
          <w:rFonts w:hint="eastAsia" w:ascii="宋体" w:hAnsi="宋体" w:cs="宋体"/>
          <w:bCs/>
          <w:sz w:val="24"/>
          <w:szCs w:val="24"/>
        </w:rPr>
        <w:t xml:space="preserve">评委会将允许修正投标文件中不构成重大偏离的、微小的、非正规的、不一致的或不规则的地方，但这些修改不能影响任何投标人相应的名次排列。</w:t>
      </w:r>
      <w:bookmarkStart w:id="172" w:name="_Toc513029234"/>
      <w:r/>
      <w:bookmarkStart w:id="173" w:name="_Toc16938550"/>
      <w:r/>
      <w:bookmarkStart w:id="174" w:name="_Toc20823306"/>
      <w:r>
        <w:rPr>
          <w:rFonts w:ascii="宋体" w:hAnsi="宋体" w:cs="宋体"/>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25.7投标人在开、评标全过程中应保持通讯畅通，并安排专人与采购中心及评标委员会联系。</w:t>
      </w:r>
      <w:r>
        <w:rPr>
          <w:rFonts w:ascii="宋体" w:hAnsi="宋体" w:cs="宋体"/>
          <w:sz w:val="24"/>
          <w:szCs w:val="24"/>
        </w:rPr>
      </w:r>
      <w:r/>
    </w:p>
    <w:p>
      <w:pPr>
        <w:pStyle w:val="909"/>
        <w:ind w:firstLine="482"/>
        <w:jc w:val="left"/>
        <w:spacing w:line="360" w:lineRule="auto"/>
        <w:rPr>
          <w:rFonts w:ascii="宋体" w:hAnsi="宋体" w:cs="宋体"/>
          <w:b/>
          <w:bCs/>
          <w:sz w:val="24"/>
          <w:szCs w:val="24"/>
        </w:rPr>
      </w:pPr>
      <w:r>
        <w:rPr>
          <w:rFonts w:hint="eastAsia" w:ascii="宋体" w:hAnsi="宋体" w:cs="宋体"/>
          <w:b/>
          <w:bCs/>
          <w:sz w:val="24"/>
          <w:szCs w:val="24"/>
        </w:rPr>
        <w:t xml:space="preserve">26、</w:t>
      </w:r>
      <w:bookmarkEnd w:id="172"/>
      <w:r/>
      <w:bookmarkEnd w:id="173"/>
      <w:r/>
      <w:bookmarkEnd w:id="174"/>
      <w:r>
        <w:rPr>
          <w:rFonts w:hint="eastAsia" w:ascii="宋体" w:hAnsi="宋体" w:cs="宋体"/>
          <w:b/>
          <w:bCs/>
          <w:sz w:val="24"/>
          <w:szCs w:val="24"/>
        </w:rPr>
        <w:t xml:space="preserve">无效投标条款和废标条款</w:t>
      </w:r>
      <w:r>
        <w:rPr>
          <w:rFonts w:ascii="宋体" w:hAnsi="宋体" w:cs="宋体"/>
          <w:b/>
          <w:bCs/>
          <w:sz w:val="24"/>
          <w:szCs w:val="24"/>
        </w:rPr>
      </w:r>
      <w:r/>
    </w:p>
    <w:p>
      <w:pPr>
        <w:pStyle w:val="909"/>
        <w:ind w:firstLine="480"/>
        <w:jc w:val="left"/>
        <w:spacing w:line="360" w:lineRule="auto"/>
        <w:rPr>
          <w:rFonts w:ascii="宋体" w:hAnsi="宋体" w:cs="宋体"/>
          <w:bCs/>
          <w:sz w:val="24"/>
          <w:szCs w:val="24"/>
        </w:rPr>
      </w:pPr>
      <w:r/>
      <w:bookmarkStart w:id="175" w:name="_Toc20823307"/>
      <w:r/>
      <w:bookmarkStart w:id="176" w:name="_Toc16938551"/>
      <w:r/>
      <w:bookmarkStart w:id="177" w:name="_Toc513029235"/>
      <w:r>
        <w:rPr>
          <w:rFonts w:hint="eastAsia" w:ascii="宋体" w:hAnsi="宋体" w:cs="宋体"/>
          <w:bCs/>
          <w:sz w:val="24"/>
          <w:szCs w:val="24"/>
        </w:rPr>
        <w:t xml:space="preserve">26.1无效投标条款</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b/>
          <w:sz w:val="24"/>
          <w:szCs w:val="24"/>
        </w:rPr>
        <w:t xml:space="preserve">苏采云系统</w:t>
      </w:r>
      <w:r>
        <w:rPr>
          <w:rFonts w:hint="eastAsia" w:ascii="宋体" w:hAnsi="宋体" w:cs="宋体"/>
          <w:bCs/>
          <w:sz w:val="24"/>
          <w:szCs w:val="24"/>
        </w:rPr>
        <w:t xml:space="preserve">”规定的时间内未成功解密电子投标文件的。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26.1.2 投标人未按照招标文件要求上传电子投标文件的。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26.1.3同一投标人提交两个（含两个）以上不同的投标报价的。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26.1.4投标人不具备招标文件中规定资格要求的。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26.1.5投标人的报价超过了采购预算或最高限价的。</w:t>
      </w:r>
      <w:r>
        <w:rPr>
          <w:rFonts w:ascii="宋体" w:hAnsi="宋体" w:cs="宋体"/>
          <w:bCs/>
          <w:sz w:val="24"/>
          <w:szCs w:val="24"/>
        </w:rPr>
      </w:r>
      <w:r/>
    </w:p>
    <w:p>
      <w:pPr>
        <w:pStyle w:val="909"/>
        <w:ind w:firstLine="480"/>
        <w:jc w:val="left"/>
        <w:spacing w:line="360" w:lineRule="auto"/>
        <w:rPr>
          <w:rFonts w:ascii="宋体" w:hAnsi="宋体" w:cs="宋体"/>
          <w:bCs/>
          <w:i/>
          <w:sz w:val="24"/>
          <w:szCs w:val="24"/>
          <w:u w:val="single"/>
        </w:rPr>
      </w:pPr>
      <w:r>
        <w:rPr>
          <w:rFonts w:hint="eastAsia" w:ascii="宋体" w:hAnsi="宋体" w:cs="宋体"/>
          <w:bCs/>
          <w:sz w:val="24"/>
          <w:szCs w:val="24"/>
        </w:rPr>
        <w:t xml:space="preserve">26.1.6未通过符合性检查的。</w:t>
      </w:r>
      <w:r>
        <w:rPr>
          <w:rFonts w:ascii="宋体" w:hAnsi="宋体" w:cs="宋体"/>
          <w:bCs/>
          <w:i/>
          <w:sz w:val="24"/>
          <w:szCs w:val="24"/>
          <w:u w:val="single"/>
        </w:rPr>
      </w:r>
      <w:r/>
    </w:p>
    <w:p>
      <w:pPr>
        <w:pStyle w:val="909"/>
        <w:ind w:firstLine="480"/>
        <w:jc w:val="left"/>
        <w:spacing w:line="360" w:lineRule="auto"/>
        <w:rPr>
          <w:rFonts w:ascii="宋体" w:hAnsi="宋体" w:cs="宋体"/>
          <w:bCs/>
          <w:i/>
          <w:sz w:val="24"/>
          <w:szCs w:val="24"/>
          <w:u w:val="single"/>
        </w:rPr>
      </w:pPr>
      <w:r>
        <w:rPr>
          <w:rFonts w:hint="eastAsia" w:ascii="宋体" w:hAnsi="宋体" w:cs="宋体"/>
          <w:bCs/>
          <w:sz w:val="24"/>
          <w:szCs w:val="24"/>
        </w:rPr>
        <w:t xml:space="preserve"> 26.1.7不符合招标文件中规定的其他实质性要求和条件的（</w:t>
      </w:r>
      <w:r>
        <w:rPr>
          <w:rFonts w:hint="eastAsia" w:ascii="宋体" w:hAnsi="宋体" w:cs="宋体"/>
          <w:bCs/>
          <w:i/>
          <w:sz w:val="24"/>
          <w:szCs w:val="24"/>
          <w:u w:val="single"/>
        </w:rPr>
        <w:t xml:space="preserve">本招标文件中斜体且有下划线部分为实质性要求和条件）。</w:t>
      </w:r>
      <w:r>
        <w:rPr>
          <w:rFonts w:ascii="宋体" w:hAnsi="宋体" w:cs="宋体"/>
          <w:bCs/>
          <w:i/>
          <w:sz w:val="24"/>
          <w:szCs w:val="24"/>
          <w:u w:val="single"/>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26.1.9 投标文件含有采购人不能接受的附加条件的。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w:t>
      </w:r>
      <w:r>
        <w:rPr>
          <w:rFonts w:hint="eastAsia" w:ascii="宋体" w:hAnsi="宋体" w:cs="宋体"/>
          <w:b/>
          <w:sz w:val="24"/>
          <w:szCs w:val="24"/>
        </w:rPr>
        <w:t xml:space="preserve">苏采云系统</w:t>
      </w:r>
      <w:r>
        <w:rPr>
          <w:rFonts w:hint="eastAsia" w:ascii="宋体" w:hAnsi="宋体" w:cs="宋体"/>
          <w:sz w:val="24"/>
          <w:szCs w:val="24"/>
        </w:rPr>
        <w:t xml:space="preserve">”</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26.1.11 投标文件未按照招标文件要求加盖电子签章。</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26.1.12其他法律、法规及本招标文件规定的属无效投标的情形。</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26.2废标条款</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26.2.1符合专业条件的供应商或者对招标文件作实质响应的供应商不足三家的。26.2.2出现影响采购公正的违法、违规行为的。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26.2.3因重大变故，采购任务取消的。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26.2.4评标委员会认定招标文件存在歧义、重大缺陷导致评审工作无法进行。</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26.2.5 因</w:t>
      </w:r>
      <w:r>
        <w:rPr>
          <w:rFonts w:hint="eastAsia" w:ascii="宋体" w:hAnsi="宋体" w:cs="宋体"/>
          <w:sz w:val="24"/>
          <w:szCs w:val="24"/>
        </w:rPr>
        <w:t xml:space="preserve">“江苏省政府采购交易执行系统”</w:t>
      </w:r>
      <w:r>
        <w:rPr>
          <w:rFonts w:hint="eastAsia" w:ascii="宋体" w:hAnsi="宋体" w:cs="宋体"/>
          <w:bCs/>
          <w:sz w:val="24"/>
          <w:szCs w:val="24"/>
        </w:rPr>
        <w:t xml:space="preserve">系统故障原因造成开标不成功的。</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26.3 投标截止时间结束后参加投标的供应商不足三家的处理：</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26.3.1如出现投标截止时间结束后参加投标的供应商或者在评标期间对招标文件做出实质响应的供应商不足三家情况，按政府采购相关规定执行。</w:t>
      </w:r>
      <w:r>
        <w:rPr>
          <w:rFonts w:ascii="宋体" w:hAnsi="宋体" w:cs="宋体"/>
          <w:bCs/>
          <w:sz w:val="24"/>
          <w:szCs w:val="24"/>
        </w:rPr>
      </w:r>
      <w:r/>
    </w:p>
    <w:p>
      <w:pPr>
        <w:pStyle w:val="909"/>
        <w:ind w:firstLine="562"/>
        <w:jc w:val="left"/>
        <w:spacing w:line="360" w:lineRule="auto"/>
        <w:rPr>
          <w:rFonts w:ascii="宋体" w:hAnsi="宋体" w:cs="宋体"/>
          <w:b/>
          <w:bCs/>
          <w:sz w:val="28"/>
          <w:szCs w:val="28"/>
        </w:rPr>
      </w:pPr>
      <w:r/>
      <w:bookmarkStart w:id="178" w:name="_Toc120614219"/>
      <w:r>
        <w:rPr>
          <w:rFonts w:hint="eastAsia" w:ascii="宋体" w:hAnsi="宋体" w:cs="宋体"/>
          <w:b/>
          <w:bCs/>
          <w:sz w:val="28"/>
          <w:szCs w:val="28"/>
        </w:rPr>
        <w:t xml:space="preserve">六、</w:t>
      </w:r>
      <w:bookmarkEnd w:id="175"/>
      <w:r/>
      <w:bookmarkEnd w:id="176"/>
      <w:r/>
      <w:bookmarkEnd w:id="177"/>
      <w:r>
        <w:rPr>
          <w:rFonts w:hint="eastAsia" w:ascii="宋体" w:hAnsi="宋体" w:cs="宋体"/>
          <w:b/>
          <w:bCs/>
          <w:sz w:val="28"/>
          <w:szCs w:val="28"/>
        </w:rPr>
        <w:t xml:space="preserve">定标</w:t>
      </w:r>
      <w:bookmarkEnd w:id="178"/>
      <w:r>
        <w:rPr>
          <w:rFonts w:ascii="宋体" w:hAnsi="宋体" w:cs="宋体"/>
          <w:b/>
          <w:bCs/>
          <w:sz w:val="28"/>
          <w:szCs w:val="28"/>
        </w:rPr>
      </w:r>
      <w:r/>
    </w:p>
    <w:p>
      <w:pPr>
        <w:pStyle w:val="909"/>
        <w:ind w:firstLine="482"/>
        <w:jc w:val="left"/>
        <w:spacing w:line="360" w:lineRule="auto"/>
        <w:rPr>
          <w:rFonts w:ascii="宋体" w:hAnsi="宋体" w:cs="宋体"/>
          <w:b/>
          <w:sz w:val="24"/>
          <w:szCs w:val="24"/>
        </w:rPr>
      </w:pPr>
      <w:r/>
      <w:bookmarkStart w:id="179" w:name="_Toc513029238"/>
      <w:r/>
      <w:bookmarkStart w:id="180" w:name="_Toc20823310"/>
      <w:r/>
      <w:bookmarkStart w:id="181" w:name="_Toc16938554"/>
      <w:r>
        <w:rPr>
          <w:rFonts w:hint="eastAsia" w:ascii="宋体" w:hAnsi="宋体" w:cs="宋体"/>
          <w:b/>
          <w:sz w:val="24"/>
          <w:szCs w:val="24"/>
        </w:rPr>
        <w:t xml:space="preserve">27、</w:t>
      </w:r>
      <w:bookmarkEnd w:id="179"/>
      <w:r>
        <w:rPr>
          <w:rFonts w:hint="eastAsia" w:ascii="宋体" w:hAnsi="宋体" w:cs="宋体"/>
          <w:b/>
          <w:sz w:val="24"/>
          <w:szCs w:val="24"/>
        </w:rPr>
        <w:t xml:space="preserve">确定</w:t>
      </w:r>
      <w:bookmarkEnd w:id="180"/>
      <w:r/>
      <w:bookmarkEnd w:id="181"/>
      <w:r>
        <w:rPr>
          <w:rFonts w:hint="eastAsia" w:ascii="宋体" w:hAnsi="宋体" w:cs="宋体"/>
          <w:b/>
          <w:sz w:val="24"/>
          <w:szCs w:val="24"/>
        </w:rPr>
        <w:t xml:space="preserve">中标单位</w:t>
      </w:r>
      <w:r>
        <w:rPr>
          <w:rFonts w:ascii="宋体" w:hAnsi="宋体" w:cs="宋体"/>
          <w:b/>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27.1中标候选人的选取原则和数量见招标文件第五章规定。 </w:t>
      </w:r>
      <w:r>
        <w:rPr>
          <w:rFonts w:ascii="宋体" w:hAnsi="宋体" w:cs="宋体"/>
          <w:bCs/>
          <w:sz w:val="24"/>
          <w:szCs w:val="24"/>
        </w:rPr>
      </w:r>
      <w:r/>
    </w:p>
    <w:p>
      <w:pPr>
        <w:pStyle w:val="909"/>
        <w:ind w:firstLine="480"/>
        <w:jc w:val="left"/>
        <w:spacing w:line="360" w:lineRule="auto"/>
        <w:rPr>
          <w:rFonts w:ascii="宋体" w:hAnsi="宋体" w:cs="宋体"/>
          <w:bCs/>
          <w:sz w:val="24"/>
          <w:szCs w:val="24"/>
        </w:rPr>
      </w:pPr>
      <w:r>
        <w:rPr>
          <w:rFonts w:hint="eastAsia" w:ascii="宋体" w:hAnsi="宋体" w:cs="宋体"/>
          <w:bCs/>
          <w:sz w:val="24"/>
          <w:szCs w:val="24"/>
        </w:rPr>
        <w:t xml:space="preserve">27.2 采购人应根据评委会推荐的中标候选人确定中标人。</w:t>
      </w:r>
      <w:r>
        <w:rPr>
          <w:rFonts w:ascii="宋体" w:hAnsi="宋体" w:cs="宋体"/>
          <w:bCs/>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采购中心将在“江苏政府采购网”发布中标公告，公告期限为1个工作日。</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27.4.1提供虚假材料谋取中标的。</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27.4.2向采购人、采购中心行贿或者提供其他不正当利益的。</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27.4.4与采购人或者其他供应商恶意串通的。</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27.4.5采取不正当手段诋毁、排挤其他供应商的。</w:t>
      </w:r>
      <w:r>
        <w:rPr>
          <w:rFonts w:ascii="宋体" w:hAnsi="宋体" w:cs="宋体"/>
          <w:sz w:val="24"/>
          <w:szCs w:val="24"/>
        </w:rPr>
      </w:r>
      <w:r/>
    </w:p>
    <w:p>
      <w:pPr>
        <w:pStyle w:val="909"/>
        <w:ind w:firstLine="480"/>
        <w:jc w:val="left"/>
        <w:spacing w:line="360" w:lineRule="auto"/>
        <w:rPr>
          <w:rFonts w:ascii="宋体" w:hAnsi="宋体" w:cs="宋体"/>
          <w:sz w:val="24"/>
          <w:szCs w:val="24"/>
        </w:rPr>
      </w:pPr>
      <w:r/>
      <w:bookmarkStart w:id="182" w:name="_Toc200451960"/>
      <w:r>
        <w:rPr>
          <w:rFonts w:hint="eastAsia" w:ascii="宋体" w:hAnsi="宋体" w:cs="宋体"/>
          <w:sz w:val="24"/>
          <w:szCs w:val="24"/>
        </w:rPr>
        <w:t xml:space="preserve">27.5 </w:t>
      </w:r>
      <w:r>
        <w:rPr>
          <w:rFonts w:hint="eastAsia" w:ascii="宋体" w:hAnsi="宋体" w:cs="宋体"/>
          <w:sz w:val="24"/>
          <w:szCs w:val="24"/>
        </w:rPr>
        <w:t xml:space="preserve">有下列情形之一的，视为投标人串通投标，投标无效：</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27.5.5不同投标人的投标文件相互混装；</w:t>
      </w:r>
      <w:r>
        <w:rPr>
          <w:rFonts w:ascii="宋体" w:hAnsi="宋体" w:cs="宋体"/>
          <w:sz w:val="24"/>
          <w:szCs w:val="24"/>
        </w:rPr>
      </w:r>
      <w:r/>
    </w:p>
    <w:p>
      <w:pPr>
        <w:pStyle w:val="909"/>
        <w:ind w:firstLine="482"/>
        <w:jc w:val="left"/>
        <w:spacing w:line="360" w:lineRule="auto"/>
        <w:rPr>
          <w:rFonts w:ascii="宋体" w:hAnsi="宋体" w:cs="宋体"/>
          <w:b/>
          <w:sz w:val="24"/>
          <w:szCs w:val="24"/>
        </w:rPr>
      </w:pPr>
      <w:r>
        <w:rPr>
          <w:rFonts w:hint="eastAsia" w:ascii="宋体" w:hAnsi="宋体" w:cs="宋体"/>
          <w:b/>
          <w:sz w:val="24"/>
          <w:szCs w:val="24"/>
        </w:rPr>
        <w:t xml:space="preserve">28、质疑处理</w:t>
      </w:r>
      <w:bookmarkEnd w:id="182"/>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28.2.1</w:t>
      </w:r>
      <w:r>
        <w:rPr>
          <w:rFonts w:hint="eastAsia"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28.2.2</w:t>
      </w:r>
      <w:r>
        <w:rPr>
          <w:rFonts w:hint="eastAsia" w:ascii="宋体" w:hAnsi="宋体" w:cs="宋体"/>
          <w:sz w:val="24"/>
          <w:szCs w:val="24"/>
        </w:rPr>
        <w:t xml:space="preserve">对采购过程提出质疑的，为各采购程序环节结束之日；</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28.2.3</w:t>
      </w:r>
      <w:r>
        <w:rPr>
          <w:rFonts w:hint="eastAsia" w:ascii="宋体" w:hAnsi="宋体" w:cs="宋体"/>
          <w:sz w:val="24"/>
          <w:szCs w:val="24"/>
        </w:rPr>
        <w:t xml:space="preserve">对中标或者成交结果提出质疑的，为中标或者成交结果公告期限届满之日。</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 w:val="24"/>
          <w:szCs w:val="24"/>
        </w:rPr>
      </w:r>
      <w:r/>
    </w:p>
    <w:p>
      <w:pPr>
        <w:pStyle w:val="909"/>
        <w:ind w:firstLine="480"/>
        <w:jc w:val="left"/>
        <w:spacing w:line="360" w:lineRule="auto"/>
        <w:rPr>
          <w:rFonts w:ascii="宋体" w:hAnsi="宋体" w:cs="宋体"/>
          <w:b/>
          <w:sz w:val="24"/>
          <w:szCs w:val="24"/>
        </w:rPr>
      </w:pPr>
      <w:r>
        <w:rPr>
          <w:rFonts w:hint="eastAsia" w:ascii="宋体" w:hAnsi="宋体" w:cs="宋体"/>
          <w:sz w:val="24"/>
          <w:szCs w:val="24"/>
        </w:rPr>
        <w:t xml:space="preserve">28.4供应商（含潜在供应商）对采购方式、项目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sz w:val="24"/>
          <w:szCs w:val="24"/>
        </w:rPr>
      </w:r>
      <w:r/>
    </w:p>
    <w:p>
      <w:pPr>
        <w:pStyle w:val="909"/>
        <w:ind w:firstLine="480"/>
        <w:jc w:val="left"/>
        <w:spacing w:line="360" w:lineRule="auto"/>
        <w:rPr>
          <w:rFonts w:ascii="宋体" w:hAnsi="宋体" w:cs="宋体"/>
          <w:sz w:val="30"/>
          <w:szCs w:val="30"/>
        </w:rPr>
      </w:pPr>
      <w:r>
        <w:rPr>
          <w:rFonts w:hint="eastAsia" w:ascii="宋体" w:hAnsi="宋体" w:cs="宋体"/>
          <w:sz w:val="24"/>
          <w:szCs w:val="24"/>
        </w:rPr>
        <w:t xml:space="preserve">采购中心及采购人只接收以纸质原件形式送达的质疑。</w:t>
      </w:r>
      <w:r>
        <w:rPr>
          <w:rFonts w:hint="eastAsia" w:ascii="宋体" w:hAnsi="宋体" w:cs="宋体"/>
          <w:b/>
          <w:sz w:val="30"/>
          <w:szCs w:val="30"/>
        </w:rPr>
        <w:t xml:space="preserve">为进一步落实疫情防控措施，建议供应商尽量通过邮寄方式提交质疑。</w:t>
      </w:r>
      <w:r>
        <w:rPr>
          <w:rFonts w:ascii="宋体" w:hAnsi="宋体" w:cs="宋体"/>
          <w:sz w:val="30"/>
          <w:szCs w:val="30"/>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采购中心质疑接收部门为内控科，联系地址：南京市汉中门大街145号省政务中心二期3楼南区3027室，联系电话：025-83668531。</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采购人质疑接收人及联系方式见招标文件第一章。</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 以下情形的质疑不予受理</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 w:val="24"/>
          <w:szCs w:val="24"/>
        </w:rPr>
      </w:r>
      <w:r/>
    </w:p>
    <w:p>
      <w:pPr>
        <w:pStyle w:val="909"/>
        <w:ind w:firstLine="482"/>
        <w:jc w:val="left"/>
        <w:spacing w:line="360" w:lineRule="auto"/>
        <w:rPr>
          <w:rFonts w:ascii="宋体" w:hAnsi="宋体" w:cs="宋体"/>
          <w:b/>
          <w:sz w:val="24"/>
          <w:szCs w:val="24"/>
        </w:rPr>
      </w:pPr>
      <w:r>
        <w:rPr>
          <w:rFonts w:hint="eastAsia" w:ascii="宋体" w:hAnsi="宋体" w:cs="宋体"/>
          <w:b/>
          <w:sz w:val="24"/>
          <w:szCs w:val="24"/>
        </w:rPr>
        <w:t xml:space="preserve">29、中标通知书</w:t>
      </w:r>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29.l中标结果确定后，采购中心将向中标人发出中标通知书。请中标人在中标结果公告届满之日起30日内,使用CA数字证书登录“</w:t>
      </w:r>
      <w:r>
        <w:rPr>
          <w:rFonts w:hint="eastAsia" w:ascii="宋体" w:hAnsi="宋体" w:cs="宋体"/>
          <w:b/>
          <w:sz w:val="24"/>
          <w:szCs w:val="24"/>
        </w:rPr>
        <w:t xml:space="preserve">苏采云系统</w:t>
      </w:r>
      <w:r>
        <w:rPr>
          <w:rFonts w:hint="eastAsia" w:ascii="宋体" w:hAnsi="宋体" w:cs="宋体"/>
          <w:sz w:val="24"/>
          <w:szCs w:val="24"/>
        </w:rPr>
        <w:t xml:space="preserve">”及时下载中标通知书。因系统存储空间有限，自中标结果公告届满之日起30日后，“</w:t>
      </w:r>
      <w:r>
        <w:rPr>
          <w:rFonts w:hint="eastAsia" w:ascii="宋体" w:hAnsi="宋体" w:cs="宋体"/>
          <w:b/>
          <w:sz w:val="24"/>
          <w:szCs w:val="24"/>
        </w:rPr>
        <w:t xml:space="preserve">苏采云系统</w:t>
      </w:r>
      <w:r>
        <w:rPr>
          <w:rFonts w:hint="eastAsia" w:ascii="宋体" w:hAnsi="宋体" w:cs="宋体"/>
          <w:sz w:val="24"/>
          <w:szCs w:val="24"/>
        </w:rPr>
        <w:t xml:space="preserve">”不再保证提供下载中标通知书服务,因未及时下载而造成的不利后果由中标人自行承担。</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ascii="宋体" w:hAnsi="宋体" w:cs="宋体"/>
          <w:sz w:val="24"/>
          <w:szCs w:val="24"/>
        </w:rPr>
      </w:r>
      <w:r/>
    </w:p>
    <w:p>
      <w:pPr>
        <w:pStyle w:val="909"/>
        <w:ind w:firstLine="562"/>
        <w:jc w:val="left"/>
        <w:spacing w:line="360" w:lineRule="auto"/>
        <w:rPr>
          <w:rFonts w:ascii="宋体" w:hAnsi="宋体" w:cs="宋体"/>
          <w:b/>
          <w:bCs/>
          <w:sz w:val="28"/>
          <w:szCs w:val="28"/>
        </w:rPr>
      </w:pPr>
      <w:r/>
      <w:bookmarkStart w:id="183" w:name="_Toc120614220"/>
      <w:r/>
      <w:bookmarkStart w:id="184" w:name="_Toc20823308"/>
      <w:r/>
      <w:bookmarkStart w:id="185" w:name="_Toc16938552"/>
      <w:r/>
      <w:bookmarkStart w:id="186" w:name="_Toc513029236"/>
      <w:r>
        <w:rPr>
          <w:rFonts w:hint="eastAsia" w:ascii="宋体" w:hAnsi="宋体" w:cs="宋体"/>
          <w:b/>
          <w:bCs/>
          <w:sz w:val="28"/>
          <w:szCs w:val="28"/>
        </w:rPr>
        <w:t xml:space="preserve">七、授予合同</w:t>
      </w:r>
      <w:bookmarkEnd w:id="183"/>
      <w:r>
        <w:rPr>
          <w:rFonts w:ascii="宋体" w:hAnsi="宋体" w:cs="宋体"/>
          <w:b/>
          <w:bCs/>
          <w:sz w:val="28"/>
          <w:szCs w:val="28"/>
        </w:rPr>
      </w:r>
      <w:r/>
    </w:p>
    <w:p>
      <w:pPr>
        <w:pStyle w:val="909"/>
        <w:ind w:firstLine="482"/>
        <w:jc w:val="left"/>
        <w:spacing w:line="360" w:lineRule="auto"/>
        <w:rPr>
          <w:rFonts w:ascii="宋体" w:hAnsi="宋体" w:cs="宋体"/>
          <w:b/>
          <w:sz w:val="24"/>
          <w:szCs w:val="24"/>
        </w:rPr>
      </w:pPr>
      <w:r/>
      <w:bookmarkEnd w:id="184"/>
      <w:r/>
      <w:bookmarkEnd w:id="185"/>
      <w:r/>
      <w:bookmarkEnd w:id="186"/>
      <w:r/>
      <w:bookmarkStart w:id="187" w:name="_Toc20823309"/>
      <w:r/>
      <w:bookmarkStart w:id="188" w:name="_Toc16938553"/>
      <w:r/>
      <w:bookmarkStart w:id="189" w:name="_Toc513029237"/>
      <w:r>
        <w:rPr>
          <w:rFonts w:hint="eastAsia" w:ascii="宋体" w:hAnsi="宋体" w:cs="宋体"/>
          <w:b/>
          <w:sz w:val="24"/>
          <w:szCs w:val="24"/>
        </w:rPr>
        <w:t xml:space="preserve">30. 签订合同</w:t>
      </w:r>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rPr>
          <w:rFonts w:ascii="宋体" w:hAnsi="宋体" w:cs="宋体"/>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rPr>
          <w:rFonts w:ascii="宋体" w:hAnsi="宋体" w:cs="宋体"/>
          <w:sz w:val="24"/>
          <w:szCs w:val="24"/>
        </w:rPr>
      </w:r>
      <w:r/>
    </w:p>
    <w:p>
      <w:pPr>
        <w:pStyle w:val="909"/>
        <w:ind w:firstLine="482"/>
        <w:jc w:val="left"/>
        <w:spacing w:line="360" w:lineRule="auto"/>
        <w:rPr>
          <w:rFonts w:ascii="宋体" w:hAnsi="宋体" w:cs="宋体"/>
          <w:b/>
          <w:sz w:val="24"/>
          <w:szCs w:val="24"/>
        </w:rPr>
      </w:pPr>
      <w:r>
        <w:rPr>
          <w:rFonts w:hint="eastAsia" w:ascii="宋体" w:hAnsi="宋体" w:cs="宋体"/>
          <w:b/>
          <w:sz w:val="24"/>
          <w:szCs w:val="24"/>
        </w:rPr>
        <w:t xml:space="preserve">31、服务（包含与服务相关的产品）的追加</w:t>
      </w:r>
      <w:r>
        <w:rPr>
          <w:rFonts w:ascii="宋体" w:hAnsi="宋体" w:cs="宋体"/>
          <w:b/>
          <w:sz w:val="24"/>
          <w:szCs w:val="24"/>
        </w:rPr>
      </w:r>
      <w:r/>
    </w:p>
    <w:p>
      <w:pPr>
        <w:pStyle w:val="909"/>
        <w:ind w:firstLine="480"/>
        <w:jc w:val="left"/>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产品）的，在不改变合同其他条款的前提下，可以与中标人协商签订补充合同，但所有补充合同的采购金额不超过原合同金额10%。</w:t>
      </w:r>
      <w:r>
        <w:rPr>
          <w:rFonts w:ascii="宋体" w:hAnsi="宋体" w:cs="宋体"/>
          <w:sz w:val="24"/>
          <w:szCs w:val="24"/>
        </w:rPr>
      </w:r>
      <w:r/>
    </w:p>
    <w:p>
      <w:pPr>
        <w:pStyle w:val="909"/>
        <w:ind w:firstLine="482"/>
        <w:jc w:val="left"/>
        <w:spacing w:line="360" w:lineRule="auto"/>
        <w:rPr>
          <w:rFonts w:ascii="宋体" w:hAnsi="宋体" w:cs="宋体"/>
          <w:b/>
          <w:bCs/>
          <w:sz w:val="28"/>
          <w:szCs w:val="28"/>
        </w:rPr>
      </w:pPr>
      <w:r/>
      <w:bookmarkEnd w:id="187"/>
      <w:r/>
      <w:bookmarkEnd w:id="188"/>
      <w:r/>
      <w:bookmarkEnd w:id="189"/>
      <w:r>
        <w:rPr>
          <w:rFonts w:hint="eastAsia" w:ascii="宋体" w:hAnsi="宋体" w:cs="宋体"/>
          <w:b/>
          <w:sz w:val="24"/>
          <w:szCs w:val="24"/>
        </w:rPr>
        <w:t xml:space="preserve">32、政府采购履约资金扶持政策</w:t>
      </w:r>
      <w:r>
        <w:rPr>
          <w:rFonts w:ascii="宋体" w:hAnsi="宋体" w:cs="宋体"/>
          <w:b/>
          <w:bCs/>
          <w:sz w:val="28"/>
          <w:szCs w:val="28"/>
        </w:rPr>
      </w:r>
      <w:r/>
    </w:p>
    <w:p>
      <w:pPr>
        <w:pStyle w:val="1062"/>
        <w:ind w:firstLine="480"/>
        <w:jc w:val="left"/>
        <w:spacing w:line="360" w:lineRule="auto"/>
        <w:rPr>
          <w:rFonts w:ascii="宋体" w:hAnsi="宋体" w:cs="宋体"/>
          <w:sz w:val="24"/>
          <w:szCs w:val="24"/>
        </w:rPr>
      </w:pPr>
      <w:r>
        <w:rPr>
          <w:rFonts w:hint="eastAsia" w:ascii="宋体" w:hAnsi="宋体" w:cs="宋体"/>
          <w:bCs/>
          <w:sz w:val="24"/>
          <w:szCs w:val="24"/>
        </w:rPr>
        <w:t xml:space="preserve">中标供应商可凭政府采购合同办理融资贷款，详情请见江苏政府采购网“政采贷”专栏。</w:t>
      </w:r>
      <w:r>
        <w:rPr>
          <w:rFonts w:ascii="宋体" w:hAnsi="宋体" w:cs="宋体"/>
          <w:sz w:val="24"/>
          <w:szCs w:val="24"/>
        </w:rPr>
      </w:r>
      <w:r/>
    </w:p>
    <w:p>
      <w:pPr>
        <w:pStyle w:val="909"/>
        <w:jc w:val="left"/>
        <w:widowControl/>
        <w:rPr>
          <w:rFonts w:ascii="黑体" w:eastAsia="黑体"/>
          <w:bCs/>
          <w:sz w:val="44"/>
          <w:szCs w:val="28"/>
        </w:rPr>
      </w:pPr>
      <w:r/>
      <w:bookmarkEnd w:id="58"/>
      <w:r/>
      <w:bookmarkEnd w:id="59"/>
      <w:r/>
      <w:bookmarkEnd w:id="60"/>
      <w:r/>
      <w:bookmarkEnd w:id="61"/>
      <w:r/>
      <w:bookmarkEnd w:id="62"/>
      <w:r/>
      <w:bookmarkStart w:id="190" w:name="_Toc110585763"/>
      <w:r/>
      <w:bookmarkStart w:id="191" w:name="_Toc49090575"/>
      <w:r/>
      <w:bookmarkStart w:id="192" w:name="_Toc26554093"/>
      <w:r/>
      <w:bookmarkStart w:id="193" w:name="_Toc120614281"/>
      <w:r/>
      <w:bookmarkStart w:id="194" w:name="_Toc479757211"/>
      <w:r/>
      <w:bookmarkStart w:id="195" w:name="_Toc462564139"/>
      <w:r>
        <w:rPr>
          <w:rFonts w:ascii="黑体" w:eastAsia="黑体"/>
          <w:bCs/>
          <w:sz w:val="44"/>
        </w:rPr>
        <w:br w:type="page" w:clear="all"/>
      </w:r>
      <w:r>
        <w:rPr>
          <w:rFonts w:ascii="黑体" w:eastAsia="黑体"/>
          <w:bCs/>
          <w:sz w:val="44"/>
          <w:szCs w:val="28"/>
        </w:rPr>
      </w:r>
      <w:r/>
    </w:p>
    <w:p>
      <w:pPr>
        <w:pStyle w:val="910"/>
        <w:rPr>
          <w:rFonts w:ascii="黑体" w:eastAsia="黑体"/>
          <w:sz w:val="44"/>
          <w:szCs w:val="44"/>
        </w:rPr>
      </w:pPr>
      <w:r/>
      <w:bookmarkEnd w:id="190"/>
      <w:r>
        <w:rPr>
          <w:rFonts w:hint="eastAsia" w:ascii="黑体" w:eastAsia="黑体"/>
          <w:sz w:val="44"/>
          <w:szCs w:val="44"/>
        </w:rPr>
        <w:t xml:space="preserve">第三章  合同文本</w:t>
      </w:r>
      <w:r>
        <w:rPr>
          <w:rFonts w:ascii="黑体" w:eastAsia="黑体"/>
          <w:sz w:val="44"/>
          <w:szCs w:val="44"/>
        </w:rPr>
      </w:r>
      <w:r/>
    </w:p>
    <w:p>
      <w:pPr>
        <w:pStyle w:val="909"/>
        <w:ind w:firstLine="480"/>
        <w:spacing w:line="500" w:lineRule="exact"/>
        <w:rPr>
          <w:rFonts w:ascii="宋体" w:hAnsi="宋体"/>
          <w:bCs/>
          <w:sz w:val="24"/>
        </w:rPr>
      </w:pPr>
      <w:r/>
      <w:bookmarkStart w:id="196" w:name="_Toc513029243"/>
      <w:r/>
      <w:bookmarkStart w:id="197" w:name="_Toc20823315"/>
      <w:r/>
      <w:bookmarkStart w:id="198" w:name="_Toc16938559"/>
      <w:r>
        <w:rPr>
          <w:rFonts w:hint="eastAsia" w:ascii="宋体" w:hAnsi="宋体"/>
          <w:bCs/>
          <w:sz w:val="24"/>
        </w:rPr>
        <w:t xml:space="preserve">以下为中标后签定本项目合同的通用条款，中标人不得提出实质性的修改。</w:t>
      </w:r>
      <w:r>
        <w:rPr>
          <w:rFonts w:ascii="宋体" w:hAnsi="宋体"/>
          <w:bCs/>
          <w:sz w:val="24"/>
        </w:rPr>
      </w:r>
      <w:r/>
    </w:p>
    <w:p>
      <w:pPr>
        <w:pStyle w:val="909"/>
        <w:jc w:val="center"/>
        <w:spacing w:before="145" w:after="145"/>
        <w:rPr>
          <w:rFonts w:ascii="宋体" w:hAnsi="宋体"/>
          <w:b/>
          <w:sz w:val="30"/>
        </w:rPr>
      </w:pPr>
      <w:r>
        <w:rPr>
          <w:rFonts w:ascii="宋体" w:hAnsi="宋体"/>
          <w:b/>
          <w:sz w:val="30"/>
        </w:rPr>
      </w:r>
      <w:r/>
    </w:p>
    <w:p>
      <w:pPr>
        <w:pStyle w:val="909"/>
        <w:jc w:val="center"/>
        <w:spacing w:before="145" w:after="145"/>
        <w:rPr>
          <w:rFonts w:ascii="宋体" w:hAnsi="宋体"/>
          <w:b/>
          <w:bCs/>
          <w:sz w:val="30"/>
          <w:szCs w:val="20"/>
        </w:rPr>
      </w:pPr>
      <w:r>
        <w:rPr>
          <w:rFonts w:hint="eastAsia" w:ascii="宋体" w:hAnsi="宋体"/>
          <w:b/>
          <w:sz w:val="30"/>
        </w:rPr>
        <w:t xml:space="preserve">江苏省政府采购合同（服务）（合同编号）</w:t>
      </w:r>
      <w:r>
        <w:rPr>
          <w:rFonts w:ascii="宋体" w:hAnsi="宋体"/>
          <w:b/>
          <w:bCs/>
          <w:sz w:val="30"/>
          <w:szCs w:val="20"/>
        </w:rPr>
      </w:r>
      <w:r/>
    </w:p>
    <w:p>
      <w:pPr>
        <w:pStyle w:val="1118"/>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11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118"/>
        <w:spacing w:before="120" w:after="120"/>
        <w:rPr>
          <w:rFonts w:hAnsi="宋体"/>
          <w:sz w:val="24"/>
          <w:szCs w:val="24"/>
        </w:rPr>
      </w:pPr>
      <w:r>
        <w:rPr>
          <w:rFonts w:hAnsi="宋体"/>
          <w:sz w:val="24"/>
          <w:szCs w:val="24"/>
        </w:rPr>
        <w:t xml:space="preserve">乙方：（卖方）_________</w:t>
      </w:r>
      <w:r>
        <w:rPr>
          <w:rFonts w:hAnsi="宋体"/>
          <w:sz w:val="24"/>
          <w:szCs w:val="24"/>
        </w:rPr>
      </w:r>
      <w:r/>
    </w:p>
    <w:p>
      <w:pPr>
        <w:pStyle w:val="111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11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11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11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1118"/>
        <w:spacing w:before="120" w:after="120"/>
        <w:rPr>
          <w:rFonts w:hAnsi="宋体"/>
          <w:sz w:val="24"/>
          <w:szCs w:val="24"/>
        </w:rPr>
      </w:pPr>
      <w:r>
        <w:rPr>
          <w:rFonts w:hint="eastAsia" w:hAnsi="宋体"/>
          <w:sz w:val="24"/>
          <w:szCs w:val="24"/>
        </w:rPr>
        <w:t xml:space="preserve">1.3 标的数量（规模）：</w:t>
      </w:r>
      <w:r>
        <w:rPr>
          <w:rFonts w:hAnsi="宋体"/>
          <w:sz w:val="24"/>
          <w:szCs w:val="24"/>
        </w:rPr>
      </w:r>
      <w:r/>
    </w:p>
    <w:p>
      <w:pPr>
        <w:pStyle w:val="1118"/>
        <w:spacing w:before="120" w:after="120"/>
        <w:rPr>
          <w:rFonts w:hAnsi="宋体"/>
          <w:sz w:val="24"/>
          <w:szCs w:val="24"/>
        </w:rPr>
      </w:pPr>
      <w:r>
        <w:rPr>
          <w:rFonts w:hint="eastAsia" w:hAnsi="宋体"/>
          <w:sz w:val="24"/>
          <w:szCs w:val="24"/>
        </w:rPr>
        <w:t xml:space="preserve">1.4 履行时间（期限）：</w:t>
      </w:r>
      <w:r>
        <w:rPr>
          <w:rFonts w:hAnsi="宋体"/>
          <w:sz w:val="24"/>
          <w:szCs w:val="24"/>
        </w:rPr>
      </w:r>
      <w:r/>
    </w:p>
    <w:p>
      <w:pPr>
        <w:pStyle w:val="111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11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11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11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11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118"/>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（包含与服务相关的产品）</w:t>
      </w:r>
      <w:r>
        <w:rPr>
          <w:rFonts w:hAnsi="宋体"/>
          <w:sz w:val="24"/>
          <w:szCs w:val="24"/>
        </w:rPr>
        <w:t xml:space="preserve">的有关技术资料。</w:t>
      </w:r>
      <w:r>
        <w:rPr>
          <w:rFonts w:hAnsi="宋体"/>
          <w:sz w:val="24"/>
          <w:szCs w:val="24"/>
        </w:rPr>
      </w:r>
      <w:r/>
    </w:p>
    <w:p>
      <w:pPr>
        <w:pStyle w:val="111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11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118"/>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rFonts w:hAnsi="宋体"/>
          <w:sz w:val="24"/>
          <w:szCs w:val="24"/>
        </w:rPr>
      </w:r>
      <w:r/>
    </w:p>
    <w:p>
      <w:pPr>
        <w:pStyle w:val="111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11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服务（包含与服务相关的产品）</w:t>
      </w:r>
      <w:r>
        <w:rPr>
          <w:rFonts w:hAnsi="宋体"/>
          <w:sz w:val="24"/>
          <w:szCs w:val="24"/>
        </w:rPr>
        <w:t xml:space="preserve">的所有权完全属于乙方且无任何抵押、查封等产权瑕疵。</w:t>
      </w:r>
      <w:r>
        <w:rPr>
          <w:rFonts w:hAnsi="宋体"/>
          <w:sz w:val="24"/>
          <w:szCs w:val="24"/>
          <w:u w:val="single"/>
        </w:rPr>
      </w:r>
      <w:r/>
    </w:p>
    <w:p>
      <w:pPr>
        <w:pStyle w:val="111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118"/>
        <w:ind w:left="408" w:hanging="408"/>
        <w:spacing w:before="120" w:after="120"/>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Ansi="宋体"/>
          <w:sz w:val="24"/>
          <w:szCs w:val="24"/>
        </w:rPr>
      </w:r>
      <w:r/>
    </w:p>
    <w:p>
      <w:pPr>
        <w:pStyle w:val="111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11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11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11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11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9"/>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909"/>
        <w:spacing w:before="145" w:after="145"/>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除非得到甲方的书面同意，乙方不得将合同标的分包给他人履行。</w:t>
      </w:r>
      <w:r>
        <w:rPr>
          <w:rFonts w:ascii="宋体" w:hAnsi="宋体" w:eastAsia="仿宋_GB2312"/>
          <w:sz w:val="24"/>
          <w:szCs w:val="24"/>
        </w:rPr>
      </w:r>
      <w:r/>
    </w:p>
    <w:p>
      <w:pPr>
        <w:pStyle w:val="90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11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118"/>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Ansi="宋体"/>
          <w:bCs/>
          <w:sz w:val="24"/>
          <w:szCs w:val="24"/>
        </w:rPr>
      </w:r>
      <w:r/>
    </w:p>
    <w:p>
      <w:pPr>
        <w:pStyle w:val="1118"/>
        <w:spacing w:before="120" w:after="120"/>
        <w:rPr>
          <w:rFonts w:hAnsi="宋体"/>
          <w:bCs/>
          <w:sz w:val="24"/>
          <w:szCs w:val="24"/>
        </w:rPr>
      </w:pPr>
      <w:r>
        <w:rPr>
          <w:rFonts w:hint="eastAsia" w:hAnsi="宋体"/>
          <w:bCs/>
          <w:sz w:val="24"/>
          <w:szCs w:val="24"/>
        </w:rPr>
        <w:t xml:space="preserve">预付款支付时间：</w:t>
      </w:r>
      <w:r>
        <w:rPr>
          <w:rFonts w:hint="eastAsia" w:hAnsi="宋体"/>
          <w:bCs/>
          <w:sz w:val="24"/>
          <w:szCs w:val="24"/>
          <w:u w:val="single"/>
        </w:rPr>
        <w:t xml:space="preserve">            </w:t>
      </w:r>
      <w:r>
        <w:rPr>
          <w:rFonts w:hint="eastAsia" w:hAnsi="宋体"/>
          <w:bCs/>
          <w:sz w:val="24"/>
          <w:szCs w:val="24"/>
        </w:rPr>
        <w:t xml:space="preserve">，预付款支付比例：</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rPr>
      </w:r>
      <w:r/>
    </w:p>
    <w:p>
      <w:pPr>
        <w:pStyle w:val="1118"/>
        <w:spacing w:before="120" w:after="120"/>
        <w:rPr>
          <w:rFonts w:hAnsi="宋体"/>
          <w:sz w:val="24"/>
          <w:szCs w:val="24"/>
          <w:u w:val="single"/>
        </w:rPr>
      </w:pPr>
      <w:r>
        <w:rPr>
          <w:rFonts w:hAnsi="宋体"/>
          <w:bCs/>
          <w:sz w:val="24"/>
          <w:szCs w:val="24"/>
        </w:rPr>
        <w:t xml:space="preserve">……</w:t>
      </w:r>
      <w:r>
        <w:rPr>
          <w:rFonts w:hAnsi="宋体"/>
          <w:sz w:val="24"/>
          <w:szCs w:val="24"/>
          <w:u w:val="single"/>
        </w:rPr>
      </w:r>
      <w:r/>
    </w:p>
    <w:p>
      <w:pPr>
        <w:pStyle w:val="90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11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118"/>
        <w:ind w:left="480" w:hanging="480"/>
        <w:spacing w:before="120" w:after="120"/>
        <w:rPr>
          <w:rFonts w:hAnsi="宋体"/>
          <w:sz w:val="24"/>
          <w:szCs w:val="24"/>
        </w:rPr>
      </w:pPr>
      <w:r>
        <w:rPr>
          <w:rFonts w:hint="eastAsia" w:hAnsi="宋体"/>
          <w:sz w:val="24"/>
          <w:szCs w:val="24"/>
        </w:rPr>
        <w:t xml:space="preserve">10.1 甲方依法组织履约验收工作。</w:t>
      </w:r>
      <w:r>
        <w:rPr>
          <w:rFonts w:hAnsi="宋体"/>
          <w:sz w:val="24"/>
          <w:szCs w:val="24"/>
        </w:rPr>
      </w:r>
      <w:r/>
    </w:p>
    <w:p>
      <w:pPr>
        <w:pStyle w:val="1118"/>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1118"/>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1118"/>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1118"/>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1118"/>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11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1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1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1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11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1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1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1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11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11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、诉讼</w:t>
      </w:r>
      <w:r>
        <w:rPr>
          <w:rFonts w:hAnsi="宋体"/>
          <w:b/>
          <w:sz w:val="24"/>
          <w:szCs w:val="24"/>
        </w:rPr>
      </w:r>
      <w:r/>
    </w:p>
    <w:p>
      <w:pPr>
        <w:pStyle w:val="11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双方在执行合同中所发生的一切争议，应通过协商解决。如协商不成，可向</w:t>
      </w:r>
      <w:r>
        <w:rPr>
          <w:rFonts w:hint="eastAsia" w:hAnsi="宋体"/>
          <w:sz w:val="24"/>
          <w:szCs w:val="24"/>
        </w:rPr>
        <w:t xml:space="preserve">甲方实际所在</w:t>
      </w:r>
      <w:r>
        <w:rPr>
          <w:rFonts w:hAnsi="宋体"/>
          <w:sz w:val="24"/>
          <w:szCs w:val="24"/>
        </w:rPr>
        <w:t xml:space="preserve">地法院起诉</w:t>
      </w:r>
      <w:r>
        <w:rPr>
          <w:rFonts w:hint="eastAsia" w:hAnsi="宋体"/>
          <w:sz w:val="24"/>
          <w:szCs w:val="24"/>
        </w:rPr>
        <w:t xml:space="preserve">。</w:t>
      </w:r>
      <w:r>
        <w:rPr>
          <w:rFonts w:hAnsi="宋体"/>
          <w:sz w:val="24"/>
          <w:szCs w:val="24"/>
        </w:rPr>
      </w:r>
      <w:r/>
    </w:p>
    <w:p>
      <w:pPr>
        <w:pStyle w:val="111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1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11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w:t>
      </w:r>
      <w:r>
        <w:rPr>
          <w:rFonts w:hAnsi="宋体"/>
          <w:sz w:val="24"/>
          <w:szCs w:val="24"/>
        </w:rPr>
        <w:t xml:space="preserve">有关条文执行。</w:t>
      </w:r>
      <w:r>
        <w:rPr>
          <w:rFonts w:hAnsi="宋体"/>
          <w:sz w:val="24"/>
          <w:szCs w:val="24"/>
        </w:rPr>
      </w:r>
      <w:r/>
    </w:p>
    <w:p>
      <w:pPr>
        <w:pStyle w:val="111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三</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w:t>
      </w:r>
      <w:r>
        <w:rPr>
          <w:rFonts w:hint="eastAsia" w:hAnsi="宋体"/>
          <w:sz w:val="24"/>
          <w:szCs w:val="24"/>
        </w:rPr>
        <w:t xml:space="preserve">及财政监管部门</w:t>
      </w:r>
      <w:r>
        <w:rPr>
          <w:rFonts w:hAnsi="宋体"/>
          <w:sz w:val="24"/>
          <w:szCs w:val="24"/>
        </w:rPr>
        <w:t xml:space="preserve">各执一份。</w:t>
      </w:r>
      <w:r>
        <w:rPr>
          <w:rFonts w:hAnsi="宋体"/>
          <w:sz w:val="24"/>
          <w:szCs w:val="24"/>
        </w:rPr>
      </w:r>
      <w:r/>
    </w:p>
    <w:p>
      <w:pPr>
        <w:pStyle w:val="111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11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11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118"/>
        <w:ind w:firstLine="240"/>
        <w:spacing w:before="120" w:after="120" w:line="0" w:lineRule="atLeast"/>
      </w:pPr>
      <w:r>
        <w:rPr>
          <w:rFonts w:hint="eastAsia" w:hAnsi="宋体"/>
          <w:sz w:val="24"/>
          <w:szCs w:val="24"/>
        </w:rPr>
        <w:t xml:space="preserve">联系电话：                    联系电话：          </w:t>
      </w:r>
      <w:r/>
    </w:p>
    <w:p>
      <w:pPr>
        <w:pStyle w:val="1151"/>
        <w:jc w:val="both"/>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6"/>
      <w:r/>
      <w:bookmarkEnd w:id="197"/>
      <w:r/>
      <w:bookmarkEnd w:id="198"/>
      <w:r/>
      <w:r/>
    </w:p>
    <w:p>
      <w:pPr>
        <w:pStyle w:val="1151"/>
        <w:jc w:val="both"/>
      </w:pPr>
      <w:r/>
      <w:r/>
    </w:p>
    <w:p>
      <w:pPr>
        <w:pStyle w:val="1151"/>
        <w:jc w:val="both"/>
      </w:pPr>
      <w:r/>
      <w:r/>
    </w:p>
    <w:p>
      <w:pPr>
        <w:pStyle w:val="1151"/>
        <w:jc w:val="both"/>
      </w:pPr>
      <w:r/>
      <w:r/>
    </w:p>
    <w:p>
      <w:pPr>
        <w:pStyle w:val="909"/>
      </w:pPr>
      <w:r/>
      <w:bookmarkStart w:id="199" w:name="_Toc145251784"/>
      <w:r/>
      <w:r/>
    </w:p>
    <w:p>
      <w:pPr>
        <w:pStyle w:val="910"/>
        <w:numPr>
          <w:ilvl w:val="0"/>
          <w:numId w:val="6"/>
        </w:numPr>
        <w:rPr>
          <w:rFonts w:ascii="黑体" w:hAnsi="Courier New" w:eastAsia="黑体" w:cs="Courier New"/>
          <w:bCs/>
          <w:sz w:val="44"/>
        </w:rPr>
      </w:pPr>
      <w:r>
        <w:rPr>
          <w:rFonts w:ascii="黑体" w:hAnsi="Courier New" w:eastAsia="黑体" w:cs="Courier New"/>
          <w:bCs/>
          <w:sz w:val="44"/>
        </w:rPr>
        <w:t xml:space="preserve"> </w:t>
      </w:r>
      <w:r>
        <w:rPr>
          <w:rFonts w:hint="eastAsia" w:ascii="黑体" w:hAnsi="Courier New" w:eastAsia="黑体" w:cs="Courier New"/>
          <w:bCs/>
          <w:sz w:val="44"/>
        </w:rPr>
        <w:t xml:space="preserve">项目需求</w:t>
      </w:r>
      <w:bookmarkEnd w:id="199"/>
      <w:r>
        <w:rPr>
          <w:rFonts w:ascii="黑体" w:hAnsi="Courier New" w:eastAsia="黑体" w:cs="Courier New"/>
          <w:bCs/>
          <w:sz w:val="44"/>
        </w:rPr>
      </w:r>
      <w:r/>
    </w:p>
    <w:p>
      <w:pPr>
        <w:pStyle w:val="909"/>
        <w:rPr>
          <w:sz w:val="28"/>
          <w:szCs w:val="28"/>
        </w:rPr>
      </w:pPr>
      <w:r>
        <w:rPr>
          <w:rFonts w:hint="eastAsia"/>
          <w:sz w:val="28"/>
          <w:szCs w:val="28"/>
        </w:rPr>
        <w:t xml:space="preserve">本项目属性：服务。</w:t>
      </w:r>
      <w:r>
        <w:rPr>
          <w:sz w:val="28"/>
          <w:szCs w:val="28"/>
        </w:rPr>
      </w:r>
      <w:r/>
    </w:p>
    <w:p>
      <w:pPr>
        <w:pStyle w:val="909"/>
      </w:pPr>
      <w:r>
        <w:rPr>
          <w:rFonts w:hint="eastAsia"/>
          <w:sz w:val="28"/>
          <w:szCs w:val="28"/>
        </w:rPr>
        <w:t xml:space="preserve">本项目采购标的对应中小企业划分标准所属行业为：软件和信息技术服务业。</w:t>
      </w:r>
      <w:r/>
    </w:p>
    <w:p>
      <w:pPr>
        <w:pStyle w:val="1166"/>
        <w:ind w:firstLine="562"/>
        <w:rPr>
          <w:rFonts w:eastAsia="宋体"/>
          <w:b/>
        </w:rPr>
        <w:outlineLvl w:val="2"/>
      </w:pPr>
      <w:r/>
      <w:bookmarkStart w:id="200" w:name="_Toc145251785"/>
      <w:r>
        <w:rPr>
          <w:rFonts w:hint="eastAsia" w:eastAsia="宋体"/>
          <w:b/>
          <w:lang w:eastAsia="en-US"/>
        </w:rPr>
        <w:t xml:space="preserve">项目名称</w:t>
      </w:r>
      <w:r>
        <w:rPr>
          <w:rFonts w:eastAsia="宋体"/>
          <w:b/>
        </w:rPr>
      </w:r>
      <w:r/>
    </w:p>
    <w:p>
      <w:pPr>
        <w:pStyle w:val="909"/>
        <w:ind w:firstLine="480"/>
        <w:spacing w:line="500" w:lineRule="exact"/>
        <w:rPr>
          <w:rFonts w:ascii="宋体" w:hAnsi="宋体"/>
          <w:sz w:val="24"/>
        </w:rPr>
      </w:pPr>
      <w:r>
        <w:rPr>
          <w:rFonts w:hint="eastAsia" w:ascii="宋体" w:hAnsi="宋体"/>
          <w:sz w:val="24"/>
        </w:rPr>
        <w:t xml:space="preserve">江苏省重型载货汽车智能监控安全监管平台</w:t>
      </w:r>
      <w:r>
        <w:rPr>
          <w:rFonts w:ascii="宋体" w:hAnsi="宋体"/>
          <w:sz w:val="24"/>
        </w:rPr>
      </w:r>
      <w:r/>
    </w:p>
    <w:p>
      <w:pPr>
        <w:pStyle w:val="1166"/>
        <w:ind w:firstLine="562"/>
        <w:rPr>
          <w:rFonts w:eastAsia="宋体"/>
          <w:b/>
          <w:lang w:eastAsia="en-US"/>
        </w:rPr>
        <w:outlineLvl w:val="2"/>
      </w:pPr>
      <w:r>
        <w:rPr>
          <w:rFonts w:hint="eastAsia" w:eastAsia="宋体"/>
          <w:b/>
          <w:lang w:eastAsia="en-US"/>
        </w:rPr>
        <w:t xml:space="preserve">项目背景</w:t>
      </w:r>
      <w:r>
        <w:rPr>
          <w:rFonts w:eastAsia="宋体"/>
          <w:b/>
          <w:lang w:eastAsia="en-US"/>
        </w:rPr>
      </w:r>
      <w:r/>
    </w:p>
    <w:p>
      <w:pPr>
        <w:pStyle w:val="909"/>
        <w:ind w:firstLine="480"/>
        <w:spacing w:line="500" w:lineRule="exact"/>
        <w:rPr>
          <w:rFonts w:ascii="宋体" w:hAnsi="宋体"/>
          <w:sz w:val="24"/>
        </w:rPr>
      </w:pPr>
      <w:r>
        <w:rPr>
          <w:rFonts w:hint="eastAsia" w:ascii="宋体" w:hAnsi="宋体"/>
          <w:sz w:val="24"/>
        </w:rPr>
        <w:t xml:space="preserve">安全生产事关人民福祉与经济社会发展大局，是经济社会协调健康发展的标志，是党和政府对人民利益高度负责的要求。党的十八大以来，习近平总书记高度重视安全生产工作，并作出一系列关于安全生产的重要论述，一再强调要统筹发展和安全。在道路运输货运领域，总质量12吨及以上的货车和半挂牵引车（简称重型载货汽车）因其载重量大，车体庞大，操控难度大，加之从业人员安全意识不足，重型载货汽车一直是道路运输安全监管的重点和难点。</w:t>
      </w:r>
      <w:r>
        <w:rPr>
          <w:rFonts w:ascii="宋体" w:hAnsi="宋体"/>
          <w:sz w:val="24"/>
        </w:rPr>
      </w:r>
      <w:r/>
    </w:p>
    <w:p>
      <w:pPr>
        <w:pStyle w:val="909"/>
        <w:ind w:firstLine="480"/>
        <w:spacing w:line="500" w:lineRule="exact"/>
        <w:rPr>
          <w:lang w:eastAsia="en-US"/>
        </w:rPr>
      </w:pPr>
      <w:r>
        <w:rPr>
          <w:rFonts w:hint="eastAsia" w:ascii="宋体" w:hAnsi="宋体"/>
          <w:sz w:val="24"/>
        </w:rPr>
        <w:t xml:space="preserve">长</w:t>
      </w:r>
      <w:r>
        <w:rPr>
          <w:rFonts w:hint="eastAsia" w:ascii="宋体" w:hAnsi="宋体"/>
          <w:sz w:val="24"/>
        </w:rPr>
        <w:t xml:space="preserve">期以来，普通货物运输车辆安全生产事故占比居高不下，危险驾驶行为一直是道路亡人事故的主要原因之一，我省重型载货汽车（12吨及以上的普通货运车辆）事故占比总体上更是呈逐年上升趋势。为有效遏制重型载货汽车安全生产事故，助力江苏省创建交通运输现代化示范区，亟需筹备建立集中、规范、统一的江苏省重型载货汽车智能监控安全监管平台。通过聚焦关键环节，紧盯突出问题，建立事前安全预防预警、事中主动安全防控、事后安全数据分析服务管理机制，实现对运输企业的动态安全监管与服务，全面提升全省营运重型载货汽车安全监管水平，降低安全风险。</w:t>
      </w:r>
      <w:r>
        <w:rPr>
          <w:lang w:eastAsia="en-US"/>
        </w:rPr>
      </w:r>
      <w:r/>
    </w:p>
    <w:p>
      <w:pPr>
        <w:pStyle w:val="1166"/>
        <w:ind w:firstLine="562"/>
        <w:rPr>
          <w:rFonts w:eastAsia="宋体"/>
          <w:b/>
          <w:lang w:eastAsia="en-US"/>
        </w:rPr>
        <w:outlineLvl w:val="2"/>
      </w:pPr>
      <w:r>
        <w:rPr>
          <w:rFonts w:hint="eastAsia" w:eastAsia="宋体"/>
          <w:b/>
          <w:lang w:eastAsia="en-US"/>
        </w:rPr>
        <w:t xml:space="preserve">建设内容</w:t>
      </w:r>
      <w:r>
        <w:rPr>
          <w:rFonts w:eastAsia="宋体"/>
          <w:b/>
          <w:lang w:eastAsia="en-US"/>
        </w:rPr>
      </w:r>
      <w:r/>
    </w:p>
    <w:p>
      <w:pPr>
        <w:pStyle w:val="909"/>
        <w:ind w:firstLine="480"/>
        <w:spacing w:line="500" w:lineRule="exact"/>
        <w:rPr>
          <w:rFonts w:ascii="宋体" w:hAnsi="宋体"/>
          <w:sz w:val="24"/>
        </w:rPr>
      </w:pPr>
      <w:r>
        <w:rPr>
          <w:rFonts w:hint="eastAsia" w:ascii="宋体" w:hAnsi="宋体"/>
          <w:sz w:val="24"/>
        </w:rPr>
        <w:t xml:space="preserve">江苏省重型载货汽车智能监控安全监管平台依托江苏省政务云的建设成果，以顶层设计、统筹协调、分类实施、稳妥推进为原则，以智能视</w:t>
      </w:r>
      <w:r>
        <w:rPr>
          <w:rFonts w:hint="eastAsia" w:ascii="宋体" w:hAnsi="宋体"/>
          <w:sz w:val="24"/>
        </w:rPr>
        <w:t xml:space="preserve">频监控报警技术为支撑，纵向推进省、市、县（区）、企业四级履职能力提升，横向推进与公安交通管理、应急管理、银保监局等的部门协同；通过搭建“驾驶员—车载智能监控设备—监管平台—监管部门和企业”四级反射弧，使智能监控设备成为监管部门和企业的“眼睛”，使监管平台成为监管部门和企业管控驾驶员和车辆的“大脑”，利用智能监控设备这双“眼睛”对驾驶员的驾驶行为和车辆运行状况进行实时监控，并通过监管平台这个“大脑”对不安全驾驶行为进行实时提醒，实现“既看的见，又控得住”；围绕各方业务需求，以提高效率、精准治理和辅助运营为重点</w:t>
      </w:r>
      <w:r>
        <w:rPr>
          <w:rFonts w:hint="eastAsia" w:ascii="宋体" w:hAnsi="宋体"/>
          <w:sz w:val="24"/>
        </w:rPr>
        <w:t xml:space="preserve">，以服务企业和社会公众为落脚点，统筹兼容和对接协同“两客一危”相关监管平台数据，推动管理模式由事后追责延伸至事前预防预警、事中智能防控、事后数据分析服务，面向各级交通运输管理部门和联动部门提供行业管理功能，面向社会公众提供交通运输政务办理、出行信息等服务，进一步提升道路运输行业监督管理水平，真正落实运输企业安全生产主体责任和行业管理部门的监管责任，为城市运行“一网统管”提供有力支撑，通过全流程监管、全过程服务，从源头防范重特大事故发生，扭转道路运输安全生产事故多发局面，促进道路运输安全生产工作持续稳定好转。</w:t>
      </w:r>
      <w:r>
        <w:rPr>
          <w:rFonts w:ascii="宋体" w:hAnsi="宋体"/>
          <w:sz w:val="24"/>
        </w:rPr>
      </w:r>
      <w:r/>
    </w:p>
    <w:p>
      <w:pPr>
        <w:pStyle w:val="909"/>
        <w:ind w:firstLine="480"/>
        <w:spacing w:line="500" w:lineRule="exact"/>
        <w:rPr>
          <w:rFonts w:ascii="宋体" w:hAnsi="宋体"/>
          <w:sz w:val="24"/>
        </w:rPr>
      </w:pPr>
      <w:r>
        <w:rPr>
          <w:rFonts w:hint="eastAsia" w:ascii="宋体" w:hAnsi="宋体"/>
          <w:sz w:val="24"/>
        </w:rPr>
        <w:t xml:space="preserve">江苏省重型载货汽车智能监控安全监管平台主要面向江苏省内的运输企业和重型载货汽车进行智能监管和服务，平台用户对象主要包括：省市县（区）行业监管部门、联动部门（公安、应急、银保监等）、运输企业、运营服务商和社会公众。</w:t>
      </w:r>
      <w:r>
        <w:rPr>
          <w:rFonts w:ascii="宋体" w:hAnsi="宋体"/>
          <w:sz w:val="24"/>
        </w:rPr>
      </w:r>
      <w:r/>
    </w:p>
    <w:p>
      <w:pPr>
        <w:pStyle w:val="909"/>
        <w:ind w:firstLine="480"/>
        <w:spacing w:line="500" w:lineRule="exact"/>
        <w:rPr>
          <w:sz w:val="24"/>
        </w:rPr>
      </w:pPr>
      <w:r>
        <w:rPr>
          <w:sz w:val="24"/>
        </w:rPr>
        <w:t xml:space="preserve">根据行业管理需求，江苏省重型载货汽车智能监控安全监管平台</w:t>
      </w:r>
      <w:r>
        <w:rPr>
          <w:rFonts w:hint="eastAsia"/>
          <w:sz w:val="24"/>
        </w:rPr>
        <w:t xml:space="preserve">必须</w:t>
      </w:r>
      <w:r>
        <w:rPr>
          <w:sz w:val="24"/>
        </w:rPr>
        <w:t xml:space="preserve">在2023年底完成与省重点营运车辆监管平台的切换，先期实现全省“两客一危”营运车辆和无锡试点重</w:t>
      </w:r>
      <w:r>
        <w:rPr>
          <w:rFonts w:hint="eastAsia"/>
          <w:sz w:val="24"/>
        </w:rPr>
        <w:t xml:space="preserve">型载</w:t>
      </w:r>
      <w:r>
        <w:rPr>
          <w:sz w:val="24"/>
        </w:rPr>
        <w:t xml:space="preserve">货车辆</w:t>
      </w:r>
      <w:r>
        <w:rPr>
          <w:rFonts w:hint="eastAsia"/>
          <w:sz w:val="24"/>
        </w:rPr>
        <w:t xml:space="preserve">共计约</w:t>
      </w:r>
      <w:r>
        <w:rPr>
          <w:sz w:val="24"/>
        </w:rPr>
        <w:t xml:space="preserve">6万辆车</w:t>
      </w:r>
      <w:r>
        <w:rPr>
          <w:rFonts w:hint="eastAsia"/>
          <w:sz w:val="24"/>
        </w:rPr>
        <w:t xml:space="preserve">辆的</w:t>
      </w:r>
      <w:r>
        <w:rPr>
          <w:sz w:val="24"/>
        </w:rPr>
        <w:t xml:space="preserve">数据接入与动态智能实时监管，后续</w:t>
      </w:r>
      <w:r>
        <w:rPr>
          <w:rFonts w:hint="eastAsia"/>
          <w:sz w:val="24"/>
        </w:rPr>
        <w:t xml:space="preserve">平台</w:t>
      </w:r>
      <w:r>
        <w:rPr>
          <w:sz w:val="24"/>
        </w:rPr>
        <w:t xml:space="preserve">充分普及后实现全省50万辆重型载货车辆（含“两客一危”车辆）的数据接入。</w:t>
      </w:r>
      <w:r>
        <w:rPr>
          <w:sz w:val="24"/>
        </w:rPr>
      </w:r>
      <w:r/>
    </w:p>
    <w:p>
      <w:pPr>
        <w:pStyle w:val="909"/>
        <w:ind w:firstLine="480"/>
        <w:spacing w:line="500" w:lineRule="exact"/>
        <w:rPr>
          <w:sz w:val="24"/>
        </w:rPr>
      </w:pPr>
      <w:r>
        <w:rPr>
          <w:sz w:val="24"/>
          <w:lang w:eastAsia="en-US"/>
        </w:rPr>
        <w:t xml:space="preserve">平台</w:t>
      </w:r>
      <w:r>
        <w:rPr>
          <w:sz w:val="24"/>
        </w:rPr>
        <w:t xml:space="preserve">建设内容包括一个“数据底座”和“安全监管系统、运营监控系统、综合服务系统”三个业务子系统，具体如下：</w:t>
      </w:r>
      <w:r>
        <w:rPr>
          <w:sz w:val="24"/>
        </w:rPr>
      </w:r>
      <w:r/>
    </w:p>
    <w:p>
      <w:pPr>
        <w:pStyle w:val="1135"/>
        <w:numPr>
          <w:ilvl w:val="0"/>
          <w:numId w:val="7"/>
        </w:numPr>
        <w:ind w:firstLine="482"/>
        <w:spacing w:line="500" w:lineRule="exact"/>
        <w:rPr>
          <w:rFonts w:eastAsia="宋体" w:cs="仿宋"/>
          <w:sz w:val="24"/>
          <w:szCs w:val="24"/>
          <w:lang w:eastAsia="en-US"/>
        </w:rPr>
      </w:pPr>
      <w:r>
        <w:rPr>
          <w:rFonts w:hint="eastAsia" w:eastAsia="宋体" w:cs="仿宋"/>
          <w:b/>
          <w:bCs/>
          <w:sz w:val="24"/>
          <w:szCs w:val="24"/>
          <w:lang w:eastAsia="en-US"/>
        </w:rPr>
        <w:t xml:space="preserve">数据底座。</w:t>
      </w:r>
      <w:r>
        <w:rPr>
          <w:rFonts w:hint="eastAsia" w:eastAsia="宋体" w:cs="仿宋"/>
          <w:sz w:val="24"/>
          <w:szCs w:val="24"/>
          <w:lang w:eastAsia="en-US"/>
        </w:rPr>
        <w:t xml:space="preserve">通过省大数据管理中心共享公安、应急、银保监等部门</w:t>
      </w:r>
      <w:r>
        <w:rPr>
          <w:rFonts w:hint="eastAsia" w:eastAsia="宋体" w:cs="仿宋"/>
          <w:sz w:val="24"/>
          <w:szCs w:val="24"/>
        </w:rPr>
        <w:t xml:space="preserve">的</w:t>
      </w:r>
      <w:r>
        <w:rPr>
          <w:rFonts w:hint="eastAsia" w:eastAsia="宋体" w:cs="仿宋"/>
          <w:sz w:val="24"/>
          <w:szCs w:val="24"/>
          <w:lang w:eastAsia="en-US"/>
        </w:rPr>
        <w:t xml:space="preserve">相关数据，汇集重型载货汽车安全监管、运营、服务的全过程数据，建设统一的省级数据资源池，涵盖车载终端上传数据、运营管理产生数据、平台服务产生数据、指标统计分析数据、相关系统接入数据，进而形成统一的数据底座，为动态监管、保险理赔和交通执法等工作开展提供数据支撑。</w:t>
      </w:r>
      <w:r>
        <w:rPr>
          <w:rFonts w:eastAsia="宋体" w:cs="仿宋"/>
          <w:sz w:val="24"/>
          <w:szCs w:val="24"/>
          <w:lang w:eastAsia="en-US"/>
        </w:rPr>
      </w:r>
      <w:r/>
    </w:p>
    <w:p>
      <w:pPr>
        <w:pStyle w:val="1135"/>
        <w:ind w:firstLine="482"/>
        <w:spacing w:line="500" w:lineRule="exact"/>
        <w:rPr>
          <w:rFonts w:eastAsia="宋体" w:cs="仿宋"/>
          <w:sz w:val="24"/>
          <w:szCs w:val="24"/>
          <w:lang w:eastAsia="en-US"/>
        </w:rPr>
      </w:pPr>
      <w:r>
        <w:rPr>
          <w:rFonts w:hint="eastAsia" w:eastAsia="宋体" w:cs="仿宋"/>
          <w:b/>
          <w:bCs/>
          <w:sz w:val="24"/>
          <w:szCs w:val="24"/>
          <w:lang w:eastAsia="en-US"/>
        </w:rPr>
        <w:t xml:space="preserve">2、安全监管系统。</w:t>
      </w:r>
      <w:r>
        <w:rPr>
          <w:rFonts w:hint="eastAsia" w:eastAsia="宋体" w:cs="仿宋"/>
          <w:sz w:val="24"/>
          <w:szCs w:val="24"/>
          <w:lang w:eastAsia="en-US"/>
        </w:rPr>
        <w:t xml:space="preserve">面向省、市、县（区）交通运输行业监管部门和公安、应急、银保监等联动部门，提供满足便捷、高效履行职能职责需求的综合看板、考核管理、抽查管理、申诉处理、应急管理、信息管理等功能，实现监管部门对辖区内重型载货汽车动态运行情况进行抽查，对辖区重型载货汽车安全管理状态及道路运输企业/运营服务商安全风险进行评价、考核、通报整改、申诉处置等。</w:t>
      </w:r>
      <w:r>
        <w:rPr>
          <w:rFonts w:eastAsia="宋体" w:cs="仿宋"/>
          <w:sz w:val="24"/>
          <w:szCs w:val="24"/>
          <w:lang w:eastAsia="en-US"/>
        </w:rPr>
      </w:r>
      <w:r/>
    </w:p>
    <w:p>
      <w:pPr>
        <w:pStyle w:val="1135"/>
        <w:ind w:firstLine="482"/>
        <w:spacing w:line="500" w:lineRule="exact"/>
        <w:rPr>
          <w:rFonts w:eastAsia="宋体" w:cs="仿宋"/>
          <w:sz w:val="24"/>
          <w:szCs w:val="24"/>
          <w:lang w:eastAsia="en-US"/>
        </w:rPr>
      </w:pPr>
      <w:r>
        <w:rPr>
          <w:rFonts w:hint="eastAsia" w:eastAsia="宋体" w:cs="仿宋"/>
          <w:b/>
          <w:bCs/>
          <w:sz w:val="24"/>
          <w:szCs w:val="24"/>
          <w:lang w:eastAsia="en-US"/>
        </w:rPr>
        <w:t xml:space="preserve">3、运营监控系统。</w:t>
      </w:r>
      <w:r>
        <w:rPr>
          <w:rFonts w:hint="eastAsia" w:eastAsia="宋体" w:cs="仿宋"/>
          <w:sz w:val="24"/>
          <w:szCs w:val="24"/>
          <w:lang w:eastAsia="en-US"/>
        </w:rPr>
        <w:t xml:space="preserve">面向运输企业/运营服务商，提供综合看板、车辆监测、运营管理、指标统计、安全报表、安全画像、报警配置、信息管理等功能，实现运输企业/运营商对驾驶行为和车辆运行情况在线实时监控、实时提醒与实时干预，并及时根据安全画像和监管部门的整改通知作出调整等。</w:t>
      </w:r>
      <w:r>
        <w:rPr>
          <w:rFonts w:hint="eastAsia" w:eastAsia="宋体" w:cs="仿宋"/>
          <w:sz w:val="24"/>
          <w:szCs w:val="24"/>
        </w:rPr>
        <w:t xml:space="preserve">同时，</w:t>
      </w:r>
      <w:r>
        <w:rPr>
          <w:rFonts w:hint="eastAsia" w:eastAsia="宋体" w:cs="仿宋"/>
          <w:sz w:val="24"/>
          <w:szCs w:val="24"/>
          <w:lang w:eastAsia="en-US"/>
        </w:rPr>
        <w:t xml:space="preserve">若企业自主开发的平台符合标准规范要求，也可使用自主开发的平台。</w:t>
      </w:r>
      <w:r>
        <w:rPr>
          <w:rFonts w:eastAsia="宋体" w:cs="仿宋"/>
          <w:sz w:val="24"/>
          <w:szCs w:val="24"/>
          <w:lang w:eastAsia="en-US"/>
        </w:rPr>
      </w:r>
      <w:r/>
    </w:p>
    <w:p>
      <w:pPr>
        <w:pStyle w:val="1135"/>
        <w:ind w:firstLine="482"/>
        <w:spacing w:line="500" w:lineRule="exact"/>
        <w:rPr>
          <w:lang w:eastAsia="en-US"/>
        </w:rPr>
      </w:pPr>
      <w:r>
        <w:rPr>
          <w:rFonts w:hint="eastAsia" w:eastAsia="宋体" w:cs="仿宋"/>
          <w:b/>
          <w:bCs/>
          <w:sz w:val="24"/>
          <w:szCs w:val="24"/>
          <w:lang w:eastAsia="en-US"/>
        </w:rPr>
        <w:t xml:space="preserve">4、综合服务系统。</w:t>
      </w:r>
      <w:r>
        <w:rPr>
          <w:rFonts w:hint="eastAsia" w:eastAsia="宋体" w:cs="仿宋"/>
          <w:sz w:val="24"/>
          <w:szCs w:val="24"/>
          <w:lang w:eastAsia="en-US"/>
        </w:rPr>
        <w:t xml:space="preserve">面向驾驶员提供出行服务功能，实现道路通行信息、天气信息、道路救援、路线分析等服务；面向驾驶员亲属提供亲情服务功能，实现视频监控、位置监控、语音留言等；面向社会公众提供社会化服务功能，通过接入第三方平台的相关服务功能，提供网上学习、党建服务等功能，并预留接口。</w:t>
      </w:r>
      <w:r>
        <w:rPr>
          <w:lang w:eastAsia="en-US"/>
        </w:rPr>
      </w:r>
      <w:r/>
    </w:p>
    <w:p>
      <w:pPr>
        <w:pStyle w:val="1166"/>
        <w:ind w:firstLine="562"/>
        <w:rPr>
          <w:rFonts w:eastAsia="宋体"/>
          <w:b/>
          <w:lang w:eastAsia="en-US"/>
        </w:rPr>
        <w:outlineLvl w:val="2"/>
      </w:pPr>
      <w:r>
        <w:rPr>
          <w:rFonts w:hint="eastAsia" w:eastAsia="宋体"/>
          <w:b/>
          <w:lang w:eastAsia="en-US"/>
        </w:rPr>
        <w:t xml:space="preserve">技术要求</w:t>
      </w:r>
      <w:r>
        <w:rPr>
          <w:rFonts w:eastAsia="宋体"/>
          <w:b/>
          <w:lang w:eastAsia="en-US"/>
        </w:rPr>
      </w:r>
      <w:r/>
    </w:p>
    <w:p>
      <w:pPr>
        <w:pStyle w:val="1157"/>
        <w:rPr>
          <w:rFonts w:eastAsia="宋体" w:cs="仿宋"/>
        </w:rPr>
        <w:outlineLvl w:val="3"/>
      </w:pPr>
      <w:r>
        <w:rPr>
          <w:rFonts w:hint="eastAsia" w:eastAsia="宋体" w:cs="仿宋"/>
          <w:lang w:eastAsia="en-US"/>
        </w:rPr>
        <w:t xml:space="preserve">功能要求</w:t>
      </w:r>
      <w:r>
        <w:rPr>
          <w:rFonts w:eastAsia="宋体" w:cs="仿宋"/>
        </w:rPr>
      </w:r>
      <w:r/>
    </w:p>
    <w:p>
      <w:pPr>
        <w:pStyle w:val="1232"/>
        <w:ind w:left="0"/>
        <w:outlineLvl w:val="4"/>
      </w:pPr>
      <w:r>
        <w:t xml:space="preserve">数据底座</w:t>
      </w:r>
      <w:r/>
    </w:p>
    <w:p>
      <w:pPr>
        <w:pStyle w:val="1232"/>
        <w:numPr>
          <w:ilvl w:val="3"/>
        </w:numPr>
        <w:rPr>
          <w:rFonts w:eastAsia="宋体" w:cs="仿宋"/>
        </w:rPr>
        <w:outlineLvl w:val="5"/>
      </w:pPr>
      <w:r>
        <w:rPr>
          <w:rFonts w:eastAsia="宋体" w:cs="仿宋"/>
        </w:rPr>
        <w:t xml:space="preserve">数据采集</w:t>
      </w:r>
      <w:r>
        <w:rPr>
          <w:rFonts w:hint="eastAsia" w:eastAsia="宋体" w:cs="仿宋"/>
        </w:rPr>
        <w:t xml:space="preserve">与</w:t>
      </w:r>
      <w:r>
        <w:rPr>
          <w:rFonts w:eastAsia="宋体" w:cs="仿宋"/>
        </w:rPr>
        <w:t xml:space="preserve">存储</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平台需要基于业务需求重点实现以下多源数据的接入与存储：</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1）车载终端上传数据。包括超过</w:t>
      </w:r>
      <w:r>
        <w:rPr>
          <w:rFonts w:eastAsia="宋体" w:cs="仿宋"/>
          <w:sz w:val="24"/>
          <w:szCs w:val="24"/>
          <w:lang w:eastAsia="en-US"/>
        </w:rPr>
        <w:t xml:space="preserve">50</w:t>
      </w:r>
      <w:r>
        <w:rPr>
          <w:rFonts w:hint="eastAsia" w:eastAsia="宋体" w:cs="仿宋"/>
          <w:sz w:val="24"/>
          <w:szCs w:val="24"/>
          <w:lang w:eastAsia="en-US"/>
        </w:rPr>
        <w:t xml:space="preserve">万辆重型货运车辆监测数据，如经纬度与时间、车辆在线状态、车辆入网状态、速度等；报警上传数据，如事件名称、报警时间、报警时刻经纬度、车牌号、报警前后面部照片和驾驶室音视频等。</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2）运营管理产生数据。包括企业运营管理数据，主要指运营服务商和运输企业（未委托运营服务商）使用监管平台进行管理产生的数据，如报警上传记录、指令下发信息、行为纠正记录、报警处置情况记录等；监管部门监管数据，主要指监管部门使用监管平台进行安全监管产生的数据，如整改通报信息、查岗在岗情况、申诉处理信息等。</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3）平台服务产生数据。包括交通云等政务服务平台接入的数据，如运输企业违章处罚信息、业务申请信息、审批信息等；出行服务数据，如路况信息、天气状况、路线推荐等；社会化服务数据，如亲情服务、车辆运行服务、运输服务、网上学习、党建服务等产生的数据。</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数据治理与分析</w:t>
      </w:r>
      <w:r>
        <w:rPr>
          <w:rFonts w:eastAsia="宋体" w:cs="仿宋"/>
        </w:rPr>
      </w:r>
      <w:r/>
    </w:p>
    <w:p>
      <w:pPr>
        <w:pStyle w:val="1135"/>
        <w:jc w:val="both"/>
        <w:spacing w:line="500" w:lineRule="exact"/>
        <w:rPr>
          <w:rFonts w:eastAsia="宋体" w:cs="仿宋"/>
          <w:sz w:val="24"/>
          <w:szCs w:val="24"/>
        </w:rPr>
      </w:pPr>
      <w:r>
        <w:rPr>
          <w:rFonts w:hint="eastAsia" w:eastAsia="宋体" w:cs="仿宋"/>
          <w:sz w:val="24"/>
          <w:szCs w:val="24"/>
        </w:rPr>
        <w:t xml:space="preserve">基于平台接入数据实现对海量的重型载货汽车运行相关大数据的处理，并结合业务需求进行智能分析，挖掘应用安全监管平台相关数据的价值。</w:t>
      </w:r>
      <w:r>
        <w:rPr>
          <w:rFonts w:eastAsia="宋体" w:cs="仿宋"/>
          <w:sz w:val="24"/>
          <w:szCs w:val="24"/>
        </w:rPr>
      </w:r>
      <w:r/>
    </w:p>
    <w:p>
      <w:pPr>
        <w:pStyle w:val="1135"/>
        <w:jc w:val="both"/>
        <w:spacing w:line="500" w:lineRule="exact"/>
        <w:rPr>
          <w:rFonts w:eastAsia="宋体" w:cs="仿宋"/>
          <w:sz w:val="24"/>
          <w:szCs w:val="24"/>
        </w:rPr>
      </w:pPr>
      <w:r>
        <w:rPr>
          <w:rFonts w:hint="eastAsia" w:eastAsia="宋体" w:cs="仿宋"/>
          <w:sz w:val="24"/>
          <w:szCs w:val="24"/>
        </w:rPr>
        <w:t xml:space="preserve">1）通过A</w:t>
      </w:r>
      <w:r>
        <w:rPr>
          <w:rFonts w:eastAsia="宋体" w:cs="仿宋"/>
          <w:sz w:val="24"/>
          <w:szCs w:val="24"/>
        </w:rPr>
        <w:t xml:space="preserve">I</w:t>
      </w:r>
      <w:r>
        <w:rPr>
          <w:rFonts w:hint="eastAsia" w:eastAsia="宋体" w:cs="仿宋"/>
          <w:sz w:val="24"/>
          <w:szCs w:val="24"/>
        </w:rPr>
        <w:t xml:space="preserve">算法模型，实现大数据过滤清洗，提升</w:t>
      </w:r>
      <w:r>
        <w:rPr>
          <w:rFonts w:eastAsia="宋体" w:cs="仿宋"/>
          <w:sz w:val="24"/>
          <w:szCs w:val="24"/>
        </w:rPr>
        <w:t xml:space="preserve">终端告警数据</w:t>
      </w:r>
      <w:r>
        <w:rPr>
          <w:rFonts w:hint="eastAsia" w:eastAsia="宋体" w:cs="仿宋"/>
          <w:sz w:val="24"/>
          <w:szCs w:val="24"/>
        </w:rPr>
        <w:t xml:space="preserve">准确率。</w:t>
      </w:r>
      <w:r>
        <w:rPr>
          <w:rFonts w:eastAsia="宋体" w:cs="仿宋"/>
          <w:sz w:val="24"/>
          <w:szCs w:val="24"/>
        </w:rPr>
      </w:r>
      <w:r/>
    </w:p>
    <w:p>
      <w:pPr>
        <w:pStyle w:val="909"/>
        <w:ind w:firstLine="480"/>
        <w:spacing w:line="560" w:lineRule="exact"/>
        <w:rPr>
          <w:rFonts w:cs="仿宋"/>
          <w:sz w:val="24"/>
          <w:szCs w:val="24"/>
          <w:lang w:eastAsia="en-US"/>
        </w:rPr>
      </w:pPr>
      <w:r>
        <w:rPr>
          <w:rFonts w:cs="仿宋"/>
          <w:sz w:val="24"/>
          <w:szCs w:val="24"/>
          <w:lang w:eastAsia="en-US"/>
        </w:rPr>
        <w:t xml:space="preserve">2）</w:t>
      </w:r>
      <w:r>
        <w:rPr>
          <w:rFonts w:hint="eastAsia" w:cs="仿宋"/>
          <w:sz w:val="24"/>
          <w:szCs w:val="24"/>
          <w:lang w:eastAsia="en-US"/>
        </w:rPr>
        <w:t xml:space="preserve">根据车载终端上传数据和运营管理、服务产生的数据，</w:t>
      </w:r>
      <w:r>
        <w:rPr>
          <w:rFonts w:cs="仿宋"/>
          <w:sz w:val="24"/>
          <w:szCs w:val="24"/>
          <w:lang w:eastAsia="en-US"/>
        </w:rPr>
        <w:t xml:space="preserve">结合道路运输行业管理要求和实际应用场景，深入挖掘分析运营数据，为构建企业风险画像、驾驶员风险画像，提供报警数据统计、车辆运营情况、报警处理情况、考核排名情况、风险聚集情况等数据分析</w:t>
      </w:r>
      <w:r>
        <w:rPr>
          <w:rFonts w:hint="eastAsia" w:cs="仿宋"/>
          <w:sz w:val="24"/>
          <w:szCs w:val="24"/>
        </w:rPr>
        <w:t xml:space="preserve">，并为</w:t>
      </w:r>
      <w:r>
        <w:rPr>
          <w:rFonts w:cs="仿宋"/>
          <w:sz w:val="24"/>
          <w:szCs w:val="24"/>
          <w:lang w:eastAsia="en-US"/>
        </w:rPr>
        <w:t xml:space="preserve">综合展示提供基础数据及相应算法。</w:t>
      </w:r>
      <w:r>
        <w:rPr>
          <w:rFonts w:cs="仿宋"/>
          <w:sz w:val="24"/>
          <w:szCs w:val="24"/>
          <w:lang w:eastAsia="en-US"/>
        </w:rPr>
      </w:r>
      <w:r/>
    </w:p>
    <w:p>
      <w:pPr>
        <w:pStyle w:val="1232"/>
        <w:ind w:left="0"/>
        <w:outlineLvl w:val="4"/>
      </w:pPr>
      <w:r>
        <w:rPr>
          <w:rFonts w:hint="eastAsia"/>
        </w:rPr>
        <w:t xml:space="preserve">安全监管系统</w:t>
      </w:r>
      <w:r/>
    </w:p>
    <w:p>
      <w:pPr>
        <w:pStyle w:val="1232"/>
        <w:numPr>
          <w:ilvl w:val="3"/>
        </w:numPr>
        <w:rPr>
          <w:rFonts w:eastAsia="宋体" w:cs="仿宋"/>
        </w:rPr>
        <w:outlineLvl w:val="5"/>
      </w:pPr>
      <w:r>
        <w:rPr>
          <w:rFonts w:hint="eastAsia" w:eastAsia="宋体" w:cs="仿宋"/>
        </w:rPr>
        <w:t xml:space="preserve">综合看板（监管部门）</w:t>
      </w:r>
      <w:r>
        <w:rPr>
          <w:rFonts w:eastAsia="宋体" w:cs="仿宋"/>
        </w:rPr>
      </w:r>
      <w:r/>
    </w:p>
    <w:p>
      <w:pPr>
        <w:pStyle w:val="1135"/>
        <w:spacing w:line="500" w:lineRule="exact"/>
        <w:rPr>
          <w:rFonts w:eastAsia="宋体" w:cs="仿宋"/>
          <w:sz w:val="24"/>
          <w:szCs w:val="24"/>
        </w:rPr>
      </w:pPr>
      <w:r>
        <w:rPr>
          <w:rFonts w:hint="eastAsia" w:eastAsia="宋体" w:cs="仿宋"/>
          <w:sz w:val="24"/>
          <w:szCs w:val="24"/>
        </w:rPr>
        <w:t xml:space="preserve">提供省、市、县（区）监管角度的可视化数据动态实时监控服务，可从不同辖区、不同经营范围、不同风险等级、不同风险类型、不同统计周期等角度，对省、市、县（区）的车辆接入情况、车辆运行情况、风险处置情况、报警类型分布、报警趋势、报警位置、报警时间等进行了解，结合自定义排序、自定义筛选等功能，可满足多方面的展示和应用需求。</w:t>
      </w:r>
      <w:r>
        <w:rPr>
          <w:rFonts w:eastAsia="宋体" w:cs="仿宋"/>
          <w:sz w:val="24"/>
          <w:szCs w:val="24"/>
        </w:rPr>
      </w:r>
      <w:r/>
    </w:p>
    <w:p>
      <w:pPr>
        <w:pStyle w:val="1232"/>
        <w:numPr>
          <w:ilvl w:val="3"/>
        </w:numPr>
        <w:rPr>
          <w:rFonts w:eastAsia="宋体" w:cs="仿宋"/>
        </w:rPr>
        <w:outlineLvl w:val="5"/>
      </w:pPr>
      <w:r>
        <w:rPr>
          <w:rFonts w:hint="eastAsia" w:eastAsia="宋体" w:cs="仿宋"/>
        </w:rPr>
        <w:t xml:space="preserve">考核管理</w:t>
      </w:r>
      <w:r>
        <w:rPr>
          <w:rFonts w:eastAsia="宋体" w:cs="仿宋"/>
        </w:rPr>
      </w:r>
      <w:r/>
    </w:p>
    <w:p>
      <w:pPr>
        <w:pStyle w:val="1135"/>
        <w:spacing w:line="500" w:lineRule="exact"/>
        <w:rPr>
          <w:rFonts w:eastAsia="宋体" w:cs="仿宋"/>
          <w:sz w:val="24"/>
          <w:szCs w:val="24"/>
        </w:rPr>
      </w:pPr>
      <w:r>
        <w:rPr>
          <w:rFonts w:hint="eastAsia" w:eastAsia="宋体" w:cs="仿宋"/>
          <w:sz w:val="24"/>
          <w:szCs w:val="24"/>
        </w:rPr>
        <w:t xml:space="preserve">利用考核管理功能模块建立“周问题、月分析、季通报”动态监管机制，并通过“三个清单”筛查及闭环管理，保障重点营运车辆安装使用智能监控设备装到位、用到位、管到位，精准化、智能化筛查问题隐患。</w:t>
      </w:r>
      <w:r>
        <w:rPr>
          <w:rFonts w:hint="eastAsia" w:eastAsia="宋体" w:cs="仿宋"/>
          <w:sz w:val="24"/>
          <w:szCs w:val="24"/>
          <w:lang w:eastAsia="en-US"/>
        </w:rPr>
        <w:t xml:space="preserve">主要包括地区考核、运输企业考核、运营服务商考核等功能。</w:t>
      </w:r>
      <w:r>
        <w:rPr>
          <w:rFonts w:eastAsia="宋体" w:cs="仿宋"/>
          <w:sz w:val="24"/>
          <w:szCs w:val="24"/>
        </w:rPr>
      </w:r>
      <w:r/>
    </w:p>
    <w:p>
      <w:pPr>
        <w:pStyle w:val="1232"/>
        <w:numPr>
          <w:ilvl w:val="3"/>
        </w:numPr>
        <w:rPr>
          <w:rFonts w:eastAsia="宋体" w:cs="仿宋"/>
        </w:rPr>
        <w:outlineLvl w:val="5"/>
      </w:pPr>
      <w:r>
        <w:rPr>
          <w:rFonts w:hint="eastAsia" w:eastAsia="宋体" w:cs="仿宋"/>
        </w:rPr>
        <w:t xml:space="preserve">抽查管理</w:t>
      </w:r>
      <w:r>
        <w:rPr>
          <w:rFonts w:eastAsia="宋体" w:cs="仿宋"/>
        </w:rPr>
      </w:r>
      <w:r/>
    </w:p>
    <w:p>
      <w:pPr>
        <w:pStyle w:val="1135"/>
        <w:spacing w:line="500" w:lineRule="exact"/>
        <w:rPr>
          <w:rFonts w:eastAsia="宋体" w:cs="仿宋"/>
          <w:sz w:val="24"/>
          <w:szCs w:val="24"/>
        </w:rPr>
      </w:pPr>
      <w:r>
        <w:rPr>
          <w:rFonts w:hint="eastAsia" w:eastAsia="宋体" w:cs="仿宋"/>
          <w:sz w:val="24"/>
          <w:szCs w:val="24"/>
          <w:lang w:eastAsia="en-US"/>
        </w:rPr>
        <w:t xml:space="preserve">包括</w:t>
      </w:r>
      <w:r>
        <w:rPr>
          <w:rFonts w:hint="eastAsia" w:eastAsia="宋体" w:cs="仿宋"/>
          <w:sz w:val="24"/>
          <w:szCs w:val="24"/>
        </w:rPr>
        <w:t xml:space="preserve">查岗管理</w:t>
      </w:r>
      <w:r>
        <w:rPr>
          <w:rFonts w:hint="eastAsia" w:eastAsia="宋体" w:cs="仿宋"/>
          <w:sz w:val="24"/>
          <w:szCs w:val="24"/>
          <w:lang w:eastAsia="en-US"/>
        </w:rPr>
        <w:t xml:space="preserve">、</w:t>
      </w:r>
      <w:r>
        <w:rPr>
          <w:rFonts w:hint="eastAsia" w:eastAsia="宋体" w:cs="仿宋"/>
          <w:sz w:val="24"/>
          <w:szCs w:val="24"/>
        </w:rPr>
        <w:t xml:space="preserve">报警处理抽查</w:t>
      </w:r>
      <w:r>
        <w:rPr>
          <w:rFonts w:hint="eastAsia" w:eastAsia="宋体" w:cs="仿宋"/>
          <w:sz w:val="24"/>
          <w:szCs w:val="24"/>
          <w:lang w:eastAsia="en-US"/>
        </w:rPr>
        <w:t xml:space="preserve">、</w:t>
      </w:r>
      <w:r>
        <w:rPr>
          <w:rFonts w:hint="eastAsia" w:eastAsia="宋体" w:cs="仿宋"/>
          <w:sz w:val="24"/>
          <w:szCs w:val="24"/>
        </w:rPr>
        <w:t xml:space="preserve">督办管理等功能。</w:t>
      </w:r>
      <w:r>
        <w:rPr>
          <w:rFonts w:eastAsia="宋体" w:cs="仿宋"/>
          <w:sz w:val="24"/>
          <w:szCs w:val="24"/>
        </w:rPr>
      </w:r>
      <w:r/>
    </w:p>
    <w:p>
      <w:pPr>
        <w:pStyle w:val="1232"/>
        <w:numPr>
          <w:ilvl w:val="3"/>
        </w:numPr>
        <w:rPr>
          <w:rFonts w:eastAsia="宋体" w:cs="仿宋"/>
        </w:rPr>
        <w:outlineLvl w:val="5"/>
      </w:pPr>
      <w:r>
        <w:rPr>
          <w:rFonts w:hint="eastAsia" w:eastAsia="宋体" w:cs="仿宋"/>
        </w:rPr>
        <w:t xml:space="preserve">应急管理</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提供包括</w:t>
      </w:r>
      <w:r>
        <w:rPr>
          <w:rFonts w:hint="eastAsia" w:eastAsia="宋体" w:cs="仿宋"/>
          <w:sz w:val="24"/>
          <w:szCs w:val="24"/>
        </w:rPr>
        <w:t xml:space="preserve">事故数据存档</w:t>
      </w:r>
      <w:r>
        <w:rPr>
          <w:rFonts w:hint="eastAsia" w:eastAsia="宋体" w:cs="仿宋"/>
          <w:sz w:val="24"/>
          <w:szCs w:val="24"/>
          <w:lang w:eastAsia="en-US"/>
        </w:rPr>
        <w:t xml:space="preserve">、</w:t>
      </w:r>
      <w:r>
        <w:rPr>
          <w:rFonts w:hint="eastAsia" w:eastAsia="宋体" w:cs="仿宋"/>
          <w:sz w:val="24"/>
          <w:szCs w:val="24"/>
        </w:rPr>
        <w:t xml:space="preserve">事故处理</w:t>
      </w:r>
      <w:r>
        <w:rPr>
          <w:rFonts w:hint="eastAsia" w:eastAsia="宋体" w:cs="仿宋"/>
          <w:sz w:val="24"/>
          <w:szCs w:val="24"/>
          <w:lang w:eastAsia="en-US"/>
        </w:rPr>
        <w:t xml:space="preserve">等功能，为应急事故处理提供决策指挥。</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信息管理</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提供包括</w:t>
      </w:r>
      <w:r>
        <w:rPr>
          <w:rFonts w:hint="eastAsia" w:eastAsia="宋体" w:cs="仿宋"/>
          <w:sz w:val="24"/>
          <w:szCs w:val="24"/>
        </w:rPr>
        <w:t xml:space="preserve">业户管理</w:t>
      </w:r>
      <w:r>
        <w:rPr>
          <w:rFonts w:hint="eastAsia" w:eastAsia="宋体" w:cs="仿宋"/>
          <w:sz w:val="24"/>
          <w:szCs w:val="24"/>
          <w:lang w:eastAsia="en-US"/>
        </w:rPr>
        <w:t xml:space="preserve">、</w:t>
      </w:r>
      <w:r>
        <w:rPr>
          <w:rFonts w:hint="eastAsia" w:eastAsia="宋体" w:cs="仿宋"/>
          <w:sz w:val="24"/>
          <w:szCs w:val="24"/>
        </w:rPr>
        <w:t xml:space="preserve">车辆管理</w:t>
      </w:r>
      <w:r>
        <w:rPr>
          <w:rFonts w:hint="eastAsia" w:eastAsia="宋体" w:cs="仿宋"/>
          <w:sz w:val="24"/>
          <w:szCs w:val="24"/>
          <w:lang w:eastAsia="en-US"/>
        </w:rPr>
        <w:t xml:space="preserve">、</w:t>
      </w:r>
      <w:r>
        <w:rPr>
          <w:rFonts w:hint="eastAsia" w:eastAsia="宋体" w:cs="仿宋"/>
          <w:sz w:val="24"/>
          <w:szCs w:val="24"/>
        </w:rPr>
        <w:t xml:space="preserve">从业人员管理</w:t>
      </w:r>
      <w:r>
        <w:rPr>
          <w:rFonts w:hint="eastAsia" w:eastAsia="宋体" w:cs="仿宋"/>
          <w:sz w:val="24"/>
          <w:szCs w:val="24"/>
          <w:lang w:eastAsia="en-US"/>
        </w:rPr>
        <w:t xml:space="preserve">、</w:t>
      </w:r>
      <w:r>
        <w:rPr>
          <w:rFonts w:hint="eastAsia" w:eastAsia="宋体" w:cs="仿宋"/>
          <w:sz w:val="24"/>
          <w:szCs w:val="24"/>
        </w:rPr>
        <w:t xml:space="preserve">线路管理</w:t>
      </w:r>
      <w:r>
        <w:rPr>
          <w:rFonts w:hint="eastAsia" w:eastAsia="宋体" w:cs="仿宋"/>
          <w:sz w:val="24"/>
          <w:szCs w:val="24"/>
          <w:lang w:eastAsia="en-US"/>
        </w:rPr>
        <w:t xml:space="preserve">、</w:t>
      </w:r>
      <w:r>
        <w:rPr>
          <w:rFonts w:hint="eastAsia" w:eastAsia="宋体" w:cs="仿宋"/>
          <w:sz w:val="24"/>
          <w:szCs w:val="24"/>
        </w:rPr>
        <w:t xml:space="preserve">运营服务商管理</w:t>
      </w:r>
      <w:r>
        <w:rPr>
          <w:rFonts w:hint="eastAsia" w:eastAsia="宋体" w:cs="仿宋"/>
          <w:sz w:val="24"/>
          <w:szCs w:val="24"/>
          <w:lang w:eastAsia="en-US"/>
        </w:rPr>
        <w:t xml:space="preserve">、</w:t>
      </w:r>
      <w:r>
        <w:rPr>
          <w:rFonts w:hint="eastAsia" w:eastAsia="宋体" w:cs="仿宋"/>
          <w:sz w:val="24"/>
          <w:szCs w:val="24"/>
        </w:rPr>
        <w:t xml:space="preserve">设备厂商管理</w:t>
      </w:r>
      <w:r>
        <w:rPr>
          <w:rFonts w:hint="eastAsia" w:eastAsia="宋体" w:cs="仿宋"/>
          <w:sz w:val="24"/>
          <w:szCs w:val="24"/>
          <w:lang w:eastAsia="en-US"/>
        </w:rPr>
        <w:t xml:space="preserve">、</w:t>
      </w:r>
      <w:r>
        <w:rPr>
          <w:rFonts w:hint="eastAsia" w:eastAsia="宋体" w:cs="仿宋"/>
          <w:sz w:val="24"/>
          <w:szCs w:val="24"/>
        </w:rPr>
        <w:t xml:space="preserve">围栏管理</w:t>
      </w:r>
      <w:r>
        <w:rPr>
          <w:rFonts w:hint="eastAsia" w:eastAsia="宋体" w:cs="仿宋"/>
          <w:sz w:val="24"/>
          <w:szCs w:val="24"/>
          <w:lang w:eastAsia="en-US"/>
        </w:rPr>
        <w:t xml:space="preserve">等</w:t>
      </w:r>
      <w:r>
        <w:rPr>
          <w:rFonts w:hint="eastAsia" w:eastAsia="宋体" w:cs="仿宋"/>
          <w:sz w:val="24"/>
          <w:szCs w:val="24"/>
        </w:rPr>
        <w:t xml:space="preserve">功能，并支持相应信息的</w:t>
      </w:r>
      <w:r>
        <w:rPr>
          <w:rFonts w:hint="eastAsia" w:eastAsia="宋体" w:cs="仿宋"/>
          <w:sz w:val="24"/>
          <w:szCs w:val="24"/>
          <w:lang w:eastAsia="en-US"/>
        </w:rPr>
        <w:t xml:space="preserve">查询、新增、删除、编辑等功能。</w:t>
      </w:r>
      <w:r>
        <w:rPr>
          <w:rFonts w:eastAsia="宋体" w:cs="仿宋"/>
          <w:sz w:val="24"/>
          <w:szCs w:val="24"/>
          <w:lang w:eastAsia="en-US"/>
        </w:rPr>
      </w:r>
      <w:r/>
    </w:p>
    <w:p>
      <w:pPr>
        <w:pStyle w:val="1232"/>
        <w:ind w:left="0"/>
        <w:outlineLvl w:val="4"/>
      </w:pPr>
      <w:r>
        <w:rPr>
          <w:rFonts w:hint="eastAsia"/>
        </w:rPr>
        <w:t xml:space="preserve">运营监控系统</w:t>
      </w:r>
      <w:r/>
    </w:p>
    <w:p>
      <w:pPr>
        <w:pStyle w:val="1232"/>
        <w:numPr>
          <w:ilvl w:val="3"/>
        </w:numPr>
        <w:rPr>
          <w:rFonts w:eastAsia="宋体" w:cs="仿宋"/>
        </w:rPr>
        <w:outlineLvl w:val="5"/>
      </w:pPr>
      <w:r>
        <w:rPr>
          <w:rFonts w:hint="eastAsia" w:eastAsia="宋体" w:cs="仿宋"/>
        </w:rPr>
        <w:t xml:space="preserve">综合看板（企业）</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提供企业角度的可视化数据动态实时监控服务，可从不同风险等级、不同风险类型、不同统计周期等角度，对车辆运行情况、风险处置情况、报警类型分布、报警趋势、报警位置、报警时间等进行了解，结合自定义排序、自定义筛选等功能，可满足多方面的展示和应用需求。</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车辆监测</w:t>
      </w:r>
      <w:r>
        <w:rPr>
          <w:rFonts w:eastAsia="宋体" w:cs="仿宋"/>
        </w:rPr>
      </w:r>
      <w:r/>
    </w:p>
    <w:p>
      <w:pPr>
        <w:pStyle w:val="1135"/>
        <w:spacing w:line="500" w:lineRule="exact"/>
        <w:rPr>
          <w:rFonts w:eastAsia="宋体" w:cs="仿宋"/>
        </w:rPr>
      </w:pPr>
      <w:r>
        <w:rPr>
          <w:rFonts w:hint="eastAsia" w:eastAsia="宋体" w:cs="仿宋"/>
          <w:sz w:val="24"/>
          <w:szCs w:val="24"/>
          <w:lang w:eastAsia="en-US"/>
        </w:rPr>
        <w:t xml:space="preserve">提供</w:t>
      </w:r>
      <w:r>
        <w:rPr>
          <w:rFonts w:hint="eastAsia" w:eastAsia="宋体" w:cs="仿宋"/>
          <w:sz w:val="24"/>
          <w:szCs w:val="24"/>
        </w:rPr>
        <w:t xml:space="preserve">位置监控</w:t>
      </w:r>
      <w:r>
        <w:rPr>
          <w:rFonts w:hint="eastAsia" w:eastAsia="宋体" w:cs="仿宋"/>
          <w:sz w:val="24"/>
          <w:szCs w:val="24"/>
          <w:lang w:eastAsia="en-US"/>
        </w:rPr>
        <w:t xml:space="preserve">、</w:t>
      </w:r>
      <w:r>
        <w:rPr>
          <w:rFonts w:hint="eastAsia" w:eastAsia="宋体" w:cs="仿宋"/>
          <w:sz w:val="24"/>
          <w:szCs w:val="24"/>
        </w:rPr>
        <w:t xml:space="preserve">高风险车辆跟踪</w:t>
      </w:r>
      <w:r>
        <w:rPr>
          <w:rFonts w:hint="eastAsia" w:eastAsia="宋体" w:cs="仿宋"/>
          <w:sz w:val="24"/>
          <w:szCs w:val="24"/>
          <w:lang w:eastAsia="en-US"/>
        </w:rPr>
        <w:t xml:space="preserve">、</w:t>
      </w:r>
      <w:r>
        <w:rPr>
          <w:rFonts w:hint="eastAsia" w:eastAsia="宋体" w:cs="仿宋"/>
          <w:sz w:val="24"/>
          <w:szCs w:val="24"/>
        </w:rPr>
        <w:t xml:space="preserve">视频监控</w:t>
      </w:r>
      <w:r>
        <w:rPr>
          <w:rFonts w:hint="eastAsia" w:eastAsia="宋体" w:cs="仿宋"/>
          <w:sz w:val="24"/>
          <w:szCs w:val="24"/>
          <w:lang w:eastAsia="en-US"/>
        </w:rPr>
        <w:t xml:space="preserve">、</w:t>
      </w:r>
      <w:r>
        <w:rPr>
          <w:rFonts w:hint="eastAsia" w:eastAsia="宋体" w:cs="仿宋"/>
          <w:sz w:val="24"/>
          <w:szCs w:val="24"/>
        </w:rPr>
        <w:t xml:space="preserve">轨迹回放</w:t>
      </w:r>
      <w:r>
        <w:rPr>
          <w:rFonts w:hint="eastAsia" w:eastAsia="宋体" w:cs="仿宋"/>
          <w:sz w:val="24"/>
          <w:szCs w:val="24"/>
          <w:lang w:eastAsia="en-US"/>
        </w:rPr>
        <w:t xml:space="preserve">、</w:t>
      </w:r>
      <w:r>
        <w:rPr>
          <w:rFonts w:hint="eastAsia" w:eastAsia="宋体" w:cs="仿宋"/>
          <w:sz w:val="24"/>
          <w:szCs w:val="24"/>
        </w:rPr>
        <w:t xml:space="preserve">语音对讲</w:t>
      </w:r>
      <w:r>
        <w:rPr>
          <w:rFonts w:hint="eastAsia" w:eastAsia="宋体" w:cs="仿宋"/>
          <w:sz w:val="24"/>
          <w:szCs w:val="24"/>
          <w:lang w:eastAsia="en-US"/>
        </w:rPr>
        <w:t xml:space="preserve">、</w:t>
      </w:r>
      <w:r>
        <w:rPr>
          <w:rFonts w:hint="eastAsia" w:eastAsia="宋体" w:cs="仿宋"/>
          <w:sz w:val="24"/>
          <w:szCs w:val="24"/>
        </w:rPr>
        <w:t xml:space="preserve">指令下发</w:t>
      </w:r>
      <w:r>
        <w:rPr>
          <w:rFonts w:hint="eastAsia" w:eastAsia="宋体" w:cs="仿宋"/>
          <w:sz w:val="24"/>
          <w:szCs w:val="24"/>
          <w:lang w:eastAsia="en-US"/>
        </w:rPr>
        <w:t xml:space="preserve">、</w:t>
      </w:r>
      <w:r>
        <w:rPr>
          <w:rFonts w:hint="eastAsia" w:eastAsia="宋体" w:cs="仿宋"/>
          <w:sz w:val="24"/>
          <w:szCs w:val="24"/>
        </w:rPr>
        <w:t xml:space="preserve">报警信息</w:t>
      </w:r>
      <w:r>
        <w:rPr>
          <w:rFonts w:hint="eastAsia" w:eastAsia="宋体" w:cs="仿宋"/>
          <w:sz w:val="24"/>
          <w:szCs w:val="24"/>
          <w:lang w:eastAsia="en-US"/>
        </w:rPr>
        <w:t xml:space="preserve">等功能。同时</w:t>
      </w:r>
      <w:r>
        <w:rPr>
          <w:rFonts w:hint="eastAsia" w:eastAsia="宋体" w:cs="仿宋"/>
          <w:sz w:val="24"/>
          <w:szCs w:val="24"/>
        </w:rPr>
        <w:t xml:space="preserve">可</w:t>
      </w:r>
      <w:r>
        <w:rPr>
          <w:rFonts w:hint="eastAsia" w:eastAsia="宋体" w:cs="仿宋"/>
          <w:sz w:val="24"/>
          <w:szCs w:val="24"/>
          <w:lang w:eastAsia="en-US"/>
        </w:rPr>
        <w:t xml:space="preserve">对</w:t>
      </w:r>
      <w:r>
        <w:rPr>
          <w:rFonts w:hint="eastAsia" w:eastAsia="宋体" w:cs="仿宋"/>
          <w:sz w:val="24"/>
          <w:szCs w:val="24"/>
        </w:rPr>
        <w:t xml:space="preserve">报警时间异常和没有主动安全报警的异常</w:t>
      </w:r>
      <w:r>
        <w:rPr>
          <w:rFonts w:hint="eastAsia" w:eastAsia="宋体" w:cs="仿宋"/>
          <w:sz w:val="24"/>
          <w:szCs w:val="24"/>
          <w:lang w:eastAsia="en-US"/>
        </w:rPr>
        <w:t xml:space="preserve">等</w:t>
      </w:r>
      <w:r>
        <w:rPr>
          <w:rFonts w:hint="eastAsia" w:eastAsia="宋体" w:cs="仿宋"/>
          <w:sz w:val="24"/>
          <w:szCs w:val="24"/>
        </w:rPr>
        <w:t xml:space="preserve">信息</w:t>
      </w:r>
      <w:r>
        <w:rPr>
          <w:rFonts w:hint="eastAsia" w:eastAsia="宋体" w:cs="仿宋"/>
          <w:sz w:val="24"/>
          <w:szCs w:val="24"/>
          <w:lang w:eastAsia="en-US"/>
        </w:rPr>
        <w:t xml:space="preserve">进行智能识别。</w:t>
      </w:r>
      <w:r>
        <w:rPr>
          <w:rFonts w:eastAsia="宋体" w:cs="仿宋"/>
        </w:rPr>
      </w:r>
      <w:r/>
    </w:p>
    <w:p>
      <w:pPr>
        <w:pStyle w:val="1232"/>
        <w:numPr>
          <w:ilvl w:val="3"/>
        </w:numPr>
        <w:rPr>
          <w:rFonts w:eastAsia="宋体" w:cs="仿宋"/>
        </w:rPr>
        <w:outlineLvl w:val="5"/>
      </w:pPr>
      <w:r>
        <w:rPr>
          <w:rFonts w:hint="eastAsia" w:eastAsia="宋体" w:cs="仿宋"/>
        </w:rPr>
        <w:t xml:space="preserve">运营管理</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包括驾驶员在途风控管理、积分管理、监控员积分管理、查岗回复、申诉管理、整改管理、车况管理、补助管理等功能。</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指标统计</w:t>
      </w:r>
      <w:r>
        <w:rPr>
          <w:rFonts w:eastAsia="宋体" w:cs="仿宋"/>
        </w:rPr>
      </w:r>
      <w:r/>
    </w:p>
    <w:p>
      <w:pPr>
        <w:pStyle w:val="1085"/>
        <w:ind w:firstLine="480"/>
        <w:spacing w:before="0" w:beforeAutospacing="0" w:after="0" w:afterAutospacing="0" w:line="360" w:lineRule="auto"/>
        <w:widowControl w:val="off"/>
        <w:rPr>
          <w:rFonts w:cs="仿宋"/>
        </w:rPr>
      </w:pPr>
      <w:r>
        <w:rPr>
          <w:rFonts w:hint="eastAsia" w:cs="仿宋"/>
        </w:rPr>
        <w:t xml:space="preserve">提供相关指标明细及统计表的生成、查看及导出功能。系统获取各主体单位相对应的考核项目，如设备安装率、车辆在线率、严重报警及时处理率、违规行为纠正率等各项考核数据，对各项数据进行分别整理，进行储存，以方便监管部门或企业查看调阅。平台需具备云端过滤算法，可对终端设备不合格告警数据进行识别、过滤清洗。</w:t>
      </w:r>
      <w:r>
        <w:rPr>
          <w:rFonts w:cs="仿宋"/>
        </w:rPr>
      </w:r>
      <w:r/>
    </w:p>
    <w:p>
      <w:pPr>
        <w:pStyle w:val="1232"/>
        <w:numPr>
          <w:ilvl w:val="3"/>
        </w:numPr>
        <w:rPr>
          <w:rFonts w:eastAsia="宋体" w:cs="仿宋"/>
        </w:rPr>
        <w:outlineLvl w:val="5"/>
      </w:pPr>
      <w:r>
        <w:rPr>
          <w:rFonts w:hint="eastAsia" w:eastAsia="宋体" w:cs="仿宋"/>
        </w:rPr>
        <w:t xml:space="preserve">安全报表</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rPr>
        <w:t xml:space="preserve">提供相关安全指标统计明细表的生成、查看及导出功能。</w:t>
      </w:r>
      <w:r>
        <w:rPr>
          <w:rFonts w:hint="eastAsia" w:eastAsia="宋体" w:cs="仿宋"/>
          <w:sz w:val="24"/>
          <w:szCs w:val="24"/>
          <w:lang w:eastAsia="en-US"/>
        </w:rPr>
        <w:t xml:space="preserve">包括历程汇总、</w:t>
      </w:r>
      <w:r>
        <w:rPr>
          <w:rFonts w:hint="eastAsia" w:eastAsia="宋体" w:cs="仿宋"/>
          <w:sz w:val="24"/>
          <w:szCs w:val="24"/>
        </w:rPr>
        <w:t xml:space="preserve">违规报警统计</w:t>
      </w:r>
      <w:r>
        <w:rPr>
          <w:rFonts w:hint="eastAsia" w:eastAsia="宋体" w:cs="仿宋"/>
          <w:sz w:val="24"/>
          <w:szCs w:val="24"/>
          <w:lang w:eastAsia="en-US"/>
        </w:rPr>
        <w:t xml:space="preserve">、</w:t>
      </w:r>
      <w:r>
        <w:rPr>
          <w:rFonts w:hint="eastAsia" w:eastAsia="宋体" w:cs="仿宋"/>
          <w:sz w:val="24"/>
          <w:szCs w:val="24"/>
        </w:rPr>
        <w:t xml:space="preserve">安全培训时长</w:t>
      </w:r>
      <w:r>
        <w:rPr>
          <w:rFonts w:hint="eastAsia" w:eastAsia="宋体" w:cs="仿宋"/>
          <w:sz w:val="24"/>
          <w:szCs w:val="24"/>
          <w:lang w:eastAsia="en-US"/>
        </w:rPr>
        <w:t xml:space="preserve">、</w:t>
      </w:r>
      <w:r>
        <w:rPr>
          <w:rFonts w:hint="eastAsia" w:eastAsia="宋体" w:cs="仿宋"/>
          <w:sz w:val="24"/>
          <w:szCs w:val="24"/>
        </w:rPr>
        <w:t xml:space="preserve">轨迹完整率</w:t>
      </w:r>
      <w:r>
        <w:rPr>
          <w:rFonts w:hint="eastAsia" w:eastAsia="宋体" w:cs="仿宋"/>
          <w:sz w:val="24"/>
          <w:szCs w:val="24"/>
          <w:lang w:eastAsia="en-US"/>
        </w:rPr>
        <w:t xml:space="preserve">、</w:t>
      </w:r>
      <w:r>
        <w:rPr>
          <w:rFonts w:hint="eastAsia" w:eastAsia="宋体" w:cs="仿宋"/>
          <w:sz w:val="24"/>
          <w:szCs w:val="24"/>
        </w:rPr>
        <w:t xml:space="preserve">卫星定位漂移率</w:t>
      </w:r>
      <w:r>
        <w:rPr>
          <w:rFonts w:hint="eastAsia" w:eastAsia="宋体" w:cs="仿宋"/>
          <w:sz w:val="24"/>
          <w:szCs w:val="24"/>
          <w:lang w:eastAsia="en-US"/>
        </w:rPr>
        <w:t xml:space="preserve">、</w:t>
      </w:r>
      <w:r>
        <w:rPr>
          <w:rFonts w:hint="eastAsia" w:eastAsia="宋体" w:cs="仿宋"/>
          <w:sz w:val="24"/>
          <w:szCs w:val="24"/>
        </w:rPr>
        <w:t xml:space="preserve">长时间速度为0统计</w:t>
      </w:r>
      <w:r>
        <w:rPr>
          <w:rFonts w:hint="eastAsia" w:eastAsia="宋体" w:cs="仿宋"/>
          <w:sz w:val="24"/>
          <w:szCs w:val="24"/>
          <w:lang w:eastAsia="en-US"/>
        </w:rPr>
        <w:t xml:space="preserve">、</w:t>
      </w:r>
      <w:r>
        <w:rPr>
          <w:rFonts w:hint="eastAsia" w:eastAsia="宋体" w:cs="仿宋"/>
          <w:sz w:val="24"/>
          <w:szCs w:val="24"/>
        </w:rPr>
        <w:t xml:space="preserve">设备MAC校验通过率</w:t>
      </w:r>
      <w:r>
        <w:rPr>
          <w:rFonts w:hint="eastAsia" w:eastAsia="宋体" w:cs="仿宋"/>
          <w:sz w:val="24"/>
          <w:szCs w:val="24"/>
          <w:lang w:eastAsia="en-US"/>
        </w:rPr>
        <w:t xml:space="preserve">、</w:t>
      </w:r>
      <w:r>
        <w:rPr>
          <w:rFonts w:hint="eastAsia" w:eastAsia="宋体" w:cs="仿宋"/>
          <w:sz w:val="24"/>
          <w:szCs w:val="24"/>
        </w:rPr>
        <w:t xml:space="preserve">设备故障率</w:t>
      </w:r>
      <w:r>
        <w:rPr>
          <w:rFonts w:hint="eastAsia" w:eastAsia="宋体" w:cs="仿宋"/>
          <w:sz w:val="24"/>
          <w:szCs w:val="24"/>
          <w:lang w:eastAsia="en-US"/>
        </w:rPr>
        <w:t xml:space="preserve">、</w:t>
      </w:r>
      <w:r>
        <w:rPr>
          <w:rFonts w:hint="eastAsia" w:eastAsia="宋体" w:cs="仿宋"/>
          <w:sz w:val="24"/>
          <w:szCs w:val="24"/>
        </w:rPr>
        <w:t xml:space="preserve">月度概况</w:t>
      </w:r>
      <w:r>
        <w:rPr>
          <w:rFonts w:hint="eastAsia" w:eastAsia="宋体" w:cs="仿宋"/>
          <w:sz w:val="24"/>
          <w:szCs w:val="24"/>
          <w:lang w:eastAsia="en-US"/>
        </w:rPr>
        <w:t xml:space="preserve">等功能。</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安全画像</w:t>
      </w:r>
      <w:r>
        <w:rPr>
          <w:rFonts w:eastAsia="宋体" w:cs="仿宋"/>
        </w:rPr>
      </w:r>
      <w:r/>
    </w:p>
    <w:p>
      <w:pPr>
        <w:pStyle w:val="1135"/>
        <w:spacing w:line="500" w:lineRule="exact"/>
        <w:rPr>
          <w:rFonts w:eastAsia="宋体" w:cs="仿宋"/>
          <w:sz w:val="24"/>
          <w:szCs w:val="24"/>
        </w:rPr>
      </w:pPr>
      <w:r>
        <w:rPr>
          <w:rFonts w:hint="eastAsia" w:eastAsia="宋体" w:cs="仿宋"/>
          <w:sz w:val="24"/>
          <w:szCs w:val="24"/>
        </w:rPr>
        <w:t xml:space="preserve">（1）驾驶员安全画像</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生成指定周期指定驾驶员的安全报告，并可查询、查看、导出相关安全报告信息，包括驾驶员积分排名、违规驾驶行为报警趋势等，为决策人对驾驶员进行安全评估提供决策数据依据。同时，可为社会信用评价体系提供评测数据支撑。</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（2）运输企业安全画像</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生成指定周期指定运输企业的安全报告，并可查询、查看、导出相关安全报告信息，包括运输企业车均违规次数、违规类型、车辆报警趋势分析、报警类型分析等，为决策人对运输企业进行安全评估提供决策数据依据。</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（3）运营服务商安全画像</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生成指定周期指定运营服务商的安全报告，并可查询、查看、导出相关安全报告信息，包括运营服务商所管理车辆的车均违规次数、违规类型、车辆报警趋势分析、报警类型分析等，为决策人对运营服务商进行服务评估提供决策数据依据。</w:t>
      </w:r>
      <w:r>
        <w:rPr>
          <w:rFonts w:eastAsia="宋体" w:cs="仿宋"/>
          <w:sz w:val="24"/>
          <w:szCs w:val="24"/>
        </w:rPr>
      </w:r>
      <w:r/>
    </w:p>
    <w:p>
      <w:pPr>
        <w:pStyle w:val="1232"/>
        <w:numPr>
          <w:ilvl w:val="3"/>
        </w:numPr>
        <w:rPr>
          <w:rFonts w:eastAsia="宋体" w:cs="仿宋"/>
        </w:rPr>
        <w:outlineLvl w:val="5"/>
      </w:pPr>
      <w:r>
        <w:rPr>
          <w:rFonts w:hint="eastAsia" w:eastAsia="宋体" w:cs="仿宋"/>
        </w:rPr>
        <w:t xml:space="preserve">报警配置</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提供</w:t>
      </w:r>
      <w:r>
        <w:rPr>
          <w:rFonts w:hint="eastAsia" w:eastAsia="宋体" w:cs="仿宋"/>
          <w:sz w:val="24"/>
          <w:szCs w:val="24"/>
        </w:rPr>
        <w:t xml:space="preserve">报警通知设置</w:t>
      </w:r>
      <w:r>
        <w:rPr>
          <w:rFonts w:hint="eastAsia" w:eastAsia="宋体" w:cs="仿宋"/>
          <w:sz w:val="24"/>
          <w:szCs w:val="24"/>
          <w:lang w:eastAsia="en-US"/>
        </w:rPr>
        <w:t xml:space="preserve">、</w:t>
      </w:r>
      <w:r>
        <w:rPr>
          <w:rFonts w:hint="eastAsia" w:eastAsia="宋体" w:cs="仿宋"/>
          <w:sz w:val="24"/>
          <w:szCs w:val="24"/>
        </w:rPr>
        <w:t xml:space="preserve">报警参数设置</w:t>
      </w:r>
      <w:r>
        <w:rPr>
          <w:rFonts w:hint="eastAsia" w:eastAsia="宋体" w:cs="仿宋"/>
          <w:sz w:val="24"/>
          <w:szCs w:val="24"/>
          <w:lang w:eastAsia="en-US"/>
        </w:rPr>
        <w:t xml:space="preserve">等功能。</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信息管理</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提供</w:t>
      </w:r>
      <w:r>
        <w:rPr>
          <w:rFonts w:hint="eastAsia" w:eastAsia="宋体" w:cs="仿宋"/>
          <w:sz w:val="24"/>
          <w:szCs w:val="24"/>
        </w:rPr>
        <w:t xml:space="preserve">业户管理</w:t>
      </w:r>
      <w:r>
        <w:rPr>
          <w:rFonts w:hint="eastAsia" w:eastAsia="宋体" w:cs="仿宋"/>
          <w:sz w:val="24"/>
          <w:szCs w:val="24"/>
          <w:lang w:eastAsia="en-US"/>
        </w:rPr>
        <w:t xml:space="preserve">、</w:t>
      </w:r>
      <w:r>
        <w:rPr>
          <w:rFonts w:hint="eastAsia" w:eastAsia="宋体" w:cs="仿宋"/>
          <w:sz w:val="24"/>
          <w:szCs w:val="24"/>
        </w:rPr>
        <w:t xml:space="preserve">车辆管理</w:t>
      </w:r>
      <w:r>
        <w:rPr>
          <w:rFonts w:hint="eastAsia" w:eastAsia="宋体" w:cs="仿宋"/>
          <w:sz w:val="24"/>
          <w:szCs w:val="24"/>
          <w:lang w:eastAsia="en-US"/>
        </w:rPr>
        <w:t xml:space="preserve">、</w:t>
      </w:r>
      <w:r>
        <w:rPr>
          <w:rFonts w:hint="eastAsia" w:eastAsia="宋体" w:cs="仿宋"/>
          <w:sz w:val="24"/>
          <w:szCs w:val="24"/>
        </w:rPr>
        <w:t xml:space="preserve">设备管理</w:t>
      </w:r>
      <w:r>
        <w:rPr>
          <w:rFonts w:hint="eastAsia" w:eastAsia="宋体" w:cs="仿宋"/>
          <w:sz w:val="24"/>
          <w:szCs w:val="24"/>
          <w:lang w:eastAsia="en-US"/>
        </w:rPr>
        <w:t xml:space="preserve">、</w:t>
      </w:r>
      <w:r>
        <w:rPr>
          <w:rFonts w:hint="eastAsia" w:eastAsia="宋体" w:cs="仿宋"/>
          <w:sz w:val="24"/>
          <w:szCs w:val="24"/>
        </w:rPr>
        <w:t xml:space="preserve">从业人员管理</w:t>
      </w:r>
      <w:r>
        <w:rPr>
          <w:rFonts w:hint="eastAsia" w:eastAsia="宋体" w:cs="仿宋"/>
          <w:sz w:val="24"/>
          <w:szCs w:val="24"/>
          <w:lang w:eastAsia="en-US"/>
        </w:rPr>
        <w:t xml:space="preserve">、</w:t>
      </w:r>
      <w:r>
        <w:rPr>
          <w:rFonts w:hint="eastAsia" w:eastAsia="宋体" w:cs="仿宋"/>
          <w:sz w:val="24"/>
          <w:szCs w:val="24"/>
        </w:rPr>
        <w:t xml:space="preserve">围栏管理</w:t>
      </w:r>
      <w:r>
        <w:rPr>
          <w:rFonts w:hint="eastAsia" w:eastAsia="宋体" w:cs="仿宋"/>
          <w:sz w:val="24"/>
          <w:szCs w:val="24"/>
          <w:lang w:eastAsia="en-US"/>
        </w:rPr>
        <w:t xml:space="preserve">、</w:t>
      </w:r>
      <w:r>
        <w:rPr>
          <w:rFonts w:hint="eastAsia" w:eastAsia="宋体" w:cs="仿宋"/>
          <w:sz w:val="24"/>
          <w:szCs w:val="24"/>
        </w:rPr>
        <w:t xml:space="preserve">线路管理</w:t>
      </w:r>
      <w:r>
        <w:rPr>
          <w:rFonts w:hint="eastAsia" w:eastAsia="宋体" w:cs="仿宋"/>
          <w:sz w:val="24"/>
          <w:szCs w:val="24"/>
          <w:lang w:eastAsia="en-US"/>
        </w:rPr>
        <w:t xml:space="preserve">、</w:t>
      </w:r>
      <w:r>
        <w:rPr>
          <w:rFonts w:hint="eastAsia" w:eastAsia="宋体" w:cs="仿宋"/>
          <w:sz w:val="24"/>
          <w:szCs w:val="24"/>
        </w:rPr>
        <w:t xml:space="preserve">SIM卡管理</w:t>
      </w:r>
      <w:r>
        <w:rPr>
          <w:rFonts w:hint="eastAsia" w:eastAsia="宋体" w:cs="仿宋"/>
          <w:sz w:val="24"/>
          <w:szCs w:val="24"/>
          <w:lang w:eastAsia="en-US"/>
        </w:rPr>
        <w:t xml:space="preserve">等功能，</w:t>
      </w:r>
      <w:r>
        <w:rPr>
          <w:rFonts w:hint="eastAsia" w:eastAsia="宋体" w:cs="仿宋"/>
          <w:sz w:val="24"/>
          <w:szCs w:val="24"/>
        </w:rPr>
        <w:t xml:space="preserve">并支持相应信息的</w:t>
      </w:r>
      <w:r>
        <w:rPr>
          <w:rFonts w:hint="eastAsia" w:eastAsia="宋体" w:cs="仿宋"/>
          <w:sz w:val="24"/>
          <w:szCs w:val="24"/>
          <w:lang w:eastAsia="en-US"/>
        </w:rPr>
        <w:t xml:space="preserve">查询、新增、删除、编辑等</w:t>
      </w:r>
      <w:r>
        <w:rPr>
          <w:rFonts w:hint="eastAsia" w:eastAsia="宋体" w:cs="仿宋"/>
          <w:sz w:val="24"/>
          <w:szCs w:val="24"/>
        </w:rPr>
        <w:t xml:space="preserve">功能</w:t>
      </w:r>
      <w:r>
        <w:rPr>
          <w:rFonts w:hint="eastAsia" w:eastAsia="宋体" w:cs="仿宋"/>
          <w:sz w:val="24"/>
          <w:szCs w:val="24"/>
          <w:lang w:eastAsia="en-US"/>
        </w:rPr>
        <w:t xml:space="preserve">。</w:t>
      </w:r>
      <w:r>
        <w:rPr>
          <w:rFonts w:eastAsia="宋体" w:cs="仿宋"/>
          <w:sz w:val="24"/>
          <w:szCs w:val="24"/>
          <w:lang w:eastAsia="en-US"/>
        </w:rPr>
      </w:r>
      <w:r/>
    </w:p>
    <w:p>
      <w:pPr>
        <w:pStyle w:val="1232"/>
        <w:ind w:left="0"/>
        <w:outlineLvl w:val="4"/>
      </w:pPr>
      <w:r>
        <w:rPr>
          <w:rFonts w:hint="eastAsia"/>
        </w:rPr>
        <w:t xml:space="preserve">综合服务系统</w:t>
      </w:r>
      <w:r/>
    </w:p>
    <w:p>
      <w:pPr>
        <w:pStyle w:val="1232"/>
        <w:numPr>
          <w:ilvl w:val="3"/>
        </w:numPr>
        <w:rPr>
          <w:rFonts w:eastAsia="宋体" w:cs="仿宋"/>
        </w:rPr>
        <w:outlineLvl w:val="5"/>
      </w:pPr>
      <w:r>
        <w:rPr>
          <w:rFonts w:hint="eastAsia" w:eastAsia="宋体" w:cs="仿宋"/>
        </w:rPr>
        <w:t xml:space="preserve">出行服务</w:t>
      </w:r>
      <w:r>
        <w:rPr>
          <w:rFonts w:eastAsia="宋体" w:cs="仿宋"/>
        </w:rPr>
      </w:r>
      <w:r/>
    </w:p>
    <w:p>
      <w:pPr>
        <w:pStyle w:val="1135"/>
        <w:spacing w:line="500" w:lineRule="exact"/>
        <w:rPr>
          <w:rFonts w:eastAsia="宋体" w:cs="仿宋"/>
          <w:sz w:val="24"/>
          <w:szCs w:val="24"/>
        </w:rPr>
      </w:pPr>
      <w:r>
        <w:rPr>
          <w:rFonts w:hint="eastAsia" w:eastAsia="宋体" w:cs="仿宋"/>
          <w:sz w:val="24"/>
          <w:szCs w:val="24"/>
        </w:rPr>
        <w:t xml:space="preserve">面向驾驶员提供安全驾驶相关的服务</w:t>
      </w:r>
      <w:r>
        <w:rPr>
          <w:rFonts w:hint="eastAsia" w:eastAsia="宋体" w:cs="仿宋"/>
          <w:sz w:val="24"/>
          <w:szCs w:val="24"/>
          <w:lang w:eastAsia="en-US"/>
        </w:rPr>
        <w:t xml:space="preserve">，包括通行、天气、服务区等信息推送</w:t>
      </w:r>
      <w:r>
        <w:rPr>
          <w:rFonts w:hint="eastAsia" w:eastAsia="宋体" w:cs="仿宋"/>
          <w:sz w:val="24"/>
          <w:szCs w:val="24"/>
        </w:rPr>
        <w:t xml:space="preserve">，</w:t>
      </w:r>
      <w:r>
        <w:rPr>
          <w:rFonts w:hint="eastAsia" w:eastAsia="宋体" w:cs="仿宋"/>
          <w:sz w:val="24"/>
          <w:szCs w:val="24"/>
          <w:lang w:eastAsia="en-US"/>
        </w:rPr>
        <w:t xml:space="preserve">以及道路救援请求、路线推荐等功能</w:t>
      </w:r>
      <w:r>
        <w:rPr>
          <w:rFonts w:hint="eastAsia" w:eastAsia="宋体" w:cs="仿宋"/>
          <w:sz w:val="24"/>
          <w:szCs w:val="24"/>
        </w:rPr>
        <w:t xml:space="preserve">。</w:t>
      </w:r>
      <w:r>
        <w:rPr>
          <w:rFonts w:eastAsia="宋体" w:cs="仿宋"/>
          <w:sz w:val="24"/>
          <w:szCs w:val="24"/>
        </w:rPr>
      </w:r>
      <w:r/>
    </w:p>
    <w:p>
      <w:pPr>
        <w:pStyle w:val="1232"/>
        <w:numPr>
          <w:ilvl w:val="3"/>
        </w:numPr>
        <w:rPr>
          <w:rFonts w:eastAsia="宋体" w:cs="仿宋"/>
        </w:rPr>
        <w:outlineLvl w:val="5"/>
      </w:pPr>
      <w:r>
        <w:rPr>
          <w:rFonts w:hint="eastAsia" w:eastAsia="宋体" w:cs="仿宋"/>
        </w:rPr>
        <w:t xml:space="preserve">亲情服务</w:t>
      </w:r>
      <w:r>
        <w:rPr>
          <w:rFonts w:eastAsia="宋体" w:cs="仿宋"/>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主要包括</w:t>
      </w:r>
      <w:r>
        <w:rPr>
          <w:rFonts w:hint="eastAsia" w:eastAsia="宋体" w:cs="仿宋"/>
          <w:sz w:val="24"/>
          <w:szCs w:val="24"/>
        </w:rPr>
        <w:t xml:space="preserve">视频监控</w:t>
      </w:r>
      <w:r>
        <w:rPr>
          <w:rFonts w:hint="eastAsia" w:eastAsia="宋体" w:cs="仿宋"/>
          <w:sz w:val="24"/>
          <w:szCs w:val="24"/>
          <w:lang w:eastAsia="en-US"/>
        </w:rPr>
        <w:t xml:space="preserve">、</w:t>
      </w:r>
      <w:r>
        <w:rPr>
          <w:rFonts w:hint="eastAsia" w:eastAsia="宋体" w:cs="仿宋"/>
          <w:sz w:val="24"/>
          <w:szCs w:val="24"/>
        </w:rPr>
        <w:t xml:space="preserve">位置监控</w:t>
      </w:r>
      <w:r>
        <w:rPr>
          <w:rFonts w:hint="eastAsia" w:eastAsia="宋体" w:cs="仿宋"/>
          <w:sz w:val="24"/>
          <w:szCs w:val="24"/>
          <w:lang w:eastAsia="en-US"/>
        </w:rPr>
        <w:t xml:space="preserve">、</w:t>
      </w:r>
      <w:r>
        <w:rPr>
          <w:rFonts w:hint="eastAsia" w:eastAsia="宋体" w:cs="仿宋"/>
          <w:sz w:val="24"/>
          <w:szCs w:val="24"/>
        </w:rPr>
        <w:t xml:space="preserve">语音留言</w:t>
      </w:r>
      <w:r>
        <w:rPr>
          <w:rFonts w:hint="eastAsia" w:eastAsia="宋体" w:cs="仿宋"/>
          <w:sz w:val="24"/>
          <w:szCs w:val="24"/>
          <w:lang w:eastAsia="en-US"/>
        </w:rPr>
        <w:t xml:space="preserve">等功能。</w:t>
      </w:r>
      <w:r>
        <w:rPr>
          <w:rFonts w:eastAsia="宋体" w:cs="仿宋"/>
          <w:sz w:val="24"/>
          <w:szCs w:val="24"/>
          <w:lang w:eastAsia="en-US"/>
        </w:rPr>
      </w:r>
      <w:r/>
    </w:p>
    <w:p>
      <w:pPr>
        <w:pStyle w:val="1232"/>
        <w:numPr>
          <w:ilvl w:val="3"/>
        </w:numPr>
        <w:rPr>
          <w:rFonts w:eastAsia="宋体" w:cs="仿宋"/>
        </w:rPr>
        <w:outlineLvl w:val="5"/>
      </w:pPr>
      <w:r>
        <w:rPr>
          <w:rFonts w:hint="eastAsia" w:eastAsia="宋体" w:cs="仿宋"/>
        </w:rPr>
        <w:t xml:space="preserve">社会化服务</w:t>
      </w:r>
      <w:r>
        <w:rPr>
          <w:rFonts w:eastAsia="宋体" w:cs="仿宋"/>
        </w:rPr>
      </w:r>
      <w:r/>
    </w:p>
    <w:p>
      <w:pPr>
        <w:pStyle w:val="1135"/>
        <w:spacing w:line="500" w:lineRule="exact"/>
        <w:rPr>
          <w:rFonts w:eastAsia="宋体" w:cs="仿宋"/>
          <w:sz w:val="24"/>
          <w:szCs w:val="24"/>
        </w:rPr>
      </w:pPr>
      <w:r>
        <w:rPr>
          <w:rFonts w:hint="eastAsia" w:eastAsia="宋体" w:cs="仿宋"/>
          <w:sz w:val="24"/>
          <w:szCs w:val="24"/>
        </w:rPr>
        <w:t xml:space="preserve">通过</w:t>
      </w:r>
      <w:r>
        <w:rPr>
          <w:rFonts w:hint="eastAsia" w:eastAsia="宋体" w:cs="仿宋"/>
          <w:sz w:val="24"/>
          <w:szCs w:val="24"/>
          <w:lang w:eastAsia="en-US"/>
        </w:rPr>
        <w:t xml:space="preserve">接入第三方相关服务功能</w:t>
      </w:r>
      <w:r>
        <w:rPr>
          <w:rFonts w:hint="eastAsia" w:eastAsia="宋体" w:cs="仿宋"/>
          <w:sz w:val="24"/>
          <w:szCs w:val="24"/>
        </w:rPr>
        <w:t xml:space="preserve">，提供</w:t>
      </w:r>
      <w:r>
        <w:rPr>
          <w:rFonts w:hint="eastAsia" w:eastAsia="宋体" w:cs="仿宋"/>
          <w:sz w:val="24"/>
          <w:szCs w:val="24"/>
          <w:lang w:eastAsia="en-US"/>
        </w:rPr>
        <w:t xml:space="preserve">继续教育学习、安全学习、两类人员考核报名和党建服务中心</w:t>
      </w:r>
      <w:r>
        <w:rPr>
          <w:rFonts w:hint="eastAsia" w:eastAsia="宋体" w:cs="仿宋"/>
          <w:sz w:val="24"/>
          <w:szCs w:val="24"/>
        </w:rPr>
        <w:t xml:space="preserve">等功能。</w:t>
      </w:r>
      <w:r>
        <w:rPr>
          <w:rFonts w:eastAsia="宋体" w:cs="仿宋"/>
          <w:sz w:val="24"/>
          <w:szCs w:val="24"/>
        </w:rPr>
      </w:r>
      <w:r/>
    </w:p>
    <w:p>
      <w:pPr>
        <w:pStyle w:val="1157"/>
        <w:rPr>
          <w:rFonts w:eastAsia="宋体" w:cs="仿宋"/>
          <w:lang w:eastAsia="en-US"/>
        </w:rPr>
        <w:outlineLvl w:val="3"/>
      </w:pPr>
      <w:r>
        <w:rPr>
          <w:rFonts w:hint="eastAsia" w:eastAsia="宋体" w:cs="仿宋"/>
          <w:lang w:eastAsia="en-US"/>
        </w:rPr>
        <w:t xml:space="preserve">非功能性要求</w:t>
      </w:r>
      <w:r>
        <w:rPr>
          <w:rFonts w:eastAsia="宋体" w:cs="仿宋"/>
          <w:lang w:eastAsia="en-US"/>
        </w:rPr>
      </w:r>
      <w:r/>
    </w:p>
    <w:p>
      <w:pPr>
        <w:pStyle w:val="1135"/>
        <w:spacing w:line="500" w:lineRule="exact"/>
        <w:rPr>
          <w:rFonts w:eastAsia="宋体" w:cs="仿宋"/>
          <w:sz w:val="24"/>
          <w:szCs w:val="24"/>
        </w:rPr>
      </w:pPr>
      <w:r>
        <w:rPr>
          <w:rFonts w:hint="eastAsia" w:eastAsia="宋体" w:cs="仿宋"/>
          <w:sz w:val="24"/>
          <w:szCs w:val="24"/>
        </w:rPr>
        <w:t xml:space="preserve">1、开发技术要求</w:t>
      </w:r>
      <w:r>
        <w:rPr>
          <w:rFonts w:eastAsia="宋体" w:cs="仿宋"/>
          <w:sz w:val="24"/>
          <w:szCs w:val="24"/>
        </w:rPr>
      </w:r>
      <w:r/>
    </w:p>
    <w:p>
      <w:pPr>
        <w:pStyle w:val="1135"/>
        <w:spacing w:line="500" w:lineRule="exact"/>
        <w:rPr>
          <w:rFonts w:eastAsia="宋体" w:cs="仿宋"/>
          <w:sz w:val="24"/>
          <w:szCs w:val="24"/>
          <w:lang w:eastAsia="en-US"/>
        </w:rPr>
      </w:pPr>
      <w:r>
        <w:rPr>
          <w:rFonts w:hint="eastAsia" w:eastAsia="宋体" w:cs="仿宋"/>
          <w:sz w:val="24"/>
          <w:szCs w:val="24"/>
        </w:rPr>
        <w:t xml:space="preserve">本次项目重型载货汽车监管平台部署在省政务云的硬件平台上，</w:t>
      </w:r>
      <w:r>
        <w:rPr>
          <w:rFonts w:hint="eastAsia" w:eastAsia="宋体" w:cs="仿宋"/>
          <w:sz w:val="24"/>
          <w:szCs w:val="24"/>
          <w:lang w:eastAsia="en-US"/>
        </w:rPr>
        <w:t xml:space="preserve">需要符合省政务云部署的相关要求，且支持国产化适配。</w:t>
      </w:r>
      <w:r>
        <w:rPr>
          <w:rFonts w:eastAsia="宋体" w:cs="仿宋"/>
          <w:sz w:val="24"/>
          <w:szCs w:val="24"/>
          <w:lang w:eastAsia="en-US"/>
        </w:rPr>
      </w:r>
      <w:r/>
    </w:p>
    <w:p>
      <w:pPr>
        <w:pStyle w:val="1135"/>
        <w:spacing w:line="500" w:lineRule="exact"/>
        <w:rPr>
          <w:rFonts w:eastAsia="宋体" w:cs="仿宋"/>
          <w:sz w:val="24"/>
          <w:szCs w:val="24"/>
        </w:rPr>
      </w:pPr>
      <w:r>
        <w:rPr>
          <w:rFonts w:hint="eastAsia" w:eastAsia="宋体" w:cs="仿宋"/>
          <w:sz w:val="24"/>
          <w:szCs w:val="24"/>
        </w:rPr>
        <w:t xml:space="preserve">系统采用B/S技术架构，客户端免维护，全中文管理界面。需要支持完善的用户管理功能，不同角色的用户拥有不同的管理监控权限和相应界面，所见即所得，支持分级权限管理；</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2、系统可靠性要求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系统应能提供满足7*24小时不宕机、不间断的持续服务能力。系统的启动、关闭和异常停止后，不应影响其它系统的正常业务。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用户界面程序异常停止后，不应影响服务器端系统和其它用户界面的正常运行。</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3、系统支撑能力要求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系统应能同时接受响应多个应用系统的并发访问，为杜绝阻塞和提高效率，对并发事件同步响应能力的需求。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系统响应时间：要求系统平均响应时间必须小于1秒，100个用户并发访问GIS服务处理平均响应时间小于2秒。</w:t>
      </w:r>
      <w:r>
        <w:rPr>
          <w:rFonts w:eastAsia="宋体" w:cs="仿宋"/>
          <w:sz w:val="24"/>
          <w:szCs w:val="24"/>
        </w:rPr>
      </w:r>
      <w:r/>
    </w:p>
    <w:p>
      <w:pPr>
        <w:pStyle w:val="1135"/>
        <w:spacing w:line="500" w:lineRule="exact"/>
        <w:rPr>
          <w:rFonts w:eastAsia="宋体" w:cs="仿宋"/>
          <w:sz w:val="24"/>
          <w:szCs w:val="24"/>
        </w:rPr>
      </w:pPr>
      <w:r>
        <w:rPr>
          <w:rFonts w:eastAsia="宋体" w:cs="仿宋"/>
          <w:sz w:val="24"/>
          <w:szCs w:val="24"/>
        </w:rPr>
        <w:t xml:space="preserve">4</w:t>
      </w:r>
      <w:r>
        <w:rPr>
          <w:rFonts w:hint="eastAsia" w:eastAsia="宋体" w:cs="仿宋"/>
          <w:sz w:val="24"/>
          <w:szCs w:val="24"/>
        </w:rPr>
        <w:t xml:space="preserve">、数据底座性能要求</w:t>
      </w:r>
      <w:r>
        <w:rPr>
          <w:rFonts w:eastAsia="宋体" w:cs="仿宋"/>
          <w:sz w:val="24"/>
          <w:szCs w:val="24"/>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（1）车载设备数据接入量不低于50万辆；</w:t>
      </w:r>
      <w:r>
        <w:rPr>
          <w:rFonts w:eastAsia="宋体" w:cs="仿宋"/>
          <w:sz w:val="24"/>
          <w:szCs w:val="24"/>
          <w:lang w:eastAsia="en-US"/>
        </w:rPr>
      </w:r>
      <w:r/>
    </w:p>
    <w:p>
      <w:pPr>
        <w:pStyle w:val="1135"/>
        <w:spacing w:line="500" w:lineRule="exact"/>
        <w:rPr>
          <w:rFonts w:eastAsia="宋体" w:cs="仿宋"/>
          <w:sz w:val="24"/>
          <w:szCs w:val="24"/>
        </w:rPr>
      </w:pPr>
      <w:r>
        <w:rPr>
          <w:rFonts w:hint="eastAsia" w:eastAsia="宋体" w:cs="仿宋"/>
          <w:sz w:val="24"/>
          <w:szCs w:val="24"/>
          <w:lang w:eastAsia="en-US"/>
        </w:rPr>
        <w:t xml:space="preserve">（</w:t>
      </w:r>
      <w:r>
        <w:rPr>
          <w:rFonts w:hint="eastAsia" w:eastAsia="宋体" w:cs="仿宋"/>
          <w:sz w:val="24"/>
          <w:szCs w:val="24"/>
        </w:rPr>
        <w:t xml:space="preserve">2</w:t>
      </w:r>
      <w:r>
        <w:rPr>
          <w:rFonts w:hint="eastAsia" w:eastAsia="宋体" w:cs="仿宋"/>
          <w:sz w:val="24"/>
          <w:szCs w:val="24"/>
          <w:lang w:eastAsia="en-US"/>
        </w:rPr>
        <w:t xml:space="preserve">）手机终端用户不低于</w:t>
      </w:r>
      <w:r>
        <w:rPr>
          <w:rFonts w:hint="eastAsia" w:eastAsia="宋体" w:cs="仿宋"/>
          <w:sz w:val="24"/>
          <w:szCs w:val="24"/>
        </w:rPr>
        <w:t xml:space="preserve">6</w:t>
      </w:r>
      <w:r>
        <w:rPr>
          <w:rFonts w:eastAsia="宋体" w:cs="仿宋"/>
          <w:sz w:val="24"/>
          <w:szCs w:val="24"/>
        </w:rPr>
        <w:t xml:space="preserve">0</w:t>
      </w:r>
      <w:r>
        <w:rPr>
          <w:rFonts w:hint="eastAsia" w:eastAsia="宋体" w:cs="仿宋"/>
          <w:sz w:val="24"/>
          <w:szCs w:val="24"/>
        </w:rPr>
        <w:t xml:space="preserve">万；</w:t>
      </w:r>
      <w:r>
        <w:rPr>
          <w:rFonts w:eastAsia="宋体" w:cs="仿宋"/>
          <w:sz w:val="24"/>
          <w:szCs w:val="24"/>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3</w:t>
      </w:r>
      <w:r>
        <w:rPr>
          <w:rFonts w:hint="eastAsia" w:eastAsia="宋体" w:cs="仿宋"/>
          <w:sz w:val="24"/>
          <w:szCs w:val="24"/>
          <w:lang w:eastAsia="en-US"/>
        </w:rPr>
        <w:t xml:space="preserve">）单个网关可支持不低于30万辆同时在线,支持1.5万/秒上下行数据处理能力；</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4</w:t>
      </w:r>
      <w:r>
        <w:rPr>
          <w:rFonts w:hint="eastAsia" w:eastAsia="宋体" w:cs="仿宋"/>
          <w:sz w:val="24"/>
          <w:szCs w:val="24"/>
          <w:lang w:eastAsia="en-US"/>
        </w:rPr>
        <w:t xml:space="preserve">）单个视频网关支持不低于200路同时播放；</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5</w:t>
      </w:r>
      <w:r>
        <w:rPr>
          <w:rFonts w:hint="eastAsia" w:eastAsia="宋体" w:cs="仿宋"/>
          <w:sz w:val="24"/>
          <w:szCs w:val="24"/>
          <w:lang w:eastAsia="en-US"/>
        </w:rPr>
        <w:t xml:space="preserve">）单个告警附件网关支持不低于200个文件同时接收；</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6</w:t>
      </w:r>
      <w:r>
        <w:rPr>
          <w:rFonts w:hint="eastAsia" w:eastAsia="宋体" w:cs="仿宋"/>
          <w:sz w:val="24"/>
          <w:szCs w:val="24"/>
          <w:lang w:eastAsia="en-US"/>
        </w:rPr>
        <w:t xml:space="preserve">）轨迹与告警查询响应时间小于1秒；</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7</w:t>
      </w:r>
      <w:r>
        <w:rPr>
          <w:rFonts w:hint="eastAsia" w:eastAsia="宋体" w:cs="仿宋"/>
          <w:sz w:val="24"/>
          <w:szCs w:val="24"/>
          <w:lang w:eastAsia="en-US"/>
        </w:rPr>
        <w:t xml:space="preserve">）轨迹接收延迟小于2s；</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8</w:t>
      </w:r>
      <w:r>
        <w:rPr>
          <w:rFonts w:hint="eastAsia" w:eastAsia="宋体" w:cs="仿宋"/>
          <w:sz w:val="24"/>
          <w:szCs w:val="24"/>
          <w:lang w:eastAsia="en-US"/>
        </w:rPr>
        <w:t xml:space="preserve">）数据丢失率小于0.000001%。</w:t>
      </w:r>
      <w:r>
        <w:rPr>
          <w:rFonts w:eastAsia="宋体" w:cs="仿宋"/>
          <w:sz w:val="24"/>
          <w:szCs w:val="24"/>
          <w:lang w:eastAsia="en-US"/>
        </w:rPr>
      </w:r>
      <w:r/>
    </w:p>
    <w:p>
      <w:pPr>
        <w:pStyle w:val="1135"/>
        <w:spacing w:line="500" w:lineRule="exact"/>
        <w:rPr>
          <w:rFonts w:eastAsia="宋体" w:cs="仿宋"/>
          <w:sz w:val="24"/>
          <w:szCs w:val="24"/>
        </w:rPr>
      </w:pPr>
      <w:r>
        <w:rPr>
          <w:rFonts w:eastAsia="宋体" w:cs="仿宋"/>
          <w:sz w:val="24"/>
          <w:szCs w:val="24"/>
        </w:rPr>
        <w:t xml:space="preserve">5</w:t>
      </w:r>
      <w:r>
        <w:rPr>
          <w:rFonts w:hint="eastAsia" w:eastAsia="宋体" w:cs="仿宋"/>
          <w:sz w:val="24"/>
          <w:szCs w:val="24"/>
        </w:rPr>
        <w:t xml:space="preserve">、数据库</w:t>
      </w:r>
      <w:r>
        <w:rPr>
          <w:rFonts w:hint="eastAsia" w:eastAsia="宋体" w:cs="仿宋"/>
          <w:sz w:val="24"/>
          <w:szCs w:val="24"/>
          <w:lang w:eastAsia="en-US"/>
        </w:rPr>
        <w:t xml:space="preserve">选型</w:t>
      </w:r>
      <w:r>
        <w:rPr>
          <w:rFonts w:hint="eastAsia" w:eastAsia="宋体" w:cs="仿宋"/>
          <w:sz w:val="24"/>
          <w:szCs w:val="24"/>
        </w:rPr>
        <w:t xml:space="preserve">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lang w:eastAsia="en-US"/>
        </w:rPr>
        <w:t xml:space="preserve">按照国家和江苏省信创工作的统一部署要求，需支持国产化适配要求。</w:t>
      </w:r>
      <w:r>
        <w:rPr>
          <w:rFonts w:eastAsia="宋体" w:cs="仿宋"/>
          <w:sz w:val="24"/>
          <w:szCs w:val="24"/>
        </w:rPr>
      </w:r>
      <w:r/>
    </w:p>
    <w:p>
      <w:pPr>
        <w:pStyle w:val="1135"/>
        <w:numPr>
          <w:ilvl w:val="0"/>
          <w:numId w:val="8"/>
        </w:numPr>
        <w:ind w:left="0" w:firstLine="480"/>
        <w:spacing w:line="500" w:lineRule="exact"/>
        <w:rPr>
          <w:rFonts w:eastAsia="宋体" w:cs="仿宋"/>
          <w:sz w:val="24"/>
          <w:szCs w:val="24"/>
          <w:lang w:eastAsia="en-US"/>
        </w:rPr>
      </w:pPr>
      <w:r>
        <w:rPr>
          <w:rFonts w:hint="eastAsia" w:eastAsia="宋体" w:cs="仿宋"/>
          <w:sz w:val="24"/>
          <w:szCs w:val="24"/>
          <w:lang w:eastAsia="en-US"/>
        </w:rPr>
        <w:t xml:space="preserve">关系型数据库选型原则</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1</w:t>
      </w:r>
      <w:r>
        <w:rPr>
          <w:rFonts w:hint="eastAsia" w:eastAsia="宋体" w:cs="仿宋"/>
          <w:sz w:val="24"/>
          <w:szCs w:val="24"/>
          <w:lang w:eastAsia="en-US"/>
        </w:rPr>
        <w:t xml:space="preserve">）支持GBK中文汉字内码，支持Unicode5.0编码；</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2</w:t>
      </w:r>
      <w:r>
        <w:rPr>
          <w:rFonts w:hint="eastAsia" w:eastAsia="宋体" w:cs="仿宋"/>
          <w:sz w:val="24"/>
          <w:szCs w:val="24"/>
          <w:lang w:eastAsia="en-US"/>
        </w:rPr>
        <w:t xml:space="preserve">）支持主流厂商的硬件平台及操作系统平台（如，Linux、Windows），支持不同操作系统间具备良好的移植能力；</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3</w:t>
      </w:r>
      <w:r>
        <w:rPr>
          <w:rFonts w:hint="eastAsia" w:eastAsia="宋体" w:cs="仿宋"/>
          <w:sz w:val="24"/>
          <w:szCs w:val="24"/>
          <w:lang w:eastAsia="en-US"/>
        </w:rPr>
        <w:t xml:space="preserve">）数据库系统应具有良好的伸缩性；</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4</w:t>
      </w:r>
      <w:r>
        <w:rPr>
          <w:rFonts w:hint="eastAsia" w:eastAsia="宋体" w:cs="仿宋"/>
          <w:sz w:val="24"/>
          <w:szCs w:val="24"/>
          <w:lang w:eastAsia="en-US"/>
        </w:rPr>
        <w:t xml:space="preserve">）支持主流的网络协议（如：TCP/IP、IPX/SPX、NETbios及混合协议）；</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5</w:t>
      </w:r>
      <w:r>
        <w:rPr>
          <w:rFonts w:hint="eastAsia" w:eastAsia="宋体" w:cs="仿宋"/>
          <w:sz w:val="24"/>
          <w:szCs w:val="24"/>
          <w:lang w:eastAsia="en-US"/>
        </w:rPr>
        <w:t xml:space="preserve">）具有良好的开放性，支持异种数据库的互访等：</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6</w:t>
      </w:r>
      <w:r>
        <w:rPr>
          <w:rFonts w:hint="eastAsia" w:eastAsia="宋体" w:cs="仿宋"/>
          <w:sz w:val="24"/>
          <w:szCs w:val="24"/>
          <w:lang w:eastAsia="en-US"/>
        </w:rPr>
        <w:t xml:space="preserve">）实现对文件数据和桌面数据库数据的访问；</w:t>
      </w:r>
      <w:r>
        <w:rPr>
          <w:rFonts w:eastAsia="宋体" w:cs="仿宋"/>
          <w:sz w:val="24"/>
          <w:szCs w:val="24"/>
          <w:lang w:eastAsia="en-US"/>
        </w:rPr>
      </w:r>
      <w:r/>
    </w:p>
    <w:p>
      <w:pPr>
        <w:pStyle w:val="1135"/>
        <w:spacing w:line="500" w:lineRule="exact"/>
        <w:rPr>
          <w:rFonts w:eastAsia="宋体" w:cs="仿宋"/>
          <w:sz w:val="24"/>
          <w:szCs w:val="24"/>
          <w:lang w:eastAsia="en-US"/>
        </w:rPr>
      </w:pPr>
      <w:r>
        <w:rPr>
          <w:rFonts w:hint="eastAsia" w:eastAsia="宋体" w:cs="仿宋"/>
          <w:sz w:val="24"/>
          <w:szCs w:val="24"/>
          <w:lang w:eastAsia="en-US"/>
        </w:rPr>
        <w:t xml:space="preserve">（</w:t>
      </w:r>
      <w:r>
        <w:rPr>
          <w:rFonts w:eastAsia="宋体" w:cs="仿宋"/>
          <w:sz w:val="24"/>
          <w:szCs w:val="24"/>
          <w:lang w:eastAsia="en-US"/>
        </w:rPr>
        <w:t xml:space="preserve">7</w:t>
      </w:r>
      <w:r>
        <w:rPr>
          <w:rFonts w:hint="eastAsia" w:eastAsia="宋体" w:cs="仿宋"/>
          <w:sz w:val="24"/>
          <w:szCs w:val="24"/>
          <w:lang w:eastAsia="en-US"/>
        </w:rPr>
        <w:t xml:space="preserve">）实现对大型异种数据库的访问；</w:t>
      </w:r>
      <w:r>
        <w:rPr>
          <w:rFonts w:eastAsia="宋体" w:cs="仿宋"/>
          <w:sz w:val="24"/>
          <w:szCs w:val="24"/>
          <w:lang w:eastAsia="en-US"/>
        </w:rPr>
      </w:r>
      <w:r/>
    </w:p>
    <w:p>
      <w:pPr>
        <w:pStyle w:val="1135"/>
        <w:spacing w:line="500" w:lineRule="exact"/>
        <w:rPr>
          <w:rFonts w:eastAsia="宋体" w:cs="仿宋"/>
          <w:sz w:val="24"/>
          <w:szCs w:val="24"/>
          <w:lang w:eastAsia="en-US"/>
        </w:rPr>
      </w:pPr>
      <w:r>
        <w:rPr>
          <w:rFonts w:eastAsia="宋体" w:cs="仿宋"/>
          <w:sz w:val="24"/>
          <w:szCs w:val="24"/>
        </w:rPr>
        <w:t xml:space="preserve">6</w:t>
      </w:r>
      <w:r>
        <w:rPr>
          <w:rFonts w:hint="eastAsia" w:eastAsia="宋体" w:cs="仿宋"/>
          <w:sz w:val="24"/>
          <w:szCs w:val="24"/>
        </w:rPr>
        <w:t xml:space="preserve">、系统</w:t>
      </w:r>
      <w:r>
        <w:rPr>
          <w:rFonts w:hint="eastAsia" w:eastAsia="宋体" w:cs="仿宋"/>
          <w:sz w:val="24"/>
          <w:szCs w:val="24"/>
          <w:lang w:eastAsia="en-US"/>
        </w:rPr>
        <w:t xml:space="preserve">可用性要求</w:t>
      </w:r>
      <w:r>
        <w:rPr>
          <w:rFonts w:eastAsia="宋体" w:cs="仿宋"/>
          <w:sz w:val="24"/>
          <w:szCs w:val="24"/>
          <w:lang w:eastAsia="en-US"/>
        </w:rPr>
      </w:r>
      <w:r/>
    </w:p>
    <w:p>
      <w:pPr>
        <w:pStyle w:val="1135"/>
        <w:spacing w:line="500" w:lineRule="exact"/>
        <w:rPr>
          <w:rFonts w:eastAsia="宋体" w:cs="仿宋"/>
          <w:sz w:val="24"/>
          <w:szCs w:val="24"/>
        </w:rPr>
      </w:pPr>
      <w:r>
        <w:rPr>
          <w:rFonts w:hint="eastAsia" w:eastAsia="宋体" w:cs="仿宋"/>
          <w:sz w:val="24"/>
          <w:szCs w:val="24"/>
        </w:rPr>
        <w:t xml:space="preserve">（1）系统规格、性能等关键指标，子模块功能开关，流程、报表和表单格式等应做到灵活可配置。</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（2）系统支持多并发用户的流畅操作，支持并发能力灵活扩展。</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（3）系统UI设计扁平化，界面简洁美观，操作简便，符合用户习惯，UI应遵循省厅相应规范。</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（4）在稳定的网络环境下、系统对于一般功能界面在10</w:t>
      </w:r>
      <w:r>
        <w:rPr>
          <w:rFonts w:eastAsia="宋体" w:cs="仿宋"/>
          <w:sz w:val="24"/>
          <w:szCs w:val="24"/>
        </w:rPr>
        <w:t xml:space="preserve">00</w:t>
      </w:r>
      <w:r>
        <w:rPr>
          <w:rFonts w:hint="eastAsia" w:eastAsia="宋体" w:cs="仿宋"/>
          <w:sz w:val="24"/>
          <w:szCs w:val="24"/>
        </w:rPr>
        <w:t xml:space="preserve">个用户并发操作的前提下，响应控制在3秒内，复杂功能界面应控制在7秒内。接口调用的响应时间控制在3秒内，电子地图图层加载时间控制在5秒内。</w:t>
      </w:r>
      <w:r>
        <w:rPr>
          <w:rFonts w:eastAsia="宋体" w:cs="仿宋"/>
          <w:sz w:val="24"/>
          <w:szCs w:val="24"/>
        </w:rPr>
      </w:r>
      <w:r/>
    </w:p>
    <w:p>
      <w:pPr>
        <w:pStyle w:val="1135"/>
        <w:spacing w:line="500" w:lineRule="exact"/>
        <w:rPr>
          <w:rFonts w:eastAsia="宋体" w:cs="仿宋"/>
          <w:sz w:val="24"/>
          <w:szCs w:val="24"/>
        </w:rPr>
      </w:pPr>
      <w:r>
        <w:rPr>
          <w:rFonts w:eastAsia="宋体" w:cs="仿宋"/>
          <w:sz w:val="24"/>
          <w:szCs w:val="24"/>
        </w:rPr>
        <w:t xml:space="preserve">7</w:t>
      </w:r>
      <w:r>
        <w:rPr>
          <w:rFonts w:hint="eastAsia" w:eastAsia="宋体" w:cs="仿宋"/>
          <w:sz w:val="24"/>
          <w:szCs w:val="24"/>
        </w:rPr>
        <w:t xml:space="preserve">、系统可维护性要求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系统应具有运行维护的管理功能，应实现系统自身完善的维护和管理，包括集中数据维护、系统配置和远程服务器维护等功能。</w:t>
      </w:r>
      <w:r>
        <w:rPr>
          <w:rFonts w:eastAsia="宋体" w:cs="仿宋"/>
          <w:sz w:val="24"/>
          <w:szCs w:val="24"/>
        </w:rPr>
      </w:r>
      <w:r/>
    </w:p>
    <w:p>
      <w:pPr>
        <w:pStyle w:val="1135"/>
        <w:spacing w:line="500" w:lineRule="exact"/>
        <w:rPr>
          <w:rFonts w:eastAsia="宋体" w:cs="仿宋"/>
          <w:sz w:val="24"/>
          <w:szCs w:val="24"/>
        </w:rPr>
      </w:pPr>
      <w:r>
        <w:rPr>
          <w:rFonts w:eastAsia="宋体" w:cs="仿宋"/>
          <w:sz w:val="24"/>
          <w:szCs w:val="24"/>
        </w:rPr>
        <w:t xml:space="preserve">8</w:t>
      </w:r>
      <w:r>
        <w:rPr>
          <w:rFonts w:hint="eastAsia" w:eastAsia="宋体" w:cs="仿宋"/>
          <w:sz w:val="24"/>
          <w:szCs w:val="24"/>
        </w:rPr>
        <w:t xml:space="preserve">、系统可扩展性要求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应考虑系统结构，功能设计，管理对象，软硬件系统的可扩展性及软硬件的负载平衡机制。要求系统必须具有平滑的扩展能力和灵活易行的二次开发能力。</w:t>
      </w:r>
      <w:r>
        <w:rPr>
          <w:rFonts w:eastAsia="宋体" w:cs="仿宋"/>
          <w:sz w:val="24"/>
          <w:szCs w:val="24"/>
        </w:rPr>
      </w:r>
      <w:r/>
    </w:p>
    <w:p>
      <w:pPr>
        <w:pStyle w:val="1135"/>
        <w:spacing w:line="500" w:lineRule="exact"/>
        <w:rPr>
          <w:rFonts w:eastAsia="宋体" w:cs="仿宋"/>
          <w:sz w:val="24"/>
          <w:szCs w:val="24"/>
        </w:rPr>
      </w:pPr>
      <w:r>
        <w:rPr>
          <w:rFonts w:eastAsia="宋体" w:cs="仿宋"/>
          <w:sz w:val="24"/>
          <w:szCs w:val="24"/>
        </w:rPr>
        <w:t xml:space="preserve">9</w:t>
      </w:r>
      <w:r>
        <w:rPr>
          <w:rFonts w:hint="eastAsia" w:eastAsia="宋体" w:cs="仿宋"/>
          <w:sz w:val="24"/>
          <w:szCs w:val="24"/>
        </w:rPr>
        <w:t xml:space="preserve">、系统安全要求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应确保系统软件的安全运行，符合等保三级要求，防止非法入侵、及未授权用户的非法访问，以保障系统的正常运行。,支持国产商用密码加密算法。</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10、技术架构要求</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系统总体上应采取松耦合的技术架构，基于模块化进行开发设计，方便后期灵活的功能扩展。</w:t>
      </w:r>
      <w:r>
        <w:rPr>
          <w:rFonts w:eastAsia="宋体" w:cs="仿宋"/>
          <w:sz w:val="24"/>
          <w:szCs w:val="24"/>
        </w:rPr>
      </w:r>
      <w:r/>
    </w:p>
    <w:p>
      <w:pPr>
        <w:pStyle w:val="1157"/>
        <w:rPr>
          <w:rFonts w:eastAsia="宋体" w:cs="仿宋"/>
          <w:lang w:eastAsia="en-US"/>
        </w:rPr>
        <w:outlineLvl w:val="3"/>
      </w:pPr>
      <w:r>
        <w:rPr>
          <w:rFonts w:hint="eastAsia" w:eastAsia="宋体" w:cs="仿宋"/>
          <w:lang w:eastAsia="en-US"/>
        </w:rPr>
        <w:t xml:space="preserve">对接要求</w:t>
      </w:r>
      <w:r>
        <w:rPr>
          <w:rFonts w:eastAsia="宋体" w:cs="仿宋"/>
          <w:lang w:eastAsia="en-US"/>
        </w:rPr>
      </w:r>
      <w:r/>
    </w:p>
    <w:p>
      <w:pPr>
        <w:pStyle w:val="1135"/>
        <w:spacing w:line="500" w:lineRule="exact"/>
        <w:rPr>
          <w:rFonts w:eastAsia="宋体" w:cs="仿宋"/>
          <w:sz w:val="24"/>
          <w:szCs w:val="24"/>
        </w:rPr>
      </w:pPr>
      <w:r>
        <w:rPr>
          <w:rFonts w:hint="eastAsia" w:eastAsia="宋体" w:cs="仿宋"/>
          <w:sz w:val="24"/>
          <w:szCs w:val="24"/>
        </w:rPr>
        <w:t xml:space="preserve">本项目系统接口建设需严格按照《道路运输车辆主动安全智能防控系统技术规范第 2 部分：终端及测试方法》、《道路运输车辆主动安全智能防控系统技术规范第3 部分：通讯协议》相关要求，并根据最新修订版本进行及时调整。</w:t>
      </w:r>
      <w:r>
        <w:rPr>
          <w:rFonts w:eastAsia="宋体" w:cs="仿宋"/>
          <w:sz w:val="24"/>
          <w:szCs w:val="24"/>
        </w:rPr>
      </w:r>
      <w:r/>
    </w:p>
    <w:p>
      <w:pPr>
        <w:pStyle w:val="1232"/>
        <w:ind w:left="0"/>
        <w:rPr>
          <w:lang w:eastAsia="en-US"/>
        </w:rPr>
        <w:outlineLvl w:val="4"/>
      </w:pPr>
      <w:r>
        <w:t xml:space="preserve">与省大数据管理中心</w:t>
      </w:r>
      <w:r>
        <w:rPr>
          <w:rFonts w:hint="eastAsia"/>
          <w:lang w:eastAsia="en-US"/>
        </w:rPr>
        <w:t xml:space="preserve">对接</w:t>
      </w:r>
      <w:r>
        <w:rPr>
          <w:lang w:eastAsia="en-US"/>
        </w:rPr>
      </w:r>
      <w:r/>
    </w:p>
    <w:p>
      <w:pPr>
        <w:pStyle w:val="1135"/>
        <w:spacing w:line="500" w:lineRule="exact"/>
        <w:rPr>
          <w:rFonts w:eastAsia="宋体" w:cs="仿宋"/>
          <w:sz w:val="24"/>
          <w:szCs w:val="24"/>
        </w:rPr>
      </w:pPr>
      <w:r>
        <w:rPr>
          <w:rFonts w:hint="eastAsia" w:eastAsia="宋体" w:cs="仿宋"/>
          <w:sz w:val="24"/>
          <w:szCs w:val="24"/>
        </w:rPr>
        <w:t xml:space="preserve">1、使用政务云基础设施服务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本项目所需的基础设施资源、运行环境、通信网络根据系统建设实际需求，充分使用省政务云提供的资源和服务。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2、使用政务云支撑平台服务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本项目需使用视频接入、CA认证等平台服务，申请使用政务云提供的支撑平台服务。</w:t>
      </w:r>
      <w:r>
        <w:rPr>
          <w:rFonts w:eastAsia="宋体" w:cs="仿宋"/>
          <w:sz w:val="24"/>
          <w:szCs w:val="24"/>
        </w:rPr>
      </w:r>
      <w:r/>
    </w:p>
    <w:p>
      <w:pPr>
        <w:pStyle w:val="1232"/>
        <w:ind w:left="0"/>
        <w:outlineLvl w:val="4"/>
      </w:pPr>
      <w:r>
        <w:t xml:space="preserve">与公安等相关职能部门</w:t>
      </w:r>
      <w:r>
        <w:rPr>
          <w:rFonts w:hint="eastAsia"/>
          <w:lang w:eastAsia="en-US"/>
        </w:rPr>
        <w:t xml:space="preserve">对接</w:t>
      </w:r>
      <w:r/>
    </w:p>
    <w:p>
      <w:pPr>
        <w:pStyle w:val="1135"/>
        <w:spacing w:line="500" w:lineRule="exact"/>
        <w:rPr>
          <w:rFonts w:eastAsia="宋体" w:cs="仿宋"/>
          <w:sz w:val="24"/>
          <w:szCs w:val="24"/>
        </w:rPr>
      </w:pPr>
      <w:r>
        <w:rPr>
          <w:rFonts w:hint="eastAsia" w:eastAsia="宋体" w:cs="仿宋"/>
          <w:sz w:val="24"/>
          <w:szCs w:val="24"/>
        </w:rPr>
        <w:t xml:space="preserve">本项目与公安、应急等厅局单位构建重型载货汽车运输安全监管信息共享机制，实时共享行驶证、道路运输证、驾驶证、从业资格证、交通事故、违法违章、电子运单、卫星定位等监管信息，并强化信息交叉比对。</w:t>
      </w:r>
      <w:r>
        <w:rPr>
          <w:rFonts w:eastAsia="宋体" w:cs="仿宋"/>
          <w:sz w:val="24"/>
          <w:szCs w:val="24"/>
        </w:rPr>
      </w:r>
      <w:r/>
    </w:p>
    <w:p>
      <w:pPr>
        <w:pStyle w:val="1232"/>
        <w:ind w:left="0"/>
        <w:outlineLvl w:val="4"/>
      </w:pPr>
      <w:r>
        <w:t xml:space="preserve">与企业/运营服务商</w:t>
      </w:r>
      <w:r>
        <w:rPr>
          <w:rFonts w:hint="eastAsia"/>
          <w:lang w:eastAsia="en-US"/>
        </w:rPr>
        <w:t xml:space="preserve">对接</w:t>
      </w:r>
      <w:r/>
    </w:p>
    <w:p>
      <w:pPr>
        <w:pStyle w:val="1135"/>
        <w:spacing w:line="500" w:lineRule="exact"/>
        <w:rPr>
          <w:rFonts w:eastAsia="宋体" w:cs="仿宋"/>
          <w:sz w:val="24"/>
          <w:szCs w:val="24"/>
        </w:rPr>
      </w:pPr>
      <w:r>
        <w:rPr>
          <w:rFonts w:hint="eastAsia" w:eastAsia="宋体" w:cs="仿宋"/>
          <w:sz w:val="24"/>
          <w:szCs w:val="24"/>
        </w:rPr>
        <w:t xml:space="preserve">1、系统使用</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平台建设基础的重载货运车辆监管和服务功能，运输企业和运营服务商可以使用基础功能实现对所管辖车辆的管理和服务。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2、系统对接</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对于拥有自建系统的运输企业/运营服务商，进行系统对接，实时汇聚运输企业/运营服务商系统中所产生管理数据，同时将本平台产生的考核、告警等数据推送至运输企业/运营服务商系统。</w:t>
      </w:r>
      <w:r>
        <w:rPr>
          <w:rFonts w:eastAsia="宋体" w:cs="仿宋"/>
          <w:sz w:val="24"/>
          <w:szCs w:val="24"/>
        </w:rPr>
      </w:r>
      <w:r/>
    </w:p>
    <w:p>
      <w:pPr>
        <w:pStyle w:val="1232"/>
        <w:ind w:left="0"/>
        <w:outlineLvl w:val="4"/>
      </w:pPr>
      <w:r>
        <w:t xml:space="preserve">与省厅其他系统平台的</w:t>
      </w:r>
      <w:r>
        <w:rPr>
          <w:rFonts w:hint="eastAsia"/>
          <w:lang w:eastAsia="en-US"/>
        </w:rPr>
        <w:t xml:space="preserve">对接</w:t>
      </w:r>
      <w:r/>
    </w:p>
    <w:p>
      <w:pPr>
        <w:pStyle w:val="1135"/>
        <w:spacing w:line="500" w:lineRule="exact"/>
        <w:rPr>
          <w:rFonts w:eastAsia="宋体" w:cs="仿宋"/>
          <w:sz w:val="24"/>
          <w:szCs w:val="24"/>
        </w:rPr>
      </w:pPr>
      <w:r>
        <w:rPr>
          <w:rFonts w:hint="eastAsia" w:eastAsia="宋体" w:cs="仿宋"/>
          <w:sz w:val="24"/>
          <w:szCs w:val="24"/>
        </w:rPr>
        <w:t xml:space="preserve">1、数据统筹管理</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本项目需满足省厅对数据资源统筹管理要求，使用省厅行业数据资源服务平台提供数据质量管理功能、数据目录管理功能、数据共享交换功能、大数据平台等服务。</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2、数据共享交换</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厅行业数据中心定时抽取本平台各功能模块的业务数据、基础数据形成数据池，方便数据共享和交换。厅其他处室单位有关数据资源、省其他厅局有关数据资源和部有关数据资源通过行业数据资源服务平台开展。 </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3、统一门户管理</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本项目需满足省厅统一门户管理，与统一门户平台进行对接，统一用户、统一认证、统一授权。</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4、移动应用平台</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本项目需满足省厅对移动应用的统筹管理，使用省厅移动应用平台统一用户。项目面向行业管理用户、社会公众开发的移动应用，可使用移动应用平台提供的开发组件，开发完成后接入平台统一集成。</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5、统一地理信息平台</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本项目需使用省厅统一的地理信息服务，使用厅地理信息服务平台提供的地理信息资源，包括数据资源、瓦片资源等，统一底图。</w:t>
      </w:r>
      <w:r>
        <w:rPr>
          <w:rFonts w:eastAsia="宋体" w:cs="仿宋"/>
          <w:sz w:val="24"/>
          <w:szCs w:val="24"/>
        </w:rPr>
      </w:r>
      <w:r/>
    </w:p>
    <w:p>
      <w:pPr>
        <w:pStyle w:val="1166"/>
        <w:ind w:firstLine="562"/>
        <w:rPr>
          <w:rFonts w:eastAsia="宋体"/>
          <w:b/>
          <w:lang w:eastAsia="en-US"/>
        </w:rPr>
        <w:outlineLvl w:val="2"/>
      </w:pPr>
      <w:r>
        <w:rPr>
          <w:rFonts w:hint="eastAsia" w:eastAsia="宋体"/>
          <w:b/>
          <w:lang w:eastAsia="en-US"/>
        </w:rPr>
        <w:t xml:space="preserve">其他要求</w:t>
      </w:r>
      <w:r>
        <w:rPr>
          <w:rFonts w:eastAsia="宋体"/>
          <w:b/>
          <w:lang w:eastAsia="en-US"/>
        </w:rPr>
      </w:r>
      <w:r/>
    </w:p>
    <w:p>
      <w:pPr>
        <w:pStyle w:val="1135"/>
        <w:numPr>
          <w:ilvl w:val="0"/>
          <w:numId w:val="9"/>
        </w:numPr>
        <w:ind w:firstLine="482"/>
        <w:spacing w:line="500" w:lineRule="exact"/>
        <w:rPr>
          <w:rFonts w:eastAsia="宋体" w:cs="仿宋"/>
          <w:b/>
          <w:bCs/>
          <w:sz w:val="24"/>
          <w:szCs w:val="24"/>
        </w:rPr>
      </w:pPr>
      <w:r>
        <w:rPr>
          <w:rFonts w:hint="eastAsia" w:eastAsia="宋体" w:cs="仿宋"/>
          <w:b/>
          <w:bCs/>
          <w:sz w:val="24"/>
          <w:szCs w:val="24"/>
        </w:rPr>
        <w:t xml:space="preserve">项目管理要求</w:t>
      </w:r>
      <w:r>
        <w:rPr>
          <w:rFonts w:eastAsia="宋体" w:cs="仿宋"/>
          <w:b/>
          <w:bCs/>
          <w:sz w:val="24"/>
          <w:szCs w:val="24"/>
        </w:rPr>
      </w:r>
      <w:r/>
    </w:p>
    <w:p>
      <w:pPr>
        <w:pStyle w:val="1135"/>
        <w:spacing w:line="500" w:lineRule="exact"/>
        <w:rPr>
          <w:rFonts w:eastAsia="宋体" w:cs="仿宋"/>
          <w:sz w:val="24"/>
          <w:szCs w:val="24"/>
        </w:rPr>
      </w:pPr>
      <w:r>
        <w:rPr>
          <w:rFonts w:hint="eastAsia" w:eastAsia="宋体" w:cs="仿宋"/>
          <w:sz w:val="24"/>
          <w:szCs w:val="24"/>
        </w:rPr>
        <w:t xml:space="preserve">按照ISO9001：2000系列质量体系认证及以上认证的开发规范建立规范、完整的开发流程，按照要求及时输出各阶段开发文档。使用科学工具管理项目计划与进度、需求跟踪、缺陷预防、风险管理和缺陷闭环跟踪等事务。配置专职项目经理、需求管理人员、开发人员、测试人员和文档管理员等项目角色，项目团队专职人员不得低于</w:t>
      </w:r>
      <w:r>
        <w:rPr>
          <w:rFonts w:ascii="Times New Roman" w:hAnsi="Times New Roman" w:eastAsia="宋体" w:cs="Times New Roman"/>
          <w:sz w:val="24"/>
          <w:szCs w:val="24"/>
        </w:rPr>
        <w:t xml:space="preserve">20人</w:t>
      </w:r>
      <w:r>
        <w:rPr>
          <w:rFonts w:hint="eastAsia" w:eastAsia="宋体" w:cs="仿宋"/>
          <w:sz w:val="24"/>
          <w:szCs w:val="24"/>
        </w:rPr>
        <w:t xml:space="preserve">，所有文档和代码开发使用配置库进行版本管理。</w:t>
      </w:r>
      <w:r>
        <w:rPr>
          <w:rFonts w:eastAsia="宋体" w:cs="仿宋"/>
          <w:sz w:val="24"/>
          <w:szCs w:val="24"/>
        </w:rPr>
      </w:r>
      <w:r/>
    </w:p>
    <w:p>
      <w:pPr>
        <w:pStyle w:val="1135"/>
        <w:numPr>
          <w:ilvl w:val="0"/>
          <w:numId w:val="9"/>
        </w:numPr>
        <w:ind w:firstLine="482"/>
        <w:spacing w:line="500" w:lineRule="exact"/>
        <w:rPr>
          <w:rFonts w:eastAsia="宋体" w:cs="仿宋"/>
          <w:sz w:val="24"/>
          <w:szCs w:val="24"/>
        </w:rPr>
      </w:pPr>
      <w:r>
        <w:rPr>
          <w:rFonts w:hint="eastAsia" w:eastAsia="宋体" w:cs="仿宋"/>
          <w:b/>
          <w:bCs/>
          <w:sz w:val="24"/>
          <w:szCs w:val="24"/>
          <w:lang w:eastAsia="en-US"/>
        </w:rPr>
        <w:t xml:space="preserve">验收交付</w:t>
      </w:r>
      <w:r>
        <w:rPr>
          <w:rFonts w:hint="eastAsia" w:eastAsia="宋体" w:cs="仿宋"/>
          <w:b/>
          <w:bCs/>
          <w:sz w:val="24"/>
          <w:szCs w:val="24"/>
        </w:rPr>
        <w:t xml:space="preserve">要求</w:t>
      </w:r>
      <w:r>
        <w:rPr>
          <w:rFonts w:eastAsia="宋体" w:cs="仿宋"/>
          <w:sz w:val="24"/>
          <w:szCs w:val="24"/>
        </w:rPr>
      </w:r>
      <w:r/>
    </w:p>
    <w:p>
      <w:pPr>
        <w:pStyle w:val="1135"/>
        <w:spacing w:line="500" w:lineRule="exact"/>
        <w:rPr>
          <w:rFonts w:eastAsia="宋体" w:cs="仿宋"/>
          <w:sz w:val="24"/>
          <w:szCs w:val="24"/>
          <w:lang w:eastAsia="en-US"/>
        </w:rPr>
      </w:pPr>
      <w:r>
        <w:rPr>
          <w:rFonts w:hint="eastAsia" w:eastAsia="宋体" w:cs="仿宋"/>
          <w:sz w:val="24"/>
          <w:szCs w:val="24"/>
        </w:rPr>
        <w:t xml:space="preserve">系统验收完成后，开发所涉及软件的知识产权为投标人合法所有或经合法授权；本系统开发的所有成果版权属于江苏省交通运输厅</w:t>
      </w:r>
      <w:r>
        <w:rPr>
          <w:rFonts w:hint="eastAsia" w:eastAsia="宋体" w:cs="仿宋"/>
          <w:sz w:val="24"/>
          <w:szCs w:val="24"/>
          <w:lang w:eastAsia="en-US"/>
        </w:rPr>
        <w:t xml:space="preserve">和投标人共同</w:t>
      </w:r>
      <w:r>
        <w:rPr>
          <w:rFonts w:hint="eastAsia" w:eastAsia="宋体" w:cs="仿宋"/>
          <w:sz w:val="24"/>
          <w:szCs w:val="24"/>
        </w:rPr>
        <w:t xml:space="preserve">所有</w:t>
      </w:r>
      <w:r>
        <w:rPr>
          <w:rFonts w:hint="eastAsia" w:eastAsia="宋体" w:cs="仿宋"/>
          <w:sz w:val="24"/>
          <w:szCs w:val="24"/>
          <w:lang w:eastAsia="en-US"/>
        </w:rPr>
        <w:t xml:space="preserve">。</w:t>
      </w:r>
      <w:r>
        <w:rPr>
          <w:rFonts w:hint="eastAsia" w:eastAsia="宋体" w:cs="仿宋"/>
          <w:sz w:val="24"/>
          <w:szCs w:val="24"/>
        </w:rPr>
        <w:t xml:space="preserve">软件产品、源代码及所有文档资料须于三个月内提交给江苏省交通通信信息中心，未经许可，投标人不得擅自修改、使用和转让</w:t>
      </w:r>
      <w:r>
        <w:rPr>
          <w:rFonts w:hint="eastAsia" w:eastAsia="宋体" w:cs="仿宋"/>
          <w:sz w:val="24"/>
          <w:szCs w:val="24"/>
          <w:lang w:eastAsia="en-US"/>
        </w:rPr>
        <w:t xml:space="preserve">。</w:t>
      </w:r>
      <w:r>
        <w:rPr>
          <w:rFonts w:eastAsia="宋体" w:cs="仿宋"/>
          <w:sz w:val="24"/>
          <w:szCs w:val="24"/>
          <w:lang w:eastAsia="en-US"/>
        </w:rPr>
      </w:r>
      <w:r/>
    </w:p>
    <w:p>
      <w:pPr>
        <w:pStyle w:val="1135"/>
        <w:ind w:firstLine="482"/>
        <w:spacing w:line="500" w:lineRule="exact"/>
        <w:rPr>
          <w:rFonts w:eastAsia="宋体" w:cs="仿宋"/>
          <w:b/>
          <w:bCs/>
          <w:sz w:val="24"/>
          <w:szCs w:val="24"/>
        </w:rPr>
      </w:pPr>
      <w:r>
        <w:rPr>
          <w:rFonts w:eastAsia="宋体" w:cs="仿宋"/>
          <w:b/>
          <w:bCs/>
          <w:sz w:val="24"/>
          <w:szCs w:val="24"/>
        </w:rPr>
        <w:t xml:space="preserve">3</w:t>
      </w:r>
      <w:r>
        <w:rPr>
          <w:rFonts w:hint="eastAsia" w:eastAsia="宋体" w:cs="仿宋"/>
          <w:b/>
          <w:bCs/>
          <w:sz w:val="24"/>
          <w:szCs w:val="24"/>
        </w:rPr>
        <w:t xml:space="preserve">、维护及技术服务要求</w:t>
      </w:r>
      <w:r>
        <w:rPr>
          <w:rFonts w:eastAsia="宋体" w:cs="仿宋"/>
          <w:b/>
          <w:bCs/>
          <w:sz w:val="24"/>
          <w:szCs w:val="24"/>
        </w:rPr>
      </w:r>
      <w:r/>
    </w:p>
    <w:p>
      <w:pPr>
        <w:pStyle w:val="1135"/>
        <w:spacing w:line="500" w:lineRule="exact"/>
        <w:rPr>
          <w:rFonts w:eastAsia="宋体" w:cs="仿宋"/>
          <w:sz w:val="24"/>
          <w:szCs w:val="24"/>
        </w:rPr>
      </w:pPr>
      <w:r>
        <w:rPr>
          <w:rFonts w:hint="eastAsia" w:eastAsia="宋体" w:cs="仿宋"/>
          <w:sz w:val="24"/>
          <w:szCs w:val="24"/>
        </w:rPr>
        <w:t xml:space="preserve">（1）本项目产品质量保证期两年，自项目验收合格后开始计算。质量保证期内，乙方应负责免费对运行中出现的故障进行解决，相关时效要求如下：</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疑难问题（不危及运行）在24小时内答复用户。</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重大问题（危及运行）在4小时内到现场处理或通过网络远程处理。</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特大问题（系统不能正常运行）在2小时内恢复系统运行，并在24小时内派技术人员到现场解决。</w:t>
      </w:r>
      <w:r>
        <w:rPr>
          <w:rFonts w:eastAsia="宋体" w:cs="仿宋"/>
          <w:sz w:val="24"/>
          <w:szCs w:val="24"/>
        </w:rPr>
      </w:r>
      <w:r/>
    </w:p>
    <w:p>
      <w:pPr>
        <w:pStyle w:val="1135"/>
        <w:spacing w:line="500" w:lineRule="exact"/>
        <w:rPr>
          <w:rFonts w:eastAsia="宋体" w:cs="仿宋"/>
          <w:sz w:val="24"/>
          <w:szCs w:val="24"/>
        </w:rPr>
      </w:pPr>
      <w:r>
        <w:rPr>
          <w:rFonts w:hint="eastAsia" w:eastAsia="宋体" w:cs="仿宋"/>
          <w:sz w:val="24"/>
          <w:szCs w:val="24"/>
        </w:rPr>
        <w:t xml:space="preserve">（2）后续技术服务。乙方需提供本地化的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w:t>
      </w:r>
      <w:r>
        <w:rPr>
          <w:rFonts w:eastAsia="宋体" w:cs="仿宋"/>
          <w:sz w:val="24"/>
          <w:szCs w:val="24"/>
        </w:rPr>
      </w:r>
      <w:r/>
    </w:p>
    <w:p>
      <w:pPr>
        <w:pStyle w:val="1166"/>
        <w:ind w:firstLine="562"/>
        <w:rPr>
          <w:rFonts w:eastAsia="宋体" w:cs="仿宋"/>
          <w:b/>
          <w:bCs/>
        </w:rPr>
        <w:outlineLvl w:val="2"/>
      </w:pPr>
      <w:r>
        <w:rPr>
          <w:rFonts w:hint="eastAsia" w:eastAsia="宋体" w:cs="仿宋"/>
          <w:b/>
          <w:bCs/>
        </w:rPr>
        <w:t xml:space="preserve">商务条款</w:t>
      </w:r>
      <w:r>
        <w:rPr>
          <w:rFonts w:eastAsia="宋体" w:cs="仿宋"/>
          <w:b/>
          <w:bCs/>
        </w:rPr>
      </w:r>
      <w:r/>
    </w:p>
    <w:p>
      <w:pPr>
        <w:pStyle w:val="909"/>
        <w:numPr>
          <w:ilvl w:val="0"/>
          <w:numId w:val="10"/>
        </w:numPr>
        <w:ind w:firstLine="482"/>
        <w:spacing w:line="360" w:lineRule="auto"/>
        <w:rPr>
          <w:rFonts w:ascii="宋体" w:hAnsi="宋体"/>
          <w:bCs/>
          <w:sz w:val="24"/>
          <w:szCs w:val="24"/>
        </w:rPr>
      </w:pPr>
      <w:r>
        <w:rPr>
          <w:rFonts w:hint="eastAsia" w:ascii="宋体" w:hAnsi="宋体"/>
          <w:b/>
          <w:bCs/>
          <w:sz w:val="24"/>
          <w:szCs w:val="24"/>
        </w:rPr>
        <w:t xml:space="preserve">交货期。</w:t>
      </w:r>
      <w:r>
        <w:rPr>
          <w:rFonts w:hint="eastAsia" w:ascii="宋体" w:hAnsi="宋体"/>
          <w:bCs/>
          <w:sz w:val="24"/>
          <w:szCs w:val="24"/>
        </w:rPr>
        <w:t xml:space="preserve">自合同签订之日起12</w:t>
      </w:r>
      <w:r>
        <w:rPr>
          <w:rFonts w:ascii="宋体" w:hAnsi="宋体"/>
          <w:bCs/>
          <w:sz w:val="24"/>
          <w:szCs w:val="24"/>
        </w:rPr>
        <w:t xml:space="preserve">个月内</w:t>
      </w:r>
      <w:r>
        <w:rPr>
          <w:rFonts w:hint="eastAsia" w:ascii="宋体" w:hAnsi="宋体"/>
          <w:bCs/>
          <w:sz w:val="24"/>
          <w:szCs w:val="24"/>
        </w:rPr>
        <w:t xml:space="preserve">完成调研、开发、部署、试运行、项目验收等工作</w:t>
      </w:r>
      <w:r>
        <w:rPr>
          <w:rFonts w:hint="eastAsia" w:ascii="宋体" w:hAnsi="宋体" w:cs="Arial"/>
          <w:sz w:val="24"/>
          <w:szCs w:val="24"/>
          <w:lang w:bidi="en-US"/>
        </w:rPr>
        <w:t xml:space="preserve">。</w:t>
      </w:r>
      <w:r>
        <w:rPr>
          <w:rFonts w:ascii="宋体" w:hAnsi="宋体"/>
          <w:bCs/>
          <w:sz w:val="24"/>
          <w:szCs w:val="24"/>
        </w:rPr>
      </w:r>
      <w:r/>
    </w:p>
    <w:p>
      <w:pPr>
        <w:pStyle w:val="909"/>
        <w:ind w:firstLine="482"/>
        <w:spacing w:line="360" w:lineRule="auto"/>
        <w:rPr>
          <w:rFonts w:ascii="宋体" w:hAnsi="宋体"/>
          <w:bCs/>
          <w:sz w:val="24"/>
          <w:szCs w:val="24"/>
        </w:rPr>
      </w:pPr>
      <w:r>
        <w:rPr>
          <w:rFonts w:hint="eastAsia" w:ascii="宋体" w:hAnsi="宋体"/>
          <w:b/>
          <w:bCs/>
          <w:sz w:val="24"/>
          <w:szCs w:val="24"/>
        </w:rPr>
        <w:t xml:space="preserve">2、交货方式。</w:t>
      </w:r>
      <w:r>
        <w:rPr>
          <w:rFonts w:hint="eastAsia" w:ascii="宋体" w:hAnsi="宋体"/>
          <w:bCs/>
          <w:sz w:val="24"/>
          <w:szCs w:val="24"/>
        </w:rPr>
        <w:t xml:space="preserve">现场交货验货，并提交相关交付物。</w:t>
      </w:r>
      <w:r>
        <w:rPr>
          <w:rFonts w:ascii="宋体" w:hAnsi="宋体"/>
          <w:bCs/>
          <w:sz w:val="24"/>
          <w:szCs w:val="24"/>
        </w:rPr>
      </w:r>
      <w:r/>
    </w:p>
    <w:p>
      <w:pPr>
        <w:pStyle w:val="909"/>
        <w:ind w:firstLine="482"/>
        <w:spacing w:line="360" w:lineRule="auto"/>
        <w:rPr>
          <w:rFonts w:ascii="宋体" w:hAnsi="宋体"/>
          <w:bCs/>
          <w:sz w:val="24"/>
          <w:szCs w:val="24"/>
        </w:rPr>
      </w:pPr>
      <w:r>
        <w:rPr>
          <w:rFonts w:hint="eastAsia" w:ascii="宋体" w:hAnsi="宋体"/>
          <w:b/>
          <w:bCs/>
          <w:sz w:val="24"/>
          <w:szCs w:val="24"/>
        </w:rPr>
        <w:t xml:space="preserve">3、交货地点。</w:t>
      </w:r>
      <w:r>
        <w:rPr>
          <w:rFonts w:hint="eastAsia" w:ascii="宋体" w:hAnsi="宋体" w:cs="Arial"/>
          <w:sz w:val="24"/>
          <w:szCs w:val="24"/>
          <w:lang w:bidi="en-US"/>
        </w:rPr>
        <w:t xml:space="preserve">南京市升州路16号</w:t>
      </w:r>
      <w:r>
        <w:rPr>
          <w:rFonts w:hint="eastAsia" w:ascii="宋体" w:hAnsi="宋体"/>
          <w:bCs/>
          <w:sz w:val="24"/>
          <w:szCs w:val="24"/>
        </w:rPr>
        <w:t xml:space="preserve">。</w:t>
      </w:r>
      <w:r>
        <w:rPr>
          <w:rFonts w:ascii="宋体" w:hAnsi="宋体"/>
          <w:bCs/>
          <w:sz w:val="24"/>
          <w:szCs w:val="24"/>
        </w:rPr>
      </w:r>
      <w:r/>
    </w:p>
    <w:p>
      <w:pPr>
        <w:pStyle w:val="909"/>
        <w:ind w:firstLine="482"/>
        <w:spacing w:line="360" w:lineRule="auto"/>
        <w:rPr>
          <w:rFonts w:ascii="宋体" w:hAnsi="宋体" w:cs="Arial"/>
          <w:sz w:val="24"/>
          <w:szCs w:val="24"/>
          <w:lang w:bidi="en-US"/>
        </w:rPr>
      </w:pPr>
      <w:r>
        <w:rPr>
          <w:rFonts w:hint="eastAsia" w:ascii="宋体" w:hAnsi="宋体"/>
          <w:b/>
          <w:bCs/>
          <w:sz w:val="24"/>
          <w:szCs w:val="24"/>
        </w:rPr>
        <w:t xml:space="preserve">4、货款支付。</w:t>
      </w:r>
      <w:r>
        <w:rPr>
          <w:rFonts w:hint="eastAsia" w:ascii="宋体" w:hAnsi="宋体" w:cs="Arial"/>
          <w:sz w:val="24"/>
          <w:szCs w:val="24"/>
          <w:lang w:bidi="en-US"/>
        </w:rPr>
        <w:t xml:space="preserve">第一阶段：甲方应在本合同签订后，并在收到乙方发票15日之内，向乙方支付第一笔款项，占合同总额的40%；第二阶段：</w:t>
      </w:r>
      <w:r>
        <w:rPr>
          <w:rFonts w:ascii="宋体" w:hAnsi="宋体" w:cs="Arial"/>
          <w:sz w:val="24"/>
          <w:szCs w:val="24"/>
          <w:lang w:bidi="en-US"/>
        </w:rPr>
        <w:t xml:space="preserve">乙方基本完成项目建设并通过甲方组织的初步验收后，</w:t>
      </w:r>
      <w:r>
        <w:rPr>
          <w:rFonts w:hint="eastAsia" w:ascii="宋体" w:hAnsi="宋体" w:cs="Arial"/>
          <w:sz w:val="24"/>
          <w:szCs w:val="24"/>
          <w:lang w:bidi="en-US"/>
        </w:rPr>
        <w:t xml:space="preserve">甲方向乙方支付第二笔款项，占合同总额的45%；第三阶段：</w:t>
      </w:r>
      <w:r>
        <w:rPr>
          <w:rFonts w:ascii="宋体" w:hAnsi="宋体" w:cs="Arial"/>
          <w:sz w:val="24"/>
          <w:szCs w:val="24"/>
          <w:lang w:bidi="en-US"/>
        </w:rPr>
        <w:t xml:space="preserve">系统经过三个月试运行，正式验收后，</w:t>
      </w:r>
      <w:r>
        <w:rPr>
          <w:rFonts w:hint="eastAsia" w:ascii="宋体" w:hAnsi="宋体" w:cs="Arial"/>
          <w:sz w:val="24"/>
          <w:szCs w:val="24"/>
          <w:lang w:bidi="en-US"/>
        </w:rPr>
        <w:t xml:space="preserve">甲方向乙方支付第三笔款项，占合同总额的</w:t>
      </w:r>
      <w:r>
        <w:rPr>
          <w:rFonts w:ascii="宋体" w:hAnsi="宋体" w:cs="Arial"/>
          <w:sz w:val="24"/>
          <w:szCs w:val="24"/>
          <w:lang w:bidi="en-US"/>
        </w:rPr>
        <w:t xml:space="preserve">1</w:t>
      </w:r>
      <w:r>
        <w:rPr>
          <w:rFonts w:hint="eastAsia" w:ascii="宋体" w:hAnsi="宋体" w:cs="Arial"/>
          <w:sz w:val="24"/>
          <w:szCs w:val="24"/>
          <w:lang w:bidi="en-US"/>
        </w:rPr>
        <w:t xml:space="preserve">0%；第四阶段：</w:t>
      </w:r>
      <w:r>
        <w:rPr>
          <w:rFonts w:ascii="宋体" w:hAnsi="宋体" w:cs="Arial"/>
          <w:sz w:val="24"/>
          <w:szCs w:val="24"/>
          <w:lang w:bidi="en-US"/>
        </w:rPr>
        <w:t xml:space="preserve">剩余的5%合同总价款在</w:t>
      </w:r>
      <w:r>
        <w:rPr>
          <w:rFonts w:hint="eastAsia" w:ascii="宋体" w:hAnsi="宋体" w:cs="Arial"/>
          <w:sz w:val="24"/>
          <w:szCs w:val="24"/>
          <w:lang w:bidi="en-US"/>
        </w:rPr>
        <w:t xml:space="preserve">两年质保期</w:t>
      </w:r>
      <w:r>
        <w:rPr>
          <w:rFonts w:ascii="宋体" w:hAnsi="宋体" w:cs="Arial"/>
          <w:sz w:val="24"/>
          <w:szCs w:val="24"/>
          <w:lang w:bidi="en-US"/>
        </w:rPr>
        <w:t xml:space="preserve">后，经甲方确认系统运行正常，一个月内付清。</w:t>
      </w:r>
      <w:r>
        <w:rPr>
          <w:rFonts w:ascii="宋体" w:hAnsi="宋体" w:cs="Arial"/>
          <w:sz w:val="24"/>
          <w:szCs w:val="24"/>
          <w:lang w:bidi="en-US"/>
        </w:rPr>
      </w:r>
      <w:r/>
    </w:p>
    <w:p>
      <w:pPr>
        <w:pStyle w:val="1166"/>
        <w:ind w:firstLine="562"/>
        <w:rPr>
          <w:rFonts w:eastAsia="宋体" w:cs="仿宋"/>
          <w:b/>
          <w:bCs/>
        </w:rPr>
        <w:outlineLvl w:val="2"/>
      </w:pPr>
      <w:r>
        <w:rPr>
          <w:rFonts w:hint="eastAsia" w:eastAsia="宋体" w:cs="仿宋"/>
          <w:b/>
          <w:bCs/>
        </w:rPr>
        <w:t xml:space="preserve">采购清单</w:t>
      </w:r>
      <w:r>
        <w:rPr>
          <w:rFonts w:eastAsia="宋体" w:cs="仿宋"/>
          <w:b/>
          <w:bCs/>
        </w:rPr>
      </w:r>
      <w:r/>
    </w:p>
    <w:tbl>
      <w:tblPr>
        <w:tblW w:w="0" w:type="auto"/>
        <w:tblInd w:w="0" w:type="dxa"/>
        <w:tblLayout w:type="fixed"/>
        <w:tblCellMar>
          <w:left w:w="15" w:type="dxa"/>
          <w:top w:w="15" w:type="dxa"/>
          <w:right w:w="15" w:type="dxa"/>
          <w:bottom w:w="0" w:type="dxa"/>
        </w:tblCellMar>
        <w:tblLook w:val="04A0" w:firstRow="1" w:lastRow="0" w:firstColumn="1" w:lastColumn="0" w:noHBand="0" w:noVBand="1"/>
      </w:tblPr>
      <w:tblGrid>
        <w:gridCol w:w="524"/>
        <w:gridCol w:w="4721"/>
        <w:gridCol w:w="619"/>
        <w:gridCol w:w="756"/>
        <w:gridCol w:w="1967"/>
      </w:tblGrid>
      <w:tr>
        <w:trPr>
          <w:trHeight w:val="442"/>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721"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采购标的名称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6"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7"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对应中小企业划分标准所属行业</w:t>
            </w:r>
            <w:r>
              <w:rPr>
                <w:rFonts w:ascii="宋体" w:hAnsi="宋体" w:cs="宋体"/>
                <w:sz w:val="24"/>
                <w:szCs w:val="24"/>
              </w:rPr>
            </w:r>
            <w:r/>
          </w:p>
        </w:tc>
      </w:tr>
      <w:tr>
        <w:trPr>
          <w:trHeight w:val="4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1"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江苏省重型载货汽车智能监控安全监管平台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9"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6"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7" w:type="dxa"/>
            <w:vAlign w:val="center"/>
            <w:textDirection w:val="lrTb"/>
            <w:noWrap w:val="false"/>
          </w:tcPr>
          <w:p>
            <w:pPr>
              <w:pStyle w:val="909"/>
              <w:jc w:val="center"/>
              <w:spacing w:line="500" w:lineRule="exact"/>
              <w:widowControl/>
              <w:rPr>
                <w:rFonts w:ascii="宋体" w:hAnsi="宋体" w:cs="宋体"/>
                <w:sz w:val="24"/>
                <w:szCs w:val="24"/>
              </w:rPr>
            </w:pPr>
            <w:r>
              <w:rPr>
                <w:rFonts w:hint="eastAsia" w:ascii="宋体" w:hAnsi="宋体" w:cs="宋体"/>
                <w:sz w:val="24"/>
                <w:szCs w:val="24"/>
              </w:rPr>
              <w:t xml:space="preserve">软件和信息技术服务业</w:t>
            </w:r>
            <w:r>
              <w:rPr>
                <w:rFonts w:ascii="宋体" w:hAnsi="宋体" w:cs="宋体"/>
                <w:sz w:val="24"/>
                <w:szCs w:val="24"/>
              </w:rPr>
            </w:r>
            <w:r/>
          </w:p>
        </w:tc>
      </w:tr>
    </w:tbl>
    <w:p>
      <w:pPr>
        <w:pStyle w:val="909"/>
      </w:pPr>
      <w:r/>
      <w:r/>
    </w:p>
    <w:p>
      <w:pPr>
        <w:pStyle w:val="909"/>
      </w:pPr>
      <w:r/>
      <w:r/>
    </w:p>
    <w:p>
      <w:pPr>
        <w:pStyle w:val="1166"/>
        <w:ind w:firstLine="562"/>
        <w:rPr>
          <w:rFonts w:eastAsia="宋体" w:cs="仿宋"/>
          <w:b/>
          <w:bCs/>
        </w:rPr>
        <w:outlineLvl w:val="2"/>
      </w:pPr>
      <w:r>
        <w:rPr>
          <w:rFonts w:hint="eastAsia" w:eastAsia="宋体" w:cs="仿宋"/>
          <w:b/>
          <w:bCs/>
        </w:rPr>
        <w:t xml:space="preserve">项目服务方案要求</w:t>
      </w:r>
      <w:r>
        <w:rPr>
          <w:rFonts w:eastAsia="宋体" w:cs="仿宋"/>
          <w:b/>
          <w:bCs/>
        </w:rPr>
      </w:r>
      <w:r/>
    </w:p>
    <w:p>
      <w:pPr>
        <w:pStyle w:val="1217"/>
        <w:spacing w:before="0" w:after="0"/>
        <w:rPr>
          <w:rFonts w:ascii="宋体" w:hAnsi="宋体"/>
        </w:rPr>
      </w:pPr>
      <w:r>
        <w:rPr>
          <w:rFonts w:hint="eastAsia" w:ascii="宋体" w:hAnsi="宋体"/>
        </w:rPr>
        <w:t xml:space="preserve">1、项目理解：投标人应对项目背景、项目需求、项目任务相关内容进行充分梳理和理解。</w:t>
      </w:r>
      <w:r>
        <w:rPr>
          <w:rFonts w:ascii="宋体" w:hAnsi="宋体"/>
        </w:rPr>
      </w:r>
      <w:r/>
    </w:p>
    <w:p>
      <w:pPr>
        <w:pStyle w:val="1217"/>
        <w:spacing w:before="0" w:after="0"/>
        <w:rPr>
          <w:rFonts w:ascii="宋体" w:hAnsi="宋体"/>
        </w:rPr>
      </w:pPr>
      <w:r>
        <w:rPr>
          <w:rFonts w:hint="eastAsia" w:ascii="宋体" w:hAnsi="宋体"/>
        </w:rPr>
        <w:t xml:space="preserve">（1）项目背景：供应商根据招标单位现状，通过系统性阐述项目建设背景，论述本次项目建设原因，体现出项目建设可行性及合理性。</w:t>
      </w:r>
      <w:r>
        <w:rPr>
          <w:rFonts w:ascii="宋体" w:hAnsi="宋体"/>
        </w:rPr>
      </w:r>
      <w:r/>
    </w:p>
    <w:p>
      <w:pPr>
        <w:pStyle w:val="1217"/>
        <w:spacing w:before="0" w:after="0"/>
        <w:rPr>
          <w:rFonts w:ascii="宋体" w:hAnsi="宋体"/>
        </w:rPr>
      </w:pPr>
      <w:r>
        <w:rPr>
          <w:rFonts w:hint="eastAsia" w:ascii="宋体" w:hAnsi="宋体"/>
        </w:rPr>
        <w:t xml:space="preserve">（2）项目需求：供应商根据招标单位现状，根据招标单位业务职能，重点分析现有重型载货汽车监管业务管理需求，业务需求应与实际管理业务相匹配。</w:t>
      </w:r>
      <w:r>
        <w:rPr>
          <w:rFonts w:ascii="宋体" w:hAnsi="宋体"/>
        </w:rPr>
      </w:r>
      <w:r/>
    </w:p>
    <w:p>
      <w:pPr>
        <w:pStyle w:val="1217"/>
        <w:spacing w:before="0" w:after="0"/>
        <w:rPr>
          <w:rFonts w:ascii="宋体" w:hAnsi="宋体"/>
        </w:rPr>
      </w:pPr>
      <w:r>
        <w:rPr>
          <w:rFonts w:hint="eastAsia" w:ascii="宋体" w:hAnsi="宋体"/>
        </w:rPr>
        <w:t xml:space="preserve">（3）项目任务：供应商根据项目需求，梳理项目建设任务及具体建设内容，全面覆盖招标单位实际建设需求。</w:t>
      </w:r>
      <w:r>
        <w:rPr>
          <w:rFonts w:ascii="宋体" w:hAnsi="宋体"/>
        </w:rPr>
      </w:r>
      <w:r/>
    </w:p>
    <w:p>
      <w:pPr>
        <w:pStyle w:val="1217"/>
        <w:spacing w:before="0" w:after="0"/>
        <w:rPr>
          <w:rFonts w:ascii="宋体" w:hAnsi="宋体"/>
        </w:rPr>
      </w:pPr>
      <w:r>
        <w:rPr>
          <w:rFonts w:hint="eastAsia" w:ascii="宋体" w:hAnsi="宋体"/>
        </w:rPr>
        <w:t xml:space="preserve">2、项目重难点问题分析：围绕项目实施过程中存在的重难点问题进行分析，并就相关问题系统描述相关应对措施。</w:t>
      </w:r>
      <w:r>
        <w:rPr>
          <w:rFonts w:ascii="宋体" w:hAnsi="宋体"/>
        </w:rPr>
      </w:r>
      <w:r/>
    </w:p>
    <w:p>
      <w:pPr>
        <w:pStyle w:val="1217"/>
        <w:spacing w:before="0" w:after="0"/>
        <w:rPr>
          <w:rFonts w:ascii="宋体" w:hAnsi="宋体"/>
        </w:rPr>
      </w:pPr>
      <w:r>
        <w:rPr>
          <w:rFonts w:hint="eastAsia" w:ascii="宋体" w:hAnsi="宋体"/>
        </w:rPr>
        <w:t xml:space="preserve">（1）重难点问题分析：供应商根据项目需求，梳理项目实施过程中潜在的重难点问题，并提供重难点问题分析方案。</w:t>
      </w:r>
      <w:r>
        <w:rPr>
          <w:rFonts w:ascii="宋体" w:hAnsi="宋体"/>
        </w:rPr>
      </w:r>
      <w:r/>
    </w:p>
    <w:p>
      <w:pPr>
        <w:pStyle w:val="1217"/>
        <w:spacing w:before="0" w:after="0"/>
        <w:rPr>
          <w:rFonts w:ascii="宋体" w:hAnsi="宋体"/>
        </w:rPr>
      </w:pPr>
      <w:r>
        <w:rPr>
          <w:rFonts w:hint="eastAsia" w:ascii="宋体" w:hAnsi="宋体"/>
        </w:rPr>
        <w:t xml:space="preserve">（2）重难点问题应对措施：供应商围绕重难点问题分析内容，针对性提出各类实施过程重难点问题的解决措施，解决措施应科学合理。</w:t>
      </w:r>
      <w:r>
        <w:rPr>
          <w:rFonts w:ascii="宋体" w:hAnsi="宋体"/>
        </w:rPr>
      </w:r>
      <w:r/>
    </w:p>
    <w:p>
      <w:pPr>
        <w:pStyle w:val="1217"/>
        <w:spacing w:before="0" w:after="0"/>
        <w:rPr>
          <w:rFonts w:ascii="宋体" w:hAnsi="宋体"/>
        </w:rPr>
      </w:pPr>
      <w:r>
        <w:rPr>
          <w:rFonts w:hint="eastAsia" w:ascii="宋体" w:hAnsi="宋体"/>
        </w:rPr>
        <w:t xml:space="preserve">3、项目技术方案：针对项目技术需求提出系统解决方案，包括综合服务系统、安全监管系统及运营监控系统等。</w:t>
      </w:r>
      <w:r>
        <w:rPr>
          <w:rFonts w:ascii="宋体" w:hAnsi="宋体"/>
        </w:rPr>
      </w:r>
      <w:r/>
    </w:p>
    <w:p>
      <w:pPr>
        <w:pStyle w:val="1217"/>
        <w:rPr>
          <w:rFonts w:ascii="宋体" w:hAnsi="宋体"/>
        </w:rPr>
      </w:pPr>
      <w:r>
        <w:rPr>
          <w:rFonts w:hint="eastAsia" w:ascii="宋体" w:hAnsi="宋体"/>
        </w:rPr>
        <w:t xml:space="preserve">（1）系统功能设计：供应商根据项目需求，结合对江苏省重型载货汽车智能监控安全监管平台运营管理的认识与理解，提供项目功能设计方案。功能设计科学合理可行。</w:t>
      </w:r>
      <w:r>
        <w:rPr>
          <w:rFonts w:ascii="宋体" w:hAnsi="宋体"/>
        </w:rPr>
      </w:r>
      <w:r/>
    </w:p>
    <w:p>
      <w:pPr>
        <w:pStyle w:val="1217"/>
        <w:rPr>
          <w:rFonts w:ascii="宋体" w:hAnsi="宋体"/>
        </w:rPr>
      </w:pPr>
      <w:r>
        <w:rPr>
          <w:rFonts w:hint="eastAsia" w:ascii="宋体" w:hAnsi="宋体"/>
        </w:rPr>
        <w:t xml:space="preserve">（2）系统架构设计：供应商根据项目需求，提供系统架构设计方案。方案科学合理可行。</w:t>
      </w:r>
      <w:r>
        <w:rPr>
          <w:rFonts w:ascii="宋体" w:hAnsi="宋体"/>
        </w:rPr>
      </w:r>
      <w:r/>
    </w:p>
    <w:p>
      <w:pPr>
        <w:pStyle w:val="1217"/>
        <w:rPr>
          <w:rFonts w:ascii="宋体" w:hAnsi="宋体"/>
        </w:rPr>
      </w:pPr>
      <w:r>
        <w:rPr>
          <w:rFonts w:hint="eastAsia" w:ascii="宋体" w:hAnsi="宋体"/>
        </w:rPr>
        <w:t xml:space="preserve">（3）系统安全保障设计：供应商根据项目需求，提供系统安全保障设计方案，包括系统访问安全、数据存储与传输安全。方案科学合理可行。</w:t>
      </w:r>
      <w:r>
        <w:rPr>
          <w:rFonts w:ascii="宋体" w:hAnsi="宋体"/>
        </w:rPr>
      </w:r>
      <w:r/>
    </w:p>
    <w:p>
      <w:pPr>
        <w:pStyle w:val="1217"/>
        <w:spacing w:before="0" w:after="0"/>
        <w:rPr>
          <w:rFonts w:ascii="宋体" w:hAnsi="宋体"/>
        </w:rPr>
      </w:pPr>
      <w:r>
        <w:rPr>
          <w:rFonts w:hint="eastAsia" w:ascii="宋体" w:hAnsi="宋体"/>
        </w:rPr>
        <w:t xml:space="preserve">（4）系统性能设计：供应商根据项目需求，提供系统性能设计方案，包括系统稳定性、并发访问量。方案科学合理可行。</w:t>
      </w:r>
      <w:r>
        <w:rPr>
          <w:rFonts w:ascii="宋体" w:hAnsi="宋体"/>
        </w:rPr>
      </w:r>
      <w:r/>
    </w:p>
    <w:p>
      <w:pPr>
        <w:pStyle w:val="1217"/>
        <w:spacing w:before="0" w:after="0"/>
        <w:rPr>
          <w:rFonts w:ascii="宋体" w:hAnsi="宋体"/>
        </w:rPr>
      </w:pPr>
      <w:r>
        <w:rPr>
          <w:rFonts w:hint="eastAsia" w:ascii="宋体" w:hAnsi="宋体"/>
        </w:rPr>
        <w:t xml:space="preserve">4、项目实施方案：投标人需提供软件实施方案，应包括进度计划和实施保证措施、实施安全保障措施、质量保证措施、风险管理体系等。</w:t>
      </w:r>
      <w:r>
        <w:rPr>
          <w:rFonts w:ascii="宋体" w:hAnsi="宋体"/>
        </w:rPr>
      </w:r>
      <w:r/>
    </w:p>
    <w:p>
      <w:pPr>
        <w:pStyle w:val="1217"/>
        <w:spacing w:before="0" w:after="0"/>
        <w:rPr>
          <w:rFonts w:ascii="宋体" w:hAnsi="宋体"/>
        </w:rPr>
      </w:pPr>
      <w:r>
        <w:rPr>
          <w:rFonts w:hint="eastAsia" w:ascii="宋体" w:hAnsi="宋体"/>
        </w:rPr>
        <w:t xml:space="preserve">（1）进度计划：供应商根据项目需求，按照招标单位的实际状况规划项目实施进度计划，并明确进度计划落实的具体措施，计划制订应完整且合理。</w:t>
      </w:r>
      <w:r>
        <w:rPr>
          <w:rFonts w:ascii="宋体" w:hAnsi="宋体"/>
        </w:rPr>
      </w:r>
      <w:r/>
    </w:p>
    <w:p>
      <w:pPr>
        <w:pStyle w:val="1217"/>
        <w:spacing w:before="0" w:after="0"/>
        <w:rPr>
          <w:rFonts w:ascii="宋体" w:hAnsi="宋体"/>
        </w:rPr>
      </w:pPr>
      <w:r>
        <w:rPr>
          <w:rFonts w:hint="eastAsia" w:ascii="宋体" w:hAnsi="宋体"/>
        </w:rPr>
        <w:t xml:space="preserve">（2）项目保障措施：供应商根据项目需求，根据项目推进过程中存在的实施、安全、质量、风险等核心要素问题，针对性提供各类保障措施解决方案。</w:t>
      </w:r>
      <w:r>
        <w:rPr>
          <w:rFonts w:ascii="宋体" w:hAnsi="宋体"/>
        </w:rPr>
      </w:r>
      <w:r/>
    </w:p>
    <w:p>
      <w:pPr>
        <w:pStyle w:val="1217"/>
        <w:spacing w:before="0" w:after="0"/>
        <w:rPr>
          <w:rFonts w:ascii="宋体" w:hAnsi="宋体"/>
        </w:rPr>
      </w:pPr>
      <w:r>
        <w:rPr>
          <w:rFonts w:hint="eastAsia" w:ascii="宋体" w:hAnsi="宋体"/>
        </w:rPr>
        <w:t xml:space="preserve">（3）</w:t>
      </w:r>
      <w:r>
        <w:t xml:space="preserve">平台</w:t>
      </w:r>
      <w:r>
        <w:rPr>
          <w:rFonts w:hint="eastAsia"/>
        </w:rPr>
        <w:t xml:space="preserve">必须</w:t>
      </w:r>
      <w:r>
        <w:t xml:space="preserve">在2023年底完成与省重点营运车辆监管平台的切换</w:t>
      </w:r>
      <w:r>
        <w:rPr>
          <w:rFonts w:hint="eastAsia"/>
        </w:rPr>
        <w:t xml:space="preserve">，并提供承诺函类正式文件。</w:t>
      </w:r>
      <w:r>
        <w:rPr>
          <w:rFonts w:ascii="宋体" w:hAnsi="宋体"/>
        </w:rPr>
      </w:r>
      <w:r/>
    </w:p>
    <w:p>
      <w:pPr>
        <w:pStyle w:val="1217"/>
        <w:spacing w:before="0" w:after="0"/>
      </w:pPr>
      <w:r>
        <w:rPr>
          <w:rFonts w:hint="eastAsia" w:ascii="宋体" w:hAnsi="宋体"/>
        </w:rPr>
        <w:t xml:space="preserve">5、售后服务方案：</w:t>
      </w:r>
      <w:r>
        <w:rPr>
          <w:rFonts w:hint="eastAsia"/>
        </w:rPr>
        <w:t xml:space="preserve">投标人的售后服务方案满足招标文件的售后服务要求，对系统的维护提供一站式、全面、专业的维护服务；</w:t>
      </w:r>
      <w:r/>
    </w:p>
    <w:p>
      <w:pPr>
        <w:pStyle w:val="1217"/>
        <w:spacing w:before="0" w:after="0"/>
        <w:rPr>
          <w:rFonts w:ascii="宋体" w:hAnsi="宋体"/>
        </w:rPr>
      </w:pPr>
      <w:r>
        <w:rPr>
          <w:rFonts w:hint="eastAsia" w:ascii="宋体" w:hAnsi="宋体"/>
        </w:rPr>
        <w:t xml:space="preserve">6、</w:t>
      </w:r>
      <w:r>
        <w:rPr>
          <w:rFonts w:hint="eastAsia"/>
          <w:lang w:eastAsia="en-US"/>
        </w:rPr>
        <w:t xml:space="preserve">合理化建议</w:t>
      </w:r>
      <w:r>
        <w:rPr>
          <w:rFonts w:hint="eastAsia"/>
        </w:rPr>
        <w:t xml:space="preserve">：</w:t>
      </w:r>
      <w:r>
        <w:rPr>
          <w:rFonts w:hint="eastAsia" w:ascii="宋体" w:hAnsi="宋体"/>
          <w:lang w:eastAsia="en-US"/>
        </w:rPr>
        <w:t xml:space="preserve">围绕平台建设完成后的推广与运营，</w:t>
      </w:r>
      <w:r>
        <w:rPr>
          <w:rFonts w:hint="eastAsia" w:ascii="宋体" w:hAnsi="宋体"/>
        </w:rPr>
        <w:t xml:space="preserve">投标人应</w:t>
      </w:r>
      <w:r>
        <w:rPr>
          <w:rFonts w:hint="eastAsia" w:ascii="宋体" w:hAnsi="宋体"/>
          <w:lang w:eastAsia="en-US"/>
        </w:rPr>
        <w:t xml:space="preserve">提出运营服务生态建设的合理化建议</w:t>
      </w:r>
      <w:r>
        <w:rPr>
          <w:rFonts w:hint="eastAsia" w:ascii="宋体" w:hAnsi="宋体"/>
        </w:rPr>
        <w:t xml:space="preserve">。合理化建议应符合招标单位利益诉求，切实可行。</w:t>
      </w:r>
      <w:r>
        <w:rPr>
          <w:rFonts w:ascii="宋体" w:hAnsi="宋体"/>
        </w:rPr>
      </w:r>
      <w:r/>
    </w:p>
    <w:p>
      <w:pPr>
        <w:pStyle w:val="1166"/>
        <w:ind w:firstLine="562"/>
        <w:rPr>
          <w:rFonts w:eastAsia="宋体" w:cs="仿宋"/>
          <w:b/>
          <w:bCs/>
        </w:rPr>
        <w:outlineLvl w:val="2"/>
      </w:pPr>
      <w:r>
        <w:rPr>
          <w:rFonts w:hint="eastAsia" w:eastAsia="宋体" w:cs="仿宋"/>
          <w:b/>
          <w:bCs/>
        </w:rPr>
        <w:t xml:space="preserve">演示要求</w:t>
      </w:r>
      <w:r>
        <w:rPr>
          <w:rFonts w:eastAsia="宋体" w:cs="仿宋"/>
          <w:b/>
          <w:bCs/>
        </w:rPr>
      </w:r>
      <w:r/>
    </w:p>
    <w:p>
      <w:pPr>
        <w:pStyle w:val="1217"/>
        <w:ind w:firstLine="360"/>
        <w:spacing w:before="0" w:after="0"/>
        <w:rPr>
          <w:rFonts w:hAnsi="宋体"/>
          <w:bCs/>
        </w:rPr>
      </w:pPr>
      <w:r>
        <w:rPr>
          <w:rFonts w:hint="eastAsia" w:hAnsi="宋体"/>
          <w:bCs/>
        </w:rPr>
        <w:t xml:space="preserve">投标人需按照招标文件规定的演示内容制作演示视频文件，视频文件的格式要求为</w:t>
      </w:r>
      <w:r>
        <w:rPr>
          <w:rFonts w:hAnsi="宋体"/>
          <w:bCs/>
        </w:rPr>
        <w:t xml:space="preserve">.mp4</w:t>
      </w:r>
      <w:r>
        <w:rPr>
          <w:rFonts w:hint="eastAsia" w:hAnsi="宋体"/>
          <w:bCs/>
        </w:rPr>
        <w:t xml:space="preserve">或</w:t>
      </w:r>
      <w:r>
        <w:rPr>
          <w:rFonts w:hAnsi="宋体"/>
          <w:bCs/>
        </w:rPr>
        <w:t xml:space="preserve">.avi</w:t>
      </w:r>
      <w:r>
        <w:rPr>
          <w:rFonts w:hint="eastAsia" w:hAnsi="宋体"/>
          <w:bCs/>
        </w:rPr>
        <w:t xml:space="preserve">文件，将视频文件分卷压缩为</w:t>
      </w:r>
      <w:r>
        <w:rPr>
          <w:rFonts w:hAnsi="宋体"/>
          <w:bCs/>
        </w:rPr>
        <w:t xml:space="preserve">.zip</w:t>
      </w:r>
      <w:r>
        <w:rPr>
          <w:rFonts w:hint="eastAsia" w:hAnsi="宋体"/>
          <w:bCs/>
        </w:rPr>
        <w:t xml:space="preserve">文件，单个文件不得大于</w:t>
      </w:r>
      <w:r>
        <w:rPr>
          <w:rFonts w:hAnsi="宋体"/>
          <w:bCs/>
        </w:rPr>
        <w:t xml:space="preserve">50M</w:t>
      </w:r>
      <w:r>
        <w:rPr>
          <w:rFonts w:hint="eastAsia" w:hAnsi="宋体"/>
          <w:bCs/>
        </w:rPr>
        <w:t xml:space="preserve">，总大小不超</w:t>
      </w:r>
      <w:r>
        <w:rPr>
          <w:rFonts w:hAnsi="宋体"/>
          <w:bCs/>
        </w:rPr>
        <w:t xml:space="preserve">300M</w:t>
      </w:r>
      <w:r>
        <w:rPr>
          <w:rFonts w:hint="eastAsia" w:hAnsi="宋体"/>
          <w:bCs/>
        </w:rPr>
        <w:t xml:space="preserve">，按照《苏采云系统操作手册》的规定上传，上传的演示视频将作为投标文件的组成部分。系统支持上传多个文件，视频演示内容按要求逐条录制，不得演示与上述要求无关内容。</w:t>
      </w:r>
      <w:r>
        <w:rPr>
          <w:rFonts w:hAnsi="宋体"/>
          <w:bCs/>
        </w:rPr>
      </w:r>
      <w:r/>
    </w:p>
    <w:p>
      <w:pPr>
        <w:pStyle w:val="1217"/>
        <w:ind w:firstLine="360"/>
        <w:spacing w:before="0" w:after="0"/>
        <w:rPr>
          <w:rFonts w:ascii="宋体" w:hAnsi="宋体"/>
        </w:rPr>
      </w:pPr>
      <w:r>
        <w:rPr>
          <w:rFonts w:ascii="宋体" w:hAnsi="宋体"/>
        </w:rPr>
      </w:r>
      <w:r/>
    </w:p>
    <w:p>
      <w:pPr>
        <w:pStyle w:val="1166"/>
        <w:ind w:firstLine="562"/>
        <w:rPr>
          <w:rFonts w:eastAsia="宋体" w:cs="仿宋"/>
          <w:b/>
          <w:bCs/>
        </w:rPr>
        <w:outlineLvl w:val="2"/>
      </w:pPr>
      <w:r>
        <w:rPr>
          <w:rFonts w:hint="eastAsia" w:eastAsia="宋体" w:cs="仿宋"/>
          <w:b/>
          <w:bCs/>
        </w:rPr>
        <w:t xml:space="preserve">履约能力要求：</w:t>
      </w:r>
      <w:r>
        <w:rPr>
          <w:rFonts w:eastAsia="宋体" w:cs="仿宋"/>
          <w:b/>
          <w:bCs/>
        </w:rPr>
      </w:r>
      <w:r/>
    </w:p>
    <w:p>
      <w:pPr>
        <w:pStyle w:val="1217"/>
        <w:spacing w:before="0" w:after="0"/>
        <w:rPr>
          <w:rFonts w:ascii="宋体" w:hAnsi="宋体"/>
        </w:rPr>
      </w:pPr>
      <w:r>
        <w:rPr>
          <w:rFonts w:hint="eastAsia" w:ascii="宋体" w:hAnsi="宋体"/>
        </w:rPr>
        <w:t xml:space="preserve">1、投标人应具有自主研发能力，具备与本项目相关的软件著作权证书，证书内容涉及运输车辆、企业用户、从业人员等安全监管、运营监控、综合服务相关主题，提供相应软件著作权证书。</w:t>
      </w:r>
      <w:r>
        <w:rPr>
          <w:rFonts w:ascii="宋体" w:hAnsi="宋体"/>
        </w:rPr>
      </w:r>
      <w:r/>
    </w:p>
    <w:p>
      <w:pPr>
        <w:pStyle w:val="1217"/>
        <w:spacing w:before="0" w:after="0"/>
        <w:rPr>
          <w:rFonts w:ascii="宋体" w:hAnsi="宋体"/>
        </w:rPr>
      </w:pPr>
      <w:r>
        <w:rPr>
          <w:rFonts w:hint="eastAsia" w:ascii="宋体" w:hAnsi="宋体"/>
        </w:rPr>
        <w:t xml:space="preserve">2、为规范项目开发实施，投标人应具有有效期内且认证范围包含软件开发的ISO9001质量管理体系认证证书、ISO20000信息技术服务管理体系认证证书、ISO27001信息安全管理体系认证证书、GB/T 27922售后服务认证证书、GB/T 29490知识产权管理体系认证证书，提供相应有效证书复印件。</w:t>
      </w:r>
      <w:r>
        <w:rPr>
          <w:rFonts w:ascii="宋体" w:hAnsi="宋体"/>
        </w:rPr>
      </w:r>
      <w:r/>
    </w:p>
    <w:p>
      <w:pPr>
        <w:pStyle w:val="1217"/>
        <w:spacing w:before="0" w:after="0"/>
        <w:rPr>
          <w:rFonts w:ascii="宋体" w:hAnsi="宋体"/>
        </w:rPr>
      </w:pPr>
      <w:r>
        <w:rPr>
          <w:rFonts w:hint="eastAsia" w:ascii="宋体" w:hAnsi="宋体"/>
        </w:rPr>
        <w:t xml:space="preserve">3、安全及运维是项目实施的关键，投标人应具有有效期内CN-IETS信息化工程与技术服务能力评价证书、CCRC信息安全服务资质（软件安全开发）认证证书、CCRC信息安全服务资质（信息系统安全集成）认证证书、ITSS信息技术服务运行维护标准符合性证书，提供相应有效证书复印件。</w:t>
      </w:r>
      <w:r>
        <w:rPr>
          <w:rFonts w:ascii="宋体" w:hAnsi="宋体"/>
        </w:rPr>
      </w:r>
      <w:r/>
    </w:p>
    <w:p>
      <w:pPr>
        <w:pStyle w:val="1217"/>
        <w:spacing w:before="0" w:after="0"/>
        <w:rPr>
          <w:rFonts w:ascii="宋体" w:hAnsi="宋体"/>
        </w:rPr>
      </w:pPr>
      <w:r>
        <w:rPr>
          <w:rFonts w:hint="eastAsia" w:ascii="宋体" w:hAnsi="宋体"/>
        </w:rPr>
        <w:t xml:space="preserve">4、投标人自2020年1月1日以来（以合同签订时间为准）应具有承接过类似监管平台</w:t>
      </w:r>
      <w:r>
        <w:rPr>
          <w:rFonts w:hint="eastAsia" w:ascii="宋体" w:hAnsi="宋体"/>
          <w:lang w:eastAsia="en-US"/>
        </w:rPr>
        <w:t xml:space="preserve">类</w:t>
      </w:r>
      <w:r>
        <w:rPr>
          <w:rFonts w:hint="eastAsia" w:ascii="宋体" w:hAnsi="宋体"/>
        </w:rPr>
        <w:t xml:space="preserve">软件开发项目经验。</w:t>
      </w:r>
      <w:r>
        <w:rPr>
          <w:rFonts w:ascii="宋体" w:hAnsi="宋体"/>
        </w:rPr>
      </w:r>
      <w:r/>
    </w:p>
    <w:p>
      <w:pPr>
        <w:pStyle w:val="909"/>
        <w:ind w:firstLine="480"/>
        <w:spacing w:line="400" w:lineRule="exact"/>
        <w:rPr>
          <w:rFonts w:ascii="宋体" w:hAnsi="宋体"/>
          <w:sz w:val="24"/>
          <w:szCs w:val="24"/>
        </w:rPr>
      </w:pPr>
      <w:r>
        <w:rPr>
          <w:rFonts w:hint="eastAsia" w:ascii="宋体" w:hAnsi="宋体"/>
          <w:sz w:val="24"/>
          <w:szCs w:val="24"/>
        </w:rPr>
        <w:t xml:space="preserve">5、投标人为本项目应配备相应的开发团队，团队人员不少于10人，且应为投标人自有人员，依法为其缴纳社保。投标人应为本项目配备项目经理1人，具有信息系统项目管理师、系统分析师、系统架构设计师证书；因本次项目内容涉及软件开发、系统集成、信息安全、运行维护等多门学科的复合型知识，项目团队中的核心成员还应具有以下能力：投入本项目的核心成员（限1人）具有信息系统项目管理师、信息安全保障人员认证证书（C</w:t>
      </w:r>
      <w:r>
        <w:rPr>
          <w:rFonts w:hint="eastAsia" w:ascii="宋体" w:hAnsi="宋体"/>
          <w:sz w:val="24"/>
          <w:szCs w:val="24"/>
        </w:rPr>
        <w:t xml:space="preserve">ISAW）；拟投入本项目的核心成员（限1人）具有信息系统项目管理师、注册信息安全工程师证书（CISP）；拟投入本项目的核心成员（限1人）具有信息系统项目管理师、ITSS应用经理证书的；拟投入本项目的核心成员（限1人）具有信息系统项目管理师、数据库系统工程师证书；拟投入本项目的核心成员（限1人）具有中级及以上职称、IT服务工程师证书；拟投入本项目的核心成员具有网络工程师证书；拟投入本项目的核心成员具有大数据建模与分析挖掘证书；拟投入本项目的核心成员具有软件设计师证书；拟投入本项目的核心成员具有软件评测师证书。</w:t>
      </w:r>
      <w:r>
        <w:rPr>
          <w:rFonts w:ascii="宋体" w:hAnsi="宋体"/>
          <w:sz w:val="24"/>
          <w:szCs w:val="24"/>
        </w:rPr>
      </w:r>
      <w:r/>
    </w:p>
    <w:p>
      <w:pPr>
        <w:pStyle w:val="909"/>
        <w:ind w:firstLine="480"/>
        <w:spacing w:line="400" w:lineRule="exact"/>
        <w:rPr>
          <w:rFonts w:ascii="宋体" w:hAnsi="宋体"/>
          <w:sz w:val="24"/>
          <w:szCs w:val="24"/>
        </w:rPr>
      </w:pPr>
      <w:r>
        <w:rPr>
          <w:rFonts w:ascii="宋体" w:hAnsi="宋体"/>
          <w:sz w:val="24"/>
          <w:szCs w:val="24"/>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1217"/>
        <w:ind w:firstLine="360"/>
        <w:spacing w:before="0" w:after="0"/>
        <w:rPr>
          <w:rFonts w:ascii="宋体" w:hAnsi="宋体"/>
        </w:rPr>
      </w:pPr>
      <w:r>
        <w:rPr>
          <w:rFonts w:ascii="宋体" w:hAnsi="宋体"/>
        </w:rPr>
      </w:r>
      <w:r/>
    </w:p>
    <w:p>
      <w:pPr>
        <w:pStyle w:val="910"/>
        <w:rPr>
          <w:rFonts w:ascii="方正仿宋_GBK" w:eastAsia="方正仿宋_GBK"/>
          <w:sz w:val="24"/>
        </w:rPr>
      </w:pPr>
      <w:r>
        <w:rPr>
          <w:rFonts w:hint="eastAsia" w:ascii="黑体" w:eastAsia="黑体"/>
          <w:bCs/>
          <w:sz w:val="44"/>
        </w:rPr>
        <w:t xml:space="preserve">第五章  </w:t>
      </w:r>
      <w:r>
        <w:rPr>
          <w:rFonts w:hint="eastAsia" w:ascii="黑体" w:eastAsia="黑体"/>
          <w:b/>
          <w:bCs/>
          <w:sz w:val="44"/>
        </w:rPr>
        <w:t xml:space="preserve">评标方法与评标标准</w:t>
      </w:r>
      <w:bookmarkEnd w:id="200"/>
      <w:r>
        <w:rPr>
          <w:rFonts w:ascii="方正仿宋_GBK" w:eastAsia="方正仿宋_GBK"/>
          <w:sz w:val="24"/>
        </w:rPr>
      </w:r>
      <w:r/>
    </w:p>
    <w:p>
      <w:pPr>
        <w:pStyle w:val="909"/>
        <w:spacing w:line="360" w:lineRule="auto"/>
      </w:pPr>
      <w:r/>
      <w:r/>
    </w:p>
    <w:p>
      <w:pPr>
        <w:pStyle w:val="1217"/>
        <w:ind w:firstLine="439"/>
        <w:spacing w:before="0" w:after="0"/>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b/>
          <w:bCs/>
        </w:rPr>
        <w:t xml:space="preserve">本项目选取1名中标候选人。</w:t>
      </w:r>
      <w:r>
        <w:rPr>
          <w:rFonts w:cs="Arial"/>
        </w:rPr>
      </w:r>
      <w:r/>
    </w:p>
    <w:p>
      <w:pPr>
        <w:pStyle w:val="1217"/>
        <w:ind w:firstLine="441"/>
        <w:spacing w:before="0" w:after="0"/>
        <w:rPr>
          <w:rFonts w:ascii="宋体" w:hAnsi="宋体"/>
          <w:b/>
        </w:rPr>
      </w:pPr>
      <w:r>
        <w:rPr>
          <w:rFonts w:hint="eastAsia" w:ascii="宋体" w:hAnsi="宋体"/>
          <w:b/>
        </w:rPr>
        <w:t xml:space="preserve">政府采购政策功能落实（企业报价折扣证明）</w:t>
      </w:r>
      <w:r>
        <w:rPr>
          <w:rFonts w:ascii="宋体" w:hAnsi="宋体"/>
          <w:b/>
        </w:rPr>
      </w:r>
      <w:r/>
    </w:p>
    <w:p>
      <w:pPr>
        <w:pStyle w:val="1217"/>
        <w:spacing w:before="0" w:after="0"/>
        <w:rPr>
          <w:rFonts w:ascii="宋体" w:hAnsi="宋体"/>
        </w:rPr>
      </w:pPr>
      <w:r>
        <w:rPr>
          <w:rFonts w:hint="eastAsia" w:ascii="宋体" w:hAnsi="宋体"/>
        </w:rPr>
        <w:t xml:space="preserve">1、小微型企业价格扣除</w:t>
      </w:r>
      <w:r>
        <w:rPr>
          <w:rFonts w:ascii="宋体" w:hAnsi="宋体"/>
        </w:rPr>
      </w:r>
      <w:r/>
    </w:p>
    <w:p>
      <w:pPr>
        <w:pStyle w:val="1217"/>
        <w:ind w:firstLine="360"/>
        <w:spacing w:before="0" w:after="0"/>
        <w:rPr>
          <w:rFonts w:ascii="宋体" w:hAnsi="宋体"/>
        </w:rPr>
      </w:pPr>
      <w:r>
        <w:rPr>
          <w:rFonts w:hint="eastAsia" w:ascii="宋体" w:hAnsi="宋体"/>
        </w:rPr>
        <w:t xml:space="preserve">（1）本项目对小型和微型企业提供的服务给予</w:t>
      </w:r>
      <w:r>
        <w:rPr>
          <w:rFonts w:ascii="宋体" w:hAnsi="宋体"/>
        </w:rPr>
        <w:t xml:space="preserve">1</w:t>
      </w:r>
      <w:r>
        <w:rPr>
          <w:rFonts w:hint="eastAsia" w:ascii="宋体" w:hAnsi="宋体"/>
        </w:rPr>
        <w:t xml:space="preserve">0%的扣除价格，用扣除后的价格参与评审。</w:t>
      </w:r>
      <w:r>
        <w:rPr>
          <w:rFonts w:ascii="宋体" w:hAnsi="宋体"/>
        </w:rPr>
      </w:r>
      <w:r/>
    </w:p>
    <w:p>
      <w:pPr>
        <w:pStyle w:val="1217"/>
        <w:ind w:firstLine="360"/>
        <w:spacing w:before="0" w:after="0"/>
        <w:rPr>
          <w:rFonts w:ascii="宋体" w:hAnsi="宋体"/>
        </w:rPr>
      </w:pPr>
      <w:r>
        <w:rPr>
          <w:rFonts w:hint="eastAsia" w:ascii="宋体" w:hAnsi="宋体"/>
        </w:rPr>
        <w:t xml:space="preserve">（2）供应商需按照采购文件的要求提供相应的《小微企业声明函》。</w:t>
      </w:r>
      <w:r>
        <w:rPr>
          <w:rFonts w:ascii="宋体" w:hAnsi="宋体"/>
        </w:rPr>
      </w:r>
      <w:r/>
    </w:p>
    <w:p>
      <w:pPr>
        <w:pStyle w:val="1217"/>
        <w:ind w:firstLine="360"/>
        <w:spacing w:before="0" w:after="0"/>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1217"/>
        <w:spacing w:before="0" w:after="0"/>
        <w:rPr>
          <w:rFonts w:ascii="宋体" w:hAnsi="宋体"/>
        </w:rPr>
      </w:pPr>
      <w:r>
        <w:rPr>
          <w:rFonts w:hint="eastAsia" w:ascii="宋体" w:hAnsi="宋体"/>
        </w:rPr>
        <w:t xml:space="preserve">2、残疾人福利单位价格扣除</w:t>
      </w:r>
      <w:r>
        <w:rPr>
          <w:rFonts w:ascii="宋体" w:hAnsi="宋体"/>
        </w:rPr>
      </w:r>
      <w:r/>
    </w:p>
    <w:p>
      <w:pPr>
        <w:pStyle w:val="1217"/>
        <w:ind w:firstLine="360"/>
        <w:spacing w:before="0" w:after="0"/>
        <w:rPr>
          <w:rFonts w:ascii="宋体" w:hAnsi="宋体"/>
        </w:rPr>
      </w:pPr>
      <w:r>
        <w:rPr>
          <w:rFonts w:hint="eastAsia" w:ascii="宋体" w:hAnsi="宋体"/>
        </w:rPr>
        <w:t xml:space="preserve">（1）本项目对残疾人福利性单位视同小型、微型企业，给予</w:t>
      </w:r>
      <w:r>
        <w:rPr>
          <w:rFonts w:ascii="宋体" w:hAnsi="宋体"/>
        </w:rPr>
        <w:t xml:space="preserve">1</w:t>
      </w:r>
      <w:r>
        <w:rPr>
          <w:rFonts w:hint="eastAsia" w:ascii="宋体" w:hAnsi="宋体"/>
        </w:rPr>
        <w:t xml:space="preserve">0%的价格扣除，用扣除后的价格参与评审。</w:t>
      </w:r>
      <w:r>
        <w:rPr>
          <w:rFonts w:ascii="宋体" w:hAnsi="宋体"/>
        </w:rPr>
      </w:r>
      <w:r/>
    </w:p>
    <w:p>
      <w:pPr>
        <w:pStyle w:val="1217"/>
        <w:ind w:firstLine="360"/>
        <w:spacing w:before="0" w:after="0"/>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1217"/>
        <w:ind w:firstLine="360"/>
        <w:spacing w:before="0" w:after="0"/>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1217"/>
        <w:spacing w:before="0" w:after="0"/>
        <w:rPr>
          <w:rFonts w:ascii="宋体" w:hAnsi="宋体"/>
        </w:rPr>
      </w:pPr>
      <w:r>
        <w:rPr>
          <w:rFonts w:hint="eastAsia" w:ascii="宋体" w:hAnsi="宋体"/>
        </w:rPr>
        <w:t xml:space="preserve">3、监狱和戒毒企业价格扣除</w:t>
      </w:r>
      <w:r>
        <w:rPr>
          <w:rFonts w:ascii="宋体" w:hAnsi="宋体"/>
        </w:rPr>
      </w:r>
      <w:r/>
    </w:p>
    <w:p>
      <w:pPr>
        <w:pStyle w:val="1217"/>
        <w:spacing w:before="0" w:after="0"/>
        <w:rPr>
          <w:rFonts w:ascii="宋体" w:hAnsi="宋体"/>
        </w:rPr>
      </w:pPr>
      <w:r>
        <w:rPr>
          <w:rFonts w:hint="eastAsia" w:ascii="宋体" w:hAnsi="宋体"/>
        </w:rPr>
        <w:t xml:space="preserve">（1）本项目对监狱和戒毒企业（简称监狱企业）视同小型、微型企业，给予</w:t>
      </w:r>
      <w:r>
        <w:rPr>
          <w:rFonts w:ascii="宋体" w:hAnsi="宋体"/>
        </w:rPr>
        <w:t xml:space="preserve">1</w:t>
      </w:r>
      <w:r>
        <w:rPr>
          <w:rFonts w:hint="eastAsia" w:ascii="宋体" w:hAnsi="宋体"/>
        </w:rPr>
        <w:t xml:space="preserve">0%的价格扣除，用扣除后的价格参与评审。</w:t>
      </w:r>
      <w:r>
        <w:rPr>
          <w:rFonts w:ascii="宋体" w:hAnsi="宋体"/>
        </w:rPr>
      </w:r>
      <w:r/>
    </w:p>
    <w:p>
      <w:pPr>
        <w:pStyle w:val="1217"/>
        <w:spacing w:before="0" w:after="0"/>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ascii="宋体" w:hAnsi="宋体"/>
        </w:rPr>
      </w:r>
      <w:r/>
    </w:p>
    <w:p>
      <w:pPr>
        <w:pStyle w:val="1217"/>
        <w:spacing w:before="0" w:after="0"/>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1217"/>
        <w:spacing w:before="0" w:after="0"/>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1217"/>
        <w:spacing w:before="0" w:after="0"/>
        <w:rPr>
          <w:rFonts w:ascii="宋体" w:hAnsi="宋体"/>
        </w:rPr>
      </w:pPr>
      <w:r>
        <w:rPr>
          <w:rFonts w:hint="eastAsia" w:ascii="宋体" w:hAnsi="宋体"/>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hAnsi="宋体"/>
        </w:rPr>
      </w:r>
      <w:r/>
    </w:p>
    <w:p>
      <w:pPr>
        <w:pStyle w:val="1217"/>
        <w:spacing w:before="0" w:after="0"/>
        <w:rPr>
          <w:rFonts w:ascii="宋体" w:hAnsi="宋体"/>
        </w:rPr>
      </w:pPr>
      <w:r>
        <w:rPr>
          <w:rFonts w:hint="eastAsia" w:ascii="宋体" w:hAnsi="宋体"/>
        </w:rPr>
        <w:t xml:space="preserve">6、联合体各方均为小型、微型企业（残疾人福利单位、监狱企业）的，联合体享受</w:t>
      </w:r>
      <w:r>
        <w:rPr>
          <w:rFonts w:ascii="宋体" w:hAnsi="宋体"/>
        </w:rPr>
        <w:t xml:space="preserve">1</w:t>
      </w:r>
      <w:r>
        <w:rPr>
          <w:rFonts w:hint="eastAsia" w:ascii="宋体" w:hAnsi="宋体"/>
        </w:rPr>
        <w:t xml:space="preserve">0%价格扣除，用扣除后的价格参与评审。</w:t>
      </w:r>
      <w:r>
        <w:rPr>
          <w:rFonts w:ascii="宋体" w:hAnsi="宋体"/>
        </w:rPr>
      </w:r>
      <w:r/>
    </w:p>
    <w:p>
      <w:pPr>
        <w:pStyle w:val="1217"/>
        <w:ind w:firstLine="472"/>
        <w:spacing w:before="0" w:after="0"/>
      </w:pPr>
      <w:r>
        <w:rPr>
          <w:rFonts w:hint="eastAsia" w:ascii="宋体" w:hAnsi="宋体"/>
        </w:rPr>
        <w:t xml:space="preserve">7、根据《江苏省政府采购信用管理暂行办法》的规定，供应商信用评价结果为三星的扣2分，评价结果为二星的扣3分，评价结果为一星的扣4分。</w:t>
      </w:r>
      <w:bookmarkStart w:id="201" w:name="_Hlk14532375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096"/>
        <w:gridCol w:w="6557"/>
        <w:gridCol w:w="633"/>
      </w:tblGrid>
      <w:tr>
        <w:trPr>
          <w:trHeight w:val="284"/>
        </w:trPr>
        <w:tc>
          <w:tcPr>
            <w:tcW w:w="650" w:type="dxa"/>
            <w:vAlign w:val="center"/>
            <w:textDirection w:val="lrTb"/>
            <w:noWrap w:val="false"/>
          </w:tcPr>
          <w:p>
            <w:pPr>
              <w:pStyle w:val="909"/>
              <w:jc w:val="center"/>
              <w:spacing w:line="400" w:lineRule="exact"/>
            </w:pPr>
            <w:r>
              <w:rPr>
                <w:rFonts w:hint="eastAsia"/>
              </w:rPr>
              <w:t xml:space="preserve">序号</w:t>
            </w:r>
            <w:r/>
          </w:p>
        </w:tc>
        <w:tc>
          <w:tcPr>
            <w:tcW w:w="1096" w:type="dxa"/>
            <w:vAlign w:val="center"/>
            <w:textDirection w:val="lrTb"/>
            <w:noWrap w:val="false"/>
          </w:tcPr>
          <w:p>
            <w:pPr>
              <w:pStyle w:val="909"/>
              <w:jc w:val="center"/>
              <w:spacing w:line="400" w:lineRule="exact"/>
            </w:pPr>
            <w:r>
              <w:rPr>
                <w:rFonts w:hint="eastAsia"/>
              </w:rPr>
              <w:t xml:space="preserve">评审因素</w:t>
            </w:r>
            <w:r/>
          </w:p>
        </w:tc>
        <w:tc>
          <w:tcPr>
            <w:tcW w:w="6557" w:type="dxa"/>
            <w:vAlign w:val="center"/>
            <w:textDirection w:val="lrTb"/>
            <w:noWrap w:val="false"/>
          </w:tcPr>
          <w:p>
            <w:pPr>
              <w:pStyle w:val="909"/>
              <w:jc w:val="center"/>
              <w:spacing w:line="400" w:lineRule="exact"/>
            </w:pPr>
            <w:r>
              <w:rPr>
                <w:rFonts w:hint="eastAsia"/>
              </w:rPr>
              <w:t xml:space="preserve">评审标准</w:t>
            </w:r>
            <w:r/>
          </w:p>
        </w:tc>
        <w:tc>
          <w:tcPr>
            <w:tcW w:w="633" w:type="dxa"/>
            <w:vAlign w:val="center"/>
            <w:textDirection w:val="lrTb"/>
            <w:noWrap w:val="false"/>
          </w:tcPr>
          <w:p>
            <w:pPr>
              <w:pStyle w:val="909"/>
              <w:jc w:val="center"/>
              <w:spacing w:line="400" w:lineRule="exact"/>
            </w:pPr>
            <w:r>
              <w:rPr>
                <w:rFonts w:hint="eastAsia"/>
              </w:rPr>
              <w:t xml:space="preserve">分值</w:t>
            </w:r>
            <w:r/>
          </w:p>
        </w:tc>
      </w:tr>
      <w:tr>
        <w:trPr>
          <w:trHeight w:val="1023"/>
        </w:trPr>
        <w:tc>
          <w:tcPr>
            <w:tcW w:w="650" w:type="dxa"/>
            <w:vAlign w:val="center"/>
            <w:textDirection w:val="lrTb"/>
            <w:noWrap w:val="false"/>
          </w:tcPr>
          <w:p>
            <w:pPr>
              <w:pStyle w:val="909"/>
              <w:jc w:val="center"/>
              <w:spacing w:line="400" w:lineRule="exact"/>
            </w:pPr>
            <w:r>
              <w:rPr>
                <w:rFonts w:hint="eastAsia"/>
              </w:rPr>
              <w:t xml:space="preserve">1</w:t>
            </w:r>
            <w:r/>
          </w:p>
        </w:tc>
        <w:tc>
          <w:tcPr>
            <w:tcW w:w="1096" w:type="dxa"/>
            <w:vAlign w:val="center"/>
            <w:textDirection w:val="lrTb"/>
            <w:noWrap w:val="false"/>
          </w:tcPr>
          <w:p>
            <w:pPr>
              <w:pStyle w:val="909"/>
              <w:jc w:val="center"/>
              <w:spacing w:line="400" w:lineRule="exact"/>
            </w:pPr>
            <w:r>
              <w:rPr>
                <w:rFonts w:hint="eastAsia"/>
              </w:rPr>
              <w:t xml:space="preserve">价格</w:t>
            </w:r>
            <w:r/>
          </w:p>
          <w:p>
            <w:pPr>
              <w:pStyle w:val="909"/>
              <w:jc w:val="center"/>
              <w:spacing w:line="400" w:lineRule="exact"/>
            </w:pPr>
            <w:r>
              <w:rPr>
                <w:rFonts w:hint="eastAsia"/>
              </w:rPr>
              <w:t xml:space="preserve">（10分）</w:t>
            </w:r>
            <w:r/>
          </w:p>
        </w:tc>
        <w:tc>
          <w:tcPr>
            <w:tcW w:w="6557" w:type="dxa"/>
            <w:vAlign w:val="center"/>
            <w:textDirection w:val="lrTb"/>
            <w:noWrap w:val="false"/>
          </w:tcPr>
          <w:p>
            <w:pPr>
              <w:pStyle w:val="909"/>
              <w:spacing w:line="400" w:lineRule="exact"/>
            </w:pPr>
            <w:r>
              <w:rPr>
                <w:rFonts w:hint="eastAsia"/>
              </w:rPr>
              <w:t xml:space="preserve">1.1采用低价优先法计算，即满足招标文件要求且投标价格最低的投标报价为评标基准价，其价格分为满分10分。</w:t>
            </w:r>
            <w:r/>
          </w:p>
          <w:p>
            <w:pPr>
              <w:pStyle w:val="909"/>
              <w:spacing w:line="400" w:lineRule="exact"/>
            </w:pPr>
            <w:r>
              <w:rPr>
                <w:rFonts w:hint="eastAsia"/>
              </w:rPr>
              <w:t xml:space="preserve">其他投标人的价格分统一按照下列公式计算：投标报价得分=(评标基准价/投标报价)×10（小数点保留两位）</w:t>
            </w:r>
            <w:r/>
          </w:p>
        </w:tc>
        <w:tc>
          <w:tcPr>
            <w:tcW w:w="633" w:type="dxa"/>
            <w:vAlign w:val="center"/>
            <w:textDirection w:val="lrTb"/>
            <w:noWrap w:val="false"/>
          </w:tcPr>
          <w:p>
            <w:pPr>
              <w:pStyle w:val="909"/>
              <w:jc w:val="center"/>
              <w:spacing w:line="400" w:lineRule="exact"/>
            </w:pPr>
            <w:r>
              <w:rPr>
                <w:rFonts w:hint="eastAsia"/>
              </w:rPr>
              <w:t xml:space="preserve">10</w:t>
            </w:r>
            <w:r/>
          </w:p>
        </w:tc>
      </w:tr>
      <w:tr>
        <w:trPr>
          <w:trHeight w:val="914"/>
        </w:trPr>
        <w:tc>
          <w:tcPr>
            <w:tcW w:w="650" w:type="dxa"/>
            <w:vAlign w:val="center"/>
            <w:vMerge w:val="restart"/>
            <w:textDirection w:val="lrTb"/>
            <w:noWrap w:val="false"/>
          </w:tcPr>
          <w:p>
            <w:pPr>
              <w:pStyle w:val="909"/>
              <w:jc w:val="center"/>
              <w:spacing w:line="400" w:lineRule="exact"/>
            </w:pPr>
            <w:r>
              <w:t xml:space="preserve">2</w:t>
            </w:r>
            <w:r/>
          </w:p>
        </w:tc>
        <w:tc>
          <w:tcPr>
            <w:tcW w:w="1096" w:type="dxa"/>
            <w:vAlign w:val="center"/>
            <w:textDirection w:val="lrTb"/>
            <w:noWrap w:val="false"/>
          </w:tcPr>
          <w:p>
            <w:pPr>
              <w:pStyle w:val="909"/>
              <w:jc w:val="center"/>
              <w:spacing w:line="400" w:lineRule="exact"/>
            </w:pPr>
            <w:r>
              <w:rPr>
                <w:rFonts w:hint="eastAsia"/>
              </w:rPr>
              <w:t xml:space="preserve">项目理解（5分）</w:t>
            </w:r>
            <w:r/>
          </w:p>
        </w:tc>
        <w:tc>
          <w:tcPr>
            <w:tcW w:w="6557" w:type="dxa"/>
            <w:vAlign w:val="center"/>
            <w:textDirection w:val="lrTb"/>
            <w:noWrap w:val="false"/>
          </w:tcPr>
          <w:p>
            <w:pPr>
              <w:pStyle w:val="909"/>
              <w:spacing w:line="400" w:lineRule="exact"/>
            </w:pPr>
            <w:r>
              <w:rPr>
                <w:rFonts w:hint="eastAsia"/>
              </w:rPr>
              <w:t xml:space="preserve">2.1对项目背景、项目需求、项目任务理解深刻、描述到位，基于省交通厅对于重型载货汽车监管的业务管理需要进行分析，评标委员会根据分析情况进行综合评分。优于招标要求的得5分；符合招标要求的得3分；不符合招标要求的不得分；</w:t>
            </w:r>
            <w:r/>
          </w:p>
        </w:tc>
        <w:tc>
          <w:tcPr>
            <w:tcW w:w="633" w:type="dxa"/>
            <w:vAlign w:val="center"/>
            <w:vMerge w:val="restart"/>
            <w:textDirection w:val="lrTb"/>
            <w:noWrap w:val="false"/>
          </w:tcPr>
          <w:p>
            <w:pPr>
              <w:pStyle w:val="909"/>
              <w:jc w:val="center"/>
              <w:spacing w:line="400" w:lineRule="exact"/>
            </w:pPr>
            <w:r>
              <w:rPr>
                <w:rFonts w:hint="eastAsia"/>
              </w:rPr>
              <w:t xml:space="preserve">30</w:t>
            </w:r>
            <w:r/>
          </w:p>
        </w:tc>
      </w:tr>
      <w:tr>
        <w:trPr>
          <w:trHeight w:val="914"/>
        </w:trPr>
        <w:tc>
          <w:tcPr>
            <w:tcW w:w="650" w:type="dxa"/>
            <w:vAlign w:val="center"/>
            <w:vMerge w:val="continue"/>
            <w:textDirection w:val="lrTb"/>
            <w:noWrap w:val="false"/>
          </w:tcPr>
          <w:p>
            <w:pPr>
              <w:pStyle w:val="909"/>
              <w:jc w:val="center"/>
              <w:spacing w:line="400" w:lineRule="exact"/>
            </w:pPr>
            <w:r/>
            <w:r/>
          </w:p>
        </w:tc>
        <w:tc>
          <w:tcPr>
            <w:tcW w:w="1096" w:type="dxa"/>
            <w:vAlign w:val="center"/>
            <w:textDirection w:val="lrTb"/>
            <w:noWrap w:val="false"/>
          </w:tcPr>
          <w:p>
            <w:pPr>
              <w:pStyle w:val="909"/>
              <w:jc w:val="center"/>
              <w:spacing w:line="400" w:lineRule="exact"/>
            </w:pPr>
            <w:r>
              <w:rPr>
                <w:rFonts w:hint="eastAsia"/>
              </w:rPr>
              <w:t xml:space="preserve">项目重难点问题分析</w:t>
            </w:r>
            <w:r>
              <w:rPr>
                <w:rFonts w:hint="eastAsia"/>
                <w:lang w:eastAsia="en-US"/>
              </w:rPr>
              <w:t xml:space="preserve">（</w:t>
            </w:r>
            <w:r>
              <w:t xml:space="preserve">5</w:t>
            </w:r>
            <w:r>
              <w:rPr>
                <w:rFonts w:hint="eastAsia"/>
              </w:rPr>
              <w:t xml:space="preserve">分）</w:t>
            </w:r>
            <w:r/>
          </w:p>
        </w:tc>
        <w:tc>
          <w:tcPr>
            <w:tcW w:w="6557" w:type="dxa"/>
            <w:vAlign w:val="center"/>
            <w:textDirection w:val="lrTb"/>
            <w:noWrap w:val="false"/>
          </w:tcPr>
          <w:p>
            <w:pPr>
              <w:pStyle w:val="909"/>
              <w:spacing w:line="400" w:lineRule="exact"/>
            </w:pPr>
            <w:r>
              <w:rPr>
                <w:rFonts w:hint="eastAsia"/>
              </w:rPr>
              <w:t xml:space="preserve">2.2围绕项目实施过程中存在的重难点问题进行分析，并就相关问题系统描述相关应对措施。优于招标要求的得5分；符合招标要求的得3分；不符合招标要求的不得分；</w:t>
            </w:r>
            <w:r/>
          </w:p>
        </w:tc>
        <w:tc>
          <w:tcPr>
            <w:tcW w:w="633" w:type="dxa"/>
            <w:vAlign w:val="center"/>
            <w:vMerge w:val="continue"/>
            <w:textDirection w:val="lrTb"/>
            <w:noWrap w:val="false"/>
          </w:tcPr>
          <w:p>
            <w:pPr>
              <w:pStyle w:val="909"/>
              <w:jc w:val="center"/>
              <w:spacing w:line="400" w:lineRule="exact"/>
            </w:pPr>
            <w:r/>
            <w:r/>
          </w:p>
        </w:tc>
      </w:tr>
      <w:tr>
        <w:trPr>
          <w:trHeight w:val="914"/>
        </w:trPr>
        <w:tc>
          <w:tcPr>
            <w:tcW w:w="650" w:type="dxa"/>
            <w:vAlign w:val="center"/>
            <w:vMerge w:val="continue"/>
            <w:textDirection w:val="lrTb"/>
            <w:noWrap w:val="false"/>
          </w:tcPr>
          <w:p>
            <w:pPr>
              <w:pStyle w:val="909"/>
              <w:jc w:val="center"/>
              <w:spacing w:line="400" w:lineRule="exact"/>
            </w:pPr>
            <w:r/>
            <w:r/>
          </w:p>
        </w:tc>
        <w:tc>
          <w:tcPr>
            <w:tcW w:w="1096" w:type="dxa"/>
            <w:vAlign w:val="center"/>
            <w:textDirection w:val="lrTb"/>
            <w:noWrap w:val="false"/>
          </w:tcPr>
          <w:p>
            <w:pPr>
              <w:pStyle w:val="909"/>
              <w:jc w:val="center"/>
              <w:spacing w:line="400" w:lineRule="exact"/>
            </w:pPr>
            <w:r>
              <w:rPr>
                <w:rFonts w:hint="eastAsia"/>
              </w:rPr>
              <w:t xml:space="preserve">项目技术方案（5分）</w:t>
            </w:r>
            <w:r/>
          </w:p>
        </w:tc>
        <w:tc>
          <w:tcPr>
            <w:tcW w:w="6557" w:type="dxa"/>
            <w:vAlign w:val="center"/>
            <w:textDirection w:val="lrTb"/>
            <w:noWrap w:val="false"/>
          </w:tcPr>
          <w:p>
            <w:pPr>
              <w:pStyle w:val="909"/>
              <w:spacing w:line="400" w:lineRule="exact"/>
            </w:pPr>
            <w:r>
              <w:rPr>
                <w:rFonts w:hint="eastAsia"/>
              </w:rPr>
              <w:t xml:space="preserve">2.3针对项目技术需求提出系统解决方案，包括综合服务系统、安全监管系统及运营监控系统等，评标委员会根据以上内容进行综合评分。优于招标要求的得5分；符合招标要求的得3分；不符合招标要求的不得分；</w:t>
            </w:r>
            <w:r/>
          </w:p>
        </w:tc>
        <w:tc>
          <w:tcPr>
            <w:tcW w:w="633" w:type="dxa"/>
            <w:vAlign w:val="center"/>
            <w:vMerge w:val="continue"/>
            <w:textDirection w:val="lrTb"/>
            <w:noWrap w:val="false"/>
          </w:tcPr>
          <w:p>
            <w:pPr>
              <w:pStyle w:val="909"/>
              <w:jc w:val="center"/>
              <w:spacing w:line="400" w:lineRule="exact"/>
            </w:pPr>
            <w:r/>
            <w:r/>
          </w:p>
        </w:tc>
      </w:tr>
      <w:tr>
        <w:trPr>
          <w:trHeight w:val="364"/>
        </w:trPr>
        <w:tc>
          <w:tcPr>
            <w:tcW w:w="650" w:type="dxa"/>
            <w:vAlign w:val="center"/>
            <w:vMerge w:val="continue"/>
            <w:textDirection w:val="lrTb"/>
            <w:noWrap w:val="false"/>
          </w:tcPr>
          <w:p>
            <w:pPr>
              <w:pStyle w:val="909"/>
              <w:jc w:val="center"/>
              <w:spacing w:line="400" w:lineRule="exact"/>
            </w:pPr>
            <w:r/>
            <w:r/>
          </w:p>
        </w:tc>
        <w:tc>
          <w:tcPr>
            <w:tcW w:w="1096" w:type="dxa"/>
            <w:vAlign w:val="center"/>
            <w:textDirection w:val="lrTb"/>
            <w:noWrap w:val="false"/>
          </w:tcPr>
          <w:p>
            <w:pPr>
              <w:pStyle w:val="909"/>
              <w:jc w:val="center"/>
              <w:spacing w:line="400" w:lineRule="exact"/>
            </w:pPr>
            <w:r>
              <w:rPr>
                <w:rFonts w:hint="eastAsia"/>
              </w:rPr>
              <w:t xml:space="preserve">项目实施方案（5分）</w:t>
            </w:r>
            <w:r/>
          </w:p>
        </w:tc>
        <w:tc>
          <w:tcPr>
            <w:tcW w:w="6557" w:type="dxa"/>
            <w:vAlign w:val="center"/>
            <w:textDirection w:val="lrTb"/>
            <w:noWrap w:val="false"/>
          </w:tcPr>
          <w:p>
            <w:pPr>
              <w:pStyle w:val="909"/>
              <w:spacing w:line="400" w:lineRule="exact"/>
            </w:pPr>
            <w:r>
              <w:rPr>
                <w:rFonts w:hint="eastAsia"/>
              </w:rPr>
              <w:t xml:space="preserve">2.4投标人提供软件实施方案，应包括进度计划和实施保证措施、实施安全保障措施、质量保证措施、风险管理体系等。评标委员会根据以上内容进行综合评分。优于招标要求的得5分；符合招标要求的得3分；不符合招标要求的不得分；</w:t>
            </w:r>
            <w:r/>
          </w:p>
        </w:tc>
        <w:tc>
          <w:tcPr>
            <w:tcW w:w="633" w:type="dxa"/>
            <w:vAlign w:val="center"/>
            <w:vMerge w:val="continue"/>
            <w:textDirection w:val="lrTb"/>
            <w:noWrap w:val="false"/>
          </w:tcPr>
          <w:p>
            <w:pPr>
              <w:pStyle w:val="909"/>
              <w:jc w:val="center"/>
              <w:spacing w:line="400" w:lineRule="exact"/>
            </w:pPr>
            <w:r/>
            <w:r/>
          </w:p>
        </w:tc>
      </w:tr>
      <w:tr>
        <w:trPr>
          <w:trHeight w:val="364"/>
        </w:trPr>
        <w:tc>
          <w:tcPr>
            <w:tcW w:w="650" w:type="dxa"/>
            <w:vAlign w:val="center"/>
            <w:vMerge w:val="continue"/>
            <w:textDirection w:val="lrTb"/>
            <w:noWrap w:val="false"/>
          </w:tcPr>
          <w:p>
            <w:pPr>
              <w:pStyle w:val="909"/>
              <w:jc w:val="center"/>
              <w:spacing w:line="400" w:lineRule="exact"/>
            </w:pPr>
            <w:r/>
            <w:r/>
          </w:p>
        </w:tc>
        <w:tc>
          <w:tcPr>
            <w:tcW w:w="1096" w:type="dxa"/>
            <w:vAlign w:val="center"/>
            <w:textDirection w:val="lrTb"/>
            <w:noWrap w:val="false"/>
          </w:tcPr>
          <w:p>
            <w:pPr>
              <w:pStyle w:val="909"/>
              <w:jc w:val="center"/>
              <w:spacing w:line="400" w:lineRule="exact"/>
            </w:pPr>
            <w:r>
              <w:rPr>
                <w:rFonts w:hint="eastAsia"/>
              </w:rPr>
              <w:t xml:space="preserve">售后服务方案（</w:t>
            </w:r>
            <w:r>
              <w:t xml:space="preserve">5</w:t>
            </w:r>
            <w:r>
              <w:rPr>
                <w:rFonts w:hint="eastAsia"/>
              </w:rPr>
              <w:t xml:space="preserve">分）</w:t>
            </w:r>
            <w:r/>
          </w:p>
        </w:tc>
        <w:tc>
          <w:tcPr>
            <w:tcW w:w="6557" w:type="dxa"/>
            <w:vAlign w:val="center"/>
            <w:textDirection w:val="lrTb"/>
            <w:noWrap w:val="false"/>
          </w:tcPr>
          <w:p>
            <w:pPr>
              <w:pStyle w:val="909"/>
              <w:spacing w:line="400" w:lineRule="exact"/>
              <w:rPr>
                <w:lang w:eastAsia="en-US"/>
              </w:rPr>
            </w:pPr>
            <w:r>
              <w:rPr>
                <w:rFonts w:hint="eastAsia"/>
              </w:rPr>
              <w:t xml:space="preserve">2.5投标人的售后服务方案满足招标文件的售后服务要求，对系统的维护提供一站式、全面、专业的维护服务，评标委员会根据以上内容进行综合评分。优于招标要求的得5分；符合招标要求的得3分；不符合招标要求的不得分；</w:t>
            </w:r>
            <w:r>
              <w:rPr>
                <w:lang w:eastAsia="en-US"/>
              </w:rPr>
            </w:r>
            <w:r/>
          </w:p>
        </w:tc>
        <w:tc>
          <w:tcPr>
            <w:tcW w:w="633" w:type="dxa"/>
            <w:vAlign w:val="center"/>
            <w:vMerge w:val="continue"/>
            <w:textDirection w:val="lrTb"/>
            <w:noWrap w:val="false"/>
          </w:tcPr>
          <w:p>
            <w:pPr>
              <w:pStyle w:val="909"/>
              <w:jc w:val="center"/>
              <w:spacing w:line="400" w:lineRule="exact"/>
            </w:pPr>
            <w:r/>
            <w:r/>
          </w:p>
        </w:tc>
      </w:tr>
      <w:tr>
        <w:trPr>
          <w:trHeight w:val="914"/>
        </w:trPr>
        <w:tc>
          <w:tcPr>
            <w:tcW w:w="650" w:type="dxa"/>
            <w:vAlign w:val="center"/>
            <w:vMerge w:val="continue"/>
            <w:textDirection w:val="lrTb"/>
            <w:noWrap w:val="false"/>
          </w:tcPr>
          <w:p>
            <w:pPr>
              <w:pStyle w:val="909"/>
              <w:jc w:val="center"/>
              <w:spacing w:line="400" w:lineRule="exact"/>
            </w:pPr>
            <w:r/>
            <w:r/>
          </w:p>
        </w:tc>
        <w:tc>
          <w:tcPr>
            <w:tcW w:w="1096" w:type="dxa"/>
            <w:vAlign w:val="center"/>
            <w:textDirection w:val="lrTb"/>
            <w:noWrap w:val="false"/>
          </w:tcPr>
          <w:p>
            <w:pPr>
              <w:pStyle w:val="909"/>
              <w:jc w:val="center"/>
              <w:spacing w:line="400" w:lineRule="exact"/>
            </w:pPr>
            <w:r>
              <w:rPr>
                <w:rFonts w:hint="eastAsia"/>
                <w:lang w:eastAsia="en-US"/>
              </w:rPr>
              <w:t xml:space="preserve">合理化建议（</w:t>
            </w:r>
            <w:r>
              <w:rPr>
                <w:lang w:eastAsia="en-US"/>
              </w:rPr>
              <w:t xml:space="preserve">5</w:t>
            </w:r>
            <w:r>
              <w:rPr>
                <w:rFonts w:hint="eastAsia"/>
                <w:lang w:eastAsia="en-US"/>
              </w:rPr>
              <w:t xml:space="preserve">分）</w:t>
            </w:r>
            <w:r/>
          </w:p>
        </w:tc>
        <w:tc>
          <w:tcPr>
            <w:tcW w:w="6557" w:type="dxa"/>
            <w:vAlign w:val="center"/>
            <w:textDirection w:val="lrTb"/>
            <w:noWrap w:val="false"/>
          </w:tcPr>
          <w:p>
            <w:pPr>
              <w:pStyle w:val="909"/>
              <w:spacing w:line="400" w:lineRule="exact"/>
            </w:pPr>
            <w:r>
              <w:rPr>
                <w:rFonts w:hint="eastAsia"/>
              </w:rPr>
              <w:t xml:space="preserve">2.6</w:t>
            </w:r>
            <w:r>
              <w:rPr>
                <w:rFonts w:hint="eastAsia"/>
                <w:lang w:eastAsia="en-US"/>
              </w:rPr>
              <w:t xml:space="preserve">围绕平台建设完成后的推广与运营，提出运营服务生态建设的合理化建议，建议合理、可落地性强</w:t>
            </w:r>
            <w:r>
              <w:rPr>
                <w:rFonts w:hint="eastAsia"/>
              </w:rPr>
              <w:t xml:space="preserve">且具备实际应用案例的得</w:t>
            </w:r>
            <w:r>
              <w:t xml:space="preserve">5</w:t>
            </w:r>
            <w:r>
              <w:rPr>
                <w:rFonts w:hint="eastAsia"/>
              </w:rPr>
              <w:t xml:space="preserve">分</w:t>
            </w:r>
            <w:r>
              <w:rPr>
                <w:rFonts w:hint="eastAsia"/>
                <w:lang w:eastAsia="en-US"/>
              </w:rPr>
              <w:t xml:space="preserve">；建议基本合理</w:t>
            </w:r>
            <w:r>
              <w:rPr>
                <w:rFonts w:hint="eastAsia"/>
              </w:rPr>
              <w:t xml:space="preserve">并提供可落地解决方案的，得</w:t>
            </w:r>
            <w:r>
              <w:t xml:space="preserve">3</w:t>
            </w:r>
            <w:r>
              <w:rPr>
                <w:rFonts w:hint="eastAsia"/>
              </w:rPr>
              <w:t xml:space="preserve">分</w:t>
            </w:r>
            <w:r>
              <w:rPr>
                <w:rFonts w:hint="eastAsia"/>
                <w:lang w:eastAsia="en-US"/>
              </w:rPr>
              <w:t xml:space="preserve">；建议缺乏合理性或者</w:t>
            </w:r>
            <w:r>
              <w:rPr>
                <w:rFonts w:hint="eastAsia"/>
              </w:rPr>
              <w:t xml:space="preserve">方案</w:t>
            </w:r>
            <w:r>
              <w:rPr>
                <w:rFonts w:hint="eastAsia"/>
                <w:lang w:eastAsia="en-US"/>
              </w:rPr>
              <w:t xml:space="preserve">可落地性差</w:t>
            </w:r>
            <w:r>
              <w:rPr>
                <w:rFonts w:hint="eastAsia"/>
              </w:rPr>
              <w:t xml:space="preserve">的不得分。</w:t>
            </w:r>
            <w:r/>
          </w:p>
          <w:p>
            <w:pPr>
              <w:pStyle w:val="909"/>
              <w:spacing w:line="400" w:lineRule="exact"/>
            </w:pPr>
            <w:r>
              <w:rPr>
                <w:rFonts w:hint="eastAsia"/>
              </w:rPr>
              <w:t xml:space="preserve">（注：实际应用案例应提供投标人的项目合同及真实系统截图等证明材料。）</w:t>
            </w:r>
            <w:r/>
          </w:p>
        </w:tc>
        <w:tc>
          <w:tcPr>
            <w:tcW w:w="633" w:type="dxa"/>
            <w:vAlign w:val="center"/>
            <w:vMerge w:val="continue"/>
            <w:textDirection w:val="lrTb"/>
            <w:noWrap w:val="false"/>
          </w:tcPr>
          <w:p>
            <w:pPr>
              <w:pStyle w:val="909"/>
              <w:jc w:val="center"/>
              <w:spacing w:line="400" w:lineRule="exact"/>
            </w:pPr>
            <w:r/>
            <w:r/>
          </w:p>
        </w:tc>
      </w:tr>
      <w:tr>
        <w:trPr>
          <w:trHeight w:val="803"/>
        </w:trPr>
        <w:tc>
          <w:tcPr>
            <w:tcW w:w="650" w:type="dxa"/>
            <w:vAlign w:val="center"/>
            <w:textDirection w:val="lrTb"/>
            <w:noWrap w:val="false"/>
          </w:tcPr>
          <w:p>
            <w:pPr>
              <w:pStyle w:val="909"/>
              <w:jc w:val="center"/>
              <w:spacing w:line="400" w:lineRule="exact"/>
            </w:pPr>
            <w:r>
              <w:t xml:space="preserve">3</w:t>
            </w:r>
            <w:r/>
          </w:p>
        </w:tc>
        <w:tc>
          <w:tcPr>
            <w:tcW w:w="1096" w:type="dxa"/>
            <w:vAlign w:val="center"/>
            <w:textDirection w:val="lrTb"/>
            <w:noWrap w:val="false"/>
          </w:tcPr>
          <w:p>
            <w:pPr>
              <w:pStyle w:val="909"/>
              <w:jc w:val="center"/>
              <w:spacing w:line="400" w:lineRule="exact"/>
            </w:pPr>
            <w:r>
              <w:rPr>
                <w:rFonts w:hint="eastAsia"/>
              </w:rPr>
              <w:t xml:space="preserve">系统演示（1</w:t>
            </w:r>
            <w:r>
              <w:t xml:space="preserve">5</w:t>
            </w:r>
            <w:r>
              <w:rPr>
                <w:rFonts w:hint="eastAsia"/>
              </w:rPr>
              <w:t xml:space="preserve">分）</w:t>
            </w:r>
            <w:r/>
          </w:p>
        </w:tc>
        <w:tc>
          <w:tcPr>
            <w:tcW w:w="6557" w:type="dxa"/>
            <w:vAlign w:val="center"/>
            <w:textDirection w:val="lrTb"/>
            <w:noWrap w:val="false"/>
          </w:tcPr>
          <w:p>
            <w:pPr>
              <w:pStyle w:val="909"/>
              <w:spacing w:line="400" w:lineRule="exact"/>
            </w:pPr>
            <w:r>
              <w:rPr>
                <w:rFonts w:hint="eastAsia"/>
              </w:rPr>
              <w:t xml:space="preserve">3.1演示方式可以选择PPT介绍或系统原型演示两种形式中的任意一种，同时提供两种演示方式的只按系统原型演示进行评分。原型演示方式最高得15分，PPT演示方式需乘以系数0.5后为最终演示得分，不提供演示的不得分，演示时间不超过15分钟。评审专家根据演示情况，从功能交互、业务分析、表述方式等多方位进行综合打分。演示应包含但不限于以下内容：</w:t>
            </w:r>
            <w:r/>
          </w:p>
          <w:p>
            <w:pPr>
              <w:pStyle w:val="909"/>
              <w:spacing w:line="400" w:lineRule="exact"/>
            </w:pPr>
            <w:r>
              <w:rPr>
                <w:rFonts w:hint="eastAsia"/>
              </w:rPr>
              <w:t xml:space="preserve">演示方式可以选择PPT介绍或系统原型演示两种形式中的任意一种，同时提供两种演示方式的只按系统原型演示进行评分。原型演示方式最高得15分，PPT演示方式需乘以系数0.5后为最终演示得分，不提供演示的不得分，演示时间不超过15分钟。评审专家根据演示情况，从功能交互、业务分析、表述方式等多方位进行综合打分。演示应包含但不限于以下内容：</w:t>
            </w:r>
            <w:r/>
          </w:p>
          <w:p>
            <w:pPr>
              <w:pStyle w:val="909"/>
              <w:spacing w:line="400" w:lineRule="exact"/>
            </w:pPr>
            <w:r>
              <w:rPr>
                <w:rFonts w:hint="eastAsia"/>
              </w:rPr>
              <w:t xml:space="preserve">一、安全监管系统（4分）</w:t>
            </w:r>
            <w:r/>
          </w:p>
          <w:p>
            <w:pPr>
              <w:pStyle w:val="909"/>
              <w:spacing w:line="400" w:lineRule="exact"/>
            </w:pPr>
            <w:r>
              <w:rPr>
                <w:rFonts w:hint="eastAsia"/>
              </w:rPr>
              <w:t xml:space="preserve">投标人基于安全监管系统功能技术需求，进行系统功能运行演示，评标委员会根据以下功能演示情况进行给分：</w:t>
            </w:r>
            <w:r/>
          </w:p>
          <w:p>
            <w:pPr>
              <w:pStyle w:val="1223"/>
              <w:numPr>
                <w:ilvl w:val="0"/>
                <w:numId w:val="11"/>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综合看板，得1分；</w:t>
            </w:r>
            <w:r>
              <w:rPr>
                <w:rFonts w:ascii="Times New Roman" w:hAnsi="Times New Roman"/>
                <w:sz w:val="21"/>
                <w:szCs w:val="21"/>
                <w:lang w:eastAsia="zh-CN" w:bidi="ar-SA"/>
              </w:rPr>
            </w:r>
            <w:r/>
          </w:p>
          <w:p>
            <w:pPr>
              <w:pStyle w:val="1223"/>
              <w:numPr>
                <w:ilvl w:val="0"/>
                <w:numId w:val="11"/>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考核管理，得1分；</w:t>
            </w:r>
            <w:r>
              <w:rPr>
                <w:rFonts w:ascii="Times New Roman" w:hAnsi="Times New Roman"/>
                <w:sz w:val="21"/>
                <w:szCs w:val="21"/>
                <w:lang w:eastAsia="zh-CN" w:bidi="ar-SA"/>
              </w:rPr>
            </w:r>
            <w:r/>
          </w:p>
          <w:p>
            <w:pPr>
              <w:pStyle w:val="1223"/>
              <w:numPr>
                <w:ilvl w:val="0"/>
                <w:numId w:val="11"/>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抽查管理，得1分；</w:t>
            </w:r>
            <w:r>
              <w:rPr>
                <w:rFonts w:ascii="Times New Roman" w:hAnsi="Times New Roman"/>
                <w:sz w:val="21"/>
                <w:szCs w:val="21"/>
                <w:lang w:eastAsia="zh-CN" w:bidi="ar-SA"/>
              </w:rPr>
            </w:r>
            <w:r/>
          </w:p>
          <w:p>
            <w:pPr>
              <w:pStyle w:val="1223"/>
              <w:numPr>
                <w:ilvl w:val="0"/>
                <w:numId w:val="11"/>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应急管理，得1分；</w:t>
            </w:r>
            <w:r>
              <w:rPr>
                <w:rFonts w:ascii="Times New Roman" w:hAnsi="Times New Roman"/>
                <w:sz w:val="21"/>
                <w:szCs w:val="21"/>
                <w:lang w:eastAsia="zh-CN" w:bidi="ar-SA"/>
              </w:rPr>
            </w:r>
            <w:r/>
          </w:p>
          <w:p>
            <w:pPr>
              <w:pStyle w:val="909"/>
              <w:spacing w:line="400" w:lineRule="exact"/>
            </w:pPr>
            <w:r>
              <w:rPr>
                <w:rFonts w:hint="eastAsia"/>
              </w:rPr>
              <w:t xml:space="preserve">二、运营监控系统（8分）</w:t>
            </w:r>
            <w:r/>
          </w:p>
          <w:p>
            <w:pPr>
              <w:pStyle w:val="909"/>
              <w:spacing w:line="400" w:lineRule="exact"/>
            </w:pPr>
            <w:r>
              <w:rPr>
                <w:rFonts w:hint="eastAsia"/>
              </w:rPr>
              <w:t xml:space="preserve">投标人基于运营监控系统功能技术需求，进行系统功能运行演示，评标委员会根据以下功能演示情况进行给分：</w:t>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相关数据的接入，得1分；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相关数据的分析处理，得1分；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综合看板，得1分；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车辆监测，得1分；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运营管理，得1分；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安全报表，得1分；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安全画像，得1分；</w:t>
            </w:r>
            <w:r>
              <w:rPr>
                <w:rFonts w:ascii="Times New Roman" w:hAnsi="Times New Roman"/>
                <w:sz w:val="21"/>
                <w:szCs w:val="21"/>
                <w:lang w:eastAsia="zh-CN" w:bidi="ar-SA"/>
              </w:rPr>
            </w:r>
            <w:r/>
          </w:p>
          <w:p>
            <w:pPr>
              <w:pStyle w:val="1223"/>
              <w:numPr>
                <w:ilvl w:val="0"/>
                <w:numId w:val="12"/>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报警配置，得1分；</w:t>
            </w:r>
            <w:r>
              <w:rPr>
                <w:rFonts w:ascii="Times New Roman" w:hAnsi="Times New Roman"/>
                <w:sz w:val="21"/>
                <w:szCs w:val="21"/>
                <w:lang w:eastAsia="zh-CN" w:bidi="ar-SA"/>
              </w:rPr>
            </w:r>
            <w:r/>
          </w:p>
          <w:p>
            <w:pPr>
              <w:pStyle w:val="909"/>
              <w:spacing w:line="400" w:lineRule="exact"/>
            </w:pPr>
            <w:r>
              <w:rPr>
                <w:rFonts w:hint="eastAsia"/>
              </w:rPr>
              <w:t xml:space="preserve">三、综合服务系统（3分）</w:t>
            </w:r>
            <w:r/>
          </w:p>
          <w:p>
            <w:pPr>
              <w:pStyle w:val="909"/>
              <w:spacing w:line="400" w:lineRule="exact"/>
            </w:pPr>
            <w:r>
              <w:rPr>
                <w:rFonts w:hint="eastAsia"/>
              </w:rPr>
              <w:t xml:space="preserve">投标人基于综合服务系统功能技术需求，进行系统功能运行演示，评标委员会根据以下功能演示情况进行给分：</w:t>
            </w:r>
            <w:r/>
          </w:p>
          <w:p>
            <w:pPr>
              <w:pStyle w:val="1223"/>
              <w:numPr>
                <w:ilvl w:val="0"/>
                <w:numId w:val="13"/>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出行服务，得1分；</w:t>
            </w:r>
            <w:r>
              <w:rPr>
                <w:rFonts w:ascii="Times New Roman" w:hAnsi="Times New Roman"/>
                <w:sz w:val="21"/>
                <w:szCs w:val="21"/>
                <w:lang w:eastAsia="zh-CN" w:bidi="ar-SA"/>
              </w:rPr>
            </w:r>
            <w:r/>
          </w:p>
          <w:p>
            <w:pPr>
              <w:pStyle w:val="1223"/>
              <w:numPr>
                <w:ilvl w:val="0"/>
                <w:numId w:val="13"/>
              </w:numPr>
              <w:spacing w:line="400" w:lineRule="exact"/>
              <w:rPr>
                <w:rFonts w:ascii="Times New Roman" w:hAnsi="Times New Roman"/>
                <w:sz w:val="21"/>
                <w:szCs w:val="21"/>
                <w:lang w:eastAsia="zh-CN" w:bidi="ar-SA"/>
              </w:rPr>
            </w:pPr>
            <w:r>
              <w:rPr>
                <w:rFonts w:hint="eastAsia" w:ascii="Times New Roman" w:hAnsi="Times New Roman"/>
                <w:sz w:val="21"/>
                <w:szCs w:val="21"/>
                <w:lang w:eastAsia="zh-CN" w:bidi="ar-SA"/>
              </w:rPr>
              <w:t xml:space="preserve">亲情服务，得1分；</w:t>
            </w:r>
            <w:r>
              <w:rPr>
                <w:rFonts w:ascii="Times New Roman" w:hAnsi="Times New Roman"/>
                <w:sz w:val="21"/>
                <w:szCs w:val="21"/>
                <w:lang w:eastAsia="zh-CN" w:bidi="ar-SA"/>
              </w:rPr>
            </w:r>
            <w:r/>
          </w:p>
          <w:p>
            <w:pPr>
              <w:pStyle w:val="1223"/>
              <w:numPr>
                <w:ilvl w:val="0"/>
                <w:numId w:val="13"/>
              </w:numPr>
              <w:spacing w:line="400" w:lineRule="exact"/>
            </w:pPr>
            <w:r>
              <w:rPr>
                <w:rFonts w:hint="eastAsia" w:ascii="Times New Roman" w:hAnsi="Times New Roman"/>
                <w:sz w:val="21"/>
                <w:szCs w:val="21"/>
                <w:lang w:eastAsia="zh-CN" w:bidi="ar-SA"/>
              </w:rPr>
              <w:t xml:space="preserve">社会化服务，得1分；</w:t>
            </w:r>
            <w:r/>
          </w:p>
          <w:p>
            <w:pPr>
              <w:pStyle w:val="909"/>
              <w:spacing w:line="400" w:lineRule="exact"/>
            </w:pPr>
            <w:r>
              <w:rPr>
                <w:rFonts w:hint="eastAsia"/>
              </w:rPr>
              <w:t xml:space="preserve">上述演示符合要求的得分，不符合要求或未演示的不得分。</w:t>
            </w:r>
            <w:r/>
          </w:p>
        </w:tc>
        <w:tc>
          <w:tcPr>
            <w:tcW w:w="633" w:type="dxa"/>
            <w:vAlign w:val="center"/>
            <w:textDirection w:val="lrTb"/>
            <w:noWrap w:val="false"/>
          </w:tcPr>
          <w:p>
            <w:pPr>
              <w:pStyle w:val="909"/>
              <w:jc w:val="center"/>
              <w:spacing w:line="400" w:lineRule="exact"/>
            </w:pPr>
            <w:r>
              <w:rPr>
                <w:rFonts w:hint="eastAsia"/>
              </w:rPr>
              <w:t xml:space="preserve">1</w:t>
            </w:r>
            <w:r>
              <w:t xml:space="preserve">5</w:t>
            </w:r>
            <w:r>
              <w:rPr>
                <w:rFonts w:hint="eastAsia"/>
              </w:rPr>
              <w:t xml:space="preserve"> </w:t>
            </w:r>
            <w:r/>
          </w:p>
        </w:tc>
      </w:tr>
      <w:tr>
        <w:trPr>
          <w:trHeight w:val="803"/>
        </w:trPr>
        <w:tc>
          <w:tcPr>
            <w:tcW w:w="650" w:type="dxa"/>
            <w:vAlign w:val="center"/>
            <w:textDirection w:val="lrTb"/>
            <w:noWrap w:val="false"/>
          </w:tcPr>
          <w:p>
            <w:pPr>
              <w:pStyle w:val="909"/>
              <w:jc w:val="center"/>
              <w:spacing w:line="400" w:lineRule="exact"/>
            </w:pPr>
            <w:r>
              <w:rPr>
                <w:rFonts w:hint="eastAsia"/>
              </w:rPr>
              <w:t xml:space="preserve">4</w:t>
            </w:r>
            <w:r/>
          </w:p>
        </w:tc>
        <w:tc>
          <w:tcPr>
            <w:tcW w:w="1096" w:type="dxa"/>
            <w:vAlign w:val="center"/>
            <w:textDirection w:val="lrTb"/>
            <w:noWrap w:val="false"/>
          </w:tcPr>
          <w:p>
            <w:pPr>
              <w:pStyle w:val="909"/>
              <w:jc w:val="center"/>
              <w:spacing w:line="400" w:lineRule="exact"/>
            </w:pPr>
            <w:r>
              <w:rPr>
                <w:rFonts w:hint="eastAsia"/>
              </w:rPr>
              <w:t xml:space="preserve">软件自主研发能力（7分）</w:t>
            </w:r>
            <w:r/>
          </w:p>
        </w:tc>
        <w:tc>
          <w:tcPr>
            <w:tcW w:w="6557" w:type="dxa"/>
            <w:vAlign w:val="center"/>
            <w:textDirection w:val="lrTb"/>
            <w:noWrap w:val="false"/>
          </w:tcPr>
          <w:p>
            <w:pPr>
              <w:pStyle w:val="1060"/>
              <w:jc w:val="both"/>
              <w:spacing w:line="400" w:lineRule="exact"/>
            </w:pPr>
            <w:r>
              <w:rPr>
                <w:rFonts w:hint="eastAsia"/>
              </w:rPr>
              <w:t xml:space="preserve">4</w:t>
            </w:r>
            <w:r>
              <w:t xml:space="preserve">.1</w:t>
            </w:r>
            <w:r>
              <w:rPr>
                <w:rFonts w:hint="eastAsia"/>
              </w:rPr>
              <w:t xml:space="preserve">投标人具有自主研发能力，具备与本项目相关的软件著作权证书，证书内容涉及运输车辆、企业用户、从业人员等安全监管.运营监控、综合服务相关主题，每提供一个软件著作权证书得1分，本项最多得7分。</w:t>
            </w:r>
            <w:r/>
          </w:p>
          <w:p>
            <w:pPr>
              <w:pStyle w:val="1060"/>
              <w:jc w:val="both"/>
              <w:spacing w:line="400" w:lineRule="exact"/>
            </w:pPr>
            <w:r>
              <w:rPr>
                <w:rFonts w:hint="eastAsia"/>
              </w:rPr>
              <w:t xml:space="preserve">如软件著作权证书名称与上述所列名称不一致的，需提供详细功能附页，功能描述中体现上述相关主题注</w:t>
            </w:r>
            <w:r>
              <w:rPr>
                <w:rFonts w:hint="eastAsia"/>
                <w:lang w:eastAsia="zh-CN"/>
              </w:rPr>
              <w:t xml:space="preserve">。</w:t>
            </w:r>
            <w:r>
              <w:rPr>
                <w:rFonts w:hint="eastAsia"/>
              </w:rPr>
              <w:t xml:space="preserve">投标人需提供软件著作权证书(名称不一致的，还需提供详细功能附页)复印件并加盖投标人公章，未提供不得分。</w:t>
            </w:r>
            <w:r/>
          </w:p>
        </w:tc>
        <w:tc>
          <w:tcPr>
            <w:tcW w:w="633" w:type="dxa"/>
            <w:vAlign w:val="center"/>
            <w:textDirection w:val="lrTb"/>
            <w:noWrap w:val="false"/>
          </w:tcPr>
          <w:p>
            <w:pPr>
              <w:pStyle w:val="909"/>
              <w:jc w:val="center"/>
              <w:spacing w:line="400" w:lineRule="exact"/>
            </w:pPr>
            <w:r>
              <w:rPr>
                <w:rFonts w:hint="eastAsia"/>
              </w:rPr>
              <w:t xml:space="preserve">7</w:t>
            </w:r>
            <w:r/>
          </w:p>
        </w:tc>
      </w:tr>
      <w:tr>
        <w:trPr>
          <w:trHeight w:val="452"/>
        </w:trPr>
        <w:tc>
          <w:tcPr>
            <w:tcW w:w="650" w:type="dxa"/>
            <w:vAlign w:val="center"/>
            <w:vMerge w:val="restart"/>
            <w:textDirection w:val="lrTb"/>
            <w:noWrap w:val="false"/>
          </w:tcPr>
          <w:p>
            <w:pPr>
              <w:pStyle w:val="909"/>
              <w:jc w:val="center"/>
              <w:spacing w:line="400" w:lineRule="exact"/>
            </w:pPr>
            <w:r>
              <w:rPr>
                <w:rFonts w:hint="eastAsia"/>
              </w:rPr>
              <w:t xml:space="preserve">5</w:t>
            </w:r>
            <w:r/>
          </w:p>
        </w:tc>
        <w:tc>
          <w:tcPr>
            <w:tcW w:w="1096" w:type="dxa"/>
            <w:vAlign w:val="center"/>
            <w:textDirection w:val="lrTb"/>
            <w:noWrap w:val="false"/>
          </w:tcPr>
          <w:p>
            <w:pPr>
              <w:pStyle w:val="909"/>
              <w:jc w:val="center"/>
              <w:spacing w:line="400" w:lineRule="exact"/>
            </w:pPr>
            <w:r>
              <w:rPr>
                <w:rFonts w:hint="eastAsia"/>
              </w:rPr>
              <w:t xml:space="preserve">综合实力（13分）</w:t>
            </w:r>
            <w:r/>
          </w:p>
        </w:tc>
        <w:tc>
          <w:tcPr>
            <w:tcW w:w="6557" w:type="dxa"/>
            <w:vAlign w:val="center"/>
            <w:textDirection w:val="lrTb"/>
            <w:noWrap w:val="false"/>
          </w:tcPr>
          <w:p>
            <w:pPr>
              <w:pStyle w:val="909"/>
              <w:spacing w:line="400" w:lineRule="exact"/>
              <w:rPr>
                <w:rFonts w:hint="eastAsia"/>
              </w:rPr>
            </w:pPr>
            <w:r>
              <w:rPr>
                <w:rFonts w:hint="eastAsia"/>
              </w:rPr>
              <w:t xml:space="preserve">5.1投标人具有有效期内且认证范围包含软件开发的ISO9001质量管理体系认证证书、ISO20000信息技术服务管理体系认证证书、ISO27001信息安全管理体系认证证书，满足1项得1分，最多得3分；</w:t>
            </w:r>
            <w:r>
              <w:rPr>
                <w:rFonts w:hint="eastAsia"/>
              </w:rPr>
            </w:r>
            <w:r/>
          </w:p>
          <w:p>
            <w:pPr>
              <w:pStyle w:val="909"/>
              <w:spacing w:line="400" w:lineRule="exact"/>
              <w:rPr>
                <w:rFonts w:hint="eastAsia"/>
              </w:rPr>
            </w:pPr>
            <w:r>
              <w:rPr>
                <w:rFonts w:hint="eastAsia"/>
              </w:rPr>
              <w:t xml:space="preserve">5.2投标人具有有效期内且认证范围包含软件开发的GB/T 27922售后服务认证证书、GB/T 29490知识产权管理体系认证证书，满足1项得2分，最多得4分；</w:t>
            </w:r>
            <w:r>
              <w:rPr>
                <w:rFonts w:hint="eastAsia"/>
              </w:rPr>
            </w:r>
            <w:r/>
          </w:p>
          <w:p>
            <w:pPr>
              <w:pStyle w:val="909"/>
              <w:spacing w:line="400" w:lineRule="exact"/>
              <w:rPr>
                <w:rFonts w:hint="eastAsia"/>
              </w:rPr>
            </w:pPr>
            <w:r>
              <w:rPr>
                <w:rFonts w:hint="eastAsia"/>
              </w:rPr>
              <w:t xml:space="preserve">5.3投标人具有有效期内的CCRC信息安全服务资质（软件安全开发）认证证书、CCRC信息安全服务资质（信息系统安全集成）认证证书，满足1项得1分，最多得2分；</w:t>
            </w:r>
            <w:r>
              <w:rPr>
                <w:rFonts w:hint="eastAsia"/>
              </w:rPr>
            </w:r>
            <w:r/>
          </w:p>
          <w:p>
            <w:pPr>
              <w:pStyle w:val="909"/>
              <w:spacing w:line="400" w:lineRule="exact"/>
              <w:rPr>
                <w:rFonts w:hint="eastAsia"/>
              </w:rPr>
            </w:pPr>
            <w:r>
              <w:rPr>
                <w:rFonts w:hint="eastAsia"/>
              </w:rPr>
              <w:t xml:space="preserve">5.4投标人具有有效期内的CN-IETS信息化工程与技术服务能力评价证书、ITSS信息技术服务运行维护标准符合性证书，满足1项得2分，最多得4分；</w:t>
            </w:r>
            <w:r>
              <w:rPr>
                <w:rFonts w:hint="eastAsia"/>
              </w:rPr>
            </w:r>
            <w:r/>
          </w:p>
          <w:p>
            <w:pPr>
              <w:pStyle w:val="1080"/>
              <w:jc w:val="both"/>
              <w:rPr>
                <w:rFonts w:eastAsia="宋体"/>
                <w:lang w:val="en-US" w:eastAsia="zh-CN"/>
              </w:rPr>
            </w:pPr>
            <w:r>
              <w:rPr>
                <w:rFonts w:hint="eastAsia" w:ascii="Times New Roman" w:hAnsi="Times New Roman" w:eastAsia="宋体" w:cs="Times New Roman"/>
                <w:sz w:val="21"/>
                <w:szCs w:val="21"/>
                <w:lang w:val="en-US" w:eastAsia="zh-CN" w:bidi="ar-SA"/>
              </w:rPr>
              <w:t xml:space="preserve">以上提供有效证书复印件。</w:t>
            </w:r>
            <w:r>
              <w:rPr>
                <w:rFonts w:eastAsia="宋体"/>
                <w:lang w:val="en-US" w:eastAsia="zh-CN"/>
              </w:rPr>
            </w:r>
            <w:r/>
          </w:p>
        </w:tc>
        <w:tc>
          <w:tcPr>
            <w:tcW w:w="633" w:type="dxa"/>
            <w:vAlign w:val="center"/>
            <w:vMerge w:val="restart"/>
            <w:textDirection w:val="lrTb"/>
            <w:noWrap w:val="false"/>
          </w:tcPr>
          <w:p>
            <w:pPr>
              <w:pStyle w:val="909"/>
              <w:jc w:val="center"/>
              <w:spacing w:line="400" w:lineRule="exact"/>
            </w:pPr>
            <w:r>
              <w:rPr>
                <w:rFonts w:hint="eastAsia"/>
              </w:rPr>
              <w:t xml:space="preserve">38</w:t>
            </w:r>
            <w:r/>
          </w:p>
        </w:tc>
      </w:tr>
      <w:tr>
        <w:trPr>
          <w:trHeight w:val="406"/>
        </w:trPr>
        <w:tc>
          <w:tcPr>
            <w:tcW w:w="650"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c>
          <w:tcPr>
            <w:tcW w:w="1096" w:type="dxa"/>
            <w:vAlign w:val="center"/>
            <w:textDirection w:val="lrTb"/>
            <w:noWrap w:val="false"/>
          </w:tcPr>
          <w:p>
            <w:pPr>
              <w:pStyle w:val="909"/>
              <w:jc w:val="center"/>
              <w:spacing w:line="400" w:lineRule="exact"/>
            </w:pPr>
            <w:r>
              <w:rPr>
                <w:rFonts w:hint="eastAsia"/>
              </w:rPr>
              <w:t xml:space="preserve">企业业绩</w:t>
            </w:r>
            <w:r/>
          </w:p>
          <w:p>
            <w:pPr>
              <w:pStyle w:val="909"/>
              <w:jc w:val="center"/>
              <w:spacing w:line="400" w:lineRule="exact"/>
            </w:pPr>
            <w:r>
              <w:rPr>
                <w:rFonts w:hint="eastAsia"/>
              </w:rPr>
              <w:t xml:space="preserve">（5分）</w:t>
            </w:r>
            <w:r/>
          </w:p>
        </w:tc>
        <w:tc>
          <w:tcPr>
            <w:tcW w:w="6557" w:type="dxa"/>
            <w:vAlign w:val="center"/>
            <w:textDirection w:val="lrTb"/>
            <w:noWrap w:val="false"/>
          </w:tcPr>
          <w:p>
            <w:pPr>
              <w:pStyle w:val="909"/>
              <w:spacing w:line="400" w:lineRule="exact"/>
            </w:pPr>
            <w:r>
              <w:rPr>
                <w:rFonts w:hint="eastAsia"/>
              </w:rPr>
              <w:t xml:space="preserve">5.</w:t>
            </w:r>
            <w:r>
              <w:rPr>
                <w:rFonts w:hint="eastAsia"/>
                <w:lang w:val="en-US" w:eastAsia="zh-CN"/>
              </w:rPr>
              <w:t xml:space="preserve">5</w:t>
            </w:r>
            <w:r>
              <w:rPr>
                <w:rFonts w:hint="eastAsia"/>
              </w:rPr>
              <w:t xml:space="preserve">投标人自 2020 年 1 月 1 日以来（以合同签订时间为准）承接过类似监管平台</w:t>
            </w:r>
            <w:r>
              <w:rPr>
                <w:rFonts w:hint="eastAsia"/>
                <w:lang w:eastAsia="en-US"/>
              </w:rPr>
              <w:t xml:space="preserve">类</w:t>
            </w:r>
            <w:r>
              <w:rPr>
                <w:rFonts w:hint="eastAsia"/>
              </w:rPr>
              <w:t xml:space="preserve">软件开发项目案例，满足1项得1分，最多得5分。</w:t>
            </w:r>
            <w:r/>
          </w:p>
          <w:p>
            <w:pPr>
              <w:pStyle w:val="909"/>
              <w:spacing w:line="400" w:lineRule="exact"/>
            </w:pPr>
            <w:r>
              <w:rPr>
                <w:rFonts w:hint="eastAsia"/>
              </w:rPr>
              <w:t xml:space="preserve">注：所有业绩必须是投标人和项目业主单位直接签署的合同。需提供合同协议书复印件并加盖公章，否则不得分</w:t>
            </w:r>
            <w:r/>
          </w:p>
        </w:tc>
        <w:tc>
          <w:tcPr>
            <w:tcW w:w="633"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r>
      <w:tr>
        <w:trPr>
          <w:trHeight w:val="406"/>
        </w:trPr>
        <w:tc>
          <w:tcPr>
            <w:tcW w:w="650"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c>
          <w:tcPr>
            <w:tcW w:w="1096" w:type="dxa"/>
            <w:vAlign w:val="center"/>
            <w:vMerge w:val="restart"/>
            <w:textDirection w:val="lrTb"/>
            <w:noWrap w:val="false"/>
          </w:tcPr>
          <w:p>
            <w:pPr>
              <w:pStyle w:val="909"/>
              <w:jc w:val="center"/>
              <w:spacing w:line="400" w:lineRule="exact"/>
            </w:pPr>
            <w:r>
              <w:rPr>
                <w:rFonts w:hint="eastAsia"/>
              </w:rPr>
              <w:t xml:space="preserve">项目团队</w:t>
            </w:r>
            <w:r/>
          </w:p>
          <w:p>
            <w:pPr>
              <w:pStyle w:val="909"/>
              <w:jc w:val="center"/>
              <w:spacing w:line="400" w:lineRule="exact"/>
            </w:pPr>
            <w:r>
              <w:rPr>
                <w:rFonts w:hint="eastAsia"/>
              </w:rPr>
              <w:t xml:space="preserve">（20分）</w:t>
            </w:r>
            <w:r/>
          </w:p>
        </w:tc>
        <w:tc>
          <w:tcPr>
            <w:tcW w:w="6557" w:type="dxa"/>
            <w:vAlign w:val="center"/>
            <w:textDirection w:val="lrTb"/>
            <w:noWrap w:val="false"/>
          </w:tcPr>
          <w:p>
            <w:pPr>
              <w:pStyle w:val="909"/>
              <w:spacing w:line="400" w:lineRule="exact"/>
            </w:pPr>
            <w:r>
              <w:rPr>
                <w:rFonts w:hint="eastAsia"/>
              </w:rPr>
              <w:t xml:space="preserve">以下所有人员均需提供投标人为项目团队人员缴纳（如为第三方代为缴纳，不予认可）的近一个月社保缴费证明和相关有效资质证明材料复印件并加盖投标人公章，未提供不得分。</w:t>
            </w:r>
            <w:r/>
          </w:p>
        </w:tc>
        <w:tc>
          <w:tcPr>
            <w:tcW w:w="633"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r>
      <w:tr>
        <w:trPr>
          <w:trHeight w:val="406"/>
        </w:trPr>
        <w:tc>
          <w:tcPr>
            <w:tcW w:w="650"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c>
          <w:tcPr>
            <w:tcW w:w="1096" w:type="dxa"/>
            <w:vAlign w:val="center"/>
            <w:vMerge w:val="continue"/>
            <w:textDirection w:val="lrTb"/>
            <w:noWrap w:val="false"/>
          </w:tcPr>
          <w:p>
            <w:pPr>
              <w:pStyle w:val="909"/>
              <w:jc w:val="center"/>
              <w:spacing w:line="400" w:lineRule="exact"/>
            </w:pPr>
            <w:r/>
            <w:r/>
          </w:p>
        </w:tc>
        <w:tc>
          <w:tcPr>
            <w:tcW w:w="6557" w:type="dxa"/>
            <w:vAlign w:val="center"/>
            <w:textDirection w:val="lrTb"/>
            <w:noWrap w:val="false"/>
          </w:tcPr>
          <w:p>
            <w:pPr>
              <w:pStyle w:val="909"/>
              <w:spacing w:line="400" w:lineRule="exact"/>
            </w:pPr>
            <w:r>
              <w:rPr>
                <w:rFonts w:hint="eastAsia"/>
              </w:rPr>
              <w:t xml:space="preserve">5.</w:t>
            </w:r>
            <w:r>
              <w:rPr>
                <w:rFonts w:hint="eastAsia"/>
                <w:lang w:val="en-US" w:eastAsia="zh-CN"/>
              </w:rPr>
              <w:t xml:space="preserve">6</w:t>
            </w:r>
            <w:r>
              <w:rPr>
                <w:rFonts w:hint="eastAsia"/>
              </w:rPr>
              <w:t xml:space="preserve">项目经理</w:t>
            </w:r>
            <w:r/>
          </w:p>
          <w:p>
            <w:pPr>
              <w:pStyle w:val="909"/>
              <w:spacing w:line="400" w:lineRule="exact"/>
            </w:pPr>
            <w:r>
              <w:rPr>
                <w:rFonts w:hint="eastAsia"/>
              </w:rPr>
              <w:t xml:space="preserve">拟投入本项目的项目经理（限1人）具有信息系统项目管理师、系统分析师、系统架构设计师证书的，满足1项得2分，最多得6分；</w:t>
            </w:r>
            <w:r/>
          </w:p>
        </w:tc>
        <w:tc>
          <w:tcPr>
            <w:tcW w:w="633"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r>
      <w:tr>
        <w:trPr>
          <w:trHeight w:val="1147"/>
        </w:trPr>
        <w:tc>
          <w:tcPr>
            <w:tcW w:w="650" w:type="dxa"/>
            <w:vAlign w:val="center"/>
            <w:vMerge w:val="continue"/>
            <w:textDirection w:val="lrTb"/>
            <w:noWrap w:val="false"/>
          </w:tcPr>
          <w:p>
            <w:pPr>
              <w:pStyle w:val="909"/>
              <w:widowControl/>
              <w:rPr>
                <w:rFonts w:ascii="仿宋" w:hAnsi="仿宋" w:eastAsia="仿宋" w:cs="仿宋"/>
              </w:rPr>
            </w:pPr>
            <w:r>
              <w:rPr>
                <w:rFonts w:ascii="仿宋" w:hAnsi="仿宋" w:eastAsia="仿宋" w:cs="仿宋"/>
              </w:rPr>
            </w:r>
            <w:r/>
          </w:p>
        </w:tc>
        <w:tc>
          <w:tcPr>
            <w:tcW w:w="1096" w:type="dxa"/>
            <w:vAlign w:val="center"/>
            <w:vMerge w:val="continue"/>
            <w:textDirection w:val="lrTb"/>
            <w:noWrap w:val="false"/>
          </w:tcPr>
          <w:p>
            <w:pPr>
              <w:pStyle w:val="909"/>
              <w:jc w:val="center"/>
              <w:spacing w:line="400" w:lineRule="exact"/>
            </w:pPr>
            <w:r/>
            <w:r/>
          </w:p>
        </w:tc>
        <w:tc>
          <w:tcPr>
            <w:tcW w:w="6557" w:type="dxa"/>
            <w:vAlign w:val="center"/>
            <w:textDirection w:val="lrTb"/>
            <w:noWrap w:val="false"/>
          </w:tcPr>
          <w:p>
            <w:pPr>
              <w:pStyle w:val="909"/>
              <w:spacing w:line="400" w:lineRule="exact"/>
            </w:pPr>
            <w:r>
              <w:rPr>
                <w:rFonts w:hint="eastAsia"/>
              </w:rPr>
              <w:t xml:space="preserve">5.</w:t>
            </w:r>
            <w:r>
              <w:rPr>
                <w:rFonts w:hint="eastAsia"/>
                <w:lang w:val="en-US" w:eastAsia="zh-CN"/>
              </w:rPr>
              <w:t xml:space="preserve">7</w:t>
            </w:r>
            <w:r>
              <w:rPr>
                <w:rFonts w:hint="eastAsia"/>
              </w:rPr>
              <w:t xml:space="preserve">项目团队成员</w:t>
            </w:r>
            <w:r/>
          </w:p>
          <w:p>
            <w:pPr>
              <w:pStyle w:val="909"/>
              <w:spacing w:line="400" w:lineRule="exact"/>
            </w:pPr>
            <w:r>
              <w:rPr>
                <w:rFonts w:hint="eastAsia"/>
              </w:rPr>
              <w:t xml:space="preserve">本次项目内容涉及软件开发、系统集成、信息安全、运行维护等多门学科的复合型知识，项目团队中的核心成员应具有以下能力：</w:t>
            </w:r>
            <w:r/>
          </w:p>
          <w:p>
            <w:pPr>
              <w:pStyle w:val="909"/>
              <w:numPr>
                <w:ilvl w:val="0"/>
                <w:numId w:val="14"/>
              </w:numPr>
              <w:spacing w:line="400" w:lineRule="exact"/>
            </w:pPr>
            <w:r>
              <w:rPr>
                <w:rFonts w:hint="eastAsia"/>
              </w:rPr>
              <w:t xml:space="preserve">拟投入本项目的核心成员（限1人）具有信息系统项目管理师、信息安全保障人员认证证书（CISAW）的，满足1项得1分，最多得2分；</w:t>
            </w:r>
            <w:r/>
          </w:p>
          <w:p>
            <w:pPr>
              <w:pStyle w:val="909"/>
              <w:numPr>
                <w:ilvl w:val="0"/>
                <w:numId w:val="14"/>
              </w:numPr>
              <w:spacing w:line="400" w:lineRule="exact"/>
            </w:pPr>
            <w:r>
              <w:rPr>
                <w:rFonts w:hint="eastAsia"/>
              </w:rPr>
              <w:t xml:space="preserve">拟投入本项目的核心成员（限1人）具有信息系统项目管理师、注册信息安全工程师证书（CISP）的，满足1项得1分，最多得2分；</w:t>
            </w:r>
            <w:r/>
          </w:p>
          <w:p>
            <w:pPr>
              <w:pStyle w:val="909"/>
              <w:numPr>
                <w:ilvl w:val="0"/>
                <w:numId w:val="14"/>
              </w:numPr>
              <w:spacing w:line="400" w:lineRule="exact"/>
            </w:pPr>
            <w:r>
              <w:rPr>
                <w:rFonts w:hint="eastAsia"/>
              </w:rPr>
              <w:t xml:space="preserve">拟投入本项目的核心成员（限1人）具有信息系统项目管理师、ITSS应用经理证书的，满足1项得1分，最多得2分；</w:t>
            </w:r>
            <w:r/>
          </w:p>
          <w:p>
            <w:pPr>
              <w:pStyle w:val="909"/>
              <w:numPr>
                <w:ilvl w:val="0"/>
                <w:numId w:val="14"/>
              </w:numPr>
              <w:spacing w:line="400" w:lineRule="exact"/>
            </w:pPr>
            <w:r>
              <w:rPr>
                <w:rFonts w:hint="eastAsia"/>
              </w:rPr>
              <w:t xml:space="preserve">拟投入本项目的核心成员（限1人）具有信息系统项目管理师、数据库系统工程师证书的，满足1项得1分，最多得2分；</w:t>
            </w:r>
            <w:r/>
          </w:p>
          <w:p>
            <w:pPr>
              <w:pStyle w:val="909"/>
              <w:numPr>
                <w:ilvl w:val="0"/>
                <w:numId w:val="14"/>
              </w:numPr>
              <w:spacing w:line="400" w:lineRule="exact"/>
            </w:pPr>
            <w:r>
              <w:rPr>
                <w:rFonts w:hint="eastAsia"/>
              </w:rPr>
              <w:t xml:space="preserve">拟投入本项目的核心成员（限1人）具有中级及以上职称、IT服务工程师证书的，满足1项得1分，最多得2分；</w:t>
            </w:r>
            <w:r/>
          </w:p>
          <w:p>
            <w:pPr>
              <w:pStyle w:val="909"/>
              <w:numPr>
                <w:ilvl w:val="0"/>
                <w:numId w:val="14"/>
              </w:numPr>
              <w:spacing w:line="400" w:lineRule="exact"/>
            </w:pPr>
            <w:r>
              <w:rPr>
                <w:rFonts w:hint="eastAsia"/>
              </w:rPr>
              <w:t xml:space="preserve">拟投入本项目的核心成员具有网络工程师证书得1分；</w:t>
            </w:r>
            <w:r/>
          </w:p>
          <w:p>
            <w:pPr>
              <w:pStyle w:val="909"/>
              <w:numPr>
                <w:ilvl w:val="0"/>
                <w:numId w:val="14"/>
              </w:numPr>
              <w:spacing w:line="400" w:lineRule="exact"/>
            </w:pPr>
            <w:r>
              <w:rPr>
                <w:rFonts w:hint="eastAsia"/>
              </w:rPr>
              <w:t xml:space="preserve">拟投入本项目的核心成员具有大数据建模与分析挖掘证书得1分；</w:t>
            </w:r>
            <w:r/>
          </w:p>
          <w:p>
            <w:pPr>
              <w:pStyle w:val="909"/>
              <w:numPr>
                <w:ilvl w:val="0"/>
                <w:numId w:val="14"/>
              </w:numPr>
              <w:spacing w:line="400" w:lineRule="exact"/>
            </w:pPr>
            <w:r>
              <w:rPr>
                <w:rFonts w:hint="eastAsia"/>
              </w:rPr>
              <w:t xml:space="preserve">拟投入本项目的核心成员具有软件设计师证书得1分；</w:t>
            </w:r>
            <w:r/>
          </w:p>
          <w:p>
            <w:pPr>
              <w:pStyle w:val="909"/>
              <w:numPr>
                <w:ilvl w:val="0"/>
                <w:numId w:val="14"/>
              </w:numPr>
              <w:spacing w:line="400" w:lineRule="exact"/>
            </w:pPr>
            <w:r>
              <w:rPr>
                <w:rFonts w:hint="eastAsia"/>
              </w:rPr>
              <w:t xml:space="preserve">拟投入本项目的核心成员具有软件评测师证书得1分。</w:t>
            </w:r>
            <w:r/>
          </w:p>
          <w:p>
            <w:pPr>
              <w:pStyle w:val="909"/>
              <w:spacing w:line="400" w:lineRule="exact"/>
              <w:rPr>
                <w:b/>
                <w:bCs/>
              </w:rPr>
            </w:pPr>
            <w:r>
              <w:rPr>
                <w:rFonts w:hint="eastAsia"/>
              </w:rPr>
              <w:t xml:space="preserve">注：以上所有持证人员不能重复得分。</w:t>
            </w:r>
            <w:r>
              <w:rPr>
                <w:b/>
                <w:bCs/>
              </w:rPr>
            </w:r>
            <w:r/>
          </w:p>
        </w:tc>
        <w:tc>
          <w:tcPr>
            <w:tcW w:w="633" w:type="dxa"/>
            <w:vAlign w:val="center"/>
            <w:vMerge w:val="continue"/>
            <w:textDirection w:val="lrTb"/>
            <w:noWrap w:val="false"/>
          </w:tcPr>
          <w:p>
            <w:pPr>
              <w:pStyle w:val="909"/>
              <w:jc w:val="center"/>
              <w:widowControl/>
              <w:rPr>
                <w:rFonts w:ascii="仿宋" w:hAnsi="仿宋" w:eastAsia="仿宋" w:cs="仿宋"/>
              </w:rPr>
            </w:pPr>
            <w:r>
              <w:rPr>
                <w:rFonts w:ascii="仿宋" w:hAnsi="仿宋" w:eastAsia="仿宋" w:cs="仿宋"/>
              </w:rPr>
            </w:r>
            <w:r/>
          </w:p>
        </w:tc>
      </w:tr>
    </w:tbl>
    <w:p>
      <w:pPr>
        <w:pStyle w:val="909"/>
        <w:jc w:val="left"/>
        <w:spacing w:line="360" w:lineRule="auto"/>
        <w:widowControl/>
        <w:rPr>
          <w:rFonts w:ascii="黑体" w:eastAsia="黑体"/>
          <w:bCs/>
          <w:sz w:val="44"/>
          <w:szCs w:val="28"/>
        </w:rPr>
      </w:pPr>
      <w:r>
        <w:rPr>
          <w:rFonts w:ascii="黑体" w:eastAsia="黑体"/>
          <w:bCs/>
          <w:sz w:val="44"/>
          <w:szCs w:val="28"/>
        </w:rPr>
      </w:r>
      <w:r/>
    </w:p>
    <w:p>
      <w:pPr>
        <w:pStyle w:val="910"/>
        <w:spacing w:line="360" w:lineRule="auto"/>
        <w:rPr>
          <w:rFonts w:ascii="黑体" w:eastAsia="黑体"/>
          <w:bCs/>
          <w:sz w:val="44"/>
        </w:rPr>
      </w:pPr>
      <w:r/>
      <w:bookmarkEnd w:id="201"/>
      <w:r/>
      <w:bookmarkStart w:id="202" w:name="_Toc145251786"/>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w:t>
      </w:r>
      <w:bookmarkEnd w:id="202"/>
      <w:r>
        <w:rPr>
          <w:rFonts w:ascii="黑体" w:eastAsia="黑体"/>
          <w:bCs/>
          <w:sz w:val="44"/>
        </w:rPr>
      </w:r>
      <w:r/>
    </w:p>
    <w:p>
      <w:pPr>
        <w:pStyle w:val="909"/>
        <w:jc w:val="center"/>
        <w:spacing w:line="360" w:lineRule="auto"/>
        <w:rPr>
          <w:rFonts w:ascii="宋体" w:hAnsi="宋体"/>
          <w:b/>
          <w:sz w:val="72"/>
        </w:rPr>
      </w:pPr>
      <w:r/>
      <w:bookmarkStart w:id="203" w:name="_Hlt26671244"/>
      <w:r/>
      <w:bookmarkEnd w:id="203"/>
      <w:r/>
      <w:bookmarkStart w:id="204" w:name="_Toc120614282"/>
      <w:r/>
      <w:bookmarkStart w:id="205" w:name="_Toc26554094"/>
      <w:r/>
      <w:bookmarkStart w:id="206" w:name="_Toc49090576"/>
      <w:r/>
      <w:bookmarkStart w:id="207" w:name="_Hlt26955039"/>
      <w:r/>
      <w:bookmarkEnd w:id="207"/>
      <w:r>
        <w:rPr>
          <w:rFonts w:ascii="宋体" w:hAnsi="宋体"/>
          <w:b/>
          <w:sz w:val="72"/>
        </w:rPr>
      </w:r>
      <w:r/>
    </w:p>
    <w:p>
      <w:pPr>
        <w:pStyle w:val="909"/>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909"/>
        <w:jc w:val="center"/>
        <w:spacing w:line="360" w:lineRule="auto"/>
        <w:rPr>
          <w:rFonts w:ascii="宋体" w:hAnsi="宋体"/>
          <w:b/>
          <w:sz w:val="72"/>
        </w:rPr>
      </w:pPr>
      <w:r>
        <w:rPr>
          <w:rFonts w:ascii="宋体" w:hAnsi="宋体"/>
          <w:b/>
          <w:sz w:val="72"/>
        </w:rPr>
      </w:r>
      <w:r/>
    </w:p>
    <w:p>
      <w:pPr>
        <w:pStyle w:val="909"/>
        <w:jc w:val="center"/>
        <w:spacing w:line="360" w:lineRule="auto"/>
        <w:rPr>
          <w:rFonts w:ascii="宋体" w:hAnsi="宋体"/>
          <w:b/>
          <w:sz w:val="72"/>
        </w:rPr>
      </w:pPr>
      <w:r>
        <w:rPr>
          <w:rFonts w:ascii="宋体" w:hAnsi="宋体"/>
          <w:b/>
          <w:sz w:val="72"/>
        </w:rPr>
      </w:r>
      <w:r/>
    </w:p>
    <w:p>
      <w:pPr>
        <w:pStyle w:val="909"/>
        <w:jc w:val="center"/>
        <w:spacing w:line="360" w:lineRule="auto"/>
        <w:rPr>
          <w:rFonts w:ascii="宋体" w:hAnsi="宋体"/>
          <w:b/>
          <w:sz w:val="36"/>
        </w:rPr>
      </w:pPr>
      <w:r>
        <w:rPr>
          <w:rFonts w:ascii="宋体" w:hAnsi="宋体"/>
          <w:b/>
          <w:sz w:val="36"/>
        </w:rPr>
      </w:r>
      <w:r/>
    </w:p>
    <w:p>
      <w:pPr>
        <w:pStyle w:val="909"/>
        <w:jc w:val="center"/>
        <w:spacing w:line="360" w:lineRule="auto"/>
        <w:rPr>
          <w:rFonts w:ascii="宋体" w:hAnsi="宋体"/>
          <w:b/>
          <w:sz w:val="36"/>
        </w:rPr>
      </w:pPr>
      <w:r>
        <w:rPr>
          <w:rFonts w:ascii="宋体" w:hAnsi="宋体"/>
          <w:b/>
          <w:sz w:val="36"/>
        </w:rPr>
      </w:r>
      <w:r/>
    </w:p>
    <w:p>
      <w:pPr>
        <w:pStyle w:val="909"/>
        <w:jc w:val="center"/>
        <w:spacing w:line="360" w:lineRule="auto"/>
        <w:rPr>
          <w:rFonts w:ascii="宋体" w:hAnsi="宋体"/>
          <w:b/>
          <w:sz w:val="36"/>
        </w:rPr>
      </w:pPr>
      <w:r>
        <w:rPr>
          <w:rFonts w:ascii="宋体" w:hAnsi="宋体"/>
          <w:b/>
          <w:sz w:val="36"/>
        </w:rPr>
      </w:r>
      <w:r/>
    </w:p>
    <w:p>
      <w:pPr>
        <w:pStyle w:val="909"/>
        <w:ind w:firstLine="1084"/>
        <w:spacing w:line="360" w:lineRule="auto"/>
        <w:rPr>
          <w:rFonts w:ascii="宋体" w:hAnsi="宋体"/>
          <w:b/>
          <w:sz w:val="36"/>
        </w:rPr>
      </w:pPr>
      <w:r>
        <w:rPr>
          <w:rFonts w:hint="eastAsia" w:ascii="宋体" w:hAnsi="宋体"/>
          <w:b/>
          <w:sz w:val="36"/>
        </w:rPr>
        <w:t xml:space="preserve">项 目 名 称：</w:t>
      </w:r>
      <w:r>
        <w:rPr>
          <w:rFonts w:ascii="宋体" w:hAnsi="宋体"/>
          <w:b/>
          <w:sz w:val="36"/>
        </w:rPr>
      </w:r>
      <w:r/>
    </w:p>
    <w:p>
      <w:pPr>
        <w:pStyle w:val="909"/>
        <w:ind w:firstLine="1084"/>
        <w:spacing w:line="360" w:lineRule="auto"/>
        <w:rPr>
          <w:rFonts w:ascii="宋体" w:hAnsi="宋体"/>
          <w:b/>
          <w:sz w:val="36"/>
          <w:u w:val="single"/>
        </w:rPr>
      </w:pPr>
      <w:r>
        <w:rPr>
          <w:rFonts w:hint="eastAsia" w:ascii="宋体" w:hAnsi="宋体"/>
          <w:b/>
          <w:sz w:val="36"/>
        </w:rPr>
        <w:t xml:space="preserve">招 标 编 号：</w:t>
      </w:r>
      <w:r>
        <w:rPr>
          <w:rFonts w:ascii="宋体" w:hAnsi="宋体"/>
          <w:b/>
          <w:sz w:val="36"/>
          <w:u w:val="single"/>
        </w:rPr>
      </w:r>
      <w:r/>
    </w:p>
    <w:p>
      <w:pPr>
        <w:pStyle w:val="909"/>
        <w:spacing w:line="360" w:lineRule="auto"/>
        <w:rPr>
          <w:rFonts w:ascii="宋体" w:hAnsi="宋体"/>
          <w:b/>
          <w:sz w:val="36"/>
          <w:u w:val="single"/>
        </w:rPr>
      </w:pPr>
      <w:r>
        <w:rPr>
          <w:rFonts w:hint="eastAsia" w:ascii="宋体" w:hAnsi="宋体"/>
          <w:b/>
          <w:sz w:val="36"/>
        </w:rPr>
        <w:t xml:space="preserve">      投标人名称 ：</w:t>
      </w:r>
      <w:r>
        <w:rPr>
          <w:rFonts w:ascii="宋体" w:hAnsi="宋体"/>
          <w:b/>
          <w:sz w:val="36"/>
          <w:u w:val="single"/>
        </w:rPr>
      </w:r>
      <w:r/>
    </w:p>
    <w:p>
      <w:pPr>
        <w:pStyle w:val="909"/>
        <w:spacing w:line="360" w:lineRule="auto"/>
        <w:rPr>
          <w:rFonts w:ascii="宋体" w:hAnsi="宋体"/>
          <w:b/>
          <w:sz w:val="36"/>
          <w:u w:val="single"/>
        </w:rPr>
      </w:pPr>
      <w:r>
        <w:rPr>
          <w:rFonts w:hint="eastAsia" w:ascii="宋体" w:hAnsi="宋体"/>
          <w:b/>
          <w:sz w:val="36"/>
        </w:rPr>
        <w:t xml:space="preserve">      日      期 ：</w:t>
      </w:r>
      <w:r>
        <w:rPr>
          <w:rFonts w:ascii="宋体" w:hAnsi="宋体"/>
          <w:b/>
          <w:sz w:val="36"/>
          <w:u w:val="single"/>
        </w:rPr>
      </w:r>
      <w:r/>
    </w:p>
    <w:p>
      <w:pPr>
        <w:pStyle w:val="909"/>
        <w:ind w:firstLine="1084"/>
        <w:spacing w:line="360" w:lineRule="auto"/>
        <w:rPr>
          <w:rFonts w:ascii="宋体" w:hAnsi="宋体"/>
          <w:b/>
          <w:sz w:val="36"/>
        </w:rPr>
      </w:pPr>
      <w:r>
        <w:rPr>
          <w:rFonts w:hint="eastAsia" w:ascii="宋体" w:hAnsi="宋体"/>
          <w:b/>
          <w:sz w:val="36"/>
        </w:rPr>
        <w:t xml:space="preserve">投  标  人：（加盖CA电子公章）</w:t>
      </w:r>
      <w:r>
        <w:rPr>
          <w:rFonts w:ascii="宋体" w:hAnsi="宋体"/>
          <w:b/>
          <w:sz w:val="36"/>
        </w:rPr>
      </w:r>
      <w:r/>
    </w:p>
    <w:p>
      <w:pPr>
        <w:pStyle w:val="909"/>
        <w:jc w:val="center"/>
        <w:spacing w:line="360" w:lineRule="auto"/>
        <w:rPr>
          <w:rFonts w:ascii="宋体" w:hAnsi="宋体"/>
          <w:b/>
          <w:bCs/>
          <w:sz w:val="32"/>
          <w:szCs w:val="32"/>
        </w:rPr>
      </w:pPr>
      <w:r>
        <w:rPr>
          <w:rFonts w:ascii="宋体" w:hAnsi="宋体"/>
          <w:b/>
          <w:bCs/>
          <w:sz w:val="32"/>
          <w:szCs w:val="32"/>
        </w:rPr>
      </w:r>
      <w:r/>
    </w:p>
    <w:p>
      <w:pPr>
        <w:pStyle w:val="909"/>
        <w:spacing w:line="360" w:lineRule="auto"/>
        <w:rPr>
          <w:rFonts w:ascii="宋体" w:hAnsi="宋体"/>
        </w:rPr>
      </w:pPr>
      <w:r>
        <w:rPr>
          <w:rFonts w:ascii="宋体" w:hAnsi="宋体"/>
        </w:rPr>
      </w:r>
      <w:r/>
    </w:p>
    <w:p>
      <w:pPr>
        <w:pStyle w:val="909"/>
        <w:jc w:val="center"/>
        <w:spacing w:line="360" w:lineRule="auto"/>
        <w:rPr>
          <w:rFonts w:ascii="宋体" w:hAnsi="宋体"/>
          <w:b/>
          <w:sz w:val="36"/>
          <w:u w:val="single"/>
        </w:rPr>
      </w:pPr>
      <w:r>
        <w:rPr>
          <w:rFonts w:ascii="宋体" w:hAnsi="宋体"/>
          <w:b/>
          <w:sz w:val="36"/>
          <w:u w:val="single"/>
        </w:rPr>
      </w:r>
      <w:r/>
    </w:p>
    <w:p>
      <w:pPr>
        <w:pStyle w:val="909"/>
        <w:jc w:val="center"/>
        <w:spacing w:line="360" w:lineRule="auto"/>
        <w:rPr>
          <w:rFonts w:ascii="宋体" w:hAnsi="宋体"/>
          <w:b/>
          <w:sz w:val="36"/>
          <w:u w:val="single"/>
        </w:rPr>
      </w:pPr>
      <w:r>
        <w:rPr>
          <w:rFonts w:ascii="宋体" w:hAnsi="宋体"/>
          <w:b/>
          <w:sz w:val="36"/>
          <w:u w:val="single"/>
        </w:rPr>
      </w:r>
      <w:r/>
    </w:p>
    <w:p>
      <w:pPr>
        <w:pStyle w:val="909"/>
        <w:jc w:val="center"/>
        <w:spacing w:line="360" w:lineRule="auto"/>
        <w:rPr>
          <w:rFonts w:ascii="宋体" w:hAnsi="宋体"/>
          <w:b/>
          <w:sz w:val="36"/>
          <w:u w:val="single"/>
        </w:rPr>
      </w:pPr>
      <w:r>
        <w:rPr>
          <w:rFonts w:ascii="宋体" w:hAnsi="宋体"/>
          <w:b/>
          <w:sz w:val="36"/>
          <w:u w:val="single"/>
        </w:rPr>
      </w:r>
      <w:r/>
    </w:p>
    <w:p>
      <w:pPr>
        <w:pStyle w:val="909"/>
        <w:jc w:val="center"/>
        <w:spacing w:line="360" w:lineRule="auto"/>
        <w:rPr>
          <w:rFonts w:ascii="宋体" w:hAnsi="宋体"/>
          <w:b/>
          <w:sz w:val="36"/>
          <w:u w:val="single"/>
        </w:rPr>
      </w:pPr>
      <w:r>
        <w:rPr>
          <w:rFonts w:ascii="宋体" w:hAnsi="宋体"/>
          <w:b/>
          <w:sz w:val="36"/>
          <w:u w:val="single"/>
        </w:rPr>
      </w:r>
      <w:r/>
    </w:p>
    <w:p>
      <w:pPr>
        <w:pStyle w:val="909"/>
        <w:jc w:val="center"/>
        <w:spacing w:line="360" w:lineRule="auto"/>
        <w:rPr>
          <w:rFonts w:ascii="宋体" w:hAnsi="宋体"/>
          <w:b/>
          <w:sz w:val="36"/>
          <w:u w:val="single"/>
        </w:rPr>
      </w:pPr>
      <w:r>
        <w:rPr>
          <w:rFonts w:ascii="宋体" w:hAnsi="宋体"/>
          <w:b/>
          <w:sz w:val="36"/>
          <w:u w:val="single"/>
        </w:rPr>
      </w:r>
      <w:r/>
    </w:p>
    <w:p>
      <w:pPr>
        <w:pStyle w:val="909"/>
        <w:jc w:val="center"/>
        <w:spacing w:line="360" w:lineRule="auto"/>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909"/>
        <w:jc w:val="center"/>
        <w:spacing w:line="360" w:lineRule="auto"/>
        <w:rPr>
          <w:rFonts w:ascii="宋体" w:hAnsi="宋体"/>
          <w:b/>
          <w:bCs/>
          <w:sz w:val="32"/>
          <w:szCs w:val="32"/>
        </w:rPr>
      </w:pPr>
      <w:r>
        <w:rPr>
          <w:rFonts w:ascii="宋体" w:hAnsi="宋体"/>
          <w:b/>
          <w:bCs/>
          <w:sz w:val="32"/>
          <w:szCs w:val="32"/>
        </w:rPr>
      </w:r>
      <w:r/>
    </w:p>
    <w:p>
      <w:pPr>
        <w:pStyle w:val="909"/>
        <w:ind w:left="480"/>
        <w:spacing w:line="360" w:lineRule="auto"/>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909"/>
        <w:ind w:left="480"/>
        <w:spacing w:line="360" w:lineRule="auto"/>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909"/>
        <w:ind w:left="480"/>
        <w:spacing w:line="360" w:lineRule="auto"/>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i/>
          <w:sz w:val="24"/>
          <w:u w:val="single"/>
        </w:rPr>
      </w:r>
      <w:r/>
    </w:p>
    <w:p>
      <w:pPr>
        <w:pStyle w:val="909"/>
        <w:ind w:left="480"/>
        <w:spacing w:line="360" w:lineRule="auto"/>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909"/>
        <w:ind w:firstLine="480"/>
        <w:spacing w:line="360" w:lineRule="auto"/>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909"/>
        <w:ind w:firstLine="480"/>
        <w:spacing w:line="360" w:lineRule="auto"/>
        <w:rPr>
          <w:rFonts w:ascii="宋体" w:hAnsi="宋体"/>
          <w:i/>
          <w:sz w:val="24"/>
          <w:u w:val="single"/>
        </w:rPr>
      </w:pPr>
      <w:r>
        <w:rPr>
          <w:rFonts w:hint="eastAsia" w:ascii="宋体" w:hAnsi="宋体"/>
          <w:i/>
          <w:sz w:val="24"/>
          <w:u w:val="single"/>
        </w:rPr>
        <w:t xml:space="preserve">六、特定资格要求的证明文件（如果本项目设置特定资格要求，则需要提供）</w:t>
      </w:r>
      <w:r>
        <w:rPr>
          <w:rFonts w:ascii="宋体" w:hAnsi="宋体"/>
          <w:i/>
          <w:sz w:val="24"/>
          <w:u w:val="single"/>
        </w:rPr>
      </w:r>
      <w:r/>
    </w:p>
    <w:p>
      <w:pPr>
        <w:pStyle w:val="909"/>
        <w:ind w:firstLine="480"/>
        <w:spacing w:line="360" w:lineRule="auto"/>
        <w:rPr>
          <w:rFonts w:ascii="宋体" w:hAnsi="宋体"/>
          <w:i/>
          <w:sz w:val="24"/>
          <w:u w:val="single"/>
        </w:rPr>
      </w:pPr>
      <w:r>
        <w:rPr>
          <w:rFonts w:hint="eastAsia" w:ascii="宋体" w:hAnsi="宋体"/>
          <w:i/>
          <w:sz w:val="24"/>
          <w:u w:val="single"/>
        </w:rPr>
        <w:t xml:space="preserve">七、法人授权书</w:t>
      </w:r>
      <w:r>
        <w:rPr>
          <w:rFonts w:ascii="宋体" w:hAnsi="宋体"/>
          <w:i/>
          <w:sz w:val="24"/>
          <w:u w:val="single"/>
        </w:rPr>
      </w:r>
      <w:r/>
    </w:p>
    <w:p>
      <w:pPr>
        <w:pStyle w:val="909"/>
        <w:ind w:firstLine="480"/>
        <w:spacing w:line="360" w:lineRule="auto"/>
        <w:rPr>
          <w:rFonts w:ascii="宋体" w:hAnsi="宋体"/>
          <w:i/>
          <w:sz w:val="24"/>
          <w:u w:val="single"/>
        </w:rPr>
      </w:pPr>
      <w:r>
        <w:rPr>
          <w:rFonts w:hint="eastAsia" w:ascii="宋体" w:hAnsi="宋体"/>
          <w:i/>
          <w:sz w:val="24"/>
          <w:u w:val="single"/>
        </w:rPr>
        <w:t xml:space="preserve">八、投标函</w:t>
      </w:r>
      <w:r>
        <w:rPr>
          <w:rFonts w:ascii="宋体" w:hAnsi="宋体"/>
          <w:i/>
          <w:sz w:val="24"/>
          <w:u w:val="single"/>
        </w:rPr>
      </w:r>
      <w:r/>
    </w:p>
    <w:p>
      <w:pPr>
        <w:pStyle w:val="909"/>
        <w:ind w:firstLine="480"/>
        <w:spacing w:line="360" w:lineRule="auto"/>
        <w:rPr>
          <w:rFonts w:ascii="宋体" w:hAnsi="宋体"/>
          <w:sz w:val="24"/>
        </w:rPr>
      </w:pPr>
      <w:r>
        <w:rPr>
          <w:rFonts w:hint="eastAsia" w:ascii="宋体" w:hAnsi="宋体"/>
          <w:sz w:val="24"/>
        </w:rPr>
        <w:t xml:space="preserve">九、小微企业声明函（企业报价折扣证明）</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十、残疾人福利性单位声明函（企业报价折扣证明）</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十一、联合体协议</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十二、投标分项报价表</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909"/>
        <w:ind w:firstLine="480"/>
        <w:spacing w:line="360" w:lineRule="auto"/>
        <w:rPr>
          <w:rFonts w:ascii="宋体" w:hAnsi="宋体"/>
          <w:sz w:val="24"/>
        </w:rPr>
      </w:pPr>
      <w:r>
        <w:rPr>
          <w:rFonts w:hint="eastAsia" w:ascii="宋体" w:hAnsi="宋体"/>
          <w:i/>
          <w:sz w:val="24"/>
          <w:u w:val="single"/>
        </w:rPr>
        <w:t xml:space="preserve">十五、开标一览表</w:t>
      </w: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rPr>
          <w:rFonts w:ascii="黑体" w:hAnsi="黑体" w:eastAsia="黑体"/>
          <w:b/>
          <w:bCs/>
          <w:i/>
          <w:sz w:val="32"/>
          <w:szCs w:val="32"/>
          <w:u w:val="single"/>
        </w:rPr>
      </w:pPr>
      <w:r>
        <w:rPr>
          <w:rFonts w:ascii="宋体" w:hAnsi="宋体"/>
          <w:sz w:val="24"/>
        </w:rPr>
        <w:br w:type="page" w:clear="all"/>
      </w:r>
      <w:r>
        <w:rPr>
          <w:rFonts w:hint="eastAsia" w:ascii="黑体" w:hAnsi="黑体" w:eastAsia="黑体"/>
          <w:b/>
          <w:bCs/>
          <w:i/>
          <w:sz w:val="32"/>
          <w:szCs w:val="32"/>
          <w:u w:val="single"/>
        </w:rPr>
        <w:t xml:space="preserve">一、法人或者其他组织的营业执照等证明文件，自然人的身份证明</w:t>
      </w:r>
      <w:r>
        <w:rPr>
          <w:rFonts w:ascii="黑体" w:hAnsi="黑体" w:eastAsia="黑体"/>
          <w:b/>
          <w:bCs/>
          <w:i/>
          <w:sz w:val="32"/>
          <w:szCs w:val="32"/>
          <w:u w:val="single"/>
        </w:rPr>
      </w:r>
      <w:r/>
    </w:p>
    <w:p>
      <w:pPr>
        <w:pStyle w:val="909"/>
        <w:rPr>
          <w:rFonts w:ascii="宋体" w:hAnsi="宋体"/>
          <w:sz w:val="24"/>
        </w:rPr>
      </w:pPr>
      <w:r>
        <w:rPr>
          <w:rFonts w:ascii="宋体" w:hAnsi="宋体"/>
          <w:sz w:val="24"/>
        </w:rPr>
      </w:r>
      <w:r/>
    </w:p>
    <w:p>
      <w:pPr>
        <w:pStyle w:val="909"/>
        <w:rPr>
          <w:rFonts w:ascii="黑体" w:hAnsi="黑体" w:eastAsia="黑体"/>
          <w:b/>
          <w:bCs/>
          <w:i/>
          <w:sz w:val="32"/>
          <w:szCs w:val="32"/>
          <w:u w:val="single"/>
        </w:rPr>
      </w:pPr>
      <w:r>
        <w:rPr>
          <w:rFonts w:hint="eastAsia" w:ascii="黑体" w:hAnsi="黑体" w:eastAsia="黑体"/>
          <w:b/>
          <w:bCs/>
          <w:i/>
          <w:sz w:val="32"/>
          <w:szCs w:val="32"/>
          <w:u w:val="single"/>
        </w:rPr>
        <w:t xml:space="preserve">二、上一年度的财务状况报告</w:t>
      </w:r>
      <w:r>
        <w:rPr>
          <w:rFonts w:ascii="黑体" w:hAnsi="黑体" w:eastAsia="黑体"/>
          <w:b/>
          <w:bCs/>
          <w:i/>
          <w:sz w:val="32"/>
          <w:szCs w:val="32"/>
          <w:u w:val="single"/>
        </w:rPr>
      </w:r>
      <w:r/>
    </w:p>
    <w:p>
      <w:pPr>
        <w:pStyle w:val="909"/>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909"/>
        <w:rPr>
          <w:rFonts w:ascii="黑体" w:hAnsi="黑体" w:eastAsia="黑体"/>
          <w:i/>
          <w:sz w:val="32"/>
          <w:szCs w:val="32"/>
          <w:u w:val="single"/>
        </w:rPr>
      </w:pPr>
      <w:r>
        <w:rPr>
          <w:rFonts w:ascii="黑体" w:hAnsi="黑体" w:eastAsia="黑体"/>
          <w:i/>
          <w:sz w:val="32"/>
          <w:szCs w:val="32"/>
          <w:u w:val="single"/>
        </w:rPr>
      </w:r>
      <w:r/>
    </w:p>
    <w:p>
      <w:pPr>
        <w:pStyle w:val="909"/>
        <w:rPr>
          <w:rFonts w:ascii="黑体" w:hAnsi="黑体" w:eastAsia="黑体"/>
          <w:b/>
          <w:bCs/>
          <w:i/>
          <w:sz w:val="32"/>
          <w:szCs w:val="32"/>
          <w:u w:val="single"/>
        </w:rPr>
      </w:pPr>
      <w:r>
        <w:rPr>
          <w:rFonts w:hint="eastAsia" w:ascii="黑体" w:hAnsi="黑体" w:eastAsia="黑体"/>
          <w:b/>
          <w:bCs/>
          <w:i/>
          <w:sz w:val="32"/>
          <w:szCs w:val="32"/>
          <w:u w:val="single"/>
        </w:rPr>
        <w:t xml:space="preserve">三、依法缴纳税收和社会保障资金的相关材料</w:t>
      </w:r>
      <w:r>
        <w:rPr>
          <w:rFonts w:ascii="黑体" w:hAnsi="黑体" w:eastAsia="黑体"/>
          <w:b/>
          <w:bCs/>
          <w:i/>
          <w:sz w:val="32"/>
          <w:szCs w:val="32"/>
          <w:u w:val="single"/>
        </w:rPr>
      </w:r>
      <w:r/>
    </w:p>
    <w:p>
      <w:pPr>
        <w:pStyle w:val="909"/>
        <w:rPr>
          <w:rFonts w:ascii="宋体" w:hAnsi="宋体"/>
          <w:bCs/>
          <w:sz w:val="24"/>
        </w:rPr>
      </w:pPr>
      <w:r/>
      <w:bookmarkEnd w:id="204"/>
      <w:r/>
      <w:bookmarkEnd w:id="205"/>
      <w:r/>
      <w:bookmarkEnd w:id="206"/>
      <w:r/>
      <w:bookmarkStart w:id="208"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909"/>
        <w:rPr>
          <w:rFonts w:ascii="黑体" w:hAnsi="黑体" w:eastAsia="黑体"/>
          <w:i/>
          <w:sz w:val="32"/>
          <w:szCs w:val="32"/>
          <w:u w:val="single"/>
        </w:rPr>
      </w:pPr>
      <w:r>
        <w:rPr>
          <w:rFonts w:ascii="黑体" w:hAnsi="黑体" w:eastAsia="黑体"/>
          <w:i/>
          <w:sz w:val="32"/>
          <w:szCs w:val="32"/>
          <w:u w:val="single"/>
        </w:rPr>
      </w:r>
      <w:r/>
    </w:p>
    <w:p>
      <w:pPr>
        <w:pStyle w:val="909"/>
        <w:rPr>
          <w:rFonts w:ascii="黑体" w:hAnsi="黑体" w:eastAsia="黑体"/>
          <w:b/>
          <w:bCs/>
          <w:i/>
          <w:sz w:val="32"/>
          <w:szCs w:val="32"/>
          <w:u w:val="single"/>
        </w:rPr>
      </w:pPr>
      <w:r>
        <w:rPr>
          <w:rFonts w:hint="eastAsia" w:ascii="黑体" w:hAnsi="黑体" w:eastAsia="黑体"/>
          <w:b/>
          <w:bCs/>
          <w:i/>
          <w:sz w:val="32"/>
          <w:szCs w:val="32"/>
          <w:u w:val="single"/>
        </w:rPr>
        <w:t xml:space="preserve">四、具备履行合同所必需的设备和专业技术能力的书面声明</w:t>
      </w:r>
      <w:r>
        <w:rPr>
          <w:rFonts w:ascii="黑体" w:hAnsi="黑体" w:eastAsia="黑体"/>
          <w:b/>
          <w:bCs/>
          <w:i/>
          <w:sz w:val="32"/>
          <w:szCs w:val="32"/>
          <w:u w:val="single"/>
        </w:rPr>
      </w:r>
      <w:r/>
    </w:p>
    <w:p>
      <w:pPr>
        <w:pStyle w:val="909"/>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09"/>
        <w:rPr>
          <w:rFonts w:ascii="宋体" w:hAnsi="宋体"/>
          <w:bCs/>
          <w:sz w:val="24"/>
        </w:rPr>
      </w:pPr>
      <w:r>
        <w:rPr>
          <w:rFonts w:hint="eastAsia" w:ascii="宋体" w:hAnsi="宋体"/>
          <w:bCs/>
          <w:sz w:val="24"/>
        </w:rPr>
        <w:t xml:space="preserve">主要设备有：。</w:t>
      </w:r>
      <w:r>
        <w:rPr>
          <w:rFonts w:ascii="宋体" w:hAnsi="宋体"/>
          <w:bCs/>
          <w:sz w:val="24"/>
        </w:rPr>
      </w:r>
      <w:r/>
    </w:p>
    <w:p>
      <w:pPr>
        <w:pStyle w:val="909"/>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09"/>
        <w:rPr>
          <w:rFonts w:ascii="宋体" w:hAnsi="宋体"/>
          <w:bCs/>
          <w:sz w:val="24"/>
        </w:rPr>
      </w:pPr>
      <w:r>
        <w:rPr>
          <w:rFonts w:ascii="宋体" w:hAnsi="宋体"/>
          <w:bCs/>
          <w:sz w:val="24"/>
        </w:rPr>
      </w:r>
      <w:r/>
    </w:p>
    <w:p>
      <w:pPr>
        <w:pStyle w:val="909"/>
      </w:pPr>
      <w:r/>
      <w:r/>
    </w:p>
    <w:p>
      <w:pPr>
        <w:pStyle w:val="909"/>
        <w:rPr>
          <w:rFonts w:ascii="黑体" w:hAnsi="黑体" w:eastAsia="黑体"/>
          <w:b/>
          <w:bCs/>
          <w:i/>
          <w:sz w:val="32"/>
          <w:szCs w:val="32"/>
          <w:u w:val="single"/>
        </w:rPr>
      </w:pPr>
      <w:r>
        <w:rPr>
          <w:rFonts w:hint="eastAsia" w:ascii="黑体" w:hAnsi="黑体" w:eastAsia="黑体"/>
          <w:b/>
          <w:bCs/>
          <w:i/>
          <w:sz w:val="32"/>
          <w:szCs w:val="32"/>
          <w:u w:val="single"/>
        </w:rPr>
        <w:t xml:space="preserve">五、参加政府采购活动前 3 年内在经营活动中没有重大违法记录的书面声明</w:t>
      </w:r>
      <w:r>
        <w:rPr>
          <w:rFonts w:ascii="黑体" w:hAnsi="黑体" w:eastAsia="黑体"/>
          <w:b/>
          <w:bCs/>
          <w:i/>
          <w:sz w:val="32"/>
          <w:szCs w:val="32"/>
          <w:u w:val="single"/>
        </w:rPr>
      </w:r>
      <w:r/>
    </w:p>
    <w:p>
      <w:pPr>
        <w:pStyle w:val="909"/>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909"/>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09"/>
        <w:rPr>
          <w:rFonts w:ascii="黑体" w:hAnsi="黑体" w:eastAsia="黑体"/>
          <w:i/>
          <w:sz w:val="32"/>
          <w:szCs w:val="32"/>
          <w:u w:val="single"/>
        </w:rPr>
      </w:pPr>
      <w:r>
        <w:rPr>
          <w:rFonts w:ascii="黑体" w:hAnsi="黑体" w:eastAsia="黑体"/>
          <w:i/>
          <w:sz w:val="32"/>
          <w:szCs w:val="32"/>
          <w:u w:val="single"/>
        </w:rPr>
      </w:r>
      <w:r/>
    </w:p>
    <w:p>
      <w:pPr>
        <w:pStyle w:val="909"/>
        <w:rPr>
          <w:rFonts w:ascii="黑体" w:hAnsi="黑体" w:eastAsia="黑体"/>
          <w:b/>
          <w:bCs/>
          <w:i/>
          <w:sz w:val="32"/>
          <w:szCs w:val="32"/>
          <w:u w:val="single"/>
        </w:rPr>
      </w:pPr>
      <w:r>
        <w:rPr>
          <w:rFonts w:hint="eastAsia" w:ascii="黑体" w:hAnsi="黑体" w:eastAsia="黑体"/>
          <w:b/>
          <w:bCs/>
          <w:i/>
          <w:sz w:val="32"/>
          <w:szCs w:val="32"/>
          <w:u w:val="single"/>
        </w:rPr>
        <w:t xml:space="preserve">六、特定资格要求的证明文件</w:t>
      </w:r>
      <w:r>
        <w:rPr>
          <w:rFonts w:ascii="黑体" w:hAnsi="黑体" w:eastAsia="黑体"/>
          <w:b/>
          <w:bCs/>
          <w:i/>
          <w:sz w:val="32"/>
          <w:szCs w:val="32"/>
          <w:u w:val="single"/>
        </w:rPr>
      </w:r>
      <w:r/>
    </w:p>
    <w:p>
      <w:pPr>
        <w:pStyle w:val="909"/>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909"/>
        <w:rPr>
          <w:rFonts w:ascii="宋体" w:hAnsi="宋体"/>
          <w:bCs/>
          <w:sz w:val="24"/>
        </w:rPr>
      </w:pPr>
      <w:r>
        <w:rPr>
          <w:rFonts w:ascii="宋体" w:hAnsi="宋体"/>
          <w:bCs/>
          <w:sz w:val="24"/>
        </w:rPr>
        <w:br w:type="page" w:clear="all"/>
      </w:r>
      <w:r>
        <w:rPr>
          <w:rFonts w:ascii="宋体" w:hAnsi="宋体"/>
          <w:bCs/>
          <w:sz w:val="24"/>
        </w:rPr>
      </w:r>
      <w:r/>
    </w:p>
    <w:p>
      <w:pPr>
        <w:pStyle w:val="909"/>
        <w:rPr>
          <w:rFonts w:ascii="宋体" w:hAnsi="宋体"/>
          <w:bCs/>
          <w:sz w:val="24"/>
        </w:rPr>
      </w:pPr>
      <w:r>
        <w:rPr>
          <w:rFonts w:ascii="宋体" w:hAnsi="宋体"/>
          <w:bCs/>
          <w:sz w:val="24"/>
        </w:rPr>
      </w:r>
      <w:r/>
    </w:p>
    <w:p>
      <w:pPr>
        <w:pStyle w:val="909"/>
        <w:jc w:val="center"/>
        <w:rPr>
          <w:rFonts w:ascii="黑体" w:hAnsi="黑体" w:eastAsia="黑体"/>
          <w:b/>
          <w:bCs/>
          <w:i/>
          <w:sz w:val="32"/>
          <w:szCs w:val="32"/>
          <w:u w:val="single"/>
        </w:rPr>
      </w:pPr>
      <w:r>
        <w:rPr>
          <w:rFonts w:hint="eastAsia" w:ascii="黑体" w:hAnsi="黑体" w:eastAsia="黑体"/>
          <w:b/>
          <w:bCs/>
          <w:i/>
          <w:sz w:val="32"/>
          <w:szCs w:val="32"/>
          <w:u w:val="single"/>
        </w:rPr>
        <w:t xml:space="preserve">七、法人授权书</w:t>
      </w:r>
      <w:r>
        <w:rPr>
          <w:rFonts w:ascii="黑体" w:hAnsi="黑体" w:eastAsia="黑体"/>
          <w:b/>
          <w:bCs/>
          <w:i/>
          <w:sz w:val="32"/>
          <w:szCs w:val="32"/>
          <w:u w:val="single"/>
        </w:rPr>
      </w:r>
      <w:r/>
    </w:p>
    <w:p>
      <w:pPr>
        <w:pStyle w:val="909"/>
        <w:rPr>
          <w:sz w:val="24"/>
          <w:szCs w:val="24"/>
        </w:rPr>
      </w:pPr>
      <w:r>
        <w:rPr>
          <w:rFonts w:hint="eastAsia"/>
          <w:sz w:val="24"/>
          <w:szCs w:val="24"/>
        </w:rPr>
        <w:t xml:space="preserve">本授权书声明：____________（投标人名称）授权________________（被授权人的姓名）为我方就JSZC-号项目采购活动的合法代理人，以本单位名义全权处理一切与该项目采购有关的事务。</w:t>
      </w:r>
      <w:r>
        <w:rPr>
          <w:sz w:val="24"/>
          <w:szCs w:val="24"/>
        </w:rPr>
      </w:r>
      <w:r/>
    </w:p>
    <w:p>
      <w:pPr>
        <w:pStyle w:val="909"/>
        <w:rPr>
          <w:sz w:val="24"/>
          <w:szCs w:val="24"/>
        </w:rPr>
      </w:pPr>
      <w:r>
        <w:rPr>
          <w:rFonts w:hint="eastAsia"/>
          <w:sz w:val="24"/>
          <w:szCs w:val="24"/>
        </w:rPr>
        <w:t xml:space="preserve">本授权书于______年____月____日起生效，特此声明。</w:t>
      </w:r>
      <w:r>
        <w:rPr>
          <w:sz w:val="24"/>
          <w:szCs w:val="24"/>
        </w:rPr>
      </w:r>
      <w:r/>
    </w:p>
    <w:p>
      <w:pPr>
        <w:pStyle w:val="1167"/>
        <w:ind w:firstLine="0"/>
        <w:spacing w:line="360" w:lineRule="auto"/>
        <w:tabs>
          <w:tab w:val="left" w:pos="360" w:leader="none"/>
        </w:tabs>
        <w:rPr>
          <w:sz w:val="24"/>
          <w:szCs w:val="24"/>
          <w:u w:val="single"/>
        </w:rPr>
      </w:pPr>
      <w:r>
        <w:rPr>
          <w:rFonts w:hint="eastAsia"/>
          <w:sz w:val="24"/>
          <w:szCs w:val="24"/>
        </w:rPr>
        <w:t xml:space="preserve">被授权人身份证号码：</w:t>
      </w:r>
      <w:r>
        <w:rPr>
          <w:sz w:val="24"/>
          <w:szCs w:val="24"/>
          <w:u w:val="single"/>
        </w:rPr>
      </w:r>
      <w:r/>
    </w:p>
    <w:p>
      <w:pPr>
        <w:pStyle w:val="1167"/>
        <w:ind w:firstLine="0"/>
        <w:spacing w:line="360" w:lineRule="auto"/>
        <w:tabs>
          <w:tab w:val="left" w:pos="360" w:leader="none"/>
        </w:tabs>
        <w:rPr>
          <w:sz w:val="24"/>
          <w:szCs w:val="24"/>
          <w:u w:val="single"/>
        </w:rPr>
      </w:pPr>
      <w:r>
        <w:rPr>
          <w:rFonts w:hint="eastAsia"/>
          <w:sz w:val="24"/>
          <w:szCs w:val="24"/>
        </w:rPr>
        <w:t xml:space="preserve">被授权人联系电话：（手机）</w:t>
      </w:r>
      <w:r>
        <w:rPr>
          <w:sz w:val="24"/>
          <w:szCs w:val="24"/>
          <w:u w:val="single"/>
        </w:rPr>
      </w:r>
      <w:r/>
    </w:p>
    <w:p>
      <w:pPr>
        <w:pStyle w:val="1167"/>
        <w:ind w:firstLine="1200"/>
        <w:spacing w:line="360" w:lineRule="auto"/>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1167"/>
        <w:ind w:firstLine="480"/>
        <w:spacing w:line="360" w:lineRule="auto"/>
        <w:tabs>
          <w:tab w:val="left" w:pos="360" w:leader="none"/>
        </w:tabs>
        <w:rPr>
          <w:sz w:val="24"/>
          <w:szCs w:val="24"/>
          <w:u w:val="single"/>
        </w:rPr>
      </w:pPr>
      <w:r>
        <w:rPr>
          <w:rFonts w:hint="eastAsia"/>
          <w:sz w:val="24"/>
          <w:szCs w:val="24"/>
        </w:rPr>
        <w:t xml:space="preserve">单位地址：</w:t>
      </w:r>
      <w:r>
        <w:rPr>
          <w:sz w:val="24"/>
          <w:szCs w:val="24"/>
          <w:u w:val="single"/>
        </w:rPr>
      </w:r>
      <w:r/>
    </w:p>
    <w:p>
      <w:pPr>
        <w:pStyle w:val="1167"/>
        <w:ind w:firstLine="480"/>
        <w:spacing w:line="360" w:lineRule="auto"/>
        <w:tabs>
          <w:tab w:val="left" w:pos="360" w:leader="none"/>
        </w:tabs>
        <w:rPr>
          <w:sz w:val="24"/>
          <w:szCs w:val="24"/>
        </w:rPr>
      </w:pPr>
      <w:r>
        <w:rPr>
          <w:rFonts w:hint="eastAsia"/>
          <w:sz w:val="24"/>
          <w:szCs w:val="24"/>
        </w:rPr>
        <w:t xml:space="preserve">日期：</w:t>
      </w:r>
      <w:bookmarkStart w:id="209" w:name="_格式3__银行出具的资信证明"/>
      <w:r/>
      <w:bookmarkEnd w:id="209"/>
      <w:r/>
      <w:bookmarkStart w:id="210" w:name="_Hlt26671380"/>
      <w:r/>
      <w:bookmarkEnd w:id="210"/>
      <w:r/>
      <w:bookmarkStart w:id="211" w:name="_Hlt26955070"/>
      <w:r/>
      <w:bookmarkEnd w:id="211"/>
      <w:r>
        <w:rPr>
          <w:sz w:val="24"/>
          <w:szCs w:val="24"/>
        </w:rPr>
      </w:r>
      <w:r/>
    </w:p>
    <w:p>
      <w:pPr>
        <w:pStyle w:val="1062"/>
        <w:spacing w:line="360" w:lineRule="auto"/>
        <w:rPr>
          <w:i/>
          <w:sz w:val="24"/>
          <w:szCs w:val="24"/>
          <w:u w:val="single"/>
        </w:rPr>
      </w:pPr>
      <w:r>
        <w:rPr>
          <w:i/>
          <w:sz w:val="24"/>
          <w:szCs w:val="24"/>
          <w:u w:val="single"/>
        </w:rPr>
      </w:r>
      <w:r/>
    </w:p>
    <w:p>
      <w:pPr>
        <w:pStyle w:val="1062"/>
        <w:ind w:firstLine="0"/>
        <w:spacing w:line="360" w:lineRule="auto"/>
      </w:pPr>
      <w:r/>
      <w:r/>
    </w:p>
    <w:p>
      <w:pPr>
        <w:pStyle w:val="909"/>
        <w:spacing w:line="360" w:lineRule="auto"/>
        <w:rPr>
          <w:rFonts w:ascii="楷体" w:hAnsi="楷体" w:eastAsia="楷体"/>
          <w:bCs/>
          <w:sz w:val="24"/>
          <w:szCs w:val="24"/>
        </w:rPr>
      </w:pPr>
      <w:r>
        <w:rPr>
          <w:rFonts w:ascii="楷体" w:hAnsi="楷体" w:eastAsia="楷体"/>
          <w:bCs/>
          <w:sz w:val="24"/>
          <w:szCs w:val="24"/>
        </w:rPr>
      </w:r>
      <w:r/>
    </w:p>
    <w:p>
      <w:pPr>
        <w:pStyle w:val="909"/>
        <w:spacing w:line="360" w:lineRule="auto"/>
        <w:rPr>
          <w:rFonts w:ascii="宋体" w:hAnsi="宋体"/>
          <w:bCs/>
          <w:sz w:val="24"/>
        </w:rPr>
      </w:pPr>
      <w:r>
        <w:rPr>
          <w:rFonts w:ascii="宋体" w:hAnsi="宋体"/>
          <w:bCs/>
          <w:sz w:val="24"/>
        </w:rPr>
      </w:r>
      <w:r/>
    </w:p>
    <w:p>
      <w:pPr>
        <w:pStyle w:val="909"/>
        <w:jc w:val="center"/>
        <w:rPr>
          <w:rFonts w:ascii="黑体" w:hAnsi="黑体" w:eastAsia="黑体"/>
          <w:bCs/>
          <w:i/>
          <w:sz w:val="32"/>
          <w:szCs w:val="32"/>
          <w:u w:val="single"/>
        </w:rPr>
      </w:pPr>
      <w:r>
        <w:rPr>
          <w:rFonts w:ascii="宋体" w:hAnsi="宋体"/>
          <w:sz w:val="24"/>
        </w:rPr>
        <w:br w:type="page" w:clear="all"/>
      </w:r>
      <w:r>
        <w:rPr>
          <w:rFonts w:hint="eastAsia" w:ascii="黑体" w:hAnsi="黑体" w:eastAsia="黑体"/>
          <w:i/>
          <w:sz w:val="32"/>
          <w:szCs w:val="32"/>
          <w:u w:val="single"/>
        </w:rPr>
        <w:t xml:space="preserve">八、投标函</w:t>
      </w:r>
      <w:r>
        <w:rPr>
          <w:rFonts w:ascii="黑体" w:hAnsi="黑体" w:eastAsia="黑体"/>
          <w:bCs/>
          <w:i/>
          <w:sz w:val="32"/>
          <w:szCs w:val="32"/>
          <w:u w:val="single"/>
        </w:rPr>
      </w:r>
      <w:r/>
    </w:p>
    <w:p>
      <w:pPr>
        <w:pStyle w:val="1217"/>
        <w:ind w:firstLine="0"/>
        <w:spacing w:before="0" w:after="0"/>
        <w:rPr>
          <w:rFonts w:ascii="宋体" w:hAnsi="宋体"/>
          <w:szCs w:val="21"/>
        </w:rPr>
      </w:pPr>
      <w:r>
        <w:rPr>
          <w:rFonts w:hint="eastAsia" w:ascii="宋体" w:hAnsi="宋体"/>
          <w:szCs w:val="21"/>
        </w:rPr>
        <w:t xml:space="preserve">致：江苏省政府采购中心</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根据贵方的JSZC-G号招标文件，正式授权下述签字人_________________(姓名)代表我方______________（投标人的名称），全权处理本次项目投标的有关事宜。</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1.按招标文件规定的各项要求，向买方提供所需服务（包含于服务相关的产品）。</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5.如果在开标后规定的投标有效期内撤回投标或中标后拒绝签订合同，我们的投标保证金可不予退还。</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rPr>
          <w:rFonts w:ascii="宋体" w:hAnsi="宋体"/>
          <w:szCs w:val="21"/>
        </w:rPr>
      </w:r>
      <w:r/>
    </w:p>
    <w:p>
      <w:pPr>
        <w:pStyle w:val="1217"/>
        <w:spacing w:before="0" w:after="0"/>
        <w:rPr>
          <w:rFonts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rPr>
          <w:rFonts w:ascii="宋体" w:hAnsi="宋体"/>
          <w:szCs w:val="21"/>
        </w:rPr>
      </w:r>
      <w:r/>
    </w:p>
    <w:p>
      <w:pPr>
        <w:pStyle w:val="1217"/>
        <w:ind w:left="425" w:firstLine="0"/>
        <w:spacing w:before="0" w:after="0"/>
        <w:rPr>
          <w:rFonts w:ascii="宋体" w:hAnsi="宋体"/>
          <w:szCs w:val="21"/>
        </w:rPr>
      </w:pPr>
      <w:r>
        <w:rPr>
          <w:rFonts w:hint="eastAsia" w:ascii="宋体" w:hAnsi="宋体"/>
          <w:szCs w:val="21"/>
        </w:rPr>
        <w:t xml:space="preserve">8.与本投标有关的正式通讯地址为：</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地          址：</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邮          编：</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电          话：</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传          真：</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投标人开户行：</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账          户： </w:t>
      </w:r>
      <w:r>
        <w:rPr>
          <w:rFonts w:ascii="宋体" w:hAnsi="宋体"/>
          <w:szCs w:val="21"/>
        </w:rPr>
      </w:r>
      <w:r/>
    </w:p>
    <w:p>
      <w:pPr>
        <w:pStyle w:val="1217"/>
        <w:ind w:left="420"/>
        <w:spacing w:before="0" w:after="0"/>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909"/>
        <w:ind w:firstLine="240"/>
        <w:jc w:val="center"/>
        <w:spacing w:line="360" w:lineRule="auto"/>
        <w:rPr>
          <w:rFonts w:ascii="宋体" w:hAnsi="宋体"/>
          <w:bCs/>
          <w:sz w:val="24"/>
        </w:rPr>
      </w:pPr>
      <w:r>
        <w:rPr>
          <w:rFonts w:ascii="宋体" w:hAnsi="宋体"/>
          <w:bCs/>
          <w:sz w:val="24"/>
        </w:rPr>
      </w:r>
      <w:r/>
    </w:p>
    <w:p>
      <w:pPr>
        <w:pStyle w:val="909"/>
        <w:ind w:firstLine="240"/>
        <w:jc w:val="center"/>
        <w:spacing w:line="360" w:lineRule="auto"/>
        <w:rPr>
          <w:rFonts w:ascii="宋体" w:hAnsi="宋体"/>
          <w:bCs/>
          <w:sz w:val="24"/>
        </w:rPr>
      </w:pPr>
      <w:r>
        <w:rPr>
          <w:rFonts w:ascii="宋体" w:hAnsi="宋体"/>
          <w:bCs/>
          <w:sz w:val="24"/>
        </w:rPr>
      </w:r>
      <w:r/>
    </w:p>
    <w:p>
      <w:pPr>
        <w:pStyle w:val="909"/>
        <w:ind w:firstLine="240"/>
        <w:jc w:val="center"/>
        <w:spacing w:line="360" w:lineRule="auto"/>
        <w:rPr>
          <w:rFonts w:ascii="宋体" w:hAnsi="宋体"/>
          <w:bCs/>
          <w:sz w:val="24"/>
        </w:rPr>
      </w:pPr>
      <w:r>
        <w:rPr>
          <w:rFonts w:ascii="宋体" w:hAnsi="宋体"/>
          <w:bCs/>
          <w:sz w:val="24"/>
        </w:rPr>
      </w:r>
      <w:r/>
    </w:p>
    <w:p>
      <w:pPr>
        <w:pStyle w:val="909"/>
        <w:ind w:firstLine="240"/>
        <w:jc w:val="center"/>
        <w:spacing w:line="360" w:lineRule="auto"/>
        <w:rPr>
          <w:rFonts w:ascii="宋体" w:hAnsi="宋体"/>
          <w:bCs/>
          <w:sz w:val="24"/>
        </w:rPr>
      </w:pPr>
      <w:r>
        <w:rPr>
          <w:rFonts w:ascii="宋体" w:hAnsi="宋体"/>
          <w:bCs/>
          <w:sz w:val="24"/>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hint="eastAsia" w:ascii="黑体" w:hAnsi="黑体" w:eastAsia="黑体"/>
          <w:b/>
          <w:sz w:val="32"/>
          <w:szCs w:val="32"/>
        </w:rPr>
        <w:t xml:space="preserve">九、中小微企业声明函（服务）（分包号：**）</w:t>
      </w:r>
      <w:r>
        <w:rPr>
          <w:rFonts w:ascii="黑体" w:hAnsi="黑体" w:eastAsia="黑体"/>
          <w:b/>
          <w:sz w:val="32"/>
          <w:szCs w:val="32"/>
        </w:rPr>
      </w:r>
      <w:r/>
    </w:p>
    <w:p>
      <w:pPr>
        <w:pStyle w:val="909"/>
        <w:ind w:firstLine="36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sz w:val="24"/>
          <w:szCs w:val="24"/>
        </w:rPr>
      </w:r>
      <w:r/>
    </w:p>
    <w:p>
      <w:pPr>
        <w:pStyle w:val="909"/>
        <w:ind w:firstLine="36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（中型企业、小型企业、微型企业）；</w:t>
      </w:r>
      <w:r>
        <w:rPr>
          <w:rFonts w:ascii="宋体" w:hAnsi="宋体"/>
          <w:i/>
          <w:sz w:val="24"/>
          <w:szCs w:val="24"/>
          <w:u w:val="single"/>
        </w:rPr>
      </w:r>
      <w:r/>
    </w:p>
    <w:p>
      <w:pPr>
        <w:pStyle w:val="909"/>
        <w:ind w:firstLine="360"/>
        <w:spacing w:line="360" w:lineRule="auto"/>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     （中型企业、小型企业、微型企业）；</w:t>
      </w:r>
      <w:r>
        <w:rPr>
          <w:rFonts w:ascii="宋体" w:hAnsi="宋体"/>
          <w:i/>
          <w:sz w:val="24"/>
          <w:szCs w:val="24"/>
          <w:u w:val="single"/>
        </w:rPr>
      </w:r>
      <w:r/>
    </w:p>
    <w:p>
      <w:pPr>
        <w:pStyle w:val="909"/>
        <w:ind w:firstLine="36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909"/>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909"/>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909"/>
        <w:ind w:right="720"/>
        <w:spacing w:line="360" w:lineRule="auto"/>
        <w:rPr>
          <w:rFonts w:ascii="宋体" w:hAnsi="宋体"/>
          <w:sz w:val="24"/>
          <w:szCs w:val="24"/>
        </w:rPr>
      </w:pPr>
      <w:r>
        <w:rPr>
          <w:rFonts w:ascii="宋体" w:hAnsi="宋体"/>
          <w:sz w:val="24"/>
          <w:szCs w:val="24"/>
        </w:rPr>
      </w:r>
      <w:r/>
    </w:p>
    <w:p>
      <w:pPr>
        <w:pStyle w:val="909"/>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909"/>
        <w:ind w:right="480" w:firstLine="5400"/>
        <w:spacing w:line="36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备注2：供应商如不提供此声明函，价格将不做相应扣除。</w:t>
      </w:r>
      <w:r>
        <w:rPr>
          <w:rFonts w:ascii="宋体" w:hAnsi="宋体"/>
          <w:sz w:val="24"/>
          <w:szCs w:val="24"/>
        </w:rPr>
      </w:r>
      <w:r/>
    </w:p>
    <w:p>
      <w:pPr>
        <w:pStyle w:val="909"/>
        <w:jc w:val="left"/>
        <w:spacing w:line="360" w:lineRule="auto"/>
      </w:pPr>
      <w:r>
        <w:br w:type="page" w:clear="all"/>
      </w:r>
      <w:r/>
    </w:p>
    <w:p>
      <w:pPr>
        <w:pStyle w:val="909"/>
        <w:jc w:val="center"/>
        <w:rPr>
          <w:rFonts w:ascii="黑体" w:hAnsi="黑体" w:eastAsia="黑体"/>
          <w:b/>
          <w:sz w:val="32"/>
          <w:szCs w:val="32"/>
        </w:rPr>
      </w:pPr>
      <w:r>
        <w:rPr>
          <w:rFonts w:hint="eastAsia" w:ascii="黑体" w:hAnsi="黑体" w:eastAsia="黑体"/>
          <w:b/>
          <w:sz w:val="32"/>
          <w:szCs w:val="32"/>
        </w:rPr>
        <w:t xml:space="preserve">十、残疾人福利性单位声明函（分包号：**）</w:t>
      </w:r>
      <w:r>
        <w:rPr>
          <w:rFonts w:ascii="黑体" w:hAnsi="黑体" w:eastAsia="黑体"/>
          <w:b/>
          <w:sz w:val="32"/>
          <w:szCs w:val="32"/>
        </w:rPr>
      </w:r>
      <w:r/>
    </w:p>
    <w:p>
      <w:pPr>
        <w:pStyle w:val="909"/>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360" w:lineRule="auto"/>
        <w:rPr>
          <w:rFonts w:ascii="宋体" w:hAnsi="宋体"/>
          <w:sz w:val="24"/>
        </w:rPr>
      </w:pPr>
      <w:r>
        <w:rPr>
          <w:rFonts w:ascii="宋体" w:hAnsi="宋体"/>
          <w:sz w:val="24"/>
        </w:rPr>
      </w:r>
      <w:r/>
    </w:p>
    <w:p>
      <w:pPr>
        <w:pStyle w:val="909"/>
        <w:ind w:firstLine="480"/>
        <w:spacing w:line="360" w:lineRule="auto"/>
        <w:rPr>
          <w:rFonts w:ascii="宋体" w:hAnsi="宋体"/>
          <w:sz w:val="24"/>
        </w:rPr>
      </w:pPr>
      <w:r>
        <w:rPr>
          <w:rFonts w:hint="eastAsia" w:ascii="宋体" w:hAnsi="宋体"/>
          <w:sz w:val="24"/>
        </w:rPr>
        <w:t xml:space="preserve">（备注：1、供应商如不提供此声明函，价格将不做相应扣除。2、中标供应商为残疾人福利单位的，此声明函将随中标结果同时公告，接受社会监督）</w:t>
      </w:r>
      <w:r>
        <w:rPr>
          <w:rFonts w:ascii="宋体" w:hAnsi="宋体"/>
          <w:sz w:val="24"/>
        </w:rPr>
      </w:r>
      <w:r/>
    </w:p>
    <w:p>
      <w:pPr>
        <w:pStyle w:val="909"/>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09"/>
        <w:ind w:right="1560" w:firstLine="480"/>
        <w:jc w:val="center"/>
        <w:spacing w:line="360" w:lineRule="auto"/>
        <w:tabs>
          <w:tab w:val="left" w:pos="4860" w:leader="none"/>
        </w:tabs>
        <w:rPr>
          <w:rFonts w:ascii="宋体" w:hAnsi="宋体"/>
          <w:sz w:val="24"/>
        </w:rPr>
      </w:pP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360" w:lineRule="auto"/>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left"/>
        <w:spacing w:line="360" w:lineRule="auto"/>
      </w:pPr>
      <w:r/>
      <w:r/>
    </w:p>
    <w:p>
      <w:pPr>
        <w:pStyle w:val="909"/>
        <w:jc w:val="center"/>
        <w:rPr>
          <w:rFonts w:ascii="黑体" w:hAnsi="黑体" w:eastAsia="黑体"/>
          <w:b/>
          <w:sz w:val="32"/>
          <w:szCs w:val="32"/>
        </w:rPr>
      </w:pPr>
      <w:r>
        <w:rPr>
          <w:rFonts w:hint="eastAsia" w:ascii="黑体" w:hAnsi="黑体" w:eastAsia="黑体"/>
          <w:b/>
          <w:sz w:val="32"/>
          <w:szCs w:val="32"/>
        </w:rPr>
        <w:t xml:space="preserve">十一、联合体协议（参考格式）（分包号：**）</w:t>
      </w:r>
      <w:r>
        <w:rPr>
          <w:rFonts w:ascii="黑体" w:hAnsi="黑体" w:eastAsia="黑体"/>
          <w:b/>
          <w:sz w:val="32"/>
          <w:szCs w:val="32"/>
        </w:rPr>
      </w:r>
      <w:r/>
    </w:p>
    <w:p>
      <w:pPr>
        <w:pStyle w:val="90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rPr>
          <w:rFonts w:ascii="宋体" w:hAnsi="宋体"/>
          <w:sz w:val="24"/>
        </w:rPr>
      </w:r>
      <w:r/>
    </w:p>
    <w:p>
      <w:pPr>
        <w:pStyle w:val="909"/>
        <w:ind w:firstLine="645"/>
        <w:spacing w:line="360" w:lineRule="auto"/>
        <w:rPr>
          <w:rFonts w:ascii="宋体" w:hAnsi="宋体"/>
          <w:sz w:val="24"/>
        </w:rPr>
      </w:pPr>
      <w:r>
        <w:rPr>
          <w:rFonts w:ascii="宋体" w:hAnsi="宋体"/>
          <w:sz w:val="24"/>
        </w:rPr>
      </w:r>
      <w:r/>
    </w:p>
    <w:p>
      <w:pPr>
        <w:pStyle w:val="909"/>
        <w:ind w:firstLine="645"/>
        <w:spacing w:line="36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360" w:lineRule="auto"/>
        <w:rPr>
          <w:rFonts w:ascii="宋体" w:hAnsi="宋体"/>
          <w:sz w:val="24"/>
        </w:rPr>
      </w:pPr>
      <w:r>
        <w:rPr>
          <w:rFonts w:ascii="宋体" w:hAnsi="宋体"/>
          <w:sz w:val="24"/>
        </w:rPr>
      </w:r>
      <w:r/>
    </w:p>
    <w:p>
      <w:pPr>
        <w:pStyle w:val="909"/>
        <w:ind w:firstLine="645"/>
        <w:jc w:val="right"/>
        <w:spacing w:line="360" w:lineRule="auto"/>
        <w:rPr>
          <w:rFonts w:ascii="宋体" w:hAnsi="宋体"/>
          <w:sz w:val="24"/>
        </w:rPr>
      </w:pPr>
      <w:r>
        <w:rPr>
          <w:rFonts w:hint="eastAsia" w:ascii="宋体" w:hAnsi="宋体"/>
          <w:sz w:val="24"/>
        </w:rPr>
        <w:t xml:space="preserve">联合体中各供应商全称（公章）：</w:t>
      </w:r>
      <w:r>
        <w:rPr>
          <w:rFonts w:ascii="宋体" w:hAnsi="宋体"/>
          <w:sz w:val="24"/>
        </w:rPr>
      </w:r>
      <w:r/>
    </w:p>
    <w:p>
      <w:pPr>
        <w:pStyle w:val="909"/>
        <w:ind w:firstLine="645"/>
        <w:spacing w:line="360" w:lineRule="auto"/>
        <w:rPr>
          <w:rFonts w:ascii="宋体" w:hAnsi="宋体"/>
          <w:sz w:val="24"/>
        </w:rPr>
      </w:pPr>
      <w:r>
        <w:rPr>
          <w:rFonts w:hint="eastAsia" w:ascii="宋体" w:hAnsi="宋体"/>
          <w:sz w:val="24"/>
        </w:rPr>
        <w:t xml:space="preserve">                     日期：</w:t>
      </w:r>
      <w:r>
        <w:rPr>
          <w:rFonts w:ascii="宋体" w:hAnsi="宋体"/>
          <w:sz w:val="24"/>
        </w:rPr>
      </w:r>
      <w:r/>
    </w:p>
    <w:p>
      <w:pPr>
        <w:pStyle w:val="909"/>
        <w:ind w:firstLine="645"/>
        <w:spacing w:line="360" w:lineRule="auto"/>
        <w:rPr>
          <w:rFonts w:ascii="宋体" w:hAnsi="宋体"/>
          <w:sz w:val="24"/>
        </w:rPr>
      </w:pPr>
      <w:r>
        <w:rPr>
          <w:rFonts w:ascii="宋体" w:hAnsi="宋体"/>
          <w:sz w:val="24"/>
        </w:rPr>
      </w:r>
      <w:r/>
    </w:p>
    <w:p>
      <w:pPr>
        <w:pStyle w:val="909"/>
        <w:spacing w:line="360" w:lineRule="auto"/>
        <w:rPr>
          <w:rFonts w:ascii="宋体" w:hAnsi="宋体"/>
          <w:bCs/>
          <w:sz w:val="24"/>
        </w:rPr>
      </w:pPr>
      <w:r>
        <w:rPr>
          <w:rFonts w:ascii="宋体" w:hAnsi="宋体"/>
          <w:bCs/>
          <w:sz w:val="24"/>
        </w:rPr>
      </w:r>
      <w:r/>
    </w:p>
    <w:p>
      <w:pPr>
        <w:pStyle w:val="909"/>
        <w:spacing w:line="360" w:lineRule="auto"/>
        <w:rPr>
          <w:rFonts w:ascii="宋体" w:hAnsi="宋体"/>
          <w:bCs/>
          <w:sz w:val="24"/>
        </w:rPr>
      </w:pPr>
      <w:r>
        <w:rPr>
          <w:rFonts w:ascii="宋体" w:hAnsi="宋体"/>
          <w:bCs/>
          <w:sz w:val="24"/>
        </w:rPr>
      </w:r>
      <w:r/>
    </w:p>
    <w:p>
      <w:pPr>
        <w:pStyle w:val="909"/>
        <w:spacing w:line="360" w:lineRule="auto"/>
        <w:rPr>
          <w:rFonts w:ascii="宋体" w:hAnsi="宋体"/>
          <w:bCs/>
          <w:sz w:val="24"/>
        </w:rPr>
      </w:pPr>
      <w:r>
        <w:rPr>
          <w:rFonts w:ascii="宋体" w:hAnsi="宋体"/>
          <w:bCs/>
          <w:sz w:val="24"/>
        </w:rPr>
      </w:r>
      <w:r/>
    </w:p>
    <w:p>
      <w:pPr>
        <w:pStyle w:val="909"/>
        <w:spacing w:line="360" w:lineRule="auto"/>
        <w:rPr>
          <w:rFonts w:ascii="宋体" w:hAnsi="宋体"/>
          <w:bCs/>
          <w:sz w:val="24"/>
        </w:rPr>
      </w:pPr>
      <w:r>
        <w:rPr>
          <w:rFonts w:ascii="宋体" w:hAnsi="宋体"/>
          <w:bCs/>
          <w:sz w:val="24"/>
        </w:rPr>
      </w:r>
      <w:r/>
    </w:p>
    <w:p>
      <w:pPr>
        <w:pStyle w:val="909"/>
        <w:jc w:val="center"/>
        <w:rPr>
          <w:rFonts w:ascii="黑体" w:hAnsi="黑体" w:eastAsia="黑体"/>
          <w:b/>
          <w:sz w:val="32"/>
          <w:szCs w:val="32"/>
        </w:rPr>
      </w:pPr>
      <w:r>
        <w:rPr>
          <w:rFonts w:hint="eastAsia" w:ascii="黑体" w:hAnsi="黑体" w:eastAsia="黑体"/>
          <w:b/>
          <w:sz w:val="32"/>
          <w:szCs w:val="32"/>
        </w:rPr>
        <w:t xml:space="preserve">十二、投标分项报价表（分包号：**）</w:t>
      </w:r>
      <w:r>
        <w:rPr>
          <w:rFonts w:ascii="黑体" w:hAnsi="黑体" w:eastAsia="黑体"/>
          <w:b/>
          <w:sz w:val="32"/>
          <w:szCs w:val="32"/>
        </w:rPr>
      </w:r>
      <w:r/>
    </w:p>
    <w:p>
      <w:pPr>
        <w:pStyle w:val="909"/>
        <w:jc w:val="left"/>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09"/>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W w:w="948" w:type="dxa"/>
            <w:vAlign w:val="center"/>
            <w:vMerge w:val="continue"/>
            <w:textDirection w:val="lrTb"/>
            <w:noWrap w:val="false"/>
          </w:tcPr>
          <w:p>
            <w:pPr>
              <w:pStyle w:val="909"/>
              <w:jc w:val="center"/>
              <w:rPr>
                <w:rFonts w:ascii="宋体" w:hAnsi="宋体"/>
                <w:sz w:val="24"/>
                <w:szCs w:val="24"/>
              </w:rPr>
            </w:pP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9"/>
              <w:jc w:val="center"/>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9"/>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909"/>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128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924"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203"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618" w:type="dxa"/>
            <w:vAlign w:val="center"/>
            <w:textDirection w:val="lrTb"/>
            <w:noWrap w:val="false"/>
          </w:tcPr>
          <w:p>
            <w:pPr>
              <w:pStyle w:val="909"/>
              <w:jc w:val="center"/>
              <w:rPr>
                <w:rFonts w:ascii="宋体" w:hAnsi="宋体"/>
                <w:sz w:val="24"/>
                <w:szCs w:val="24"/>
              </w:rPr>
            </w:pPr>
            <w:r>
              <w:rPr>
                <w:rFonts w:ascii="宋体" w:hAnsi="宋体"/>
                <w:sz w:val="24"/>
                <w:szCs w:val="24"/>
              </w:rPr>
            </w:r>
            <w:r/>
          </w:p>
        </w:tc>
        <w:tc>
          <w:tcPr>
            <w:tcW w:w="1798" w:type="dxa"/>
            <w:vAlign w:val="center"/>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9"/>
              <w:rPr>
                <w:rFonts w:ascii="宋体" w:hAnsi="宋体"/>
                <w:sz w:val="24"/>
                <w:szCs w:val="24"/>
              </w:rPr>
            </w:pPr>
            <w:r>
              <w:rPr>
                <w:rFonts w:ascii="宋体" w:hAnsi="宋体"/>
                <w:sz w:val="24"/>
                <w:szCs w:val="24"/>
              </w:rPr>
            </w:r>
            <w:r/>
          </w:p>
        </w:tc>
      </w:tr>
    </w:tbl>
    <w:p>
      <w:pPr>
        <w:pStyle w:val="909"/>
        <w:rPr>
          <w:rFonts w:ascii="宋体" w:hAnsi="宋体"/>
          <w:sz w:val="24"/>
          <w:szCs w:val="24"/>
        </w:rPr>
      </w:pPr>
      <w:r>
        <w:rPr>
          <w:rFonts w:hint="eastAsia" w:ascii="宋体" w:hAnsi="宋体"/>
          <w:sz w:val="24"/>
          <w:szCs w:val="24"/>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ascii="宋体" w:hAnsi="宋体"/>
          <w:sz w:val="24"/>
          <w:szCs w:val="24"/>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1059"/>
        <w:rPr>
          <w:rFonts w:ascii="黑体" w:hAnsi="黑体" w:eastAsia="黑体"/>
          <w:b/>
          <w:sz w:val="32"/>
          <w:szCs w:val="32"/>
        </w:rPr>
      </w:pPr>
      <w:r>
        <w:rPr>
          <w:rFonts w:ascii="黑体" w:hAnsi="黑体" w:eastAsia="黑体"/>
          <w:b/>
          <w:sz w:val="32"/>
          <w:szCs w:val="32"/>
        </w:rPr>
      </w:r>
      <w:r/>
    </w:p>
    <w:p>
      <w:pPr>
        <w:pStyle w:val="909"/>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rPr>
          <w:rFonts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909"/>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909"/>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909"/>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909"/>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909"/>
              <w:jc w:val="center"/>
              <w:rPr>
                <w:rFonts w:ascii="宋体" w:hAnsi="宋体"/>
                <w:sz w:val="24"/>
                <w:szCs w:val="24"/>
              </w:rPr>
            </w:pPr>
            <w:r>
              <w:rPr>
                <w:rFonts w:ascii="宋体" w:hAnsi="宋体"/>
                <w:sz w:val="24"/>
                <w:szCs w:val="24"/>
              </w:rPr>
            </w:r>
            <w:r/>
          </w:p>
        </w:tc>
      </w:tr>
    </w:tbl>
    <w:p>
      <w:pPr>
        <w:pStyle w:val="909"/>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909"/>
        <w:jc w:val="center"/>
        <w:rPr>
          <w:rFonts w:ascii="黑体" w:hAnsi="Arial" w:eastAsia="黑体"/>
          <w:b/>
          <w:sz w:val="36"/>
        </w:rPr>
      </w:pPr>
      <w:r>
        <w:rPr>
          <w:rFonts w:ascii="黑体" w:hAnsi="Arial" w:eastAsia="黑体"/>
          <w:b/>
          <w:sz w:val="36"/>
        </w:rPr>
      </w:r>
      <w:r/>
    </w:p>
    <w:p>
      <w:pPr>
        <w:pStyle w:val="909"/>
        <w:jc w:val="center"/>
        <w:rPr>
          <w:rFonts w:ascii="黑体" w:hAnsi="Arial" w:eastAsia="黑体"/>
          <w:b/>
          <w:sz w:val="36"/>
        </w:rPr>
      </w:pPr>
      <w:r>
        <w:rPr>
          <w:rFonts w:ascii="黑体" w:hAnsi="Arial" w:eastAsia="黑体"/>
          <w:b/>
          <w:sz w:val="36"/>
        </w:rPr>
      </w:r>
      <w:r/>
    </w:p>
    <w:p>
      <w:pPr>
        <w:pStyle w:val="909"/>
        <w:jc w:val="center"/>
        <w:rPr>
          <w:rFonts w:ascii="黑体" w:hAnsi="Arial" w:eastAsia="黑体"/>
          <w:b/>
          <w:sz w:val="36"/>
        </w:rPr>
      </w:pPr>
      <w:r>
        <w:rPr>
          <w:rFonts w:ascii="黑体" w:hAnsi="Arial" w:eastAsia="黑体"/>
          <w:b/>
          <w:sz w:val="36"/>
        </w:rPr>
      </w:r>
      <w:r/>
    </w:p>
    <w:p>
      <w:pPr>
        <w:pStyle w:val="909"/>
        <w:jc w:val="center"/>
        <w:rPr>
          <w:rFonts w:ascii="黑体" w:hAnsi="Arial" w:eastAsia="黑体"/>
          <w:b/>
          <w:sz w:val="36"/>
        </w:rPr>
      </w:pPr>
      <w:r>
        <w:rPr>
          <w:rFonts w:ascii="黑体" w:hAnsi="Arial" w:eastAsia="黑体"/>
          <w:b/>
          <w:sz w:val="36"/>
        </w:rPr>
      </w:r>
      <w:r/>
    </w:p>
    <w:p>
      <w:pPr>
        <w:pStyle w:val="909"/>
        <w:rPr>
          <w:rFonts w:ascii="黑体" w:hAnsi="Arial" w:eastAsia="黑体"/>
          <w:sz w:val="32"/>
        </w:rPr>
      </w:pPr>
      <w:r>
        <w:rPr>
          <w:rFonts w:ascii="黑体" w:hAnsi="Arial" w:eastAsia="黑体"/>
          <w:sz w:val="32"/>
        </w:rPr>
      </w:r>
      <w:r/>
    </w:p>
    <w:p>
      <w:pPr>
        <w:pStyle w:val="909"/>
        <w:jc w:val="center"/>
        <w:spacing w:line="360" w:lineRule="auto"/>
        <w:rPr>
          <w:rFonts w:ascii="黑体" w:hAnsi="Arial" w:eastAsia="黑体"/>
          <w:b/>
          <w:sz w:val="36"/>
        </w:rPr>
      </w:pPr>
      <w:r>
        <w:rPr>
          <w:rFonts w:ascii="黑体" w:hAnsi="Arial" w:eastAsia="黑体"/>
          <w:b/>
          <w:sz w:val="36"/>
        </w:rPr>
      </w:r>
      <w:r/>
    </w:p>
    <w:p>
      <w:pPr>
        <w:pStyle w:val="909"/>
        <w:jc w:val="center"/>
        <w:spacing w:line="360" w:lineRule="auto"/>
        <w:rPr>
          <w:rFonts w:ascii="黑体" w:hAnsi="Arial" w:eastAsia="黑体"/>
          <w:b/>
          <w:sz w:val="36"/>
        </w:rPr>
      </w:pPr>
      <w:r>
        <w:rPr>
          <w:rFonts w:ascii="黑体" w:hAnsi="Arial" w:eastAsia="黑体"/>
          <w:b/>
          <w:sz w:val="36"/>
        </w:rPr>
      </w:r>
      <w:r/>
    </w:p>
    <w:p>
      <w:pPr>
        <w:pStyle w:val="909"/>
        <w:jc w:val="center"/>
        <w:spacing w:line="360" w:lineRule="auto"/>
        <w:rPr>
          <w:rFonts w:ascii="黑体" w:hAnsi="Arial" w:eastAsia="黑体"/>
          <w:b/>
          <w:sz w:val="36"/>
        </w:rPr>
      </w:pPr>
      <w:r>
        <w:rPr>
          <w:rFonts w:ascii="黑体" w:hAnsi="Arial" w:eastAsia="黑体"/>
          <w:b/>
          <w:sz w:val="36"/>
        </w:rPr>
      </w:r>
      <w:r/>
    </w:p>
    <w:p>
      <w:pPr>
        <w:pStyle w:val="909"/>
        <w:jc w:val="center"/>
        <w:spacing w:line="360" w:lineRule="auto"/>
        <w:rPr>
          <w:rFonts w:ascii="黑体" w:hAnsi="Arial" w:eastAsia="黑体"/>
          <w:b/>
          <w:sz w:val="36"/>
        </w:rPr>
      </w:pPr>
      <w:r>
        <w:rPr>
          <w:rFonts w:ascii="黑体" w:hAnsi="Arial" w:eastAsia="黑体"/>
          <w:b/>
          <w:sz w:val="36"/>
        </w:rPr>
      </w:r>
      <w:r/>
    </w:p>
    <w:p>
      <w:pPr>
        <w:pStyle w:val="909"/>
        <w:spacing w:line="360" w:lineRule="auto"/>
        <w:rPr>
          <w:rFonts w:ascii="黑体" w:hAnsi="Arial" w:eastAsia="黑体"/>
          <w:sz w:val="32"/>
        </w:rPr>
      </w:pPr>
      <w:r>
        <w:rPr>
          <w:rFonts w:ascii="黑体" w:hAnsi="Arial" w:eastAsia="黑体"/>
          <w:sz w:val="32"/>
        </w:rPr>
      </w:r>
      <w:r/>
    </w:p>
    <w:p>
      <w:pPr>
        <w:pStyle w:val="909"/>
        <w:spacing w:line="360" w:lineRule="auto"/>
        <w:rPr>
          <w:rFonts w:ascii="黑体" w:hAnsi="Arial" w:eastAsia="黑体"/>
          <w:sz w:val="32"/>
        </w:rPr>
      </w:pPr>
      <w:r>
        <w:rPr>
          <w:rFonts w:ascii="黑体" w:hAnsi="Arial" w:eastAsia="黑体"/>
          <w:sz w:val="32"/>
        </w:rPr>
      </w:r>
      <w:r/>
    </w:p>
    <w:p>
      <w:pPr>
        <w:pStyle w:val="909"/>
        <w:spacing w:line="360" w:lineRule="auto"/>
        <w:rPr>
          <w:rFonts w:ascii="黑体" w:hAnsi="Arial" w:eastAsia="黑体"/>
          <w:sz w:val="32"/>
        </w:rPr>
      </w:pPr>
      <w:r>
        <w:rPr>
          <w:rFonts w:ascii="黑体" w:hAnsi="Arial" w:eastAsia="黑体"/>
          <w:sz w:val="32"/>
        </w:rPr>
      </w:r>
      <w:r/>
    </w:p>
    <w:p>
      <w:pPr>
        <w:pStyle w:val="909"/>
        <w:jc w:val="left"/>
        <w:spacing w:line="360" w:lineRule="auto"/>
      </w:pPr>
      <w:r/>
      <w:bookmarkEnd w:id="208"/>
      <w:r/>
      <w:bookmarkStart w:id="212" w:name="_Hlt26955054"/>
      <w:r/>
      <w:bookmarkEnd w:id="212"/>
      <w:r/>
      <w:r/>
    </w:p>
    <w:p>
      <w:pPr>
        <w:pStyle w:val="909"/>
        <w:jc w:val="center"/>
        <w:rPr>
          <w:rFonts w:ascii="黑体" w:hAnsi="黑体" w:eastAsia="黑体"/>
          <w:b/>
          <w:sz w:val="32"/>
          <w:szCs w:val="32"/>
        </w:rPr>
      </w:pPr>
      <w:r>
        <w:rPr>
          <w:rFonts w:hint="eastAsia" w:ascii="黑体" w:hAnsi="黑体" w:eastAsia="黑体"/>
          <w:b/>
          <w:sz w:val="32"/>
          <w:szCs w:val="32"/>
        </w:rPr>
        <w:t xml:space="preserve">十四、商务要求响应及偏离表（分包号：**）</w:t>
      </w:r>
      <w:r>
        <w:rPr>
          <w:rFonts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09"/>
              <w:jc w:val="center"/>
              <w:spacing w:line="360" w:lineRule="auto"/>
              <w:rPr>
                <w:rFonts w:ascii="宋体" w:hAnsi="宋体"/>
                <w:sz w:val="24"/>
                <w:szCs w:val="24"/>
              </w:rPr>
            </w:pPr>
            <w:r/>
            <w:bookmarkStart w:id="213" w:name="_Hlt26955056"/>
            <w:r/>
            <w:bookmarkEnd w:id="213"/>
            <w:r/>
            <w:bookmarkStart w:id="214" w:name="_Hlt26671372"/>
            <w:r/>
            <w:bookmarkEnd w:id="214"/>
            <w:r/>
            <w:bookmarkStart w:id="215" w:name="_Hlt26580838"/>
            <w:r/>
            <w:bookmarkEnd w:id="215"/>
            <w:r/>
            <w:bookmarkStart w:id="216" w:name="_Hlt26782999"/>
            <w:r/>
            <w:bookmarkEnd w:id="216"/>
            <w:r/>
            <w:bookmarkStart w:id="217" w:name="_Hlt26671343"/>
            <w:r/>
            <w:bookmarkEnd w:id="217"/>
            <w:r/>
            <w:bookmarkStart w:id="218" w:name="_Hlt24879081"/>
            <w:r/>
            <w:bookmarkEnd w:id="218"/>
            <w:r/>
            <w:bookmarkStart w:id="219" w:name="_Hlt26955064"/>
            <w:r/>
            <w:bookmarkEnd w:id="219"/>
            <w:r/>
            <w:bookmarkStart w:id="220" w:name="_Hlt26609391"/>
            <w:r/>
            <w:bookmarkEnd w:id="220"/>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909"/>
              <w:jc w:val="center"/>
              <w:spacing w:line="360" w:lineRule="auto"/>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909"/>
              <w:jc w:val="center"/>
              <w:spacing w:line="360" w:lineRule="auto"/>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909"/>
              <w:jc w:val="center"/>
              <w:spacing w:line="360" w:lineRule="auto"/>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909"/>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909"/>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688"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2883"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302"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c>
          <w:tcPr>
            <w:tcW w:w="1614" w:type="dxa"/>
            <w:vAlign w:val="top"/>
            <w:textDirection w:val="lrTb"/>
            <w:noWrap w:val="false"/>
          </w:tcPr>
          <w:p>
            <w:pPr>
              <w:pStyle w:val="909"/>
              <w:jc w:val="center"/>
              <w:spacing w:line="360" w:lineRule="auto"/>
              <w:rPr>
                <w:rFonts w:ascii="宋体" w:hAnsi="宋体"/>
                <w:sz w:val="24"/>
                <w:szCs w:val="24"/>
              </w:rPr>
            </w:pPr>
            <w:r>
              <w:rPr>
                <w:rFonts w:ascii="宋体" w:hAnsi="宋体"/>
                <w:sz w:val="24"/>
                <w:szCs w:val="24"/>
              </w:rPr>
            </w:r>
            <w:r/>
          </w:p>
        </w:tc>
      </w:tr>
    </w:tbl>
    <w:p>
      <w:pPr>
        <w:pStyle w:val="909"/>
        <w:spacing w:line="360" w:lineRule="auto"/>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909"/>
        <w:spacing w:line="360" w:lineRule="auto"/>
        <w:rPr>
          <w:rFonts w:ascii="宋体" w:hAnsi="宋体"/>
          <w:sz w:val="24"/>
        </w:rPr>
      </w:pPr>
      <w:r>
        <w:rPr>
          <w:rFonts w:ascii="宋体" w:hAnsi="宋体"/>
          <w:sz w:val="24"/>
        </w:rPr>
      </w:r>
      <w:r/>
    </w:p>
    <w:p>
      <w:pPr>
        <w:pStyle w:val="909"/>
        <w:spacing w:line="360" w:lineRule="auto"/>
        <w:rPr>
          <w:rFonts w:ascii="仿宋_GB2312" w:hAnsi="Arial"/>
          <w:sz w:val="30"/>
        </w:rPr>
      </w:pPr>
      <w:r>
        <w:rPr>
          <w:rFonts w:ascii="仿宋_GB2312" w:hAnsi="Arial"/>
          <w:sz w:val="30"/>
        </w:rPr>
      </w:r>
      <w:r/>
    </w:p>
    <w:p>
      <w:pPr>
        <w:pStyle w:val="1062"/>
        <w:ind w:firstLine="0"/>
        <w:spacing w:line="360" w:lineRule="auto"/>
        <w:rPr>
          <w:rFonts w:ascii="宋体" w:hAnsi="宋体"/>
          <w:sz w:val="24"/>
        </w:rPr>
      </w:pPr>
      <w:r/>
      <w:bookmarkStart w:id="221" w:name="_Hlt26609389"/>
      <w:r/>
      <w:bookmarkEnd w:id="221"/>
      <w:r/>
      <w:bookmarkStart w:id="222" w:name="_Hlt26671374"/>
      <w:r/>
      <w:bookmarkEnd w:id="222"/>
      <w:r/>
      <w:bookmarkStart w:id="223" w:name="_Hlt26955066"/>
      <w:r/>
      <w:bookmarkEnd w:id="223"/>
      <w:r/>
      <w:bookmarkStart w:id="224" w:name="_Toc462564146"/>
      <w:r>
        <w:rPr>
          <w:rFonts w:ascii="宋体" w:hAnsi="宋体"/>
          <w:sz w:val="24"/>
        </w:rPr>
      </w:r>
      <w:r/>
    </w:p>
    <w:p>
      <w:pPr>
        <w:pStyle w:val="909"/>
        <w:jc w:val="center"/>
        <w:spacing w:line="360" w:lineRule="auto"/>
        <w:rPr>
          <w:rFonts w:ascii="黑体" w:hAnsi="黑体" w:eastAsia="黑体"/>
          <w:b/>
          <w:sz w:val="32"/>
          <w:szCs w:val="32"/>
        </w:rPr>
      </w:pPr>
      <w:r/>
      <w:bookmarkEnd w:id="194"/>
      <w:r/>
      <w:bookmarkEnd w:id="195"/>
      <w:r/>
      <w:bookmarkEnd w:id="224"/>
      <w:r/>
      <w:bookmarkStart w:id="225" w:name="_格式2__法定代表人授权书"/>
      <w:r/>
      <w:bookmarkEnd w:id="225"/>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jc w:val="center"/>
        <w:spacing w:line="360" w:lineRule="auto"/>
        <w:rPr>
          <w:rFonts w:ascii="黑体" w:hAnsi="黑体" w:eastAsia="黑体"/>
          <w:b/>
          <w:sz w:val="32"/>
          <w:szCs w:val="32"/>
        </w:rPr>
      </w:pPr>
      <w:r>
        <w:rPr>
          <w:rFonts w:ascii="黑体" w:hAnsi="黑体" w:eastAsia="黑体"/>
          <w:b/>
          <w:sz w:val="32"/>
          <w:szCs w:val="32"/>
        </w:rPr>
      </w:r>
      <w:r/>
    </w:p>
    <w:p>
      <w:pPr>
        <w:pStyle w:val="909"/>
        <w:rPr>
          <w:rFonts w:ascii="黑体" w:hAnsi="黑体" w:eastAsia="黑体"/>
          <w:b/>
          <w:i/>
          <w:sz w:val="32"/>
          <w:szCs w:val="32"/>
          <w:u w:val="single"/>
        </w:rPr>
      </w:pPr>
      <w:r>
        <w:rPr>
          <w:rFonts w:ascii="黑体" w:hAnsi="黑体" w:eastAsia="黑体"/>
          <w:b/>
          <w:i/>
          <w:sz w:val="32"/>
          <w:szCs w:val="32"/>
          <w:u w:val="single"/>
        </w:rPr>
      </w:r>
      <w:r/>
    </w:p>
    <w:p>
      <w:pPr>
        <w:pStyle w:val="909"/>
        <w:rPr>
          <w:rFonts w:ascii="黑体" w:hAnsi="黑体" w:eastAsia="黑体"/>
          <w:b/>
          <w:i/>
          <w:sz w:val="32"/>
          <w:szCs w:val="32"/>
          <w:u w:val="single"/>
        </w:rPr>
      </w:pPr>
      <w:r>
        <w:rPr>
          <w:rFonts w:ascii="黑体" w:hAnsi="黑体" w:eastAsia="黑体"/>
          <w:b/>
          <w:i/>
          <w:sz w:val="32"/>
          <w:szCs w:val="32"/>
          <w:u w:val="single"/>
        </w:rPr>
      </w:r>
      <w:r/>
    </w:p>
    <w:p>
      <w:pPr>
        <w:pStyle w:val="909"/>
        <w:rPr>
          <w:rFonts w:ascii="黑体" w:hAnsi="黑体" w:eastAsia="黑体"/>
          <w:b/>
          <w:i/>
          <w:sz w:val="32"/>
          <w:szCs w:val="32"/>
          <w:u w:val="single"/>
        </w:rPr>
      </w:pPr>
      <w:r>
        <w:rPr>
          <w:rFonts w:ascii="黑体" w:hAnsi="黑体" w:eastAsia="黑体"/>
          <w:b/>
          <w:i/>
          <w:sz w:val="32"/>
          <w:szCs w:val="32"/>
          <w:u w:val="single"/>
        </w:rPr>
      </w:r>
      <w:r/>
    </w:p>
    <w:p>
      <w:pPr>
        <w:pStyle w:val="909"/>
        <w:jc w:val="center"/>
        <w:rPr>
          <w:rFonts w:eastAsia="仿宋_GB2312"/>
          <w:sz w:val="24"/>
          <w:szCs w:val="20"/>
        </w:rPr>
      </w:pPr>
      <w:r>
        <w:rPr>
          <w:rFonts w:hint="eastAsia" w:ascii="黑体" w:hAnsi="黑体" w:eastAsia="黑体"/>
          <w:b/>
          <w:i/>
          <w:sz w:val="32"/>
          <w:szCs w:val="32"/>
          <w:u w:val="single"/>
        </w:rPr>
        <w:t xml:space="preserve">十五、开标一览表</w:t>
      </w:r>
      <w:r>
        <w:rPr>
          <w:rFonts w:eastAsia="仿宋_GB2312"/>
          <w:sz w:val="24"/>
          <w:szCs w:val="20"/>
        </w:rPr>
      </w:r>
      <w:r/>
    </w:p>
    <w:p>
      <w:pPr>
        <w:pStyle w:val="909"/>
        <w:ind w:firstLine="480"/>
        <w:spacing w:line="360" w:lineRule="auto"/>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909"/>
        <w:ind w:firstLine="480"/>
        <w:spacing w:line="360" w:lineRule="auto"/>
        <w:rPr>
          <w:sz w:val="24"/>
          <w:szCs w:val="24"/>
        </w:rPr>
      </w:pPr>
      <w:r>
        <w:rPr>
          <w:rFonts w:hint="eastAsia" w:ascii="宋体" w:hAnsi="宋体"/>
          <w:sz w:val="24"/>
          <w:szCs w:val="24"/>
        </w:rPr>
        <w:t xml:space="preserve">项目名称：</w:t>
      </w:r>
      <w:r>
        <w:rPr>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8"/>
      </w:tblGrid>
      <w:tr>
        <w:trPr>
          <w:cantSplit/>
          <w:trHeight w:val="725"/>
        </w:trPr>
        <w:tc>
          <w:tcPr>
            <w:tcW w:w="8948" w:type="dxa"/>
            <w:vAlign w:val="center"/>
            <w:textDirection w:val="lrTb"/>
            <w:noWrap w:val="false"/>
          </w:tcPr>
          <w:p>
            <w:pPr>
              <w:pStyle w:val="909"/>
              <w:jc w:val="center"/>
              <w:spacing w:line="360" w:lineRule="auto"/>
              <w:rPr>
                <w:rFonts w:ascii="宋体" w:hAnsi="宋体"/>
                <w:sz w:val="24"/>
                <w:szCs w:val="24"/>
              </w:rPr>
            </w:pPr>
            <w:r>
              <w:rPr>
                <w:rFonts w:hint="eastAsia" w:ascii="宋体" w:hAnsi="宋体"/>
                <w:sz w:val="24"/>
                <w:szCs w:val="24"/>
              </w:rPr>
              <w:t xml:space="preserve">投标报价</w:t>
            </w:r>
            <w:r>
              <w:rPr>
                <w:rFonts w:ascii="宋体" w:hAnsi="宋体"/>
                <w:sz w:val="24"/>
                <w:szCs w:val="24"/>
              </w:rPr>
            </w:r>
            <w:r/>
          </w:p>
        </w:tc>
      </w:tr>
      <w:tr>
        <w:trPr>
          <w:cantSplit/>
          <w:trHeight w:val="1077"/>
        </w:trPr>
        <w:tc>
          <w:tcPr>
            <w:tcW w:w="8948" w:type="dxa"/>
            <w:vAlign w:val="center"/>
            <w:textDirection w:val="lrTb"/>
            <w:noWrap w:val="false"/>
          </w:tcPr>
          <w:p>
            <w:pPr>
              <w:pStyle w:val="1217"/>
              <w:ind w:firstLine="0"/>
              <w:spacing w:before="0" w:after="0"/>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909"/>
        <w:spacing w:line="360" w:lineRule="auto"/>
        <w:rPr>
          <w:rFonts w:ascii="宋体" w:hAnsi="宋体"/>
          <w:sz w:val="24"/>
          <w:szCs w:val="24"/>
        </w:rPr>
      </w:pPr>
      <w:r>
        <w:rPr>
          <w:rFonts w:ascii="宋体" w:hAnsi="宋体"/>
          <w:sz w:val="24"/>
          <w:szCs w:val="24"/>
        </w:rPr>
      </w:r>
      <w:r/>
    </w:p>
    <w:p>
      <w:pPr>
        <w:pStyle w:val="909"/>
        <w:ind w:firstLine="480"/>
        <w:spacing w:line="360" w:lineRule="auto"/>
        <w:rPr>
          <w:rFonts w:ascii="宋体" w:hAnsi="宋体"/>
          <w:sz w:val="24"/>
          <w:szCs w:val="24"/>
        </w:rPr>
      </w:pPr>
      <w:r>
        <w:rPr>
          <w:rFonts w:hint="eastAsia" w:ascii="宋体" w:hAnsi="宋体"/>
          <w:sz w:val="24"/>
          <w:szCs w:val="24"/>
        </w:rPr>
        <w:t xml:space="preserve">                                     日期：  年月日</w:t>
      </w:r>
      <w:r>
        <w:rPr>
          <w:rFonts w:ascii="宋体" w:hAnsi="宋体"/>
          <w:sz w:val="24"/>
          <w:szCs w:val="24"/>
        </w:rPr>
      </w:r>
      <w:r/>
    </w:p>
    <w:p>
      <w:pPr>
        <w:pStyle w:val="909"/>
        <w:ind w:firstLine="480"/>
        <w:spacing w:line="360" w:lineRule="auto"/>
        <w:rPr>
          <w:rFonts w:ascii="宋体" w:hAnsi="宋体"/>
          <w:sz w:val="24"/>
          <w:szCs w:val="24"/>
        </w:rPr>
      </w:pPr>
      <w:r>
        <w:rPr>
          <w:rFonts w:ascii="宋体" w:hAnsi="宋体"/>
          <w:sz w:val="24"/>
          <w:szCs w:val="24"/>
        </w:rPr>
      </w:r>
      <w:r/>
    </w:p>
    <w:p>
      <w:pPr>
        <w:pStyle w:val="909"/>
        <w:ind w:firstLine="480"/>
        <w:spacing w:line="360" w:lineRule="auto"/>
        <w:rPr>
          <w:rFonts w:ascii="宋体" w:hAnsi="宋体"/>
          <w:sz w:val="24"/>
          <w:szCs w:val="24"/>
        </w:rPr>
      </w:pPr>
      <w:r>
        <w:rPr>
          <w:rFonts w:ascii="宋体" w:hAnsi="宋体"/>
          <w:sz w:val="24"/>
          <w:szCs w:val="24"/>
        </w:rPr>
      </w:r>
      <w:r/>
    </w:p>
    <w:p>
      <w:pPr>
        <w:pStyle w:val="909"/>
      </w:pPr>
      <w:r/>
      <w:r/>
    </w:p>
    <w:p>
      <w:pPr>
        <w:pStyle w:val="909"/>
        <w:ind w:firstLine="480"/>
        <w:spacing w:line="360" w:lineRule="auto"/>
        <w:rPr>
          <w:rFonts w:ascii="宋体" w:hAnsi="宋体"/>
          <w:sz w:val="24"/>
          <w:szCs w:val="24"/>
        </w:rPr>
      </w:pPr>
      <w:r>
        <w:rPr>
          <w:rFonts w:ascii="宋体" w:hAnsi="宋体"/>
          <w:sz w:val="24"/>
          <w:szCs w:val="24"/>
        </w:rPr>
      </w:r>
      <w:r/>
    </w:p>
    <w:p>
      <w:pPr>
        <w:pStyle w:val="909"/>
        <w:ind w:firstLine="480"/>
        <w:spacing w:line="360" w:lineRule="auto"/>
        <w:rPr>
          <w:rFonts w:ascii="宋体" w:hAnsi="宋体"/>
          <w:sz w:val="24"/>
          <w:szCs w:val="24"/>
        </w:rPr>
      </w:pPr>
      <w:r>
        <w:rPr>
          <w:rFonts w:ascii="宋体" w:hAnsi="宋体"/>
          <w:sz w:val="24"/>
          <w:szCs w:val="24"/>
        </w:rPr>
      </w:r>
      <w:r/>
    </w:p>
    <w:p>
      <w:pPr>
        <w:pStyle w:val="909"/>
        <w:spacing w:line="360" w:lineRule="auto"/>
      </w:pPr>
      <w:r>
        <w:br w:type="page" w:clear="all"/>
      </w:r>
      <w:r/>
    </w:p>
    <w:p>
      <w:pPr>
        <w:pStyle w:val="909"/>
        <w:jc w:val="center"/>
        <w:spacing w:line="360" w:lineRule="auto"/>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质疑项目的编号：包号：</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909"/>
        <w:spacing w:line="360" w:lineRule="auto"/>
        <w:rPr>
          <w:rFonts w:ascii="宋体" w:hAnsi="宋体" w:cs="仿宋"/>
          <w:sz w:val="24"/>
          <w:szCs w:val="24"/>
        </w:rPr>
      </w:pP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909"/>
        <w:spacing w:line="36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36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360" w:lineRule="auto"/>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62"/>
        <w:spacing w:line="360" w:lineRule="auto"/>
        <w:rPr>
          <w:sz w:val="24"/>
          <w:szCs w:val="24"/>
        </w:rPr>
      </w:pPr>
      <w:r>
        <w:rPr>
          <w:sz w:val="24"/>
          <w:szCs w:val="24"/>
        </w:rPr>
      </w:r>
      <w:r/>
    </w:p>
    <w:sectPr>
      <w:footerReference w:type="default" r:id="rId9"/>
      <w:footerReference w:type="even" r:id="rId10"/>
      <w:footnotePr/>
      <w:endnotePr/>
      <w:type w:val="nextPage"/>
      <w:pgSz w:w="11906" w:h="16838" w:orient="portrait"/>
      <w:pgMar w:top="1440" w:right="1587" w:bottom="1440" w:left="158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Wingdings">
    <w:panose1 w:val="05000000000000000000"/>
  </w:font>
  <w:font w:name="华文细黑">
    <w:panose1 w:val="02010600040101010101"/>
  </w:font>
  <w:font w:name="方正小标宋_GBK">
    <w:panose1 w:val="020B0503020202020204"/>
  </w:font>
  <w:font w:name="Calibri Light">
    <w:panose1 w:val="020F0302020204030204"/>
  </w:font>
  <w:font w:name="永中宋体">
    <w:panose1 w:val="020B0503020202020204"/>
  </w:font>
  <w:font w:name="Tahoma">
    <w:panose1 w:val="020B0604030504040204"/>
  </w:font>
  <w:font w:name="Symbol">
    <w:panose1 w:val="05050102010706020507"/>
  </w:font>
  <w:font w:name="Lucida Sans Typewriter">
    <w:panose1 w:val="020B0509030504030204"/>
  </w:font>
  <w:font w:name="等线">
    <w:panose1 w:val="02010600030101010101"/>
  </w:font>
  <w:font w:name="仿宋">
    <w:panose1 w:val="02010609060101010101"/>
  </w:font>
  <w:font w:name="方正黑体_GBK">
    <w:panose1 w:val="020B0503020202020204"/>
  </w:font>
  <w:font w:name="方正仿宋_GBK">
    <w:panose1 w:val="020B0503020202020204"/>
  </w:font>
  <w:font w:name="Cambria">
    <w:panose1 w:val="02040503050406030204"/>
  </w:font>
  <w:font w:name="KNLe">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长城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4"/>
                            <w:tabs>
                              <w:tab w:val="clear" w:pos="4153" w:leader="none"/>
                              <w:tab w:val="clear" w:pos="8306" w:leader="none"/>
                            </w:tabs>
                            <w:rPr>
                              <w:rStyle w:val="926"/>
                              <w:rFonts w:ascii="宋体" w:hAnsi="宋体"/>
                            </w:rPr>
                          </w:pPr>
                          <w:r>
                            <w:rPr>
                              <w:rFonts w:ascii="宋体" w:hAnsi="宋体"/>
                            </w:rPr>
                            <w:fldChar w:fldCharType="begin"/>
                          </w:r>
                          <w:r>
                            <w:rPr>
                              <w:rStyle w:val="926"/>
                              <w:rFonts w:ascii="宋体" w:hAnsi="宋体"/>
                            </w:rPr>
                            <w:instrText xml:space="preserve">PAGE  </w:instrText>
                          </w:r>
                          <w:r>
                            <w:rPr>
                              <w:rFonts w:ascii="宋体" w:hAnsi="宋体"/>
                            </w:rPr>
                            <w:fldChar w:fldCharType="separate"/>
                          </w:r>
                          <w:r>
                            <w:rPr>
                              <w:rStyle w:val="926"/>
                              <w:rFonts w:ascii="宋体" w:hAnsi="宋体"/>
                            </w:rPr>
                            <w:t xml:space="preserve">１８</w:t>
                          </w:r>
                          <w:r>
                            <w:rPr>
                              <w:rFonts w:ascii="宋体" w:hAnsi="宋体"/>
                            </w:rPr>
                            <w:fldChar w:fldCharType="end"/>
                          </w:r>
                          <w:r>
                            <w:rPr>
                              <w:rStyle w:val="926"/>
                              <w:rFonts w:ascii="宋体" w:hAnsi="宋体"/>
                            </w:rPr>
                          </w:r>
                          <w:r/>
                        </w:p>
                        <w:p>
                          <w:pPr>
                            <w:pStyle w:val="909"/>
                          </w:pPr>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4"/>
                      <w:tabs>
                        <w:tab w:val="clear" w:pos="4153" w:leader="none"/>
                        <w:tab w:val="clear" w:pos="8306" w:leader="none"/>
                      </w:tabs>
                      <w:rPr>
                        <w:rStyle w:val="926"/>
                        <w:rFonts w:ascii="宋体" w:hAnsi="宋体"/>
                      </w:rPr>
                    </w:pPr>
                    <w:r>
                      <w:rPr>
                        <w:rFonts w:ascii="宋体" w:hAnsi="宋体"/>
                      </w:rPr>
                      <w:fldChar w:fldCharType="begin"/>
                    </w:r>
                    <w:r>
                      <w:rPr>
                        <w:rStyle w:val="926"/>
                        <w:rFonts w:ascii="宋体" w:hAnsi="宋体"/>
                      </w:rPr>
                      <w:instrText xml:space="preserve">PAGE  </w:instrText>
                    </w:r>
                    <w:r>
                      <w:rPr>
                        <w:rFonts w:ascii="宋体" w:hAnsi="宋体"/>
                      </w:rPr>
                      <w:fldChar w:fldCharType="separate"/>
                    </w:r>
                    <w:r>
                      <w:rPr>
                        <w:rStyle w:val="926"/>
                        <w:rFonts w:ascii="宋体" w:hAnsi="宋体"/>
                      </w:rPr>
                      <w:t xml:space="preserve">１８</w:t>
                    </w:r>
                    <w:r>
                      <w:rPr>
                        <w:rFonts w:ascii="宋体" w:hAnsi="宋体"/>
                      </w:rPr>
                      <w:fldChar w:fldCharType="end"/>
                    </w:r>
                    <w:r>
                      <w:rPr>
                        <w:rStyle w:val="926"/>
                        <w:rFonts w:ascii="宋体" w:hAnsi="宋体"/>
                      </w:rPr>
                    </w:r>
                    <w:r/>
                  </w:p>
                  <w:p>
                    <w:pPr>
                      <w:pStyle w:val="909"/>
                    </w:pPr>
                    <w:r/>
                    <w:r/>
                  </w:p>
                  <w:p>
                    <w:pPr>
                      <w:pStyle w:val="909"/>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153" w:leader="none"/>
        <w:tab w:val="right" w:pos="8306" w:leader="none"/>
      </w:tabs>
      <w:rPr>
        <w:rStyle w:val="926"/>
      </w:rPr>
      <w:framePr w:wrap="around" w:vAnchor="text" w:hAnchor="margin" w:xAlign="center" w:y="1"/>
    </w:pPr>
    <w:r>
      <w:fldChar w:fldCharType="begin"/>
    </w:r>
    <w:r>
      <w:rPr>
        <w:rStyle w:val="926"/>
      </w:rPr>
      <w:instrText xml:space="preserve">PAGE  </w:instrText>
    </w:r>
    <w:r>
      <w:fldChar w:fldCharType="separate"/>
    </w:r>
    <w:r>
      <w:rPr>
        <w:rStyle w:val="926"/>
      </w:rPr>
      <w:t xml:space="preserve">1</w:t>
    </w:r>
    <w:r>
      <w:fldChar w:fldCharType="end"/>
    </w:r>
    <w:r>
      <w:rPr>
        <w:rStyle w:val="926"/>
      </w:rPr>
    </w:r>
    <w:r/>
  </w:p>
  <w:p>
    <w:pPr>
      <w:pStyle w:val="1164"/>
      <w:tabs>
        <w:tab w:val="center" w:pos="4153" w:leader="none"/>
        <w:tab w:val="right" w:pos="8306" w:leader="none"/>
      </w:tabs>
    </w:pPr>
    <w:r/>
    <w:r/>
  </w:p>
  <w:p>
    <w:pPr>
      <w:pStyle w:val="909"/>
    </w:pPr>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7"/>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6">
    <w:multiLevelType w:val="hybridMultilevel"/>
    <w:lvl w:ilvl="0">
      <w:start w:val="1"/>
      <w:numFmt w:val="chineseCountingThousand"/>
      <w:pStyle w:val="1231"/>
      <w:isLgl w:val="false"/>
      <w:suff w:val="tab"/>
      <w:lvlText w:val="%1"/>
      <w:lvlJc w:val="left"/>
      <w:pPr>
        <w:pStyle w:val="909"/>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09"/>
        <w:ind w:left="425" w:hanging="425"/>
      </w:pPr>
      <w:rPr>
        <w:rFonts w:hint="eastAsia" w:ascii="Arial Unicode MS" w:hAnsi="Arial Unicode MS" w:eastAsia="微软雅黑"/>
        <w:b/>
        <w:i w:val="0"/>
      </w:rPr>
    </w:lvl>
    <w:lvl w:ilvl="2">
      <w:start w:val="1"/>
      <w:numFmt w:val="decimal"/>
      <w:isLgl w:val="false"/>
      <w:suff w:val="tab"/>
      <w:lvlText w:val="%1.%2.%3"/>
      <w:lvlJc w:val="left"/>
      <w:pPr>
        <w:pStyle w:val="909"/>
        <w:ind w:left="425" w:hanging="425"/>
      </w:pPr>
      <w:rPr>
        <w:rFonts w:hint="eastAsia" w:ascii="Arial Unicode MS" w:hAnsi="Arial Unicode MS" w:eastAsia="微软雅黑"/>
        <w:b/>
        <w:i w:val="0"/>
      </w:rPr>
    </w:lvl>
    <w:lvl w:ilvl="3">
      <w:start w:val="1"/>
      <w:numFmt w:val="decimal"/>
      <w:isLgl w:val="false"/>
      <w:suff w:val="tab"/>
      <w:lvlText w:val="%1.%2.%3.%4"/>
      <w:lvlJc w:val="left"/>
      <w:pPr>
        <w:pStyle w:val="909"/>
        <w:ind w:left="425" w:hanging="425"/>
      </w:pPr>
      <w:rPr>
        <w:rFonts w:hint="eastAsia" w:ascii="Arial Unicode MS" w:hAnsi="Arial Unicode MS" w:eastAsia="微软雅黑"/>
        <w:b/>
        <w:i w:val="0"/>
      </w:rPr>
    </w:lvl>
    <w:lvl w:ilvl="4">
      <w:start w:val="1"/>
      <w:numFmt w:val="decimal"/>
      <w:isLgl w:val="false"/>
      <w:suff w:val="tab"/>
      <w:lvlText w:val="%1.%2.%3.%4.%5"/>
      <w:lvlJc w:val="left"/>
      <w:pPr>
        <w:pStyle w:val="90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09"/>
        <w:ind w:left="425" w:hanging="425"/>
      </w:pPr>
      <w:rPr>
        <w:rFonts w:hint="eastAsia"/>
      </w:rPr>
    </w:lvl>
    <w:lvl w:ilvl="6">
      <w:start w:val="1"/>
      <w:numFmt w:val="decimal"/>
      <w:isLgl w:val="false"/>
      <w:suff w:val="tab"/>
      <w:lvlText w:val="%1.%2.%3.%4.%5.%6.%7"/>
      <w:lvlJc w:val="left"/>
      <w:pPr>
        <w:pStyle w:val="909"/>
        <w:ind w:left="425" w:hanging="425"/>
      </w:pPr>
      <w:rPr>
        <w:rFonts w:hint="eastAsia"/>
      </w:rPr>
    </w:lvl>
    <w:lvl w:ilvl="7">
      <w:start w:val="1"/>
      <w:numFmt w:val="decimal"/>
      <w:isLgl w:val="false"/>
      <w:suff w:val="tab"/>
      <w:lvlText w:val="%1.%2.%3.%4.%5.%6.%7.%8"/>
      <w:lvlJc w:val="left"/>
      <w:pPr>
        <w:pStyle w:val="909"/>
        <w:ind w:left="425" w:hanging="425"/>
      </w:pPr>
      <w:rPr>
        <w:rFonts w:hint="eastAsia"/>
      </w:rPr>
    </w:lvl>
    <w:lvl w:ilvl="8">
      <w:start w:val="1"/>
      <w:numFmt w:val="decimal"/>
      <w:isLgl w:val="false"/>
      <w:suff w:val="tab"/>
      <w:lvlText w:val="%1.%2.%3.%4.%5.%6.%7.%8.%9"/>
      <w:lvlJc w:val="left"/>
      <w:pPr>
        <w:pStyle w:val="909"/>
        <w:ind w:left="425" w:hanging="425"/>
      </w:pPr>
      <w:rPr>
        <w:rFonts w:hint="eastAsia"/>
      </w:rPr>
    </w:lvl>
  </w:abstractNum>
  <w:abstractNum w:abstractNumId="7">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8">
    <w:multiLevelType w:val="hybridMultilevel"/>
    <w:lvl w:ilvl="0">
      <w:start w:val="1"/>
      <w:numFmt w:val="decimalEnclosedCircle"/>
      <w:isLgl w:val="false"/>
      <w:suff w:val="tab"/>
      <w:lvlText w:val="%1"/>
      <w:lvlJc w:val="left"/>
      <w:pPr>
        <w:pStyle w:val="909"/>
        <w:ind w:left="360" w:hanging="36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9">
    <w:multiLevelType w:val="hybridMultilevel"/>
    <w:lvl w:ilvl="0">
      <w:start w:val="1"/>
      <w:numFmt w:val="decimal"/>
      <w:pStyle w:val="1083"/>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10">
    <w:multiLevelType w:val="hybridMultilevel"/>
    <w:lvl w:ilvl="0">
      <w:start w:val="1"/>
      <w:numFmt w:val="bullet"/>
      <w:isLgl w:val="false"/>
      <w:suff w:val="tab"/>
      <w:lvlText w:val=""/>
      <w:lvlJc w:val="left"/>
      <w:pPr>
        <w:pStyle w:val="909"/>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09"/>
        <w:ind w:left="440" w:hanging="440"/>
      </w:pPr>
    </w:lvl>
    <w:lvl w:ilvl="1">
      <w:start w:val="1"/>
      <w:numFmt w:val="lowerLetter"/>
      <w:isLgl w:val="false"/>
      <w:suff w:val="tab"/>
      <w:lvlText w:val="%2)"/>
      <w:lvlJc w:val="left"/>
      <w:pPr>
        <w:pStyle w:val="909"/>
        <w:ind w:left="880" w:hanging="440"/>
      </w:pPr>
    </w:lvl>
    <w:lvl w:ilvl="2">
      <w:start w:val="1"/>
      <w:numFmt w:val="lowerRoman"/>
      <w:isLgl w:val="false"/>
      <w:suff w:val="tab"/>
      <w:lvlText w:val="%3."/>
      <w:lvlJc w:val="right"/>
      <w:pPr>
        <w:pStyle w:val="909"/>
        <w:ind w:left="1320" w:hanging="440"/>
      </w:pPr>
    </w:lvl>
    <w:lvl w:ilvl="3">
      <w:start w:val="1"/>
      <w:numFmt w:val="decimal"/>
      <w:isLgl w:val="false"/>
      <w:suff w:val="tab"/>
      <w:lvlText w:val="%4."/>
      <w:lvlJc w:val="left"/>
      <w:pPr>
        <w:pStyle w:val="909"/>
        <w:ind w:left="1760" w:hanging="440"/>
      </w:pPr>
    </w:lvl>
    <w:lvl w:ilvl="4">
      <w:start w:val="1"/>
      <w:numFmt w:val="lowerLetter"/>
      <w:isLgl w:val="false"/>
      <w:suff w:val="tab"/>
      <w:lvlText w:val="%5)"/>
      <w:lvlJc w:val="left"/>
      <w:pPr>
        <w:pStyle w:val="909"/>
        <w:ind w:left="2200" w:hanging="440"/>
      </w:pPr>
    </w:lvl>
    <w:lvl w:ilvl="5">
      <w:start w:val="1"/>
      <w:numFmt w:val="lowerRoman"/>
      <w:isLgl w:val="false"/>
      <w:suff w:val="tab"/>
      <w:lvlText w:val="%6."/>
      <w:lvlJc w:val="right"/>
      <w:pPr>
        <w:pStyle w:val="909"/>
        <w:ind w:left="2640" w:hanging="440"/>
      </w:pPr>
    </w:lvl>
    <w:lvl w:ilvl="6">
      <w:start w:val="1"/>
      <w:numFmt w:val="decimal"/>
      <w:isLgl w:val="false"/>
      <w:suff w:val="tab"/>
      <w:lvlText w:val="%7."/>
      <w:lvlJc w:val="left"/>
      <w:pPr>
        <w:pStyle w:val="909"/>
        <w:ind w:left="3080" w:hanging="440"/>
      </w:pPr>
    </w:lvl>
    <w:lvl w:ilvl="7">
      <w:start w:val="1"/>
      <w:numFmt w:val="lowerLetter"/>
      <w:isLgl w:val="false"/>
      <w:suff w:val="tab"/>
      <w:lvlText w:val="%8)"/>
      <w:lvlJc w:val="left"/>
      <w:pPr>
        <w:pStyle w:val="909"/>
        <w:ind w:left="3520" w:hanging="440"/>
      </w:pPr>
    </w:lvl>
    <w:lvl w:ilvl="8">
      <w:start w:val="1"/>
      <w:numFmt w:val="lowerRoman"/>
      <w:isLgl w:val="false"/>
      <w:suff w:val="tab"/>
      <w:lvlText w:val="%9."/>
      <w:lvlJc w:val="right"/>
      <w:pPr>
        <w:pStyle w:val="909"/>
        <w:ind w:left="3960" w:hanging="440"/>
      </w:pPr>
    </w:lvl>
  </w:abstractNum>
  <w:abstractNum w:abstractNumId="12">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13">
    <w:multiLevelType w:val="hybridMultilevel"/>
    <w:lvl w:ilvl="0">
      <w:start w:val="1"/>
      <w:numFmt w:val="chineseCountingThousand"/>
      <w:pStyle w:val="1166"/>
      <w:isLgl w:val="false"/>
      <w:suff w:val="nothing"/>
      <w:lvlText w:val="%1、"/>
      <w:lvlJc w:val="left"/>
      <w:pPr>
        <w:pStyle w:val="909"/>
        <w:ind w:left="0" w:firstLine="0"/>
      </w:pPr>
      <w:rPr>
        <w:rFonts w:hint="eastAsia"/>
      </w:rPr>
    </w:lvl>
    <w:lvl w:ilvl="1">
      <w:start w:val="1"/>
      <w:numFmt w:val="decimal"/>
      <w:isLgl w:val="false"/>
      <w:suff w:val="space"/>
      <w:lvlText w:val="%1.%2"/>
      <w:lvlJc w:val="left"/>
      <w:pPr>
        <w:pStyle w:val="909"/>
        <w:ind w:left="0" w:firstLine="0"/>
      </w:pPr>
      <w:rPr>
        <w:rFonts w:hint="eastAsia"/>
        <w:b w:val="0"/>
        <w:bCs w:val="0"/>
      </w:rPr>
    </w:lvl>
    <w:lvl w:ilvl="2">
      <w:start w:val="1"/>
      <w:numFmt w:val="decimal"/>
      <w:pStyle w:val="1232"/>
      <w:isLgl w:val="false"/>
      <w:suff w:val="space"/>
      <w:lvlText w:val="%1.%2.%3"/>
      <w:lvlJc w:val="left"/>
      <w:pPr>
        <w:pStyle w:val="909"/>
        <w:ind w:left="2978" w:firstLine="0"/>
      </w:pPr>
      <w:rPr>
        <w:rFonts w:hint="eastAsia"/>
      </w:rPr>
    </w:lvl>
    <w:lvl w:ilvl="3">
      <w:start w:val="1"/>
      <w:numFmt w:val="decimal"/>
      <w:isLgl w:val="false"/>
      <w:suff w:val="space"/>
      <w:lvlText w:val="%1.%2.%3.%4"/>
      <w:lvlJc w:val="left"/>
      <w:pPr>
        <w:pStyle w:val="909"/>
        <w:ind w:left="0" w:firstLine="0"/>
      </w:pPr>
      <w:rPr>
        <w:rFonts w:hint="eastAsia"/>
      </w:rPr>
    </w:lvl>
    <w:lvl w:ilvl="4">
      <w:start w:val="1"/>
      <w:numFmt w:val="decimal"/>
      <w:isLgl w:val="false"/>
      <w:suff w:val="space"/>
      <w:lvlText w:val="%1.%2.%3.%4.%5"/>
      <w:lvlJc w:val="left"/>
      <w:pPr>
        <w:pStyle w:val="909"/>
        <w:ind w:left="0" w:firstLine="0"/>
      </w:pPr>
      <w:rPr>
        <w:rFonts w:hint="eastAsia"/>
      </w:rPr>
    </w:lvl>
    <w:lvl w:ilvl="5">
      <w:start w:val="1"/>
      <w:numFmt w:val="decimal"/>
      <w:isLgl w:val="false"/>
      <w:suff w:val="space"/>
      <w:lvlText w:val="%1.%2.%3.%4.%5.%6."/>
      <w:lvlJc w:val="left"/>
      <w:pPr>
        <w:pStyle w:val="909"/>
        <w:ind w:left="0" w:firstLine="0"/>
      </w:pPr>
      <w:rPr>
        <w:rFonts w:hint="eastAsia"/>
      </w:rPr>
    </w:lvl>
    <w:lvl w:ilvl="6">
      <w:start w:val="1"/>
      <w:numFmt w:val="decimal"/>
      <w:isLgl w:val="false"/>
      <w:suff w:val="space"/>
      <w:lvlText w:val="（%7）"/>
      <w:lvlJc w:val="left"/>
      <w:pPr>
        <w:pStyle w:val="909"/>
        <w:ind w:left="0" w:firstLine="0"/>
      </w:pPr>
      <w:rPr>
        <w:rFonts w:hint="eastAsia"/>
      </w:rPr>
    </w:lvl>
    <w:lvl w:ilvl="7">
      <w:start w:val="1"/>
      <w:numFmt w:val="decimal"/>
      <w:isLgl w:val="false"/>
      <w:suff w:val="space"/>
      <w:lvlText w:val="%8）"/>
      <w:lvlJc w:val="left"/>
      <w:pPr>
        <w:pStyle w:val="909"/>
        <w:ind w:left="0" w:firstLine="0"/>
      </w:pPr>
      <w:rPr>
        <w:rFonts w:hint="eastAsia"/>
      </w:rPr>
    </w:lvl>
    <w:lvl w:ilvl="8">
      <w:start w:val="1"/>
      <w:numFmt w:val="decimal"/>
      <w:isLgl w:val="false"/>
      <w:suff w:val="tab"/>
      <w:lvlText w:val="%1.%2.%3.%4.%5.%6.%7.%8.%9."/>
      <w:lvlJc w:val="left"/>
      <w:pPr>
        <w:pStyle w:val="909"/>
        <w:ind w:left="1559" w:hanging="1559"/>
      </w:pPr>
      <w:rPr>
        <w:rFonts w:hint="eastAsia"/>
      </w:rPr>
    </w:lvl>
  </w:abstractNum>
  <w:num w:numId="1">
    <w:abstractNumId w:val="12"/>
  </w:num>
  <w:num w:numId="2">
    <w:abstractNumId w:val="9"/>
  </w:num>
  <w:num w:numId="3">
    <w:abstractNumId w:val="13"/>
  </w:num>
  <w:num w:numId="4">
    <w:abstractNumId w:val="4"/>
  </w:num>
  <w:num w:numId="5">
    <w:abstractNumId w:val="6"/>
  </w:num>
  <w:num w:numId="6">
    <w:abstractNumId w:val="1"/>
  </w:num>
  <w:num w:numId="7">
    <w:abstractNumId w:val="0"/>
  </w:num>
  <w:num w:numId="8">
    <w:abstractNumId w:val="10"/>
  </w:num>
  <w:num w:numId="9">
    <w:abstractNumId w:val="2"/>
  </w:num>
  <w:num w:numId="10">
    <w:abstractNumId w:val="3"/>
  </w:num>
  <w:num w:numId="11">
    <w:abstractNumId w:val="5"/>
  </w:num>
  <w:num w:numId="12">
    <w:abstractNumId w:val="11"/>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9"/>
    <w:next w:val="909"/>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09"/>
    <w:next w:val="909"/>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09"/>
    <w:next w:val="909"/>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09"/>
    <w:next w:val="909"/>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09"/>
    <w:next w:val="909"/>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09"/>
    <w:next w:val="909"/>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9"/>
    <w:next w:val="909"/>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09"/>
    <w:next w:val="909"/>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09"/>
    <w:next w:val="909"/>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1080"/>
    <w:link w:val="909"/>
    <w:qFormat/>
    <w:pPr>
      <w:jc w:val="both"/>
      <w:widowControl w:val="off"/>
    </w:pPr>
    <w:rPr>
      <w:rFonts w:ascii="Times New Roman" w:hAnsi="Times New Roman" w:eastAsia="宋体" w:cs="Times New Roman"/>
      <w:sz w:val="21"/>
      <w:szCs w:val="21"/>
      <w:lang w:val="en-US" w:eastAsia="zh-CN" w:bidi="ar-SA"/>
    </w:rPr>
  </w:style>
  <w:style w:type="paragraph" w:styleId="910">
    <w:name w:val="标题 1"/>
    <w:basedOn w:val="909"/>
    <w:next w:val="909"/>
    <w:link w:val="944"/>
    <w:qFormat/>
    <w:pPr>
      <w:jc w:val="center"/>
      <w:keepNext/>
      <w:outlineLvl w:val="0"/>
    </w:pPr>
    <w:rPr>
      <w:rFonts w:ascii="楷体_GB2312" w:eastAsia="楷体_GB2312"/>
      <w:sz w:val="28"/>
      <w:szCs w:val="28"/>
    </w:rPr>
  </w:style>
  <w:style w:type="paragraph" w:styleId="911">
    <w:name w:val="标题 2"/>
    <w:basedOn w:val="909"/>
    <w:next w:val="909"/>
    <w:link w:val="939"/>
    <w:uiPriority w:val="99"/>
    <w:qFormat/>
    <w:pPr>
      <w:jc w:val="center"/>
      <w:keepLines/>
      <w:keepNext/>
      <w:spacing w:before="260" w:after="260" w:line="416" w:lineRule="auto"/>
      <w:outlineLvl w:val="1"/>
    </w:pPr>
    <w:rPr>
      <w:rFonts w:ascii="Arial" w:hAnsi="Arial" w:eastAsia="幼圆"/>
      <w:b/>
      <w:bCs/>
      <w:sz w:val="44"/>
      <w:szCs w:val="44"/>
    </w:rPr>
  </w:style>
  <w:style w:type="paragraph" w:styleId="912">
    <w:name w:val="标题 3"/>
    <w:basedOn w:val="909"/>
    <w:next w:val="1062"/>
    <w:link w:val="1027"/>
    <w:qFormat/>
    <w:pPr>
      <w:keepLines/>
      <w:keepNext/>
      <w:spacing w:before="260" w:after="260" w:line="416" w:lineRule="auto"/>
      <w:outlineLvl w:val="2"/>
    </w:pPr>
    <w:rPr>
      <w:b/>
      <w:bCs/>
      <w:sz w:val="32"/>
      <w:szCs w:val="32"/>
    </w:rPr>
  </w:style>
  <w:style w:type="paragraph" w:styleId="913">
    <w:name w:val="标题 4"/>
    <w:basedOn w:val="909"/>
    <w:next w:val="909"/>
    <w:link w:val="984"/>
    <w:qFormat/>
    <w:pPr>
      <w:keepLines/>
      <w:keepNext/>
      <w:spacing w:before="280" w:after="290" w:line="376" w:lineRule="auto"/>
      <w:outlineLvl w:val="3"/>
    </w:pPr>
    <w:rPr>
      <w:rFonts w:ascii="Arial" w:hAnsi="Arial" w:eastAsia="黑体"/>
      <w:b/>
      <w:bCs/>
      <w:sz w:val="28"/>
      <w:szCs w:val="28"/>
    </w:rPr>
  </w:style>
  <w:style w:type="paragraph" w:styleId="914">
    <w:name w:val="标题 5"/>
    <w:basedOn w:val="909"/>
    <w:next w:val="909"/>
    <w:link w:val="1049"/>
    <w:qFormat/>
    <w:pPr>
      <w:keepNext/>
      <w:outlineLvl w:val="4"/>
    </w:pPr>
    <w:rPr>
      <w:rFonts w:ascii="宋体"/>
      <w:color w:val="000000"/>
      <w:sz w:val="28"/>
      <w:szCs w:val="28"/>
    </w:rPr>
  </w:style>
  <w:style w:type="paragraph" w:styleId="915">
    <w:name w:val="标题 6"/>
    <w:basedOn w:val="909"/>
    <w:next w:val="909"/>
    <w:link w:val="978"/>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1012"/>
    <w:uiPriority w:val="99"/>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50"/>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99"/>
    <w:uiPriority w:val="99"/>
    <w:qFormat/>
    <w:pPr>
      <w:numPr>
        <w:ilvl w:val="8"/>
        <w:numId w:val="1"/>
      </w:numPr>
      <w:keepLines/>
      <w:keepNext/>
      <w:spacing w:before="240" w:after="64" w:line="320" w:lineRule="auto"/>
      <w:outlineLvl w:val="8"/>
    </w:pPr>
    <w:rPr>
      <w:rFonts w:ascii="Arial" w:hAnsi="Arial" w:eastAsia="黑体"/>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character" w:styleId="921">
    <w:name w:val="HTML 引文"/>
    <w:next w:val="921"/>
    <w:link w:val="909"/>
    <w:qFormat/>
    <w:rPr>
      <w:color w:val="008000"/>
    </w:rPr>
  </w:style>
  <w:style w:type="character" w:styleId="922">
    <w:name w:val="批注引用"/>
    <w:next w:val="922"/>
    <w:link w:val="909"/>
    <w:qFormat/>
    <w:rPr>
      <w:sz w:val="21"/>
      <w:szCs w:val="21"/>
    </w:rPr>
  </w:style>
  <w:style w:type="character" w:styleId="923">
    <w:name w:val="强调"/>
    <w:next w:val="923"/>
    <w:link w:val="909"/>
    <w:qFormat/>
    <w:rPr>
      <w:color w:val="cc0000"/>
    </w:rPr>
  </w:style>
  <w:style w:type="character" w:styleId="924">
    <w:name w:val="超链接"/>
    <w:next w:val="924"/>
    <w:link w:val="909"/>
    <w:uiPriority w:val="99"/>
    <w:qFormat/>
    <w:rPr>
      <w:color w:val="0000ff"/>
      <w:u w:val="single"/>
    </w:rPr>
  </w:style>
  <w:style w:type="character" w:styleId="925">
    <w:name w:val="已访问的超链接"/>
    <w:next w:val="925"/>
    <w:link w:val="909"/>
    <w:qFormat/>
    <w:rPr>
      <w:color w:val="800080"/>
      <w:u w:val="single"/>
    </w:rPr>
  </w:style>
  <w:style w:type="character" w:styleId="926">
    <w:name w:val="页码"/>
    <w:next w:val="926"/>
    <w:link w:val="909"/>
    <w:qFormat/>
  </w:style>
  <w:style w:type="character" w:styleId="927">
    <w:name w:val="要点"/>
    <w:next w:val="927"/>
    <w:link w:val="909"/>
    <w:qFormat/>
    <w:rPr>
      <w:b/>
      <w:bCs/>
    </w:rPr>
  </w:style>
  <w:style w:type="character" w:styleId="928">
    <w:name w:val="批注主题 Char2"/>
    <w:next w:val="928"/>
    <w:link w:val="909"/>
    <w:qFormat/>
    <w:rPr>
      <w:b/>
      <w:bCs/>
      <w:sz w:val="21"/>
    </w:rPr>
  </w:style>
  <w:style w:type="character" w:styleId="929">
    <w:name w:val="标题 5 Char_0"/>
    <w:next w:val="929"/>
    <w:link w:val="1196"/>
    <w:qFormat/>
    <w:rPr>
      <w:rFonts w:ascii="Calibri" w:hAnsi="Calibri"/>
      <w:b/>
      <w:bCs/>
      <w:sz w:val="28"/>
      <w:szCs w:val="28"/>
    </w:rPr>
  </w:style>
  <w:style w:type="character" w:styleId="930">
    <w:name w:val="日期 字符"/>
    <w:next w:val="930"/>
    <w:link w:val="1099"/>
    <w:qFormat/>
    <w:rPr>
      <w:sz w:val="24"/>
      <w:szCs w:val="24"/>
    </w:rPr>
  </w:style>
  <w:style w:type="character" w:styleId="931">
    <w:name w:val="文档结构图 Char1"/>
    <w:next w:val="931"/>
    <w:link w:val="909"/>
    <w:qFormat/>
    <w:rPr>
      <w:rFonts w:ascii="宋体" w:hAnsi="Calibri" w:eastAsia="宋体" w:cs="Times New Roman"/>
      <w:sz w:val="18"/>
      <w:szCs w:val="18"/>
    </w:rPr>
  </w:style>
  <w:style w:type="character" w:styleId="932">
    <w:name w:val="批注框文本 字符"/>
    <w:next w:val="932"/>
    <w:link w:val="1154"/>
    <w:semiHidden/>
    <w:qFormat/>
    <w:rPr>
      <w:sz w:val="18"/>
      <w:szCs w:val="18"/>
    </w:rPr>
  </w:style>
  <w:style w:type="character" w:styleId="933">
    <w:name w:val="font5 Char"/>
    <w:next w:val="933"/>
    <w:link w:val="909"/>
    <w:qFormat/>
    <w:rPr>
      <w:rFonts w:ascii="宋体" w:hAnsi="宋体" w:eastAsia="宋体"/>
      <w:sz w:val="28"/>
      <w:szCs w:val="28"/>
      <w:lang w:val="en-US" w:eastAsia="zh-CN" w:bidi="ar-SA"/>
    </w:rPr>
  </w:style>
  <w:style w:type="character" w:styleId="934">
    <w:name w:val="正文文本 3 Char"/>
    <w:next w:val="934"/>
    <w:link w:val="909"/>
    <w:qFormat/>
    <w:rPr>
      <w:rFonts w:ascii="宋体"/>
      <w:sz w:val="24"/>
    </w:rPr>
  </w:style>
  <w:style w:type="character" w:styleId="935">
    <w:name w:val="2级标题 字符"/>
    <w:basedOn w:val="919"/>
    <w:next w:val="935"/>
    <w:link w:val="1198"/>
    <w:qFormat/>
    <w:rPr>
      <w:rFonts w:ascii="宋体" w:hAnsi="宋体" w:cs="Times New Roman"/>
      <w:b/>
      <w:bCs/>
      <w:sz w:val="24"/>
      <w:szCs w:val="24"/>
    </w:rPr>
  </w:style>
  <w:style w:type="character" w:styleId="936">
    <w:name w:val="正文文本 3 Char1"/>
    <w:next w:val="936"/>
    <w:link w:val="909"/>
    <w:uiPriority w:val="99"/>
    <w:semiHidden/>
    <w:qFormat/>
    <w:rPr>
      <w:sz w:val="16"/>
      <w:szCs w:val="16"/>
    </w:rPr>
  </w:style>
  <w:style w:type="character" w:styleId="937">
    <w:name w:val="纯文本 Char"/>
    <w:next w:val="937"/>
    <w:link w:val="909"/>
    <w:qFormat/>
    <w:rPr>
      <w:rFonts w:ascii="宋体" w:hAnsi="Courier New" w:cs="Courier New"/>
      <w:sz w:val="21"/>
      <w:szCs w:val="21"/>
    </w:rPr>
  </w:style>
  <w:style w:type="character" w:styleId="938">
    <w:name w:val="页眉 Char1"/>
    <w:next w:val="938"/>
    <w:link w:val="909"/>
    <w:uiPriority w:val="99"/>
    <w:semiHidden/>
    <w:qFormat/>
    <w:rPr>
      <w:rFonts w:ascii="Calibri" w:hAnsi="Calibri" w:eastAsia="宋体" w:cs="Times New Roman"/>
      <w:sz w:val="18"/>
      <w:szCs w:val="18"/>
    </w:rPr>
  </w:style>
  <w:style w:type="character" w:styleId="939">
    <w:name w:val="标题 2 字符1"/>
    <w:next w:val="939"/>
    <w:link w:val="911"/>
    <w:uiPriority w:val="99"/>
    <w:qFormat/>
    <w:rPr>
      <w:rFonts w:ascii="Arial" w:hAnsi="Arial" w:eastAsia="幼圆" w:cs="Arial"/>
      <w:b/>
      <w:bCs/>
      <w:sz w:val="44"/>
      <w:szCs w:val="44"/>
    </w:rPr>
  </w:style>
  <w:style w:type="character" w:styleId="940">
    <w:name w:val="页脚 字符"/>
    <w:next w:val="940"/>
    <w:link w:val="909"/>
    <w:uiPriority w:val="99"/>
    <w:qFormat/>
    <w:rPr>
      <w:rFonts w:ascii="Times New Roman" w:hAnsi="Times New Roman"/>
      <w:sz w:val="18"/>
      <w:szCs w:val="18"/>
    </w:rPr>
  </w:style>
  <w:style w:type="character" w:styleId="941">
    <w:name w:val="标题 1 字符"/>
    <w:next w:val="941"/>
    <w:link w:val="909"/>
    <w:uiPriority w:val="9"/>
    <w:qFormat/>
    <w:rPr>
      <w:rFonts w:ascii="楷体_GB2312" w:hAnsi="Times New Roman" w:eastAsia="楷体_GB2312"/>
      <w:sz w:val="28"/>
      <w:szCs w:val="28"/>
    </w:rPr>
  </w:style>
  <w:style w:type="character" w:styleId="942">
    <w:name w:val="标题 4 Char"/>
    <w:next w:val="942"/>
    <w:link w:val="909"/>
    <w:qFormat/>
    <w:rPr>
      <w:rFonts w:ascii="Arial" w:hAnsi="Arial" w:eastAsia="黑体" w:cs="Arial"/>
      <w:b/>
      <w:bCs/>
      <w:sz w:val="28"/>
      <w:szCs w:val="28"/>
    </w:rPr>
  </w:style>
  <w:style w:type="character" w:styleId="943">
    <w:name w:val="日期 Char1"/>
    <w:next w:val="943"/>
    <w:link w:val="909"/>
    <w:qFormat/>
    <w:rPr>
      <w:rFonts w:ascii="Calibri" w:hAnsi="Calibri" w:eastAsia="宋体" w:cs="Times New Roman"/>
    </w:rPr>
  </w:style>
  <w:style w:type="character" w:styleId="944">
    <w:name w:val="标题 1 字符1"/>
    <w:next w:val="944"/>
    <w:link w:val="910"/>
    <w:qFormat/>
    <w:rPr>
      <w:rFonts w:ascii="楷体_GB2312" w:eastAsia="楷体_GB2312"/>
      <w:sz w:val="28"/>
      <w:szCs w:val="28"/>
    </w:rPr>
  </w:style>
  <w:style w:type="character" w:styleId="945">
    <w:name w:val="rvts11"/>
    <w:next w:val="945"/>
    <w:link w:val="909"/>
    <w:qFormat/>
    <w:rPr>
      <w:rFonts w:ascii="KNLe" w:hAnsi="KNLe"/>
      <w:sz w:val="24"/>
      <w:szCs w:val="24"/>
      <w:u w:val="single"/>
    </w:rPr>
  </w:style>
  <w:style w:type="character" w:styleId="946">
    <w:name w:val="标题 1 Char_0"/>
    <w:next w:val="946"/>
    <w:link w:val="1158"/>
    <w:qFormat/>
    <w:rPr>
      <w:b/>
      <w:bCs/>
      <w:sz w:val="44"/>
      <w:szCs w:val="44"/>
    </w:rPr>
  </w:style>
  <w:style w:type="character" w:styleId="947">
    <w:name w:val="正文文本缩进 2 字符"/>
    <w:next w:val="947"/>
    <w:link w:val="1129"/>
    <w:qFormat/>
    <w:rPr>
      <w:rFonts w:ascii="Arial" w:hAnsi="Arial" w:eastAsia="仿宋_GB2312" w:cs="Arial"/>
      <w:sz w:val="32"/>
      <w:szCs w:val="32"/>
    </w:rPr>
  </w:style>
  <w:style w:type="character" w:styleId="948">
    <w:name w:val="副标题 Char2"/>
    <w:next w:val="948"/>
    <w:link w:val="909"/>
    <w:uiPriority w:val="11"/>
    <w:qFormat/>
    <w:rPr>
      <w:rFonts w:ascii="Cambria" w:hAnsi="Cambria" w:cs="Times New Roman"/>
      <w:b/>
      <w:bCs/>
      <w:sz w:val="32"/>
      <w:szCs w:val="32"/>
    </w:rPr>
  </w:style>
  <w:style w:type="character" w:styleId="949">
    <w:name w:val="正文文本 Char_0"/>
    <w:next w:val="949"/>
    <w:link w:val="1066"/>
    <w:qFormat/>
    <w:rPr>
      <w:szCs w:val="24"/>
    </w:rPr>
  </w:style>
  <w:style w:type="character" w:styleId="950">
    <w:name w:val="标题 8 字符1"/>
    <w:next w:val="950"/>
    <w:link w:val="917"/>
    <w:uiPriority w:val="99"/>
    <w:qFormat/>
    <w:rPr>
      <w:rFonts w:ascii="Arial" w:hAnsi="Arial" w:eastAsia="黑体"/>
      <w:sz w:val="24"/>
      <w:szCs w:val="24"/>
    </w:rPr>
  </w:style>
  <w:style w:type="character" w:styleId="951">
    <w:name w:val="标题 8 字符"/>
    <w:next w:val="951"/>
    <w:link w:val="909"/>
    <w:qFormat/>
    <w:rPr>
      <w:rFonts w:ascii="Arial" w:hAnsi="Arial" w:eastAsia="黑体"/>
      <w:sz w:val="24"/>
      <w:szCs w:val="24"/>
    </w:rPr>
  </w:style>
  <w:style w:type="character" w:styleId="952">
    <w:name w:val="正文文本首行缩进 2 字符"/>
    <w:next w:val="952"/>
    <w:link w:val="1190"/>
    <w:qFormat/>
    <w:rPr>
      <w:rFonts w:ascii="宋体" w:hAnsi="宋体" w:eastAsia="楷体_GB2312"/>
      <w:sz w:val="21"/>
      <w:szCs w:val="32"/>
    </w:rPr>
  </w:style>
  <w:style w:type="character" w:styleId="953">
    <w:name w:val="副标题 Char1"/>
    <w:next w:val="953"/>
    <w:link w:val="909"/>
    <w:uiPriority w:val="11"/>
    <w:qFormat/>
    <w:rPr>
      <w:rFonts w:ascii="Cambria" w:hAnsi="Cambria" w:cs="Times New Roman"/>
      <w:b/>
      <w:bCs/>
      <w:sz w:val="32"/>
      <w:szCs w:val="32"/>
    </w:rPr>
  </w:style>
  <w:style w:type="character" w:styleId="954">
    <w:name w:val="不明显参考1"/>
    <w:next w:val="954"/>
    <w:link w:val="909"/>
    <w:qFormat/>
    <w:rPr>
      <w:smallCaps/>
      <w:color w:val="c0504d"/>
      <w:u w:val="single"/>
    </w:rPr>
  </w:style>
  <w:style w:type="character" w:styleId="955">
    <w:name w:val="普通正文 Char"/>
    <w:next w:val="955"/>
    <w:link w:val="1217"/>
    <w:qFormat/>
    <w:rPr>
      <w:rFonts w:ascii="Arial" w:hAnsi="Arial"/>
      <w:sz w:val="24"/>
      <w:szCs w:val="24"/>
    </w:rPr>
  </w:style>
  <w:style w:type="character" w:styleId="956">
    <w:name w:val="标题 Char1"/>
    <w:next w:val="956"/>
    <w:link w:val="909"/>
    <w:uiPriority w:val="10"/>
    <w:qFormat/>
    <w:rPr>
      <w:rFonts w:ascii="Cambria" w:hAnsi="Cambria" w:eastAsia="宋体" w:cs="Times New Roman"/>
      <w:b/>
      <w:bCs/>
      <w:sz w:val="32"/>
      <w:szCs w:val="32"/>
    </w:rPr>
  </w:style>
  <w:style w:type="character" w:styleId="957">
    <w:name w:val="标题 3 字符"/>
    <w:next w:val="957"/>
    <w:link w:val="909"/>
    <w:uiPriority w:val="9"/>
    <w:qFormat/>
    <w:rPr>
      <w:rFonts w:ascii="Times New Roman" w:hAnsi="Times New Roman"/>
      <w:b/>
      <w:bCs/>
      <w:sz w:val="32"/>
      <w:szCs w:val="32"/>
    </w:rPr>
  </w:style>
  <w:style w:type="character" w:styleId="958">
    <w:name w:val="不明显强调2"/>
    <w:next w:val="958"/>
    <w:link w:val="909"/>
    <w:uiPriority w:val="19"/>
    <w:qFormat/>
    <w:rPr>
      <w:i/>
      <w:iCs/>
      <w:color w:val="404040"/>
    </w:rPr>
  </w:style>
  <w:style w:type="character" w:styleId="959">
    <w:name w:val="批注文字 Char"/>
    <w:next w:val="959"/>
    <w:link w:val="909"/>
    <w:uiPriority w:val="99"/>
    <w:qFormat/>
    <w:rPr>
      <w:sz w:val="24"/>
      <w:szCs w:val="22"/>
    </w:rPr>
  </w:style>
  <w:style w:type="character" w:styleId="960">
    <w:name w:val="标题 4 Char_0"/>
    <w:next w:val="960"/>
    <w:link w:val="1171"/>
    <w:qFormat/>
    <w:rPr>
      <w:rFonts w:ascii="Arial" w:hAnsi="Arial" w:eastAsia="黑体"/>
      <w:b/>
      <w:bCs/>
      <w:sz w:val="28"/>
      <w:szCs w:val="28"/>
    </w:rPr>
  </w:style>
  <w:style w:type="character" w:styleId="961">
    <w:name w:val="正文缩进 字符1"/>
    <w:next w:val="961"/>
    <w:link w:val="909"/>
    <w:qFormat/>
    <w:rPr>
      <w:rFonts w:ascii="Times New Roman" w:hAnsi="Times New Roman"/>
      <w:sz w:val="21"/>
      <w:szCs w:val="21"/>
    </w:rPr>
  </w:style>
  <w:style w:type="character" w:styleId="962">
    <w:name w:val="标题 2 字符"/>
    <w:next w:val="962"/>
    <w:link w:val="909"/>
    <w:qFormat/>
    <w:rPr>
      <w:rFonts w:ascii="Arial" w:hAnsi="Arial" w:eastAsia="幼圆"/>
      <w:b/>
      <w:bCs/>
      <w:sz w:val="44"/>
      <w:szCs w:val="44"/>
    </w:rPr>
  </w:style>
  <w:style w:type="character" w:styleId="963">
    <w:name w:val="HTML 预设格式 字符"/>
    <w:next w:val="963"/>
    <w:link w:val="1147"/>
    <w:uiPriority w:val="99"/>
    <w:qFormat/>
    <w:rPr>
      <w:rFonts w:ascii="宋体" w:hAnsi="宋体"/>
      <w:sz w:val="24"/>
      <w:szCs w:val="24"/>
    </w:rPr>
  </w:style>
  <w:style w:type="character" w:styleId="964">
    <w:name w:val="二级目录 Char"/>
    <w:next w:val="964"/>
    <w:link w:val="1177"/>
    <w:qFormat/>
    <w:rPr>
      <w:b/>
      <w:sz w:val="30"/>
      <w:szCs w:val="28"/>
      <w:lang w:val="en-US" w:eastAsia="zh-CN" w:bidi="ar-SA"/>
    </w:rPr>
  </w:style>
  <w:style w:type="character" w:styleId="965">
    <w:name w:val="文档结构图 字符"/>
    <w:next w:val="965"/>
    <w:link w:val="1063"/>
    <w:semiHidden/>
    <w:qFormat/>
    <w:rPr>
      <w:sz w:val="21"/>
      <w:szCs w:val="21"/>
      <w:shd w:val="clear" w:color="auto" w:fill="000080"/>
    </w:rPr>
  </w:style>
  <w:style w:type="character" w:styleId="966">
    <w:name w:val="页脚 字符1"/>
    <w:next w:val="966"/>
    <w:link w:val="909"/>
    <w:qFormat/>
    <w:rPr>
      <w:sz w:val="18"/>
      <w:szCs w:val="18"/>
    </w:rPr>
  </w:style>
  <w:style w:type="character" w:styleId="967">
    <w:name w:val="明显引用 Char"/>
    <w:next w:val="967"/>
    <w:link w:val="1181"/>
    <w:qFormat/>
    <w:rPr>
      <w:b/>
      <w:bCs/>
      <w:i/>
      <w:iCs/>
      <w:color w:val="4f81bd"/>
    </w:rPr>
  </w:style>
  <w:style w:type="character" w:styleId="968">
    <w:name w:val="日期 Char2"/>
    <w:next w:val="968"/>
    <w:link w:val="909"/>
    <w:uiPriority w:val="99"/>
    <w:semiHidden/>
    <w:qFormat/>
    <w:rPr>
      <w:rFonts w:ascii="Calibri" w:hAnsi="Calibri" w:eastAsia="宋体" w:cs="Times New Roman"/>
    </w:rPr>
  </w:style>
  <w:style w:type="character" w:styleId="969">
    <w:name w:val="不明显强调1"/>
    <w:next w:val="969"/>
    <w:link w:val="909"/>
    <w:qFormat/>
    <w:rPr>
      <w:i/>
      <w:iCs/>
      <w:color w:val="808080"/>
    </w:rPr>
  </w:style>
  <w:style w:type="character" w:styleId="970">
    <w:name w:val="正文文本 字符"/>
    <w:next w:val="970"/>
    <w:link w:val="909"/>
    <w:qFormat/>
    <w:rPr>
      <w:rFonts w:ascii="楷体_GB2312" w:hAnsi="Arial" w:eastAsia="楷体_GB2312"/>
      <w:sz w:val="28"/>
      <w:szCs w:val="28"/>
    </w:rPr>
  </w:style>
  <w:style w:type="character" w:styleId="971">
    <w:name w:val="正文文本 2 字符"/>
    <w:next w:val="971"/>
    <w:link w:val="1151"/>
    <w:qFormat/>
    <w:rPr>
      <w:rFonts w:ascii="楷体_GB2312" w:eastAsia="楷体_GB2312"/>
      <w:sz w:val="28"/>
      <w:szCs w:val="28"/>
    </w:rPr>
  </w:style>
  <w:style w:type="character" w:styleId="972">
    <w:name w:val="明显引用 Char1"/>
    <w:next w:val="972"/>
    <w:link w:val="909"/>
    <w:uiPriority w:val="30"/>
    <w:qFormat/>
    <w:rPr>
      <w:b/>
      <w:bCs/>
      <w:i/>
      <w:iCs/>
      <w:color w:val="4f81bd"/>
      <w:sz w:val="21"/>
    </w:rPr>
  </w:style>
  <w:style w:type="character" w:styleId="973">
    <w:name w:val="_正文 Char"/>
    <w:next w:val="973"/>
    <w:link w:val="1150"/>
    <w:qFormat/>
    <w:rPr>
      <w:rFonts w:ascii="仿宋" w:hAnsi="仿宋" w:eastAsia="仿宋"/>
      <w:sz w:val="32"/>
      <w:szCs w:val="21"/>
    </w:rPr>
  </w:style>
  <w:style w:type="character" w:styleId="974">
    <w:name w:val="批注文字 字符"/>
    <w:next w:val="974"/>
    <w:link w:val="909"/>
    <w:qFormat/>
    <w:rPr>
      <w:rFonts w:ascii="Calibri" w:hAnsi="Calibri" w:eastAsia="宋体" w:cs="Times New Roman"/>
    </w:rPr>
  </w:style>
  <w:style w:type="character" w:styleId="975">
    <w:name w:val="正文文本缩进 3 字符"/>
    <w:next w:val="975"/>
    <w:link w:val="1139"/>
    <w:qFormat/>
    <w:rPr>
      <w:rFonts w:ascii="Arial" w:hAnsi="Arial" w:eastAsia="仿宋_GB2312" w:cs="Arial"/>
      <w:color w:val="ffff00"/>
      <w:sz w:val="32"/>
      <w:szCs w:val="32"/>
    </w:rPr>
  </w:style>
  <w:style w:type="character" w:styleId="976">
    <w:name w:val="font21"/>
    <w:next w:val="976"/>
    <w:link w:val="909"/>
    <w:qFormat/>
    <w:rPr>
      <w:rFonts w:hint="eastAsia" w:ascii="宋体" w:hAnsi="宋体" w:eastAsia="宋体" w:cs="宋体"/>
      <w:color w:val="000000"/>
      <w:sz w:val="20"/>
      <w:szCs w:val="20"/>
      <w:u w:val="none"/>
    </w:rPr>
  </w:style>
  <w:style w:type="character" w:styleId="977">
    <w:name w:val="正文缩进 字符"/>
    <w:next w:val="977"/>
    <w:link w:val="909"/>
    <w:qFormat/>
    <w:rPr>
      <w:rFonts w:ascii="楷体_GB2312" w:hAnsi="Times New Roman" w:eastAsia="楷体_GB2312"/>
      <w:sz w:val="28"/>
    </w:rPr>
  </w:style>
  <w:style w:type="character" w:styleId="978">
    <w:name w:val="标题 6 字符1"/>
    <w:next w:val="978"/>
    <w:link w:val="915"/>
    <w:uiPriority w:val="99"/>
    <w:qFormat/>
    <w:rPr>
      <w:rFonts w:ascii="Arial" w:hAnsi="Arial" w:eastAsia="黑体"/>
      <w:b/>
      <w:bCs/>
      <w:sz w:val="24"/>
      <w:szCs w:val="24"/>
    </w:rPr>
  </w:style>
  <w:style w:type="character" w:styleId="979">
    <w:name w:val="日期 Char"/>
    <w:next w:val="979"/>
    <w:link w:val="909"/>
    <w:qFormat/>
    <w:rPr>
      <w:sz w:val="21"/>
      <w:szCs w:val="24"/>
    </w:rPr>
  </w:style>
  <w:style w:type="character" w:styleId="980">
    <w:name w:val="bookmark"/>
    <w:next w:val="980"/>
    <w:link w:val="909"/>
    <w:qFormat/>
  </w:style>
  <w:style w:type="character" w:styleId="981">
    <w:name w:val="明显强调1"/>
    <w:next w:val="981"/>
    <w:link w:val="909"/>
    <w:qFormat/>
    <w:rPr>
      <w:b/>
      <w:bCs/>
      <w:i/>
      <w:iCs/>
      <w:color w:val="4f81bd"/>
    </w:rPr>
  </w:style>
  <w:style w:type="character" w:styleId="982">
    <w:name w:val="1基标题 字符"/>
    <w:basedOn w:val="1006"/>
    <w:next w:val="982"/>
    <w:link w:val="1152"/>
    <w:qFormat/>
    <w:rPr>
      <w:rFonts w:ascii="宋体" w:hAnsi="宋体" w:cs="Times New Roman"/>
      <w:bCs/>
      <w:sz w:val="32"/>
      <w:szCs w:val="32"/>
    </w:rPr>
  </w:style>
  <w:style w:type="character" w:styleId="983">
    <w:name w:val="正文文本缩进 字符"/>
    <w:next w:val="983"/>
    <w:link w:val="1111"/>
    <w:qFormat/>
    <w:rPr>
      <w:rFonts w:ascii="楷体_GB2312" w:eastAsia="楷体_GB2312"/>
      <w:sz w:val="32"/>
      <w:szCs w:val="32"/>
    </w:rPr>
  </w:style>
  <w:style w:type="character" w:styleId="984">
    <w:name w:val="标题 4 字符"/>
    <w:next w:val="984"/>
    <w:link w:val="913"/>
    <w:uiPriority w:val="9"/>
    <w:qFormat/>
    <w:rPr>
      <w:rFonts w:ascii="Arial" w:hAnsi="Arial" w:eastAsia="黑体" w:cs="Arial"/>
      <w:b/>
      <w:bCs/>
      <w:sz w:val="28"/>
      <w:szCs w:val="28"/>
    </w:rPr>
  </w:style>
  <w:style w:type="character" w:styleId="985">
    <w:name w:val="正文缩进 字符3"/>
    <w:next w:val="985"/>
    <w:link w:val="1062"/>
    <w:qFormat/>
    <w:rPr>
      <w:sz w:val="21"/>
      <w:szCs w:val="21"/>
    </w:rPr>
  </w:style>
  <w:style w:type="character" w:styleId="986">
    <w:name w:val="正文文本缩进 3 Char1"/>
    <w:next w:val="986"/>
    <w:link w:val="909"/>
    <w:uiPriority w:val="99"/>
    <w:semiHidden/>
    <w:qFormat/>
    <w:rPr>
      <w:sz w:val="16"/>
      <w:szCs w:val="16"/>
    </w:rPr>
  </w:style>
  <w:style w:type="character" w:styleId="987">
    <w:name w:val="正文缩进 字符2"/>
    <w:next w:val="987"/>
    <w:link w:val="909"/>
    <w:qFormat/>
    <w:rPr>
      <w:rFonts w:ascii="Times New Roman" w:hAnsi="Times New Roman"/>
      <w:sz w:val="21"/>
      <w:szCs w:val="21"/>
    </w:rPr>
  </w:style>
  <w:style w:type="character" w:styleId="988">
    <w:name w:val="标题 1 Char1"/>
    <w:next w:val="988"/>
    <w:link w:val="909"/>
    <w:qFormat/>
    <w:rPr>
      <w:rFonts w:ascii="楷体_GB2312" w:hAnsi="Times New Roman" w:eastAsia="楷体_GB2312" w:cs="Times New Roman"/>
      <w:sz w:val="28"/>
      <w:szCs w:val="28"/>
    </w:rPr>
  </w:style>
  <w:style w:type="character" w:styleId="989">
    <w:name w:val="页眉 字符"/>
    <w:next w:val="989"/>
    <w:link w:val="909"/>
    <w:qFormat/>
    <w:rPr>
      <w:rFonts w:ascii="Times New Roman" w:hAnsi="Times New Roman"/>
      <w:sz w:val="18"/>
      <w:szCs w:val="18"/>
    </w:rPr>
  </w:style>
  <w:style w:type="character" w:styleId="990">
    <w:name w:val="标题 7 字符"/>
    <w:next w:val="990"/>
    <w:link w:val="909"/>
    <w:qFormat/>
    <w:rPr>
      <w:b/>
      <w:bCs/>
      <w:sz w:val="24"/>
      <w:szCs w:val="24"/>
    </w:rPr>
  </w:style>
  <w:style w:type="character" w:styleId="991">
    <w:name w:val="批注主题 Char"/>
    <w:next w:val="991"/>
    <w:link w:val="909"/>
    <w:qFormat/>
    <w:rPr>
      <w:b/>
      <w:bCs/>
      <w:sz w:val="24"/>
      <w:szCs w:val="22"/>
    </w:rPr>
  </w:style>
  <w:style w:type="character" w:styleId="992">
    <w:name w:val="引用 Char1"/>
    <w:next w:val="992"/>
    <w:link w:val="909"/>
    <w:uiPriority w:val="29"/>
    <w:qFormat/>
    <w:rPr>
      <w:i/>
      <w:iCs/>
      <w:color w:val="000000"/>
      <w:sz w:val="21"/>
    </w:rPr>
  </w:style>
  <w:style w:type="character" w:styleId="993">
    <w:name w:val="标题 3 Char_0"/>
    <w:next w:val="993"/>
    <w:link w:val="1182"/>
    <w:qFormat/>
    <w:rPr>
      <w:b/>
      <w:bCs/>
      <w:sz w:val="32"/>
      <w:szCs w:val="32"/>
    </w:rPr>
  </w:style>
  <w:style w:type="character" w:styleId="994">
    <w:name w:val="页脚 字符2"/>
    <w:next w:val="994"/>
    <w:link w:val="1164"/>
    <w:qFormat/>
    <w:rPr>
      <w:sz w:val="18"/>
      <w:szCs w:val="18"/>
    </w:rPr>
  </w:style>
  <w:style w:type="character" w:styleId="995">
    <w:name w:val="正文段落内容 Char"/>
    <w:next w:val="995"/>
    <w:link w:val="1137"/>
    <w:qFormat/>
    <w:rPr>
      <w:rFonts w:ascii="宋体" w:hAnsi="宋体"/>
      <w:sz w:val="24"/>
      <w:szCs w:val="24"/>
    </w:rPr>
  </w:style>
  <w:style w:type="character" w:styleId="996">
    <w:name w:val="批注主题 字符"/>
    <w:next w:val="996"/>
    <w:link w:val="1064"/>
    <w:semiHidden/>
    <w:qFormat/>
    <w:rPr>
      <w:b/>
      <w:bCs/>
      <w:sz w:val="21"/>
      <w:szCs w:val="21"/>
    </w:rPr>
  </w:style>
  <w:style w:type="character" w:styleId="997">
    <w:name w:val="font11"/>
    <w:next w:val="997"/>
    <w:link w:val="909"/>
    <w:qFormat/>
    <w:rPr>
      <w:rFonts w:hint="eastAsia" w:ascii="方正仿宋_GBK" w:hAnsi="方正仿宋_GBK" w:eastAsia="方正仿宋_GBK" w:cs="方正仿宋_GBK"/>
      <w:color w:val="000000"/>
      <w:sz w:val="24"/>
      <w:szCs w:val="24"/>
      <w:u w:val="none"/>
    </w:rPr>
  </w:style>
  <w:style w:type="character" w:styleId="998">
    <w:name w:val="文档结构图 Char"/>
    <w:next w:val="998"/>
    <w:link w:val="909"/>
    <w:qFormat/>
    <w:rPr>
      <w:rFonts w:ascii="宋体"/>
      <w:sz w:val="18"/>
      <w:szCs w:val="18"/>
    </w:rPr>
  </w:style>
  <w:style w:type="character" w:styleId="999">
    <w:name w:val="标题 9 字符1"/>
    <w:next w:val="999"/>
    <w:link w:val="918"/>
    <w:uiPriority w:val="99"/>
    <w:qFormat/>
    <w:rPr>
      <w:rFonts w:ascii="Arial" w:hAnsi="Arial" w:eastAsia="黑体"/>
      <w:sz w:val="21"/>
      <w:szCs w:val="21"/>
    </w:rPr>
  </w:style>
  <w:style w:type="character" w:styleId="1000">
    <w:name w:val="列表段落 字符1"/>
    <w:next w:val="1000"/>
    <w:link w:val="1223"/>
    <w:uiPriority w:val="34"/>
    <w:qFormat/>
    <w:rPr>
      <w:rFonts w:ascii="Calibri" w:hAnsi="Calibri"/>
      <w:sz w:val="24"/>
      <w:szCs w:val="24"/>
      <w:lang w:eastAsia="en-US" w:bidi="en-US"/>
    </w:rPr>
  </w:style>
  <w:style w:type="character" w:styleId="1001">
    <w:name w:val="文档结构图 Char2"/>
    <w:next w:val="1001"/>
    <w:link w:val="909"/>
    <w:uiPriority w:val="99"/>
    <w:semiHidden/>
    <w:qFormat/>
    <w:rPr>
      <w:rFonts w:ascii="宋体" w:hAnsi="Calibri" w:eastAsia="宋体" w:cs="Times New Roman"/>
      <w:sz w:val="18"/>
      <w:szCs w:val="18"/>
    </w:rPr>
  </w:style>
  <w:style w:type="character" w:styleId="1002">
    <w:name w:val="☆ 正文 Char"/>
    <w:next w:val="1002"/>
    <w:link w:val="1104"/>
    <w:qFormat/>
  </w:style>
  <w:style w:type="character" w:styleId="1003">
    <w:name w:val="引用 Char"/>
    <w:next w:val="1003"/>
    <w:link w:val="1119"/>
    <w:qFormat/>
    <w:rPr>
      <w:i/>
      <w:iCs/>
      <w:color w:val="000000"/>
    </w:rPr>
  </w:style>
  <w:style w:type="character" w:styleId="1004">
    <w:name w:val="表格文字 字符"/>
    <w:next w:val="1004"/>
    <w:link w:val="1134"/>
    <w:qFormat/>
    <w:rPr>
      <w:rFonts w:ascii="Calibri" w:hAnsi="Calibri"/>
      <w:sz w:val="21"/>
      <w:szCs w:val="22"/>
    </w:rPr>
  </w:style>
  <w:style w:type="character" w:styleId="1005">
    <w:name w:val="超链接_0"/>
    <w:next w:val="1005"/>
    <w:link w:val="909"/>
    <w:uiPriority w:val="99"/>
    <w:qFormat/>
    <w:rPr>
      <w:rFonts w:ascii="Calibri" w:hAnsi="Calibri"/>
      <w:color w:val="0000ff"/>
      <w:u w:val="single"/>
    </w:rPr>
  </w:style>
  <w:style w:type="character" w:styleId="1006">
    <w:name w:val="标题 字符"/>
    <w:next w:val="1006"/>
    <w:link w:val="1161"/>
    <w:uiPriority w:val="10"/>
    <w:qFormat/>
    <w:rPr>
      <w:rFonts w:ascii="Arial" w:hAnsi="Arial"/>
      <w:b/>
      <w:sz w:val="32"/>
    </w:rPr>
  </w:style>
  <w:style w:type="character" w:styleId="1007">
    <w:name w:val="批注文字 Char2"/>
    <w:next w:val="1007"/>
    <w:link w:val="909"/>
    <w:qFormat/>
    <w:rPr>
      <w:sz w:val="21"/>
    </w:rPr>
  </w:style>
  <w:style w:type="character" w:styleId="1008">
    <w:name w:val="标题 6 字符"/>
    <w:next w:val="1008"/>
    <w:link w:val="909"/>
    <w:qFormat/>
    <w:rPr>
      <w:rFonts w:ascii="Arial" w:hAnsi="Arial" w:eastAsia="黑体"/>
      <w:b/>
      <w:bCs/>
      <w:sz w:val="24"/>
      <w:szCs w:val="24"/>
    </w:rPr>
  </w:style>
  <w:style w:type="character" w:styleId="1009">
    <w:name w:val="标题 Char2"/>
    <w:next w:val="1009"/>
    <w:link w:val="909"/>
    <w:uiPriority w:val="10"/>
    <w:qFormat/>
    <w:rPr>
      <w:rFonts w:ascii="Cambria" w:hAnsi="Cambria" w:cs="Times New Roman"/>
      <w:b/>
      <w:bCs/>
      <w:sz w:val="32"/>
      <w:szCs w:val="32"/>
    </w:rPr>
  </w:style>
  <w:style w:type="character" w:styleId="1010">
    <w:name w:val="font41"/>
    <w:basedOn w:val="919"/>
    <w:next w:val="1010"/>
    <w:link w:val="909"/>
    <w:qFormat/>
    <w:rPr>
      <w:rFonts w:ascii="Times New Roman" w:hAnsi="Times New Roman" w:cs="Times New Roman"/>
      <w:color w:val="000000"/>
      <w:sz w:val="21"/>
      <w:szCs w:val="21"/>
      <w:u w:val="none"/>
    </w:rPr>
  </w:style>
  <w:style w:type="character" w:styleId="1011">
    <w:name w:val="GP正文(首行缩进) Char"/>
    <w:next w:val="1011"/>
    <w:link w:val="1136"/>
    <w:qFormat/>
    <w:rPr>
      <w:rFonts w:ascii="宋体" w:hAnsi="宋体" w:eastAsia="仿宋_GB2312"/>
      <w:bCs/>
      <w:sz w:val="28"/>
      <w:szCs w:val="24"/>
      <w:lang w:bidi="en-US"/>
    </w:rPr>
  </w:style>
  <w:style w:type="character" w:styleId="1012">
    <w:name w:val="标题 7 字符1"/>
    <w:next w:val="1012"/>
    <w:link w:val="916"/>
    <w:uiPriority w:val="99"/>
    <w:qFormat/>
    <w:rPr>
      <w:b/>
      <w:bCs/>
      <w:sz w:val="24"/>
      <w:szCs w:val="24"/>
    </w:rPr>
  </w:style>
  <w:style w:type="character" w:styleId="1013">
    <w:name w:val="明显参考1"/>
    <w:next w:val="1013"/>
    <w:link w:val="909"/>
    <w:qFormat/>
    <w:rPr>
      <w:b/>
      <w:bCs/>
      <w:smallCaps/>
      <w:color w:val="c0504d"/>
      <w:spacing w:val="5"/>
      <w:u w:val="single"/>
    </w:rPr>
  </w:style>
  <w:style w:type="character" w:styleId="1014">
    <w:name w:val="标题 5 字符"/>
    <w:next w:val="1014"/>
    <w:link w:val="909"/>
    <w:uiPriority w:val="9"/>
    <w:qFormat/>
    <w:rPr>
      <w:rFonts w:ascii="宋体" w:hAnsi="Times New Roman"/>
      <w:color w:val="000000"/>
      <w:sz w:val="28"/>
      <w:szCs w:val="28"/>
    </w:rPr>
  </w:style>
  <w:style w:type="character" w:styleId="1015">
    <w:name w:val="批注文字 Char1"/>
    <w:next w:val="1015"/>
    <w:link w:val="909"/>
    <w:qFormat/>
    <w:rPr>
      <w:rFonts w:ascii="Calibri" w:hAnsi="Calibri" w:eastAsia="宋体" w:cs="Times New Roman"/>
    </w:rPr>
  </w:style>
  <w:style w:type="character" w:styleId="1016">
    <w:name w:val="标题4 Char Char"/>
    <w:next w:val="1016"/>
    <w:link w:val="909"/>
    <w:qFormat/>
    <w:rPr>
      <w:rFonts w:ascii="Arial" w:hAnsi="Arial"/>
      <w:b/>
      <w:bCs/>
      <w:sz w:val="24"/>
      <w:szCs w:val="32"/>
    </w:rPr>
  </w:style>
  <w:style w:type="character" w:styleId="1017">
    <w:name w:val="标题 9 字符"/>
    <w:next w:val="1017"/>
    <w:link w:val="909"/>
    <w:qFormat/>
    <w:rPr>
      <w:rFonts w:ascii="Arial" w:hAnsi="Arial" w:eastAsia="黑体"/>
      <w:sz w:val="21"/>
      <w:szCs w:val="21"/>
    </w:rPr>
  </w:style>
  <w:style w:type="character" w:styleId="1018">
    <w:name w:val="1109 字符"/>
    <w:next w:val="1018"/>
    <w:link w:val="1110"/>
    <w:qFormat/>
    <w:rPr>
      <w:rFonts w:cs="宋体"/>
      <w:sz w:val="24"/>
      <w:szCs w:val="24"/>
    </w:rPr>
  </w:style>
  <w:style w:type="character" w:styleId="1019">
    <w:name w:val="样式 正文缩进 + 首行缩进:  2 字符 Char"/>
    <w:next w:val="1019"/>
    <w:link w:val="1122"/>
    <w:qFormat/>
    <w:rPr>
      <w:sz w:val="24"/>
    </w:rPr>
  </w:style>
  <w:style w:type="character" w:styleId="1020">
    <w:name w:val="正文文本 Char2"/>
    <w:next w:val="1020"/>
    <w:link w:val="909"/>
    <w:uiPriority w:val="99"/>
    <w:semiHidden/>
    <w:qFormat/>
    <w:rPr>
      <w:rFonts w:ascii="Calibri" w:hAnsi="Calibri" w:eastAsia="宋体" w:cs="Times New Roman"/>
    </w:rPr>
  </w:style>
  <w:style w:type="character" w:styleId="1021">
    <w:name w:val="__正文 Char"/>
    <w:next w:val="1021"/>
    <w:link w:val="1228"/>
    <w:qFormat/>
    <w:rPr>
      <w:sz w:val="24"/>
      <w:lang w:val="en-US" w:eastAsia="zh-CN" w:bidi="ar-SA"/>
    </w:rPr>
  </w:style>
  <w:style w:type="character" w:styleId="1022">
    <w:name w:val="font161"/>
    <w:next w:val="1022"/>
    <w:link w:val="909"/>
    <w:qFormat/>
    <w:rPr>
      <w:b/>
      <w:sz w:val="32"/>
    </w:rPr>
  </w:style>
  <w:style w:type="character" w:styleId="1023">
    <w:name w:val="批注主题 Char1"/>
    <w:next w:val="1023"/>
    <w:link w:val="909"/>
    <w:qFormat/>
    <w:rPr>
      <w:b/>
      <w:bCs/>
      <w:sz w:val="21"/>
      <w:szCs w:val="22"/>
    </w:rPr>
  </w:style>
  <w:style w:type="character" w:styleId="1024">
    <w:name w:val="列出段落 Char"/>
    <w:next w:val="1024"/>
    <w:link w:val="1176"/>
    <w:uiPriority w:val="99"/>
    <w:qFormat/>
    <w:rPr>
      <w:rFonts w:ascii="Calibri" w:hAnsi="Calibri"/>
      <w:sz w:val="24"/>
      <w:szCs w:val="24"/>
      <w:lang w:eastAsia="en-US" w:bidi="en-US"/>
    </w:rPr>
  </w:style>
  <w:style w:type="character" w:styleId="1025">
    <w:name w:val="font01"/>
    <w:basedOn w:val="919"/>
    <w:next w:val="1025"/>
    <w:link w:val="909"/>
    <w:qFormat/>
    <w:rPr>
      <w:rFonts w:hint="eastAsia" w:ascii="宋体" w:hAnsi="宋体" w:eastAsia="宋体" w:cs="宋体"/>
      <w:color w:val="ff0000"/>
      <w:sz w:val="21"/>
      <w:szCs w:val="21"/>
      <w:u w:val="none"/>
    </w:rPr>
  </w:style>
  <w:style w:type="character" w:styleId="1026">
    <w:name w:val="00正文 Char Char"/>
    <w:next w:val="1026"/>
    <w:link w:val="1194"/>
    <w:qFormat/>
    <w:rPr>
      <w:rFonts w:ascii="仿宋" w:hAnsi="仿宋" w:eastAsia="仿宋"/>
      <w:sz w:val="28"/>
      <w:szCs w:val="28"/>
    </w:rPr>
  </w:style>
  <w:style w:type="character" w:styleId="1027">
    <w:name w:val="标题 3 字符1"/>
    <w:next w:val="1027"/>
    <w:link w:val="912"/>
    <w:qFormat/>
    <w:rPr>
      <w:b/>
      <w:bCs/>
      <w:sz w:val="32"/>
      <w:szCs w:val="32"/>
    </w:rPr>
  </w:style>
  <w:style w:type="character" w:styleId="1028">
    <w:name w:val="批注文字 字符1"/>
    <w:next w:val="1028"/>
    <w:link w:val="1060"/>
    <w:qFormat/>
    <w:rPr>
      <w:sz w:val="21"/>
      <w:szCs w:val="21"/>
    </w:rPr>
  </w:style>
  <w:style w:type="character" w:styleId="1029">
    <w:name w:val="正文文本缩进 3 Char"/>
    <w:next w:val="1029"/>
    <w:link w:val="909"/>
    <w:qFormat/>
    <w:rPr>
      <w:sz w:val="16"/>
    </w:rPr>
  </w:style>
  <w:style w:type="character" w:styleId="1030">
    <w:name w:val="font31"/>
    <w:basedOn w:val="919"/>
    <w:next w:val="1030"/>
    <w:link w:val="909"/>
    <w:qFormat/>
    <w:rPr>
      <w:rFonts w:hint="eastAsia" w:ascii="宋体" w:hAnsi="宋体" w:eastAsia="宋体" w:cs="宋体"/>
      <w:color w:val="000000"/>
      <w:sz w:val="20"/>
      <w:szCs w:val="20"/>
      <w:u w:val="none"/>
    </w:rPr>
  </w:style>
  <w:style w:type="character" w:styleId="1031">
    <w:name w:val="标题5 Char Char"/>
    <w:next w:val="1031"/>
    <w:link w:val="1133"/>
    <w:qFormat/>
    <w:rPr>
      <w:rFonts w:ascii="Arial" w:hAnsi="Arial"/>
      <w:b/>
      <w:bCs/>
      <w:sz w:val="24"/>
      <w:szCs w:val="32"/>
    </w:rPr>
  </w:style>
  <w:style w:type="character" w:styleId="1032">
    <w:name w:val="正文文本 字符1"/>
    <w:next w:val="1032"/>
    <w:link w:val="1059"/>
    <w:qFormat/>
    <w:rPr>
      <w:rFonts w:ascii="楷体_GB2312" w:hAnsi="Arial" w:eastAsia="楷体_GB2312"/>
      <w:sz w:val="28"/>
      <w:szCs w:val="28"/>
    </w:rPr>
  </w:style>
  <w:style w:type="character" w:styleId="1033">
    <w:name w:val="批注框文本 Char2"/>
    <w:next w:val="1033"/>
    <w:link w:val="909"/>
    <w:uiPriority w:val="99"/>
    <w:semiHidden/>
    <w:qFormat/>
    <w:rPr>
      <w:rFonts w:ascii="Calibri" w:hAnsi="Calibri" w:eastAsia="宋体" w:cs="Times New Roman"/>
      <w:sz w:val="18"/>
      <w:szCs w:val="18"/>
    </w:rPr>
  </w:style>
  <w:style w:type="character" w:styleId="1034">
    <w:name w:val="标题 2 Char"/>
    <w:next w:val="1034"/>
    <w:link w:val="909"/>
    <w:qFormat/>
    <w:rPr>
      <w:rFonts w:ascii="Times New Roman" w:hAnsi="Times New Roman" w:eastAsia="黑体" w:cs="Times New Roman"/>
      <w:b/>
      <w:bCs/>
      <w:sz w:val="28"/>
      <w:szCs w:val="32"/>
    </w:rPr>
  </w:style>
  <w:style w:type="character" w:styleId="1035">
    <w:name w:val="批注框文本 Char"/>
    <w:next w:val="1035"/>
    <w:link w:val="909"/>
    <w:qFormat/>
    <w:rPr>
      <w:sz w:val="18"/>
      <w:szCs w:val="18"/>
    </w:rPr>
  </w:style>
  <w:style w:type="character" w:styleId="1036">
    <w:name w:val="textcontents"/>
    <w:next w:val="1036"/>
    <w:link w:val="909"/>
    <w:qFormat/>
    <w:rPr>
      <w:rFonts w:cs="Times New Roman"/>
    </w:rPr>
  </w:style>
  <w:style w:type="character" w:styleId="1037">
    <w:name w:val="正文文本首行缩进 字符"/>
    <w:next w:val="1037"/>
    <w:link w:val="1061"/>
    <w:qFormat/>
    <w:rPr>
      <w:rFonts w:ascii="仿宋_GB2312" w:eastAsia="仿宋_GB2312"/>
      <w:sz w:val="30"/>
      <w:szCs w:val="30"/>
    </w:rPr>
  </w:style>
  <w:style w:type="character" w:styleId="1038">
    <w:name w:val="副标题 字符"/>
    <w:next w:val="1038"/>
    <w:link w:val="1115"/>
    <w:qFormat/>
    <w:rPr>
      <w:rFonts w:ascii="Cambria" w:hAnsi="Cambria"/>
      <w:b/>
      <w:bCs/>
      <w:sz w:val="32"/>
      <w:szCs w:val="32"/>
    </w:rPr>
  </w:style>
  <w:style w:type="character" w:styleId="1039">
    <w:name w:val="正文文本 3 字符"/>
    <w:next w:val="1039"/>
    <w:link w:val="1103"/>
    <w:qFormat/>
    <w:rPr>
      <w:rFonts w:ascii="仿宋_GB2312" w:hAnsi="Arial" w:eastAsia="仿宋_GB2312"/>
      <w:sz w:val="32"/>
      <w:szCs w:val="32"/>
    </w:rPr>
  </w:style>
  <w:style w:type="character" w:styleId="1040">
    <w:name w:val="页脚 Char1"/>
    <w:next w:val="1040"/>
    <w:link w:val="909"/>
    <w:uiPriority w:val="99"/>
    <w:semiHidden/>
    <w:qFormat/>
    <w:rPr>
      <w:rFonts w:ascii="Calibri" w:hAnsi="Calibri" w:eastAsia="宋体" w:cs="Times New Roman"/>
      <w:sz w:val="18"/>
      <w:szCs w:val="18"/>
    </w:rPr>
  </w:style>
  <w:style w:type="character" w:styleId="1041">
    <w:name w:val="纯文本 字符1"/>
    <w:next w:val="1041"/>
    <w:link w:val="909"/>
    <w:qFormat/>
    <w:rPr>
      <w:rFonts w:ascii="宋体" w:hAnsi="Courier New" w:eastAsia="宋体" w:cs="Courier New"/>
      <w:szCs w:val="21"/>
    </w:rPr>
  </w:style>
  <w:style w:type="character" w:styleId="1042">
    <w:name w:val="批注框文本 Char1"/>
    <w:next w:val="1042"/>
    <w:link w:val="909"/>
    <w:qFormat/>
    <w:rPr>
      <w:sz w:val="18"/>
      <w:szCs w:val="18"/>
    </w:rPr>
  </w:style>
  <w:style w:type="character" w:styleId="1043">
    <w:name w:val="正文文本 Char1"/>
    <w:next w:val="1043"/>
    <w:link w:val="909"/>
    <w:qFormat/>
    <w:rPr>
      <w:rFonts w:ascii="宋体" w:hAnsi="宋体" w:cs="宋体"/>
      <w:sz w:val="24"/>
      <w:szCs w:val="24"/>
    </w:rPr>
  </w:style>
  <w:style w:type="character" w:styleId="1044">
    <w:name w:val="3级标题 字符"/>
    <w:basedOn w:val="919"/>
    <w:next w:val="1044"/>
    <w:link w:val="1168"/>
    <w:qFormat/>
    <w:rPr>
      <w:rFonts w:ascii="宋体" w:hAnsi="宋体" w:cs="Times New Roman"/>
      <w:b/>
      <w:bCs/>
      <w:sz w:val="24"/>
      <w:szCs w:val="24"/>
    </w:rPr>
  </w:style>
  <w:style w:type="character" w:styleId="1045">
    <w:name w:val="引用 Char2"/>
    <w:next w:val="1045"/>
    <w:link w:val="909"/>
    <w:uiPriority w:val="99"/>
    <w:qFormat/>
    <w:rPr>
      <w:i/>
      <w:iCs/>
      <w:color w:val="000000"/>
      <w:sz w:val="21"/>
      <w:szCs w:val="24"/>
    </w:rPr>
  </w:style>
  <w:style w:type="character" w:styleId="1046">
    <w:name w:val="书籍标题1"/>
    <w:next w:val="1046"/>
    <w:link w:val="909"/>
    <w:qFormat/>
    <w:rPr>
      <w:b/>
      <w:bCs/>
      <w:smallCaps/>
      <w:spacing w:val="5"/>
    </w:rPr>
  </w:style>
  <w:style w:type="character" w:styleId="1047">
    <w:name w:val="明显引用 Char2"/>
    <w:next w:val="1047"/>
    <w:link w:val="909"/>
    <w:uiPriority w:val="99"/>
    <w:qFormat/>
    <w:rPr>
      <w:b/>
      <w:bCs/>
      <w:i/>
      <w:iCs/>
      <w:color w:val="4f81bd"/>
      <w:sz w:val="21"/>
      <w:szCs w:val="24"/>
    </w:rPr>
  </w:style>
  <w:style w:type="character" w:styleId="1048">
    <w:name w:val="页眉 字符1"/>
    <w:next w:val="1048"/>
    <w:link w:val="1080"/>
    <w:qFormat/>
    <w:rPr>
      <w:sz w:val="18"/>
      <w:szCs w:val="18"/>
    </w:rPr>
  </w:style>
  <w:style w:type="character" w:styleId="1049">
    <w:name w:val="标题 5 字符1"/>
    <w:next w:val="1049"/>
    <w:link w:val="914"/>
    <w:qFormat/>
    <w:rPr>
      <w:rFonts w:ascii="宋体"/>
      <w:color w:val="000000"/>
      <w:sz w:val="28"/>
      <w:szCs w:val="28"/>
    </w:rPr>
  </w:style>
  <w:style w:type="character" w:styleId="1050">
    <w:name w:val="正文文本缩进 Char"/>
    <w:next w:val="1050"/>
    <w:link w:val="909"/>
    <w:qFormat/>
    <w:rPr>
      <w:sz w:val="21"/>
      <w:szCs w:val="24"/>
    </w:rPr>
  </w:style>
  <w:style w:type="character" w:styleId="1051">
    <w:name w:val="工可正文 Char"/>
    <w:next w:val="1051"/>
    <w:link w:val="1205"/>
    <w:qFormat/>
    <w:rPr>
      <w:rFonts w:ascii="宋体" w:hAnsi="Courier New" w:eastAsia="仿宋"/>
      <w:sz w:val="28"/>
    </w:rPr>
  </w:style>
  <w:style w:type="character" w:styleId="1052">
    <w:name w:val="标题 2 Char_0"/>
    <w:next w:val="1052"/>
    <w:link w:val="1174"/>
    <w:qFormat/>
    <w:rPr>
      <w:rFonts w:ascii="Cambria" w:hAnsi="Cambria"/>
      <w:b/>
      <w:bCs/>
      <w:sz w:val="32"/>
      <w:szCs w:val="32"/>
    </w:rPr>
  </w:style>
  <w:style w:type="character" w:styleId="1053">
    <w:name w:val="font51"/>
    <w:basedOn w:val="919"/>
    <w:next w:val="1053"/>
    <w:link w:val="909"/>
    <w:qFormat/>
    <w:rPr>
      <w:rFonts w:hint="eastAsia" w:ascii="宋体" w:hAnsi="宋体" w:eastAsia="宋体" w:cs="宋体"/>
      <w:color w:val="000000"/>
      <w:sz w:val="21"/>
      <w:szCs w:val="21"/>
      <w:u w:val="none"/>
    </w:rPr>
  </w:style>
  <w:style w:type="character" w:styleId="1054">
    <w:name w:val="标书_正文 Char"/>
    <w:next w:val="1054"/>
    <w:link w:val="1095"/>
    <w:qFormat/>
    <w:rPr>
      <w:rFonts w:ascii="宋体" w:hAnsi="宋体"/>
      <w:color w:val="000000"/>
      <w:sz w:val="24"/>
    </w:rPr>
  </w:style>
  <w:style w:type="character" w:styleId="1055">
    <w:name w:val="正文文本缩进 2 Char"/>
    <w:next w:val="1055"/>
    <w:link w:val="909"/>
    <w:uiPriority w:val="99"/>
    <w:qFormat/>
    <w:rPr>
      <w:rFonts w:ascii="宋体"/>
    </w:rPr>
  </w:style>
  <w:style w:type="character" w:styleId="1056">
    <w:name w:val="批注文字 字符3"/>
    <w:next w:val="1056"/>
    <w:link w:val="909"/>
    <w:semiHidden/>
    <w:qFormat/>
    <w:rPr>
      <w:rFonts w:ascii="Times New Roman" w:hAnsi="Times New Roman"/>
      <w:sz w:val="21"/>
      <w:szCs w:val="21"/>
    </w:rPr>
  </w:style>
  <w:style w:type="character" w:styleId="1057">
    <w:name w:val="纯文本 字符"/>
    <w:next w:val="1057"/>
    <w:link w:val="1118"/>
    <w:qFormat/>
    <w:rPr>
      <w:rFonts w:ascii="宋体" w:hAnsi="Courier New" w:cs="Courier New"/>
      <w:sz w:val="21"/>
      <w:szCs w:val="21"/>
    </w:rPr>
  </w:style>
  <w:style w:type="character" w:styleId="1058">
    <w:name w:val="列表段落 字符"/>
    <w:next w:val="1058"/>
    <w:link w:val="909"/>
    <w:uiPriority w:val="34"/>
    <w:qFormat/>
    <w:rPr>
      <w:sz w:val="24"/>
      <w:szCs w:val="24"/>
      <w:lang w:eastAsia="en-US" w:bidi="en-US"/>
    </w:rPr>
  </w:style>
  <w:style w:type="paragraph" w:styleId="1059">
    <w:name w:val="正文文本"/>
    <w:basedOn w:val="909"/>
    <w:next w:val="1059"/>
    <w:link w:val="1032"/>
    <w:qFormat/>
    <w:rPr>
      <w:rFonts w:ascii="楷体_GB2312" w:hAnsi="Arial" w:eastAsia="楷体_GB2312"/>
      <w:sz w:val="28"/>
      <w:szCs w:val="28"/>
    </w:rPr>
  </w:style>
  <w:style w:type="paragraph" w:styleId="1060">
    <w:name w:val="批注文字"/>
    <w:basedOn w:val="909"/>
    <w:next w:val="1060"/>
    <w:link w:val="1028"/>
    <w:qFormat/>
    <w:pPr>
      <w:jc w:val="left"/>
    </w:pPr>
  </w:style>
  <w:style w:type="paragraph" w:styleId="1061">
    <w:name w:val="正文首行缩进"/>
    <w:basedOn w:val="909"/>
    <w:next w:val="1061"/>
    <w:link w:val="1037"/>
    <w:qFormat/>
    <w:pPr>
      <w:ind w:firstLine="200"/>
      <w:spacing w:line="360" w:lineRule="auto"/>
    </w:pPr>
    <w:rPr>
      <w:rFonts w:ascii="仿宋_GB2312" w:eastAsia="仿宋_GB2312"/>
      <w:sz w:val="30"/>
      <w:szCs w:val="30"/>
    </w:rPr>
  </w:style>
  <w:style w:type="paragraph" w:styleId="1062">
    <w:name w:val="正文缩进"/>
    <w:basedOn w:val="909"/>
    <w:next w:val="1062"/>
    <w:link w:val="985"/>
    <w:qFormat/>
    <w:pPr>
      <w:ind w:firstLine="420"/>
    </w:pPr>
  </w:style>
  <w:style w:type="paragraph" w:styleId="1063">
    <w:name w:val="文档结构图"/>
    <w:basedOn w:val="909"/>
    <w:next w:val="1063"/>
    <w:link w:val="965"/>
    <w:qFormat/>
    <w:pPr>
      <w:shd w:val="clear" w:color="auto" w:fill="000080"/>
    </w:pPr>
  </w:style>
  <w:style w:type="paragraph" w:styleId="1064">
    <w:name w:val="批注主题"/>
    <w:basedOn w:val="1060"/>
    <w:next w:val="1060"/>
    <w:link w:val="996"/>
    <w:qFormat/>
    <w:rPr>
      <w:b/>
      <w:bCs/>
    </w:rPr>
  </w:style>
  <w:style w:type="paragraph" w:styleId="1065">
    <w:name w:val="目录 7"/>
    <w:basedOn w:val="909"/>
    <w:next w:val="909"/>
    <w:link w:val="909"/>
    <w:uiPriority w:val="39"/>
    <w:qFormat/>
    <w:pPr>
      <w:ind w:left="1260"/>
      <w:jc w:val="left"/>
    </w:pPr>
  </w:style>
  <w:style w:type="paragraph" w:styleId="1066">
    <w:name w:val="正文文本_0"/>
    <w:basedOn w:val="1165"/>
    <w:next w:val="1066"/>
    <w:link w:val="949"/>
    <w:qFormat/>
    <w:pPr>
      <w:spacing w:after="120"/>
    </w:pPr>
    <w:rPr>
      <w:sz w:val="20"/>
    </w:rPr>
  </w:style>
  <w:style w:type="paragraph" w:styleId="1067">
    <w:name w:val="WPSOffice手动目录 1"/>
    <w:next w:val="1067"/>
    <w:link w:val="909"/>
    <w:qFormat/>
    <w:rPr>
      <w:rFonts w:ascii="Times New Roman" w:hAnsi="Times New Roman" w:eastAsia="宋体" w:cs="Times New Roman"/>
      <w:lang w:val="en-US" w:eastAsia="zh-CN" w:bidi="ar-SA"/>
    </w:rPr>
  </w:style>
  <w:style w:type="paragraph" w:styleId="1068">
    <w:name w:val="列出段落111"/>
    <w:basedOn w:val="909"/>
    <w:next w:val="1068"/>
    <w:link w:val="909"/>
    <w:uiPriority w:val="99"/>
    <w:qFormat/>
    <w:pPr>
      <w:contextualSpacing/>
      <w:ind w:left="720"/>
      <w:jc w:val="left"/>
      <w:widowControl/>
    </w:pPr>
    <w:rPr>
      <w:rFonts w:ascii="Arial" w:hAnsi="Arial" w:eastAsia="黑体"/>
      <w:sz w:val="24"/>
      <w:szCs w:val="24"/>
      <w:lang w:eastAsia="en-US"/>
    </w:rPr>
  </w:style>
  <w:style w:type="paragraph" w:styleId="1069">
    <w:name w:val="目录 6"/>
    <w:basedOn w:val="909"/>
    <w:next w:val="909"/>
    <w:link w:val="909"/>
    <w:uiPriority w:val="39"/>
    <w:qFormat/>
    <w:pPr>
      <w:ind w:left="1050"/>
      <w:jc w:val="left"/>
    </w:pPr>
  </w:style>
  <w:style w:type="paragraph" w:styleId="1070">
    <w:name w:val="列出段落11"/>
    <w:basedOn w:val="909"/>
    <w:next w:val="1070"/>
    <w:link w:val="909"/>
    <w:qFormat/>
    <w:pPr>
      <w:contextualSpacing/>
      <w:ind w:left="720"/>
      <w:jc w:val="left"/>
      <w:widowControl/>
    </w:pPr>
    <w:rPr>
      <w:rFonts w:ascii="Arial" w:hAnsi="Arial" w:eastAsia="黑体"/>
      <w:sz w:val="24"/>
      <w:szCs w:val="24"/>
      <w:lang w:eastAsia="en-US"/>
    </w:rPr>
  </w:style>
  <w:style w:type="paragraph" w:styleId="1071">
    <w:name w:val="列表"/>
    <w:basedOn w:val="909"/>
    <w:next w:val="1071"/>
    <w:link w:val="909"/>
    <w:qFormat/>
    <w:pPr>
      <w:ind w:left="200" w:hanging="200"/>
    </w:pPr>
  </w:style>
  <w:style w:type="paragraph" w:styleId="1072">
    <w:name w:val="文档正文"/>
    <w:basedOn w:val="909"/>
    <w:next w:val="1072"/>
    <w:link w:val="909"/>
    <w:qFormat/>
    <w:pPr>
      <w:ind w:firstLine="567"/>
      <w:spacing w:line="480" w:lineRule="atLeast"/>
    </w:pPr>
    <w:rPr>
      <w:rFonts w:ascii="长城仿宋" w:eastAsia="长城仿宋"/>
      <w:sz w:val="28"/>
      <w:szCs w:val="20"/>
    </w:rPr>
  </w:style>
  <w:style w:type="paragraph" w:styleId="1073">
    <w:name w:val="列出段落2"/>
    <w:basedOn w:val="909"/>
    <w:next w:val="1073"/>
    <w:link w:val="909"/>
    <w:uiPriority w:val="99"/>
    <w:qFormat/>
    <w:pPr>
      <w:ind w:firstLine="420"/>
    </w:pPr>
    <w:rPr>
      <w:szCs w:val="24"/>
    </w:rPr>
  </w:style>
  <w:style w:type="paragraph" w:styleId="1074">
    <w:name w:val="目录 3"/>
    <w:basedOn w:val="909"/>
    <w:next w:val="909"/>
    <w:link w:val="909"/>
    <w:uiPriority w:val="39"/>
    <w:qFormat/>
    <w:pPr>
      <w:ind w:left="420"/>
      <w:jc w:val="left"/>
    </w:pPr>
    <w:rPr>
      <w:i/>
      <w:iCs/>
      <w:szCs w:val="24"/>
    </w:rPr>
  </w:style>
  <w:style w:type="paragraph" w:styleId="1075">
    <w:name w:val="修订2"/>
    <w:next w:val="1075"/>
    <w:link w:val="909"/>
    <w:uiPriority w:val="99"/>
    <w:unhideWhenUsed/>
    <w:qFormat/>
    <w:rPr>
      <w:rFonts w:ascii="Times New Roman" w:hAnsi="Times New Roman" w:eastAsia="宋体" w:cs="Times New Roman"/>
      <w:sz w:val="21"/>
      <w:szCs w:val="24"/>
      <w:lang w:val="en-US" w:eastAsia="zh-CN" w:bidi="ar-SA"/>
    </w:rPr>
  </w:style>
  <w:style w:type="paragraph" w:styleId="1076">
    <w:name w:val="正文_0_0_0"/>
    <w:next w:val="1076"/>
    <w:link w:val="909"/>
    <w:qFormat/>
    <w:pPr>
      <w:jc w:val="both"/>
      <w:widowControl w:val="off"/>
    </w:pPr>
    <w:rPr>
      <w:rFonts w:ascii="Times New Roman" w:hAnsi="Times New Roman" w:eastAsia="宋体" w:cs="Times New Roman"/>
      <w:lang w:val="en-US" w:eastAsia="zh-CN" w:bidi="ar-SA"/>
    </w:rPr>
  </w:style>
  <w:style w:type="paragraph" w:styleId="1077">
    <w:name w:val="索引 4"/>
    <w:basedOn w:val="909"/>
    <w:next w:val="909"/>
    <w:link w:val="909"/>
    <w:qFormat/>
    <w:pPr>
      <w:ind w:left="600"/>
    </w:pPr>
  </w:style>
  <w:style w:type="paragraph" w:styleId="1078">
    <w:name w:val="Body Text(ch)"/>
    <w:basedOn w:val="909"/>
    <w:next w:val="1059"/>
    <w:link w:val="909"/>
    <w:qFormat/>
    <w:pPr>
      <w:spacing w:after="120"/>
    </w:pPr>
    <w:rPr>
      <w:rFonts w:ascii="宋体" w:hAnsi="Arial"/>
      <w:bCs/>
      <w:iCs/>
      <w:szCs w:val="24"/>
    </w:rPr>
  </w:style>
  <w:style w:type="paragraph" w:styleId="1079">
    <w:name w:val="正文1"/>
    <w:next w:val="1079"/>
    <w:link w:val="909"/>
    <w:qFormat/>
    <w:pPr>
      <w:jc w:val="both"/>
      <w:widowControl w:val="off"/>
    </w:pPr>
    <w:rPr>
      <w:rFonts w:ascii="Calibri" w:hAnsi="Calibri" w:eastAsia="宋体" w:cs="Times New Roman"/>
      <w:lang w:val="en-US" w:eastAsia="zh-CN" w:bidi="ar-SA"/>
    </w:rPr>
  </w:style>
  <w:style w:type="paragraph" w:styleId="1080">
    <w:name w:val="页眉"/>
    <w:basedOn w:val="909"/>
    <w:next w:val="1080"/>
    <w:link w:val="1048"/>
    <w:uiPriority w:val="99"/>
    <w:qFormat/>
    <w:pPr>
      <w:jc w:val="center"/>
      <w:tabs>
        <w:tab w:val="center" w:pos="4153" w:leader="none"/>
        <w:tab w:val="right" w:pos="8306" w:leader="none"/>
      </w:tabs>
      <w:pBdr>
        <w:bottom w:val="single" w:color="000000" w:sz="6" w:space="1"/>
      </w:pBdr>
    </w:pPr>
    <w:rPr>
      <w:sz w:val="18"/>
      <w:szCs w:val="18"/>
    </w:rPr>
  </w:style>
  <w:style w:type="paragraph" w:styleId="1081">
    <w:name w:val="题注"/>
    <w:basedOn w:val="909"/>
    <w:next w:val="909"/>
    <w:link w:val="909"/>
    <w:qFormat/>
    <w:rPr>
      <w:rFonts w:ascii="Arial" w:hAnsi="Arial" w:eastAsia="黑体" w:cs="Arial"/>
      <w:sz w:val="20"/>
      <w:szCs w:val="20"/>
    </w:rPr>
  </w:style>
  <w:style w:type="paragraph" w:styleId="1082">
    <w:name w:val="列表 3"/>
    <w:basedOn w:val="909"/>
    <w:next w:val="1082"/>
    <w:link w:val="909"/>
    <w:uiPriority w:val="99"/>
    <w:qFormat/>
    <w:pPr>
      <w:ind w:left="100" w:hanging="200"/>
    </w:pPr>
  </w:style>
  <w:style w:type="paragraph" w:styleId="1083">
    <w:name w:val="星点正文"/>
    <w:basedOn w:val="1175"/>
    <w:next w:val="1083"/>
    <w:link w:val="909"/>
    <w:qFormat/>
    <w:pPr>
      <w:numPr>
        <w:ilvl w:val="0"/>
        <w:numId w:val="2"/>
      </w:numPr>
      <w:ind w:left="1133" w:hanging="608"/>
      <w:tabs>
        <w:tab w:val="left" w:pos="709" w:leader="none"/>
        <w:tab w:val="left" w:pos="1134" w:leader="none"/>
      </w:tabs>
    </w:pPr>
  </w:style>
  <w:style w:type="paragraph" w:styleId="1084">
    <w:name w:val="修订1"/>
    <w:next w:val="1084"/>
    <w:link w:val="909"/>
    <w:uiPriority w:val="99"/>
    <w:qFormat/>
    <w:rPr>
      <w:rFonts w:ascii="Times New Roman" w:hAnsi="Times New Roman" w:eastAsia="宋体" w:cs="Times New Roman"/>
      <w:sz w:val="21"/>
      <w:szCs w:val="21"/>
      <w:lang w:val="en-US" w:eastAsia="zh-CN" w:bidi="ar-SA"/>
    </w:rPr>
  </w:style>
  <w:style w:type="paragraph" w:styleId="1085">
    <w:name w:val="普通(网站)"/>
    <w:basedOn w:val="909"/>
    <w:next w:val="1085"/>
    <w:link w:val="909"/>
    <w:uiPriority w:val="99"/>
    <w:qFormat/>
    <w:pPr>
      <w:jc w:val="left"/>
      <w:spacing w:before="100" w:beforeAutospacing="1" w:after="100" w:afterAutospacing="1"/>
      <w:widowControl/>
    </w:pPr>
    <w:rPr>
      <w:rFonts w:ascii="宋体" w:hAnsi="宋体" w:cs="宋体"/>
      <w:sz w:val="24"/>
      <w:szCs w:val="24"/>
    </w:rPr>
  </w:style>
  <w:style w:type="paragraph" w:styleId="1086">
    <w:name w:val="段"/>
    <w:next w:val="1086"/>
    <w:link w:val="909"/>
    <w:qFormat/>
    <w:pPr>
      <w:ind w:firstLine="200"/>
      <w:jc w:val="both"/>
      <w:spacing w:before="50" w:after="50"/>
    </w:pPr>
    <w:rPr>
      <w:rFonts w:ascii="Microsoft YaHei UI" w:hAnsi="Lucida Sans Typewriter" w:eastAsia="Microsoft YaHei UI" w:cs="Lucida Sans Typewriter"/>
      <w:sz w:val="21"/>
      <w:lang w:val="en-US" w:eastAsia="zh-CN" w:bidi="ar-SA"/>
    </w:rPr>
  </w:style>
  <w:style w:type="paragraph" w:styleId="1087">
    <w:name w:val="表头"/>
    <w:next w:val="1087"/>
    <w:link w:val="909"/>
    <w:qFormat/>
    <w:rPr>
      <w:rFonts w:ascii="黑体" w:hAnsi="黑体" w:eastAsia="黑体" w:cs="黑体"/>
      <w:sz w:val="21"/>
      <w:szCs w:val="21"/>
      <w:lang w:val="zh-CN" w:eastAsia="zh-CN" w:bidi="ar-SA"/>
    </w:rPr>
  </w:style>
  <w:style w:type="paragraph" w:styleId="1088">
    <w:name w:val="Char Char Char Char Char Char Char Char Char Char1"/>
    <w:basedOn w:val="909"/>
    <w:next w:val="1088"/>
    <w:link w:val="909"/>
    <w:qFormat/>
    <w:pPr>
      <w:spacing w:line="360" w:lineRule="auto"/>
    </w:pPr>
    <w:rPr>
      <w:sz w:val="24"/>
      <w:szCs w:val="20"/>
    </w:rPr>
  </w:style>
  <w:style w:type="paragraph" w:styleId="1089">
    <w:name w:val="无间隔2"/>
    <w:next w:val="1089"/>
    <w:link w:val="909"/>
    <w:uiPriority w:val="1"/>
    <w:qFormat/>
    <w:rPr>
      <w:rFonts w:ascii="Tahoma" w:hAnsi="Tahoma" w:eastAsia="微软雅黑" w:cs="黑体"/>
      <w:sz w:val="22"/>
      <w:szCs w:val="22"/>
      <w:lang w:val="en-US" w:eastAsia="zh-CN" w:bidi="ar-SA"/>
    </w:rPr>
  </w:style>
  <w:style w:type="paragraph" w:styleId="1090">
    <w:name w:val="目录 4"/>
    <w:basedOn w:val="909"/>
    <w:next w:val="909"/>
    <w:link w:val="909"/>
    <w:uiPriority w:val="39"/>
    <w:qFormat/>
    <w:pPr>
      <w:ind w:left="630"/>
      <w:jc w:val="left"/>
    </w:pPr>
  </w:style>
  <w:style w:type="paragraph" w:styleId="1091">
    <w:name w:val="No Spacing"/>
    <w:next w:val="1091"/>
    <w:link w:val="909"/>
    <w:uiPriority w:val="99"/>
    <w:qFormat/>
    <w:pPr>
      <w:jc w:val="both"/>
      <w:widowControl w:val="off"/>
    </w:pPr>
    <w:rPr>
      <w:rFonts w:ascii="Times New Roman" w:hAnsi="Times New Roman" w:eastAsia="宋体" w:cs="Times New Roman"/>
      <w:sz w:val="21"/>
      <w:szCs w:val="21"/>
      <w:lang w:val="en-US" w:eastAsia="zh-CN" w:bidi="ar-SA"/>
    </w:rPr>
  </w:style>
  <w:style w:type="paragraph" w:styleId="1092">
    <w:name w:val="索引 1"/>
    <w:basedOn w:val="909"/>
    <w:next w:val="909"/>
    <w:link w:val="909"/>
    <w:qFormat/>
    <w:pPr>
      <w:spacing w:line="240" w:lineRule="atLeast"/>
    </w:pPr>
    <w:rPr>
      <w:b/>
      <w:bCs/>
    </w:rPr>
  </w:style>
  <w:style w:type="paragraph" w:styleId="1093">
    <w:name w:val="一级目录"/>
    <w:next w:val="909"/>
    <w:link w:val="909"/>
    <w:qFormat/>
    <w:pPr>
      <w:jc w:val="center"/>
      <w:outlineLvl w:val="0"/>
    </w:pPr>
    <w:rPr>
      <w:rFonts w:ascii="黑体" w:hAnsi="永中宋体" w:eastAsia="黑体" w:cs="Times New Roman"/>
      <w:b/>
      <w:sz w:val="44"/>
      <w:szCs w:val="44"/>
      <w:lang w:val="en-US" w:eastAsia="zh-CN" w:bidi="ar-SA"/>
    </w:rPr>
  </w:style>
  <w:style w:type="paragraph" w:styleId="1094">
    <w:name w:val="Fließtext"/>
    <w:basedOn w:val="909"/>
    <w:next w:val="1094"/>
    <w:link w:val="909"/>
    <w:uiPriority w:val="99"/>
    <w:qFormat/>
    <w:pPr>
      <w:jc w:val="left"/>
      <w:spacing w:line="360" w:lineRule="atLeast"/>
    </w:pPr>
    <w:rPr>
      <w:rFonts w:ascii="Calibri" w:hAnsi="Calibri"/>
      <w:sz w:val="24"/>
      <w:szCs w:val="22"/>
    </w:rPr>
  </w:style>
  <w:style w:type="paragraph" w:styleId="1095">
    <w:name w:val="标书_正文"/>
    <w:basedOn w:val="909"/>
    <w:next w:val="1095"/>
    <w:link w:val="1054"/>
    <w:qFormat/>
    <w:pPr>
      <w:ind w:firstLine="480"/>
      <w:spacing w:line="360" w:lineRule="auto"/>
    </w:pPr>
    <w:rPr>
      <w:rFonts w:ascii="宋体" w:hAnsi="宋体"/>
      <w:color w:val="000000"/>
      <w:sz w:val="24"/>
      <w:szCs w:val="20"/>
    </w:rPr>
  </w:style>
  <w:style w:type="paragraph" w:styleId="1096">
    <w:name w:val="table_1stline"/>
    <w:basedOn w:val="909"/>
    <w:next w:val="1096"/>
    <w:link w:val="909"/>
    <w:qFormat/>
    <w:pPr>
      <w:jc w:val="left"/>
      <w:spacing w:before="120"/>
      <w:widowControl/>
    </w:pPr>
    <w:rPr>
      <w:bCs/>
      <w:sz w:val="20"/>
      <w:szCs w:val="20"/>
      <w:lang w:val="de-DE" w:eastAsia="de-DE"/>
    </w:rPr>
  </w:style>
  <w:style w:type="paragraph" w:styleId="1097">
    <w:name w:val="目录 9"/>
    <w:basedOn w:val="909"/>
    <w:next w:val="909"/>
    <w:link w:val="909"/>
    <w:uiPriority w:val="39"/>
    <w:qFormat/>
    <w:pPr>
      <w:ind w:left="1680"/>
      <w:jc w:val="left"/>
    </w:pPr>
  </w:style>
  <w:style w:type="paragraph" w:styleId="1098">
    <w:name w:val="标题2"/>
    <w:basedOn w:val="909"/>
    <w:next w:val="909"/>
    <w:link w:val="909"/>
    <w:qFormat/>
    <w:pPr>
      <w:ind w:firstLine="1680"/>
      <w:jc w:val="center"/>
      <w:spacing w:before="240" w:after="60" w:line="312" w:lineRule="auto"/>
      <w:outlineLvl w:val="0"/>
    </w:pPr>
    <w:rPr>
      <w:rFonts w:ascii="Calibri Light" w:hAnsi="Calibri Light"/>
      <w:b/>
      <w:bCs/>
      <w:sz w:val="32"/>
      <w:szCs w:val="32"/>
    </w:rPr>
  </w:style>
  <w:style w:type="paragraph" w:styleId="1099">
    <w:name w:val="日期"/>
    <w:basedOn w:val="909"/>
    <w:next w:val="909"/>
    <w:link w:val="930"/>
    <w:qFormat/>
    <w:rPr>
      <w:sz w:val="24"/>
      <w:szCs w:val="24"/>
    </w:rPr>
  </w:style>
  <w:style w:type="paragraph" w:styleId="1100">
    <w:name w:val="font5"/>
    <w:basedOn w:val="909"/>
    <w:next w:val="1100"/>
    <w:link w:val="909"/>
    <w:qFormat/>
    <w:pPr>
      <w:jc w:val="left"/>
      <w:spacing w:before="100" w:beforeAutospacing="1" w:after="100" w:afterAutospacing="1"/>
      <w:widowControl/>
    </w:pPr>
    <w:rPr>
      <w:rFonts w:hint="eastAsia" w:ascii="宋体" w:hAnsi="宋体"/>
      <w:sz w:val="28"/>
      <w:szCs w:val="28"/>
    </w:rPr>
  </w:style>
  <w:style w:type="paragraph" w:styleId="1101">
    <w:name w:val="正文空2字"/>
    <w:basedOn w:val="909"/>
    <w:next w:val="1101"/>
    <w:link w:val="909"/>
    <w:qFormat/>
    <w:pPr>
      <w:ind w:firstLine="200"/>
      <w:spacing w:line="360" w:lineRule="auto"/>
    </w:pPr>
    <w:rPr>
      <w:sz w:val="24"/>
      <w:szCs w:val="24"/>
      <w:lang w:bidi="en-US"/>
    </w:rPr>
  </w:style>
  <w:style w:type="paragraph" w:styleId="1102">
    <w:name w:val="paragraph"/>
    <w:basedOn w:val="909"/>
    <w:next w:val="1102"/>
    <w:link w:val="909"/>
    <w:qFormat/>
    <w:pPr>
      <w:jc w:val="left"/>
      <w:spacing w:before="100" w:beforeAutospacing="1" w:after="100" w:afterAutospacing="1"/>
      <w:widowControl/>
    </w:pPr>
    <w:rPr>
      <w:rFonts w:ascii="宋体" w:hAnsi="宋体" w:cs="宋体"/>
      <w:sz w:val="24"/>
      <w:szCs w:val="24"/>
    </w:rPr>
  </w:style>
  <w:style w:type="paragraph" w:styleId="1103">
    <w:name w:val="正文文本 3"/>
    <w:basedOn w:val="909"/>
    <w:next w:val="1103"/>
    <w:link w:val="1039"/>
    <w:qFormat/>
    <w:rPr>
      <w:rFonts w:ascii="仿宋_GB2312" w:hAnsi="Arial" w:eastAsia="仿宋_GB2312"/>
      <w:sz w:val="32"/>
      <w:szCs w:val="32"/>
    </w:rPr>
  </w:style>
  <w:style w:type="paragraph" w:styleId="1104">
    <w:name w:val="☆ 正文"/>
    <w:basedOn w:val="909"/>
    <w:next w:val="1104"/>
    <w:link w:val="1002"/>
    <w:qFormat/>
    <w:rPr>
      <w:sz w:val="20"/>
      <w:szCs w:val="20"/>
    </w:rPr>
  </w:style>
  <w:style w:type="paragraph" w:styleId="1105">
    <w:name w:val="样式 标题 3 + 段前: 0 磅 段后: 0 磅 行距: 固定值 23 磅 首行缩进:  1.55 字符"/>
    <w:basedOn w:val="912"/>
    <w:next w:val="1105"/>
    <w:link w:val="909"/>
    <w:qFormat/>
    <w:pPr>
      <w:spacing w:before="0" w:after="0" w:line="460" w:lineRule="exact"/>
    </w:pPr>
    <w:rPr>
      <w:rFonts w:cs="宋体"/>
      <w:szCs w:val="20"/>
    </w:rPr>
  </w:style>
  <w:style w:type="paragraph" w:styleId="1106">
    <w:name w:val="图表目录"/>
    <w:basedOn w:val="909"/>
    <w:next w:val="909"/>
    <w:link w:val="909"/>
    <w:semiHidden/>
    <w:qFormat/>
    <w:pPr>
      <w:ind w:left="840" w:hanging="420"/>
    </w:pPr>
  </w:style>
  <w:style w:type="paragraph" w:styleId="1107">
    <w:name w:val="样式 列表段落列出段落符号列表大项lp1List Paragraph11List ParagraphList Pa..."/>
    <w:basedOn w:val="1223"/>
    <w:next w:val="1107"/>
    <w:link w:val="909"/>
    <w:qFormat/>
    <w:pPr>
      <w:ind w:left="0" w:firstLine="200"/>
      <w:spacing w:line="360" w:lineRule="auto"/>
    </w:pPr>
    <w:rPr>
      <w:rFonts w:ascii="等线" w:hAnsi="等线" w:cs="宋体"/>
      <w:szCs w:val="20"/>
    </w:rPr>
  </w:style>
  <w:style w:type="paragraph" w:styleId="1108">
    <w:name w:val="首行缩进"/>
    <w:basedOn w:val="909"/>
    <w:next w:val="1108"/>
    <w:link w:val="909"/>
    <w:uiPriority w:val="99"/>
    <w:qFormat/>
    <w:pPr>
      <w:ind w:firstLine="480"/>
    </w:pPr>
    <w:rPr>
      <w:rFonts w:ascii="等线" w:hAnsi="等线" w:eastAsia="等线"/>
      <w:szCs w:val="22"/>
      <w:lang w:val="zh-CN"/>
    </w:rPr>
  </w:style>
  <w:style w:type="paragraph" w:styleId="1109">
    <w:name w:val="正文首行缩进 2"/>
    <w:basedOn w:val="1111"/>
    <w:next w:val="1109"/>
    <w:link w:val="909"/>
    <w:qFormat/>
    <w:pPr>
      <w:ind w:firstLine="420"/>
      <w:spacing w:line="360" w:lineRule="auto"/>
    </w:pPr>
    <w:rPr>
      <w:rFonts w:ascii="宋体" w:hAnsi="宋体" w:eastAsia="宋体"/>
      <w:sz w:val="21"/>
      <w:szCs w:val="20"/>
    </w:rPr>
  </w:style>
  <w:style w:type="paragraph" w:styleId="1110">
    <w:name w:val="1109"/>
    <w:basedOn w:val="909"/>
    <w:next w:val="1110"/>
    <w:link w:val="1018"/>
    <w:qFormat/>
    <w:pPr>
      <w:ind w:firstLine="200"/>
      <w:spacing w:line="360" w:lineRule="auto"/>
      <w:widowControl/>
    </w:pPr>
    <w:rPr>
      <w:sz w:val="24"/>
      <w:szCs w:val="24"/>
    </w:rPr>
  </w:style>
  <w:style w:type="paragraph" w:styleId="1111">
    <w:name w:val="正文文本缩进"/>
    <w:basedOn w:val="909"/>
    <w:next w:val="1111"/>
    <w:link w:val="983"/>
    <w:qFormat/>
    <w:pPr>
      <w:ind w:firstLine="645"/>
    </w:pPr>
    <w:rPr>
      <w:rFonts w:ascii="楷体_GB2312" w:eastAsia="楷体_GB2312"/>
      <w:sz w:val="32"/>
      <w:szCs w:val="32"/>
    </w:rPr>
  </w:style>
  <w:style w:type="paragraph" w:styleId="1112">
    <w:name w:val="样式 表头 + 居中"/>
    <w:basedOn w:val="1087"/>
    <w:next w:val="1112"/>
    <w:link w:val="909"/>
    <w:qFormat/>
    <w:pPr>
      <w:jc w:val="center"/>
    </w:pPr>
    <w:rPr>
      <w:rFonts w:eastAsia="仿宋_GB2312" w:cs="宋体"/>
      <w:b/>
      <w:sz w:val="28"/>
      <w:szCs w:val="20"/>
    </w:rPr>
  </w:style>
  <w:style w:type="paragraph" w:styleId="1113">
    <w:name w:val="纯文本2"/>
    <w:basedOn w:val="909"/>
    <w:next w:val="1113"/>
    <w:link w:val="909"/>
    <w:qFormat/>
    <w:pPr>
      <w:jc w:val="left"/>
    </w:pPr>
    <w:rPr>
      <w:rFonts w:hint="eastAsia" w:ascii="宋体" w:hAnsi="宋体" w:cs="Courier New"/>
      <w:sz w:val="24"/>
      <w:szCs w:val="20"/>
      <w:lang w:bidi="hi-IN"/>
    </w:rPr>
  </w:style>
  <w:style w:type="paragraph" w:styleId="1114">
    <w:name w:val="列表 2"/>
    <w:basedOn w:val="909"/>
    <w:next w:val="1114"/>
    <w:link w:val="909"/>
    <w:qFormat/>
    <w:pPr>
      <w:ind w:left="100" w:hanging="200"/>
    </w:pPr>
  </w:style>
  <w:style w:type="paragraph" w:styleId="1115">
    <w:name w:val="副标题"/>
    <w:basedOn w:val="909"/>
    <w:next w:val="909"/>
    <w:link w:val="1038"/>
    <w:qFormat/>
    <w:pPr>
      <w:jc w:val="center"/>
      <w:spacing w:before="240" w:after="60" w:line="312" w:lineRule="auto"/>
      <w:outlineLvl w:val="1"/>
    </w:pPr>
    <w:rPr>
      <w:rFonts w:ascii="Cambria" w:hAnsi="Cambria"/>
      <w:b/>
      <w:bCs/>
      <w:sz w:val="32"/>
      <w:szCs w:val="32"/>
    </w:rPr>
  </w:style>
  <w:style w:type="paragraph" w:styleId="1116">
    <w:name w:val="flNote"/>
    <w:basedOn w:val="909"/>
    <w:next w:val="1116"/>
    <w:link w:val="909"/>
    <w:qFormat/>
    <w:pPr>
      <w:jc w:val="center"/>
      <w:spacing w:before="320" w:after="160" w:line="360" w:lineRule="atLeast"/>
    </w:pPr>
    <w:rPr>
      <w:rFonts w:ascii="Arial" w:hAnsi="Calibri" w:eastAsia="黑体"/>
      <w:sz w:val="30"/>
      <w:szCs w:val="22"/>
    </w:rPr>
  </w:style>
  <w:style w:type="paragraph" w:styleId="1117">
    <w:name w:val="列出段落4"/>
    <w:basedOn w:val="909"/>
    <w:next w:val="1117"/>
    <w:link w:val="909"/>
    <w:uiPriority w:val="34"/>
    <w:qFormat/>
    <w:pPr>
      <w:ind w:firstLine="420"/>
    </w:pPr>
    <w:rPr>
      <w:rFonts w:ascii="Calibri" w:hAnsi="Calibri" w:cs="Calibri"/>
    </w:rPr>
  </w:style>
  <w:style w:type="paragraph" w:styleId="1118">
    <w:name w:val="纯文本"/>
    <w:basedOn w:val="909"/>
    <w:next w:val="1118"/>
    <w:link w:val="1057"/>
    <w:qFormat/>
    <w:rPr>
      <w:rFonts w:ascii="宋体" w:hAnsi="Courier New"/>
    </w:rPr>
  </w:style>
  <w:style w:type="paragraph" w:styleId="1119">
    <w:name w:val="引用1"/>
    <w:basedOn w:val="909"/>
    <w:next w:val="909"/>
    <w:link w:val="1003"/>
    <w:qFormat/>
    <w:rPr>
      <w:i/>
      <w:iCs/>
      <w:color w:val="000000"/>
      <w:sz w:val="20"/>
      <w:szCs w:val="20"/>
    </w:rPr>
  </w:style>
  <w:style w:type="paragraph" w:styleId="1120">
    <w:name w:val="表内文字居左"/>
    <w:next w:val="1120"/>
    <w:link w:val="909"/>
    <w:qFormat/>
    <w:pPr>
      <w:jc w:val="both"/>
      <w:widowControl w:val="off"/>
    </w:pPr>
    <w:rPr>
      <w:rFonts w:ascii="Times New Roman" w:hAnsi="Times New Roman" w:eastAsia="宋体" w:cs="Times New Roman"/>
      <w:sz w:val="24"/>
      <w:szCs w:val="24"/>
      <w:lang w:val="en-US" w:eastAsia="zh-CN" w:bidi="ar-SA"/>
    </w:rPr>
  </w:style>
  <w:style w:type="paragraph" w:styleId="1121">
    <w:name w:val="目录 2"/>
    <w:basedOn w:val="909"/>
    <w:next w:val="909"/>
    <w:link w:val="909"/>
    <w:uiPriority w:val="39"/>
    <w:qFormat/>
    <w:pPr>
      <w:ind w:left="210"/>
      <w:jc w:val="left"/>
    </w:pPr>
    <w:rPr>
      <w:smallCaps/>
      <w:szCs w:val="24"/>
    </w:rPr>
  </w:style>
  <w:style w:type="paragraph" w:styleId="1122">
    <w:name w:val="样式 正文缩进 + 首行缩进:  2 字符"/>
    <w:basedOn w:val="1062"/>
    <w:next w:val="1122"/>
    <w:link w:val="1019"/>
    <w:qFormat/>
    <w:pPr>
      <w:ind w:firstLine="200"/>
      <w:spacing w:line="360" w:lineRule="auto"/>
    </w:pPr>
    <w:rPr>
      <w:sz w:val="24"/>
      <w:szCs w:val="20"/>
    </w:rPr>
  </w:style>
  <w:style w:type="paragraph" w:styleId="1123">
    <w:name w:val="1正文"/>
    <w:basedOn w:val="909"/>
    <w:next w:val="1123"/>
    <w:link w:val="909"/>
    <w:qFormat/>
    <w:pPr>
      <w:ind w:firstLine="480"/>
      <w:spacing w:line="360" w:lineRule="auto"/>
    </w:pPr>
    <w:rPr>
      <w:rFonts w:ascii="宋体" w:hAnsi="宋体"/>
      <w:sz w:val="24"/>
      <w:szCs w:val="22"/>
    </w:rPr>
  </w:style>
  <w:style w:type="paragraph" w:styleId="1124">
    <w:name w:val="font7"/>
    <w:basedOn w:val="909"/>
    <w:next w:val="1124"/>
    <w:link w:val="909"/>
    <w:qFormat/>
    <w:pPr>
      <w:jc w:val="left"/>
      <w:spacing w:before="100" w:beforeAutospacing="1" w:after="100" w:afterAutospacing="1"/>
      <w:widowControl/>
    </w:pPr>
    <w:rPr>
      <w:rFonts w:hint="eastAsia" w:ascii="宋体" w:hAnsi="宋体"/>
      <w:sz w:val="18"/>
      <w:szCs w:val="18"/>
    </w:rPr>
  </w:style>
  <w:style w:type="paragraph" w:styleId="1125">
    <w:name w:val="标题3"/>
    <w:basedOn w:val="909"/>
    <w:next w:val="909"/>
    <w:link w:val="909"/>
    <w:qFormat/>
    <w:pPr>
      <w:ind w:firstLine="624"/>
      <w:spacing w:line="590" w:lineRule="atLeast"/>
    </w:pPr>
    <w:rPr>
      <w:rFonts w:ascii="方正黑体_GBK" w:eastAsia="方正黑体_GBK"/>
      <w:sz w:val="32"/>
      <w:szCs w:val="32"/>
    </w:rPr>
  </w:style>
  <w:style w:type="paragraph" w:styleId="1126">
    <w:name w:val="_Style 98"/>
    <w:basedOn w:val="1111"/>
    <w:next w:val="1109"/>
    <w:link w:val="909"/>
    <w:qFormat/>
    <w:pPr>
      <w:ind w:firstLine="420"/>
      <w:spacing w:line="360" w:lineRule="auto"/>
    </w:pPr>
    <w:rPr>
      <w:rFonts w:ascii="宋体" w:hAnsi="宋体" w:eastAsia="宋体"/>
      <w:sz w:val="21"/>
      <w:szCs w:val="20"/>
    </w:rPr>
  </w:style>
  <w:style w:type="paragraph" w:styleId="1127">
    <w:name w:val="Char Char Char Char"/>
    <w:basedOn w:val="1063"/>
    <w:next w:val="1127"/>
    <w:link w:val="909"/>
    <w:qFormat/>
    <w:pPr>
      <w:spacing w:line="360" w:lineRule="auto"/>
    </w:pPr>
    <w:rPr>
      <w:rFonts w:ascii="Tahoma" w:hAnsi="Tahoma"/>
      <w:sz w:val="24"/>
      <w:szCs w:val="24"/>
    </w:rPr>
  </w:style>
  <w:style w:type="paragraph" w:styleId="1128">
    <w:name w:val="普通 (Web)"/>
    <w:basedOn w:val="909"/>
    <w:next w:val="1128"/>
    <w:link w:val="909"/>
    <w:qFormat/>
    <w:pPr>
      <w:jc w:val="left"/>
      <w:spacing w:before="100" w:beforeAutospacing="1" w:after="100" w:afterAutospacing="1"/>
      <w:widowControl/>
    </w:pPr>
    <w:rPr>
      <w:rFonts w:ascii="宋体" w:hAnsi="宋体"/>
      <w:sz w:val="24"/>
      <w:szCs w:val="24"/>
    </w:rPr>
  </w:style>
  <w:style w:type="paragraph" w:styleId="1129">
    <w:name w:val="正文文本缩进 2"/>
    <w:basedOn w:val="909"/>
    <w:next w:val="1129"/>
    <w:link w:val="947"/>
    <w:qFormat/>
    <w:pPr>
      <w:ind w:left="630" w:firstLine="645"/>
    </w:pPr>
    <w:rPr>
      <w:rFonts w:ascii="Arial" w:hAnsi="Arial" w:eastAsia="仿宋_GB2312"/>
      <w:sz w:val="32"/>
      <w:szCs w:val="32"/>
    </w:rPr>
  </w:style>
  <w:style w:type="paragraph" w:styleId="1130">
    <w:name w:val="xl28"/>
    <w:basedOn w:val="909"/>
    <w:next w:val="1130"/>
    <w:link w:val="9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name w:val="文本块"/>
    <w:basedOn w:val="909"/>
    <w:next w:val="1131"/>
    <w:link w:val="909"/>
    <w:uiPriority w:val="99"/>
    <w:unhideWhenUsed/>
    <w:qFormat/>
    <w:pPr>
      <w:ind w:left="1440" w:right="1440"/>
      <w:spacing w:after="120"/>
    </w:pPr>
  </w:style>
  <w:style w:type="paragraph" w:styleId="1132">
    <w:name w:val="目录 5"/>
    <w:basedOn w:val="909"/>
    <w:next w:val="909"/>
    <w:link w:val="909"/>
    <w:uiPriority w:val="39"/>
    <w:qFormat/>
    <w:pPr>
      <w:ind w:left="840"/>
      <w:jc w:val="left"/>
    </w:pPr>
  </w:style>
  <w:style w:type="paragraph" w:styleId="1133">
    <w:name w:val="标题5"/>
    <w:basedOn w:val="912"/>
    <w:next w:val="1133"/>
    <w:link w:val="1031"/>
    <w:qFormat/>
    <w:pPr>
      <w:spacing w:line="413" w:lineRule="auto"/>
    </w:pPr>
    <w:rPr>
      <w:rFonts w:ascii="Arial" w:hAnsi="Arial"/>
      <w:sz w:val="24"/>
    </w:rPr>
  </w:style>
  <w:style w:type="paragraph" w:styleId="1134">
    <w:name w:val="表格文字"/>
    <w:basedOn w:val="909"/>
    <w:next w:val="1134"/>
    <w:link w:val="1004"/>
    <w:qFormat/>
    <w:pPr>
      <w:jc w:val="left"/>
      <w:spacing w:line="420" w:lineRule="atLeast"/>
    </w:pPr>
    <w:rPr>
      <w:rFonts w:ascii="Calibri" w:hAnsi="Calibri"/>
      <w:szCs w:val="22"/>
    </w:rPr>
  </w:style>
  <w:style w:type="paragraph" w:styleId="1135">
    <w:name w:val="标准正文"/>
    <w:basedOn w:val="909"/>
    <w:next w:val="1135"/>
    <w:link w:val="909"/>
    <w:qFormat/>
    <w:pPr>
      <w:ind w:firstLine="480"/>
      <w:jc w:val="left"/>
      <w:spacing w:line="360" w:lineRule="auto"/>
    </w:pPr>
    <w:rPr>
      <w:rFonts w:ascii="宋体" w:hAnsi="宋体" w:eastAsia="方正仿宋_GBK" w:cs="宋体"/>
      <w:sz w:val="28"/>
      <w:szCs w:val="28"/>
    </w:rPr>
  </w:style>
  <w:style w:type="paragraph" w:styleId="1136">
    <w:name w:val="GP正文(首行缩进)"/>
    <w:basedOn w:val="909"/>
    <w:next w:val="1136"/>
    <w:link w:val="1011"/>
    <w:qFormat/>
    <w:pPr>
      <w:ind w:firstLine="560"/>
      <w:jc w:val="left"/>
      <w:spacing w:line="360" w:lineRule="auto"/>
      <w:widowControl/>
    </w:pPr>
    <w:rPr>
      <w:rFonts w:ascii="宋体" w:hAnsi="宋体" w:eastAsia="仿宋_GB2312"/>
      <w:bCs/>
      <w:sz w:val="28"/>
      <w:szCs w:val="24"/>
      <w:lang w:bidi="en-US"/>
    </w:rPr>
  </w:style>
  <w:style w:type="paragraph" w:styleId="1137">
    <w:name w:val="正文段落内容"/>
    <w:basedOn w:val="909"/>
    <w:next w:val="1137"/>
    <w:link w:val="995"/>
    <w:qFormat/>
    <w:pPr>
      <w:ind w:firstLine="425"/>
      <w:jc w:val="left"/>
      <w:spacing w:line="360" w:lineRule="auto"/>
      <w:widowControl/>
    </w:pPr>
    <w:rPr>
      <w:rFonts w:ascii="宋体" w:hAnsi="宋体"/>
      <w:sz w:val="24"/>
      <w:szCs w:val="24"/>
    </w:rPr>
  </w:style>
  <w:style w:type="paragraph" w:styleId="1138">
    <w:name w:val="op_mapdots_left"/>
    <w:basedOn w:val="909"/>
    <w:next w:val="1138"/>
    <w:link w:val="909"/>
    <w:qFormat/>
    <w:pPr>
      <w:jc w:val="left"/>
      <w:spacing w:before="100" w:beforeAutospacing="1" w:after="100" w:afterAutospacing="1"/>
      <w:widowControl/>
    </w:pPr>
    <w:rPr>
      <w:rFonts w:ascii="宋体" w:hAnsi="宋体" w:cs="宋体"/>
      <w:sz w:val="24"/>
      <w:szCs w:val="24"/>
    </w:rPr>
  </w:style>
  <w:style w:type="paragraph" w:styleId="1139">
    <w:name w:val="正文文本缩进 3"/>
    <w:basedOn w:val="909"/>
    <w:next w:val="1139"/>
    <w:link w:val="975"/>
    <w:qFormat/>
    <w:pPr>
      <w:ind w:left="645" w:firstLine="645"/>
    </w:pPr>
    <w:rPr>
      <w:rFonts w:ascii="Arial" w:hAnsi="Arial" w:eastAsia="仿宋_GB2312"/>
      <w:color w:val="ffff00"/>
      <w:sz w:val="32"/>
      <w:szCs w:val="32"/>
    </w:rPr>
  </w:style>
  <w:style w:type="paragraph" w:styleId="1140">
    <w:name w:val="目录 8"/>
    <w:basedOn w:val="909"/>
    <w:next w:val="909"/>
    <w:link w:val="909"/>
    <w:uiPriority w:val="39"/>
    <w:qFormat/>
    <w:pPr>
      <w:ind w:left="1470"/>
      <w:jc w:val="left"/>
    </w:pPr>
  </w:style>
  <w:style w:type="paragraph" w:styleId="1141">
    <w:name w:val="列表段落1"/>
    <w:basedOn w:val="909"/>
    <w:next w:val="1141"/>
    <w:link w:val="909"/>
    <w:uiPriority w:val="34"/>
    <w:qFormat/>
    <w:pPr>
      <w:ind w:firstLine="420"/>
    </w:pPr>
    <w:rPr>
      <w:szCs w:val="24"/>
    </w:rPr>
  </w:style>
  <w:style w:type="paragraph" w:styleId="1142">
    <w:name w:val="样式1"/>
    <w:basedOn w:val="909"/>
    <w:next w:val="1142"/>
    <w:link w:val="909"/>
    <w:qFormat/>
    <w:pPr>
      <w:ind w:left="709" w:hanging="709"/>
      <w:tabs>
        <w:tab w:val="left" w:pos="709" w:leader="none"/>
      </w:tabs>
    </w:pPr>
    <w:rPr>
      <w:rFonts w:ascii="宋体" w:hAnsi="宋体"/>
    </w:rPr>
  </w:style>
  <w:style w:type="paragraph" w:styleId="1143">
    <w:name w:val="目录 1"/>
    <w:basedOn w:val="909"/>
    <w:next w:val="909"/>
    <w:link w:val="909"/>
    <w:uiPriority w:val="39"/>
    <w:qFormat/>
    <w:pPr>
      <w:jc w:val="left"/>
      <w:spacing w:before="120" w:after="120" w:line="400" w:lineRule="exact"/>
      <w:tabs>
        <w:tab w:val="right" w:pos="8720" w:leader="dot"/>
      </w:tabs>
    </w:pPr>
    <w:rPr>
      <w:rFonts w:ascii="宋体" w:hAnsi="宋体"/>
      <w:caps/>
      <w:sz w:val="24"/>
      <w:szCs w:val="24"/>
    </w:rPr>
  </w:style>
  <w:style w:type="paragraph" w:styleId="1144">
    <w:name w:val="正文2"/>
    <w:next w:val="1144"/>
    <w:link w:val="909"/>
    <w:qFormat/>
    <w:rPr>
      <w:rFonts w:ascii="Times New Roman" w:hAnsi="Times New Roman" w:eastAsia="微软雅黑" w:cs="Times New Roman"/>
      <w:sz w:val="24"/>
      <w:szCs w:val="24"/>
      <w:lang w:val="en-US" w:eastAsia="zh-CN" w:bidi="ar-SA"/>
    </w:rPr>
  </w:style>
  <w:style w:type="paragraph" w:styleId="1145">
    <w:name w:val="Char Char Char Char1"/>
    <w:basedOn w:val="1063"/>
    <w:next w:val="1145"/>
    <w:link w:val="909"/>
    <w:qFormat/>
    <w:pPr>
      <w:spacing w:line="360" w:lineRule="auto"/>
    </w:pPr>
    <w:rPr>
      <w:rFonts w:ascii="Tahoma" w:hAnsi="Tahoma"/>
      <w:sz w:val="24"/>
      <w:szCs w:val="24"/>
    </w:rPr>
  </w:style>
  <w:style w:type="paragraph" w:styleId="1146">
    <w:name w:val="Blockquote_0"/>
    <w:basedOn w:val="1165"/>
    <w:next w:val="1146"/>
    <w:link w:val="909"/>
    <w:qFormat/>
    <w:pPr>
      <w:ind w:left="360" w:right="360"/>
      <w:jc w:val="left"/>
      <w:spacing w:before="100" w:after="100"/>
    </w:pPr>
    <w:rPr>
      <w:rFonts w:ascii="Calibri" w:hAnsi="Calibri" w:eastAsia="Times New Roman"/>
      <w:sz w:val="24"/>
      <w:szCs w:val="20"/>
    </w:rPr>
  </w:style>
  <w:style w:type="paragraph" w:styleId="1147">
    <w:name w:val="HTML 预设格式"/>
    <w:basedOn w:val="909"/>
    <w:next w:val="1147"/>
    <w:link w:val="9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148">
    <w:name w:val="1"/>
    <w:basedOn w:val="909"/>
    <w:next w:val="909"/>
    <w:link w:val="909"/>
    <w:qFormat/>
    <w:rPr>
      <w:rFonts w:ascii="Calibri" w:hAnsi="Calibri"/>
      <w:szCs w:val="22"/>
    </w:rPr>
  </w:style>
  <w:style w:type="paragraph" w:styleId="1149">
    <w:name w:val="无间隔1"/>
    <w:next w:val="1149"/>
    <w:link w:val="909"/>
    <w:qFormat/>
    <w:pPr>
      <w:jc w:val="both"/>
      <w:widowControl w:val="off"/>
    </w:pPr>
    <w:rPr>
      <w:rFonts w:ascii="Times New Roman" w:hAnsi="Times New Roman" w:eastAsia="宋体" w:cs="Calibri"/>
      <w:sz w:val="21"/>
      <w:szCs w:val="21"/>
      <w:lang w:val="en-US" w:eastAsia="zh-CN" w:bidi="ar-SA"/>
    </w:rPr>
  </w:style>
  <w:style w:type="paragraph" w:styleId="1150">
    <w:name w:val="_正文"/>
    <w:basedOn w:val="909"/>
    <w:next w:val="1150"/>
    <w:link w:val="973"/>
    <w:qFormat/>
    <w:pPr>
      <w:ind w:firstLine="200"/>
      <w:spacing w:line="360" w:lineRule="auto"/>
    </w:pPr>
    <w:rPr>
      <w:rFonts w:ascii="仿宋" w:hAnsi="仿宋" w:eastAsia="仿宋"/>
      <w:sz w:val="32"/>
    </w:rPr>
  </w:style>
  <w:style w:type="paragraph" w:styleId="1151">
    <w:name w:val="正文文本 2"/>
    <w:basedOn w:val="909"/>
    <w:next w:val="1151"/>
    <w:link w:val="971"/>
    <w:qFormat/>
    <w:pPr>
      <w:jc w:val="center"/>
      <w:widowControl/>
    </w:pPr>
    <w:rPr>
      <w:rFonts w:ascii="楷体_GB2312" w:eastAsia="楷体_GB2312"/>
      <w:sz w:val="28"/>
      <w:szCs w:val="28"/>
    </w:rPr>
  </w:style>
  <w:style w:type="paragraph" w:styleId="1152">
    <w:name w:val="1基标题"/>
    <w:basedOn w:val="1161"/>
    <w:next w:val="1152"/>
    <w:link w:val="982"/>
    <w:qFormat/>
    <w:pPr>
      <w:jc w:val="left"/>
      <w:spacing w:line="240" w:lineRule="auto"/>
    </w:pPr>
    <w:rPr>
      <w:rFonts w:ascii="宋体" w:hAnsi="宋体" w:cs="Times New Roman"/>
      <w:bCs/>
      <w:szCs w:val="32"/>
    </w:rPr>
  </w:style>
  <w:style w:type="paragraph" w:styleId="1153">
    <w:name w:val="标题1"/>
    <w:basedOn w:val="909"/>
    <w:next w:val="909"/>
    <w:link w:val="90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4">
    <w:name w:val="批注框文本"/>
    <w:basedOn w:val="909"/>
    <w:next w:val="1154"/>
    <w:link w:val="932"/>
    <w:qFormat/>
    <w:rPr>
      <w:sz w:val="18"/>
      <w:szCs w:val="18"/>
    </w:rPr>
  </w:style>
  <w:style w:type="paragraph" w:styleId="1155">
    <w:name w:val="样式 标题 3 + 段前: 7.8 磅 段后: 7.8 磅 行距: 1.5 倍行距 首行缩进:  1.55 字符"/>
    <w:basedOn w:val="912"/>
    <w:next w:val="1155"/>
    <w:link w:val="909"/>
    <w:qFormat/>
    <w:pPr>
      <w:spacing w:before="156" w:after="156" w:line="360" w:lineRule="auto"/>
    </w:pPr>
    <w:rPr>
      <w:rFonts w:cs="宋体"/>
      <w:szCs w:val="20"/>
    </w:rPr>
  </w:style>
  <w:style w:type="paragraph" w:styleId="1156">
    <w:name w:val="标题 11"/>
    <w:basedOn w:val="1079"/>
    <w:next w:val="1079"/>
    <w:link w:val="909"/>
    <w:qFormat/>
    <w:pPr>
      <w:keepLines/>
      <w:keepNext/>
      <w:spacing w:before="340" w:after="330" w:line="576" w:lineRule="auto"/>
      <w:outlineLvl w:val="0"/>
    </w:pPr>
    <w:rPr>
      <w:rFonts w:ascii="Times New Roman" w:hAnsi="Times New Roman" w:eastAsia="Times New Roman"/>
      <w:b/>
      <w:sz w:val="44"/>
      <w:lang w:val="zh-CN"/>
    </w:rPr>
  </w:style>
  <w:style w:type="paragraph" w:styleId="1157">
    <w:name w:val="2级"/>
    <w:basedOn w:val="1166"/>
    <w:next w:val="1135"/>
    <w:link w:val="909"/>
    <w:qFormat/>
    <w:pPr>
      <w:numPr>
        <w:ilvl w:val="1"/>
      </w:numPr>
      <w:outlineLvl w:val="1"/>
    </w:pPr>
    <w:rPr>
      <w:sz w:val="30"/>
    </w:rPr>
  </w:style>
  <w:style w:type="paragraph" w:styleId="1158">
    <w:name w:val="标题 1_0"/>
    <w:basedOn w:val="1165"/>
    <w:next w:val="1165"/>
    <w:link w:val="946"/>
    <w:qFormat/>
    <w:pPr>
      <w:keepLines/>
      <w:keepNext/>
      <w:spacing w:before="340" w:after="330" w:line="578" w:lineRule="auto"/>
      <w:outlineLvl w:val="0"/>
    </w:pPr>
    <w:rPr>
      <w:b/>
      <w:bCs/>
      <w:sz w:val="44"/>
      <w:szCs w:val="44"/>
    </w:rPr>
  </w:style>
  <w:style w:type="paragraph" w:styleId="1159">
    <w:name w:val="正文_3"/>
    <w:next w:val="1159"/>
    <w:link w:val="909"/>
    <w:qFormat/>
    <w:pPr>
      <w:jc w:val="both"/>
      <w:widowControl w:val="off"/>
    </w:pPr>
    <w:rPr>
      <w:rFonts w:ascii="Times New Roman" w:hAnsi="Times New Roman" w:eastAsia="宋体" w:cs="Times New Roman"/>
      <w:sz w:val="21"/>
      <w:szCs w:val="22"/>
      <w:lang w:val="en-US" w:eastAsia="zh-CN" w:bidi="ar-SA"/>
    </w:rPr>
  </w:style>
  <w:style w:type="paragraph" w:styleId="1160">
    <w:name w:val="Default"/>
    <w:next w:val="1160"/>
    <w:link w:val="909"/>
    <w:qFormat/>
    <w:pPr>
      <w:widowControl w:val="off"/>
    </w:pPr>
    <w:rPr>
      <w:rFonts w:ascii="宋体" w:hAnsi="Times New Roman" w:eastAsia="宋体" w:cs="宋体"/>
      <w:color w:val="000000"/>
      <w:sz w:val="24"/>
      <w:szCs w:val="24"/>
      <w:lang w:val="en-US" w:eastAsia="zh-CN" w:bidi="ar-SA"/>
    </w:rPr>
  </w:style>
  <w:style w:type="paragraph" w:styleId="1161">
    <w:name w:val="标题"/>
    <w:basedOn w:val="909"/>
    <w:next w:val="1161"/>
    <w:link w:val="1006"/>
    <w:uiPriority w:val="10"/>
    <w:qFormat/>
    <w:pPr>
      <w:jc w:val="center"/>
      <w:spacing w:before="240" w:after="60" w:line="420" w:lineRule="atLeast"/>
      <w:outlineLvl w:val="0"/>
    </w:pPr>
    <w:rPr>
      <w:rFonts w:ascii="Arial" w:hAnsi="Arial"/>
      <w:b/>
      <w:sz w:val="32"/>
      <w:szCs w:val="20"/>
    </w:rPr>
  </w:style>
  <w:style w:type="paragraph" w:styleId="1162">
    <w:name w:val="插图"/>
    <w:basedOn w:val="909"/>
    <w:next w:val="909"/>
    <w:link w:val="909"/>
    <w:qFormat/>
    <w:pPr>
      <w:jc w:val="center"/>
    </w:pPr>
    <w:rPr>
      <w:rFonts w:ascii="仿宋_GB2312" w:hAnsi="仿宋_GB2312" w:eastAsia="仿宋_GB2312" w:cs="仿宋_GB2312"/>
      <w:sz w:val="32"/>
      <w:szCs w:val="32"/>
      <w:lang w:val="zh-CN"/>
    </w:rPr>
  </w:style>
  <w:style w:type="paragraph" w:styleId="1163">
    <w:name w:val="TOC 标题1"/>
    <w:basedOn w:val="910"/>
    <w:next w:val="909"/>
    <w:link w:val="909"/>
    <w:qFormat/>
    <w:pPr>
      <w:jc w:val="left"/>
      <w:keepLines/>
      <w:spacing w:before="480" w:line="276" w:lineRule="auto"/>
      <w:widowControl/>
      <w:outlineLvl w:val="9"/>
    </w:pPr>
    <w:rPr>
      <w:rFonts w:ascii="Cambria" w:hAnsi="Cambria" w:eastAsia="宋体"/>
      <w:b/>
      <w:bCs/>
      <w:color w:val="365f91"/>
    </w:rPr>
  </w:style>
  <w:style w:type="paragraph" w:styleId="1164">
    <w:name w:val="页脚"/>
    <w:basedOn w:val="909"/>
    <w:next w:val="1164"/>
    <w:link w:val="994"/>
    <w:qFormat/>
    <w:pPr>
      <w:jc w:val="left"/>
      <w:tabs>
        <w:tab w:val="center" w:pos="4153" w:leader="none"/>
        <w:tab w:val="right" w:pos="8306" w:leader="none"/>
      </w:tabs>
    </w:pPr>
    <w:rPr>
      <w:sz w:val="18"/>
      <w:szCs w:val="18"/>
    </w:rPr>
  </w:style>
  <w:style w:type="paragraph" w:styleId="1165">
    <w:name w:val="正文_0"/>
    <w:next w:val="1165"/>
    <w:link w:val="909"/>
    <w:qFormat/>
    <w:pPr>
      <w:jc w:val="both"/>
      <w:widowControl w:val="off"/>
    </w:pPr>
    <w:rPr>
      <w:rFonts w:ascii="Times New Roman" w:hAnsi="Times New Roman" w:eastAsia="宋体" w:cs="Times New Roman"/>
      <w:sz w:val="21"/>
      <w:szCs w:val="24"/>
      <w:lang w:val="en-US" w:eastAsia="zh-CN" w:bidi="ar-SA"/>
    </w:rPr>
  </w:style>
  <w:style w:type="paragraph" w:styleId="1166">
    <w:name w:val="1级"/>
    <w:basedOn w:val="909"/>
    <w:next w:val="1135"/>
    <w:link w:val="909"/>
    <w:qFormat/>
    <w:pPr>
      <w:numPr>
        <w:ilvl w:val="0"/>
        <w:numId w:val="3"/>
      </w:numPr>
      <w:jc w:val="left"/>
      <w:spacing w:line="360" w:lineRule="auto"/>
      <w:outlineLvl w:val="0"/>
    </w:pPr>
    <w:rPr>
      <w:rFonts w:ascii="宋体" w:hAnsi="宋体" w:eastAsia="方正小标宋_GBK" w:cs="宋体"/>
      <w:sz w:val="32"/>
      <w:szCs w:val="22"/>
    </w:rPr>
  </w:style>
  <w:style w:type="paragraph" w:styleId="1167">
    <w:name w:val="Char1"/>
    <w:basedOn w:val="909"/>
    <w:next w:val="1167"/>
    <w:link w:val="909"/>
    <w:qFormat/>
    <w:pPr>
      <w:ind w:firstLine="200"/>
      <w:tabs>
        <w:tab w:val="left" w:pos="360" w:leader="none"/>
      </w:tabs>
    </w:pPr>
    <w:rPr>
      <w:sz w:val="28"/>
      <w:szCs w:val="30"/>
    </w:rPr>
  </w:style>
  <w:style w:type="paragraph" w:styleId="1168">
    <w:name w:val="3级标题"/>
    <w:basedOn w:val="909"/>
    <w:next w:val="1168"/>
    <w:link w:val="1044"/>
    <w:qFormat/>
    <w:pPr>
      <w:ind w:firstLine="482"/>
      <w:spacing w:line="360" w:lineRule="auto"/>
    </w:pPr>
    <w:rPr>
      <w:rFonts w:ascii="宋体" w:hAnsi="宋体" w:cs="Times New Roman"/>
      <w:b/>
      <w:bCs/>
      <w:sz w:val="24"/>
      <w:szCs w:val="24"/>
    </w:rPr>
  </w:style>
  <w:style w:type="paragraph" w:styleId="1169">
    <w:name w:val="正文11"/>
    <w:next w:val="1169"/>
    <w:link w:val="909"/>
    <w:qFormat/>
    <w:rPr>
      <w:rFonts w:ascii="Calibri" w:hAnsi="Calibri" w:eastAsia="宋体" w:cs="Calibri"/>
      <w:sz w:val="24"/>
      <w:szCs w:val="24"/>
      <w:lang w:val="en-US" w:eastAsia="zh-CN" w:bidi="ar-SA"/>
    </w:rPr>
  </w:style>
  <w:style w:type="paragraph" w:styleId="1170">
    <w:name w:val="图标"/>
    <w:basedOn w:val="909"/>
    <w:next w:val="909"/>
    <w:link w:val="90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1">
    <w:name w:val="标题 4_0"/>
    <w:basedOn w:val="1165"/>
    <w:next w:val="1165"/>
    <w:link w:val="960"/>
    <w:qFormat/>
    <w:pPr>
      <w:keepLines/>
      <w:keepNext/>
      <w:spacing w:before="280" w:after="290" w:line="376" w:lineRule="auto"/>
      <w:outlineLvl w:val="3"/>
    </w:pPr>
    <w:rPr>
      <w:rFonts w:ascii="Arial" w:hAnsi="Arial" w:eastAsia="黑体"/>
      <w:b/>
      <w:bCs/>
      <w:sz w:val="28"/>
      <w:szCs w:val="28"/>
    </w:rPr>
  </w:style>
  <w:style w:type="paragraph" w:styleId="1172">
    <w:name w:val="修订11"/>
    <w:next w:val="1172"/>
    <w:link w:val="909"/>
    <w:qFormat/>
    <w:rPr>
      <w:rFonts w:ascii="Times New Roman" w:hAnsi="Times New Roman" w:eastAsia="宋体" w:cs="Times New Roman"/>
      <w:sz w:val="21"/>
      <w:szCs w:val="24"/>
      <w:lang w:val="en-US" w:eastAsia="zh-CN" w:bidi="ar-SA"/>
    </w:rPr>
  </w:style>
  <w:style w:type="paragraph" w:styleId="1173">
    <w:name w:val="Char Char Char Char Char Char Char Char"/>
    <w:basedOn w:val="909"/>
    <w:next w:val="1173"/>
    <w:link w:val="909"/>
    <w:qFormat/>
    <w:pPr>
      <w:jc w:val="left"/>
      <w:spacing w:after="160" w:line="240" w:lineRule="exact"/>
      <w:widowControl/>
    </w:pPr>
    <w:rPr>
      <w:rFonts w:ascii="Verdana" w:hAnsi="Verdana"/>
      <w:sz w:val="20"/>
      <w:szCs w:val="20"/>
      <w:lang w:eastAsia="en-US"/>
    </w:rPr>
  </w:style>
  <w:style w:type="paragraph" w:styleId="1174">
    <w:name w:val="标题 2_0"/>
    <w:basedOn w:val="1165"/>
    <w:next w:val="1165"/>
    <w:link w:val="1052"/>
    <w:unhideWhenUsed/>
    <w:qFormat/>
    <w:pPr>
      <w:keepLines/>
      <w:keepNext/>
      <w:spacing w:before="260" w:after="260" w:line="416" w:lineRule="auto"/>
      <w:outlineLvl w:val="1"/>
    </w:pPr>
    <w:rPr>
      <w:rFonts w:ascii="Cambria" w:hAnsi="Cambria"/>
      <w:b/>
      <w:bCs/>
      <w:sz w:val="32"/>
      <w:szCs w:val="32"/>
    </w:rPr>
  </w:style>
  <w:style w:type="paragraph" w:styleId="1175">
    <w:name w:val="四号正文"/>
    <w:basedOn w:val="909"/>
    <w:next w:val="1175"/>
    <w:link w:val="909"/>
    <w:qFormat/>
    <w:pPr>
      <w:ind w:firstLine="560"/>
      <w:jc w:val="left"/>
      <w:spacing w:line="360" w:lineRule="auto"/>
      <w:widowControl/>
    </w:pPr>
    <w:rPr>
      <w:sz w:val="28"/>
      <w:szCs w:val="28"/>
    </w:rPr>
  </w:style>
  <w:style w:type="paragraph" w:styleId="1176">
    <w:name w:val="列出段落1"/>
    <w:basedOn w:val="909"/>
    <w:next w:val="1176"/>
    <w:link w:val="1024"/>
    <w:uiPriority w:val="99"/>
    <w:qFormat/>
    <w:pPr>
      <w:contextualSpacing/>
      <w:ind w:left="720"/>
      <w:jc w:val="left"/>
      <w:widowControl/>
    </w:pPr>
    <w:rPr>
      <w:rFonts w:ascii="Calibri" w:hAnsi="Calibri"/>
      <w:sz w:val="24"/>
      <w:szCs w:val="24"/>
      <w:lang w:eastAsia="en-US" w:bidi="en-US"/>
    </w:rPr>
  </w:style>
  <w:style w:type="paragraph" w:styleId="1177">
    <w:name w:val="二级目录"/>
    <w:next w:val="909"/>
    <w:link w:val="964"/>
    <w:qFormat/>
    <w:pPr>
      <w:numPr>
        <w:ilvl w:val="0"/>
        <w:numId w:val="4"/>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178">
    <w:name w:val="HPC正文"/>
    <w:basedOn w:val="909"/>
    <w:next w:val="1178"/>
    <w:link w:val="909"/>
    <w:qFormat/>
    <w:pPr>
      <w:ind w:firstLine="424"/>
      <w:spacing w:line="360" w:lineRule="auto"/>
    </w:pPr>
    <w:rPr>
      <w:sz w:val="24"/>
      <w:szCs w:val="22"/>
    </w:rPr>
  </w:style>
  <w:style w:type="paragraph" w:styleId="1179">
    <w:name w:val="目录 4_0"/>
    <w:basedOn w:val="1165"/>
    <w:next w:val="1165"/>
    <w:link w:val="909"/>
    <w:uiPriority w:val="39"/>
    <w:qFormat/>
    <w:pPr>
      <w:ind w:left="1260"/>
    </w:pPr>
    <w:rPr>
      <w:rFonts w:ascii="Calibri" w:hAnsi="Calibri"/>
    </w:rPr>
  </w:style>
  <w:style w:type="paragraph" w:styleId="1180">
    <w:name w:val="格式３"/>
    <w:basedOn w:val="909"/>
    <w:next w:val="1180"/>
    <w:link w:val="909"/>
    <w:qFormat/>
    <w:pPr>
      <w:ind w:left="600" w:hanging="600"/>
      <w:spacing w:line="420" w:lineRule="exact"/>
    </w:pPr>
    <w:rPr>
      <w:rFonts w:ascii="宋体" w:hAnsi="宋体"/>
      <w:color w:val="000000"/>
      <w:sz w:val="24"/>
      <w:szCs w:val="20"/>
    </w:rPr>
  </w:style>
  <w:style w:type="paragraph" w:styleId="1181">
    <w:name w:val="明显引用1"/>
    <w:basedOn w:val="909"/>
    <w:next w:val="909"/>
    <w:link w:val="967"/>
    <w:qFormat/>
    <w:pPr>
      <w:ind w:left="936" w:right="936"/>
      <w:spacing w:before="200" w:after="280"/>
      <w:pBdr>
        <w:bottom w:val="single" w:color="4F81BD" w:sz="4" w:space="4"/>
      </w:pBdr>
    </w:pPr>
    <w:rPr>
      <w:b/>
      <w:bCs/>
      <w:i/>
      <w:iCs/>
      <w:color w:val="4f81bd"/>
      <w:sz w:val="20"/>
      <w:szCs w:val="20"/>
    </w:rPr>
  </w:style>
  <w:style w:type="paragraph" w:styleId="1182">
    <w:name w:val="标题 3_0"/>
    <w:basedOn w:val="1165"/>
    <w:next w:val="1165"/>
    <w:link w:val="993"/>
    <w:qFormat/>
    <w:pPr>
      <w:keepLines/>
      <w:keepNext/>
      <w:spacing w:before="260" w:after="260" w:line="416" w:lineRule="auto"/>
      <w:outlineLvl w:val="2"/>
    </w:pPr>
    <w:rPr>
      <w:b/>
      <w:bCs/>
      <w:sz w:val="32"/>
      <w:szCs w:val="32"/>
    </w:rPr>
  </w:style>
  <w:style w:type="paragraph" w:styleId="1183">
    <w:name w:val="_Style 36"/>
    <w:next w:val="909"/>
    <w:link w:val="909"/>
    <w:qFormat/>
    <w:pPr>
      <w:jc w:val="both"/>
      <w:widowControl w:val="off"/>
    </w:pPr>
    <w:rPr>
      <w:rFonts w:ascii="Times New Roman" w:hAnsi="Times New Roman" w:eastAsia="宋体" w:cs="Times New Roman"/>
      <w:sz w:val="21"/>
      <w:lang w:val="en-US" w:eastAsia="zh-CN" w:bidi="ar-SA"/>
    </w:rPr>
  </w:style>
  <w:style w:type="paragraph" w:styleId="1184">
    <w:name w:val="样式 标题 1 + 黑体 三号 非加粗 居中 段前: 6 磅 段后: 6 磅 行距: 固定值 20 磅"/>
    <w:basedOn w:val="910"/>
    <w:next w:val="1184"/>
    <w:link w:val="909"/>
    <w:qFormat/>
    <w:pPr>
      <w:keepLines/>
      <w:spacing w:before="120" w:after="120" w:line="400" w:lineRule="exact"/>
    </w:pPr>
    <w:rPr>
      <w:rFonts w:ascii="黑体" w:hAnsi="黑体" w:eastAsia="黑体"/>
      <w:sz w:val="32"/>
      <w:szCs w:val="20"/>
    </w:rPr>
  </w:style>
  <w:style w:type="paragraph" w:styleId="1185">
    <w:name w:val="Char Char Char Char Char Char Char"/>
    <w:basedOn w:val="909"/>
    <w:next w:val="1185"/>
    <w:link w:val="909"/>
    <w:qFormat/>
    <w:pPr>
      <w:spacing w:line="360" w:lineRule="auto"/>
    </w:pPr>
    <w:rPr>
      <w:sz w:val="24"/>
      <w:szCs w:val="20"/>
    </w:rPr>
  </w:style>
  <w:style w:type="paragraph" w:styleId="1186">
    <w:name w:val="空半行"/>
    <w:basedOn w:val="909"/>
    <w:next w:val="1186"/>
    <w:link w:val="909"/>
    <w:qFormat/>
    <w:pPr>
      <w:spacing w:line="120" w:lineRule="exact"/>
    </w:pPr>
    <w:rPr>
      <w:rFonts w:ascii="Calibri" w:hAnsi="Calibri" w:eastAsia="仿宋_GB2312"/>
      <w:color w:val="ffffff"/>
      <w:sz w:val="30"/>
      <w:szCs w:val="22"/>
    </w:rPr>
  </w:style>
  <w:style w:type="paragraph" w:styleId="1187">
    <w:name w:val="xl25"/>
    <w:basedOn w:val="909"/>
    <w:next w:val="1187"/>
    <w:link w:val="90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8">
    <w:name w:val="xl30"/>
    <w:basedOn w:val="909"/>
    <w:next w:val="1188"/>
    <w:link w:val="909"/>
    <w:qFormat/>
    <w:pPr>
      <w:jc w:val="center"/>
      <w:spacing w:before="100" w:beforeAutospacing="1" w:after="100" w:afterAutospacing="1"/>
      <w:widowControl/>
    </w:pPr>
    <w:rPr>
      <w:rFonts w:ascii="宋体" w:hAnsi="宋体"/>
      <w:b/>
      <w:bCs/>
      <w:sz w:val="36"/>
      <w:szCs w:val="36"/>
    </w:rPr>
  </w:style>
  <w:style w:type="paragraph" w:styleId="1189">
    <w:name w:val="Char Char Char Char Char Char Char Char Char Char"/>
    <w:basedOn w:val="909"/>
    <w:next w:val="1189"/>
    <w:link w:val="909"/>
    <w:qFormat/>
    <w:pPr>
      <w:spacing w:line="360" w:lineRule="auto"/>
    </w:pPr>
    <w:rPr>
      <w:sz w:val="24"/>
      <w:szCs w:val="20"/>
    </w:rPr>
  </w:style>
  <w:style w:type="paragraph" w:styleId="1190">
    <w:name w:val="_Style 81"/>
    <w:basedOn w:val="1111"/>
    <w:next w:val="1109"/>
    <w:link w:val="952"/>
    <w:qFormat/>
    <w:pPr>
      <w:ind w:firstLine="420"/>
      <w:spacing w:line="360" w:lineRule="auto"/>
    </w:pPr>
    <w:rPr>
      <w:rFonts w:ascii="宋体" w:hAnsi="宋体"/>
      <w:sz w:val="21"/>
    </w:rPr>
  </w:style>
  <w:style w:type="paragraph" w:styleId="1191">
    <w:name w:val="表体"/>
    <w:next w:val="1191"/>
    <w:link w:val="909"/>
    <w:qFormat/>
    <w:rPr>
      <w:rFonts w:ascii="仿宋_GB2312" w:hAnsi="仿宋_GB2312" w:eastAsia="仿宋_GB2312" w:cs="仿宋_GB2312"/>
      <w:sz w:val="21"/>
      <w:szCs w:val="21"/>
      <w:lang w:val="zh-CN" w:eastAsia="zh-CN" w:bidi="ar-SA"/>
    </w:rPr>
  </w:style>
  <w:style w:type="paragraph" w:styleId="1192">
    <w:name w:val="样式 标题 3 + (中文) 黑体 小四 非加粗 段前: 7.8 磅 段后: 0 磅 行距: 固定值 20 磅"/>
    <w:basedOn w:val="912"/>
    <w:next w:val="909"/>
    <w:link w:val="909"/>
    <w:qFormat/>
    <w:pPr>
      <w:spacing w:before="0" w:after="0" w:line="400" w:lineRule="exact"/>
    </w:pPr>
    <w:rPr>
      <w:rFonts w:eastAsia="黑体" w:cs="宋体"/>
      <w:b w:val="0"/>
      <w:bCs w:val="0"/>
      <w:sz w:val="24"/>
      <w:szCs w:val="20"/>
    </w:rPr>
  </w:style>
  <w:style w:type="paragraph" w:styleId="1193">
    <w:name w:val="077-正文格式"/>
    <w:basedOn w:val="909"/>
    <w:next w:val="1193"/>
    <w:link w:val="909"/>
    <w:qFormat/>
    <w:pPr>
      <w:ind w:firstLine="480"/>
      <w:jc w:val="left"/>
      <w:spacing w:line="360" w:lineRule="auto"/>
      <w:widowControl/>
    </w:pPr>
    <w:rPr>
      <w:rFonts w:cs="宋体"/>
      <w:sz w:val="24"/>
      <w:szCs w:val="20"/>
    </w:rPr>
  </w:style>
  <w:style w:type="paragraph" w:styleId="1194">
    <w:name w:val="00正文"/>
    <w:basedOn w:val="909"/>
    <w:next w:val="1194"/>
    <w:link w:val="1026"/>
    <w:qFormat/>
    <w:pPr>
      <w:ind w:firstLine="560"/>
      <w:jc w:val="left"/>
      <w:spacing w:line="580" w:lineRule="exact"/>
      <w:widowControl/>
    </w:pPr>
    <w:rPr>
      <w:rFonts w:ascii="仿宋" w:hAnsi="仿宋" w:eastAsia="仿宋"/>
      <w:sz w:val="28"/>
      <w:szCs w:val="28"/>
    </w:rPr>
  </w:style>
  <w:style w:type="paragraph" w:styleId="1195">
    <w:name w:val="样式3"/>
    <w:basedOn w:val="909"/>
    <w:next w:val="1195"/>
    <w:link w:val="909"/>
    <w:qFormat/>
    <w:pPr>
      <w:jc w:val="left"/>
      <w:spacing w:before="120" w:after="120" w:line="360" w:lineRule="auto"/>
      <w:outlineLvl w:val="2"/>
    </w:pPr>
    <w:rPr>
      <w:rFonts w:ascii="宋体" w:hAnsi="宋体" w:eastAsia="黑体" w:cs="Calibri"/>
      <w:sz w:val="24"/>
      <w:szCs w:val="28"/>
    </w:rPr>
  </w:style>
  <w:style w:type="paragraph" w:styleId="1196">
    <w:name w:val="标题 5_0"/>
    <w:basedOn w:val="1165"/>
    <w:next w:val="1165"/>
    <w:link w:val="929"/>
    <w:qFormat/>
    <w:pPr>
      <w:keepLines/>
      <w:keepNext/>
      <w:spacing w:before="280" w:after="290" w:line="372" w:lineRule="auto"/>
      <w:outlineLvl w:val="4"/>
    </w:pPr>
    <w:rPr>
      <w:rFonts w:ascii="Calibri" w:hAnsi="Calibri"/>
      <w:b/>
      <w:bCs/>
      <w:sz w:val="28"/>
      <w:szCs w:val="28"/>
    </w:rPr>
  </w:style>
  <w:style w:type="paragraph" w:styleId="1197">
    <w:name w:val="p0"/>
    <w:basedOn w:val="909"/>
    <w:next w:val="1197"/>
    <w:link w:val="909"/>
    <w:qFormat/>
    <w:pPr>
      <w:widowControl/>
    </w:pPr>
    <w:rPr>
      <w:b/>
      <w:bCs/>
      <w:sz w:val="24"/>
      <w:szCs w:val="24"/>
    </w:rPr>
  </w:style>
  <w:style w:type="paragraph" w:styleId="1198">
    <w:name w:val="2级标题"/>
    <w:basedOn w:val="909"/>
    <w:next w:val="1198"/>
    <w:link w:val="935"/>
    <w:qFormat/>
    <w:pPr>
      <w:ind w:firstLine="482"/>
      <w:spacing w:line="360" w:lineRule="auto"/>
    </w:pPr>
    <w:rPr>
      <w:rFonts w:ascii="宋体" w:hAnsi="宋体" w:cs="Times New Roman"/>
      <w:b/>
      <w:bCs/>
      <w:sz w:val="24"/>
      <w:szCs w:val="24"/>
    </w:rPr>
  </w:style>
  <w:style w:type="paragraph" w:styleId="1199">
    <w:name w:val="Blockquote"/>
    <w:basedOn w:val="909"/>
    <w:next w:val="1199"/>
    <w:link w:val="909"/>
    <w:qFormat/>
    <w:pPr>
      <w:ind w:left="360" w:right="360"/>
      <w:jc w:val="left"/>
      <w:spacing w:before="100" w:after="100"/>
    </w:pPr>
    <w:rPr>
      <w:rFonts w:ascii="Calibri" w:hAnsi="Calibri"/>
      <w:sz w:val="24"/>
      <w:szCs w:val="22"/>
    </w:rPr>
  </w:style>
  <w:style w:type="paragraph" w:styleId="1200">
    <w:name w:val="xl24"/>
    <w:basedOn w:val="909"/>
    <w:next w:val="1200"/>
    <w:link w:val="9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name w:val="font6"/>
    <w:basedOn w:val="909"/>
    <w:next w:val="1201"/>
    <w:link w:val="909"/>
    <w:qFormat/>
    <w:pPr>
      <w:jc w:val="left"/>
      <w:spacing w:before="100" w:beforeAutospacing="1" w:after="100" w:afterAutospacing="1"/>
      <w:widowControl/>
    </w:pPr>
    <w:rPr>
      <w:rFonts w:hint="eastAsia" w:ascii="宋体" w:hAnsi="宋体"/>
      <w:sz w:val="28"/>
      <w:szCs w:val="28"/>
      <w:u w:val="single"/>
    </w:rPr>
  </w:style>
  <w:style w:type="paragraph" w:styleId="1202">
    <w:name w:val="table_lines"/>
    <w:basedOn w:val="909"/>
    <w:next w:val="1202"/>
    <w:link w:val="909"/>
    <w:qFormat/>
    <w:pPr>
      <w:jc w:val="left"/>
      <w:widowControl/>
    </w:pPr>
    <w:rPr>
      <w:sz w:val="20"/>
      <w:szCs w:val="20"/>
      <w:lang w:val="de-DE" w:eastAsia="de-DE"/>
    </w:rPr>
  </w:style>
  <w:style w:type="paragraph" w:styleId="1203">
    <w:name w:val="xl26"/>
    <w:basedOn w:val="909"/>
    <w:next w:val="1203"/>
    <w:link w:val="9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4">
    <w:name w:val="Char Char Char Char Char Char Char Char1"/>
    <w:basedOn w:val="909"/>
    <w:next w:val="1204"/>
    <w:link w:val="909"/>
    <w:qFormat/>
    <w:pPr>
      <w:jc w:val="left"/>
      <w:spacing w:after="160" w:line="240" w:lineRule="exact"/>
      <w:widowControl/>
    </w:pPr>
    <w:rPr>
      <w:rFonts w:ascii="Verdana" w:hAnsi="Verdana"/>
      <w:sz w:val="20"/>
      <w:szCs w:val="20"/>
      <w:lang w:eastAsia="en-US"/>
    </w:rPr>
  </w:style>
  <w:style w:type="paragraph" w:styleId="1205">
    <w:name w:val="工可正文"/>
    <w:basedOn w:val="909"/>
    <w:next w:val="1205"/>
    <w:link w:val="1051"/>
    <w:qFormat/>
    <w:pPr>
      <w:ind w:firstLine="560"/>
      <w:jc w:val="left"/>
      <w:spacing w:line="360" w:lineRule="auto"/>
      <w:widowControl/>
    </w:pPr>
    <w:rPr>
      <w:rFonts w:ascii="宋体" w:hAnsi="Courier New" w:eastAsia="仿宋"/>
      <w:sz w:val="28"/>
      <w:szCs w:val="20"/>
    </w:rPr>
  </w:style>
  <w:style w:type="paragraph" w:styleId="1206">
    <w:name w:val="3方案格式3"/>
    <w:basedOn w:val="1230"/>
    <w:next w:val="1206"/>
    <w:link w:val="909"/>
    <w:qFormat/>
    <w:pPr>
      <w:numPr>
        <w:ilvl w:val="2"/>
      </w:numPr>
      <w:tabs>
        <w:tab w:val="left" w:pos="360" w:leader="none"/>
      </w:tabs>
      <w:outlineLvl w:val="2"/>
    </w:pPr>
    <w:rPr>
      <w:sz w:val="32"/>
    </w:rPr>
  </w:style>
  <w:style w:type="paragraph" w:styleId="1207">
    <w:name w:val="目录 3_0"/>
    <w:basedOn w:val="1165"/>
    <w:next w:val="1165"/>
    <w:link w:val="909"/>
    <w:uiPriority w:val="39"/>
    <w:qFormat/>
    <w:pPr>
      <w:ind w:left="840"/>
    </w:pPr>
    <w:rPr>
      <w:rFonts w:ascii="Calibri" w:hAnsi="Calibri"/>
    </w:rPr>
  </w:style>
  <w:style w:type="paragraph" w:styleId="1208">
    <w:name w:val="正文51"/>
    <w:basedOn w:val="909"/>
    <w:next w:val="1208"/>
    <w:link w:val="909"/>
    <w:qFormat/>
    <w:pPr>
      <w:ind w:firstLine="359"/>
      <w:spacing w:before="120" w:after="120" w:line="360" w:lineRule="auto"/>
    </w:pPr>
    <w:rPr>
      <w:rFonts w:hint="eastAsia" w:ascii="微软雅黑" w:hAnsi="微软雅黑" w:eastAsia="微软雅黑" w:cs="Arial"/>
      <w:sz w:val="24"/>
      <w:szCs w:val="24"/>
    </w:rPr>
  </w:style>
  <w:style w:type="paragraph" w:styleId="1209">
    <w:name w:val="Body Text_2"/>
    <w:basedOn w:val="909"/>
    <w:next w:val="1209"/>
    <w:link w:val="909"/>
    <w:uiPriority w:val="1"/>
    <w:qFormat/>
    <w:pPr>
      <w:jc w:val="left"/>
      <w:widowControl/>
    </w:pPr>
    <w:rPr>
      <w:rFonts w:ascii="宋体" w:hAnsi="宋体" w:cs="宋体"/>
      <w:szCs w:val="20"/>
      <w:lang w:eastAsia="en-US"/>
    </w:rPr>
  </w:style>
  <w:style w:type="paragraph" w:styleId="1210">
    <w:name w:val="Char"/>
    <w:basedOn w:val="1063"/>
    <w:next w:val="1210"/>
    <w:link w:val="909"/>
    <w:qFormat/>
    <w:rPr>
      <w:rFonts w:ascii="Tahoma" w:hAnsi="Tahoma"/>
      <w:sz w:val="24"/>
      <w:szCs w:val="24"/>
    </w:rPr>
  </w:style>
  <w:style w:type="paragraph" w:styleId="1211">
    <w:name w:val="样式 标题 2 + Times New Roman 四号 非加粗 段前: 5 磅 段后: 0 磅 行距: 固定值 20..._0"/>
    <w:basedOn w:val="909"/>
    <w:next w:val="1211"/>
    <w:link w:val="909"/>
    <w:qFormat/>
    <w:pPr>
      <w:keepLines/>
      <w:keepNext/>
      <w:spacing w:before="100" w:line="360" w:lineRule="auto"/>
      <w:outlineLvl w:val="1"/>
    </w:pPr>
    <w:rPr>
      <w:rFonts w:eastAsia="Times New Roman" w:cs="宋体"/>
      <w:sz w:val="28"/>
      <w:szCs w:val="20"/>
    </w:rPr>
  </w:style>
  <w:style w:type="paragraph" w:styleId="1212">
    <w:name w:val="纯文本1"/>
    <w:basedOn w:val="909"/>
    <w:next w:val="1212"/>
    <w:link w:val="909"/>
    <w:qFormat/>
    <w:rPr>
      <w:rFonts w:ascii="宋体" w:hAnsi="Courier New"/>
      <w:sz w:val="20"/>
    </w:rPr>
  </w:style>
  <w:style w:type="paragraph" w:styleId="1213">
    <w:name w:val="xl27"/>
    <w:basedOn w:val="909"/>
    <w:next w:val="1213"/>
    <w:link w:val="9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4">
    <w:name w:val="列出段落3"/>
    <w:basedOn w:val="909"/>
    <w:next w:val="1214"/>
    <w:link w:val="909"/>
    <w:qFormat/>
    <w:pPr>
      <w:ind w:firstLine="420"/>
      <w:jc w:val="left"/>
      <w:spacing w:after="200"/>
      <w:widowControl/>
    </w:pPr>
    <w:rPr>
      <w:rFonts w:ascii="Tahoma" w:hAnsi="Tahoma" w:eastAsia="微软雅黑"/>
      <w:sz w:val="22"/>
      <w:szCs w:val="22"/>
    </w:rPr>
  </w:style>
  <w:style w:type="paragraph" w:styleId="1215">
    <w:name w:val="文章正文"/>
    <w:basedOn w:val="909"/>
    <w:next w:val="1215"/>
    <w:link w:val="909"/>
    <w:uiPriority w:val="99"/>
    <w:qFormat/>
    <w:pPr>
      <w:ind w:firstLine="480"/>
      <w:spacing w:line="360" w:lineRule="auto"/>
    </w:pPr>
    <w:rPr>
      <w:rFonts w:ascii="仿宋_GB2312" w:hAnsi="宋体" w:eastAsia="仿宋_GB2312"/>
      <w:color w:val="ff0000"/>
      <w:sz w:val="24"/>
      <w:szCs w:val="24"/>
    </w:rPr>
  </w:style>
  <w:style w:type="paragraph" w:styleId="1216">
    <w:name w:val="目录 5_0"/>
    <w:basedOn w:val="1165"/>
    <w:next w:val="1165"/>
    <w:link w:val="909"/>
    <w:uiPriority w:val="39"/>
    <w:qFormat/>
    <w:pPr>
      <w:ind w:left="1680"/>
    </w:pPr>
    <w:rPr>
      <w:rFonts w:ascii="Calibri" w:hAnsi="Calibri"/>
    </w:rPr>
  </w:style>
  <w:style w:type="paragraph" w:styleId="1217">
    <w:name w:val="普通正文"/>
    <w:basedOn w:val="909"/>
    <w:next w:val="1217"/>
    <w:link w:val="955"/>
    <w:qFormat/>
    <w:pPr>
      <w:ind w:firstLine="480"/>
      <w:jc w:val="left"/>
      <w:spacing w:before="120" w:after="120" w:line="360" w:lineRule="auto"/>
    </w:pPr>
    <w:rPr>
      <w:rFonts w:ascii="Arial" w:hAnsi="Arial"/>
      <w:sz w:val="24"/>
      <w:szCs w:val="24"/>
    </w:rPr>
  </w:style>
  <w:style w:type="paragraph" w:styleId="1218">
    <w:name w:val="txt"/>
    <w:basedOn w:val="909"/>
    <w:next w:val="1218"/>
    <w:link w:val="909"/>
    <w:qFormat/>
    <w:pPr>
      <w:jc w:val="left"/>
      <w:spacing w:before="100" w:beforeAutospacing="1" w:after="100" w:afterAutospacing="1"/>
      <w:widowControl/>
    </w:pPr>
    <w:rPr>
      <w:rFonts w:ascii="宋体" w:hAnsi="宋体" w:cs="宋体"/>
      <w:sz w:val="24"/>
      <w:szCs w:val="24"/>
    </w:rPr>
  </w:style>
  <w:style w:type="paragraph" w:styleId="1219">
    <w:name w:val="样式 标题 2 + Times New Roman 四号 非加粗 段前: 5 磅 段后: 0 磅 行距: 固定值 20..."/>
    <w:basedOn w:val="911"/>
    <w:next w:val="1219"/>
    <w:link w:val="909"/>
    <w:qFormat/>
    <w:pPr>
      <w:jc w:val="both"/>
      <w:spacing w:before="100" w:after="0" w:line="400" w:lineRule="exact"/>
    </w:pPr>
    <w:rPr>
      <w:rFonts w:ascii="Times New Roman" w:hAnsi="Times New Roman" w:eastAsia="黑体"/>
      <w:b w:val="0"/>
      <w:bCs w:val="0"/>
      <w:sz w:val="28"/>
      <w:szCs w:val="20"/>
    </w:rPr>
  </w:style>
  <w:style w:type="paragraph" w:styleId="1220">
    <w:name w:val="_Style 34"/>
    <w:next w:val="909"/>
    <w:link w:val="909"/>
    <w:qFormat/>
    <w:pPr>
      <w:jc w:val="both"/>
      <w:widowControl w:val="off"/>
    </w:pPr>
    <w:rPr>
      <w:rFonts w:ascii="Times New Roman" w:hAnsi="Times New Roman" w:eastAsia="宋体" w:cs="Times New Roman"/>
      <w:sz w:val="21"/>
      <w:lang w:val="en-US" w:eastAsia="zh-CN" w:bidi="ar-SA"/>
    </w:rPr>
  </w:style>
  <w:style w:type="paragraph" w:styleId="1221">
    <w:name w:val="修订3"/>
    <w:next w:val="1221"/>
    <w:link w:val="909"/>
    <w:uiPriority w:val="99"/>
    <w:semiHidden/>
    <w:qFormat/>
    <w:rPr>
      <w:rFonts w:ascii="Times New Roman" w:hAnsi="Times New Roman" w:eastAsia="宋体" w:cs="Times New Roman"/>
      <w:sz w:val="21"/>
      <w:szCs w:val="21"/>
      <w:lang w:val="en-US" w:eastAsia="zh-CN" w:bidi="ar-SA"/>
    </w:rPr>
  </w:style>
  <w:style w:type="paragraph" w:styleId="1222">
    <w:name w:val="4"/>
    <w:basedOn w:val="909"/>
    <w:next w:val="1139"/>
    <w:link w:val="909"/>
    <w:qFormat/>
    <w:pPr>
      <w:ind w:firstLine="420"/>
      <w:spacing w:line="360" w:lineRule="auto"/>
    </w:pPr>
    <w:rPr>
      <w:color w:val="ff0000"/>
      <w:sz w:val="24"/>
      <w:szCs w:val="24"/>
    </w:rPr>
  </w:style>
  <w:style w:type="paragraph" w:styleId="1223">
    <w:name w:val="List Paragraph"/>
    <w:basedOn w:val="909"/>
    <w:next w:val="1223"/>
    <w:link w:val="1000"/>
    <w:uiPriority w:val="34"/>
    <w:qFormat/>
    <w:pPr>
      <w:contextualSpacing/>
      <w:ind w:left="720"/>
      <w:jc w:val="left"/>
      <w:widowControl/>
    </w:pPr>
    <w:rPr>
      <w:rFonts w:ascii="Calibri" w:hAnsi="Calibri"/>
      <w:sz w:val="24"/>
      <w:szCs w:val="24"/>
      <w:lang w:eastAsia="en-US" w:bidi="en-US"/>
    </w:rPr>
  </w:style>
  <w:style w:type="paragraph" w:styleId="1224">
    <w:name w:val="正文_1"/>
    <w:next w:val="1224"/>
    <w:link w:val="909"/>
    <w:qFormat/>
    <w:pPr>
      <w:jc w:val="both"/>
      <w:widowControl w:val="off"/>
    </w:pPr>
    <w:rPr>
      <w:rFonts w:ascii="Times New Roman" w:hAnsi="Times New Roman" w:eastAsia="宋体" w:cs="Times New Roman"/>
      <w:sz w:val="21"/>
      <w:szCs w:val="22"/>
      <w:lang w:val="en-US" w:eastAsia="zh-CN" w:bidi="ar-SA"/>
    </w:rPr>
  </w:style>
  <w:style w:type="paragraph" w:styleId="1225">
    <w:name w:val="正文 + 行距: 固定值 20 磅"/>
    <w:basedOn w:val="909"/>
    <w:next w:val="1225"/>
    <w:link w:val="909"/>
    <w:qFormat/>
    <w:pPr>
      <w:ind w:firstLine="716"/>
      <w:spacing w:line="400" w:lineRule="exact"/>
    </w:pPr>
    <w:rPr>
      <w:rFonts w:ascii="Calibri" w:hAnsi="Calibri"/>
      <w:szCs w:val="22"/>
    </w:rPr>
  </w:style>
  <w:style w:type="paragraph" w:styleId="1226">
    <w:name w:val="xl29"/>
    <w:basedOn w:val="909"/>
    <w:next w:val="1226"/>
    <w:link w:val="90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7">
    <w:name w:val="附录1"/>
    <w:next w:val="1227"/>
    <w:link w:val="90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28">
    <w:name w:val="__正文"/>
    <w:next w:val="1228"/>
    <w:link w:val="1021"/>
    <w:qFormat/>
    <w:pPr>
      <w:ind w:firstLine="200"/>
      <w:spacing w:line="360" w:lineRule="auto"/>
    </w:pPr>
    <w:rPr>
      <w:rFonts w:ascii="Times New Roman" w:hAnsi="Times New Roman" w:eastAsia="宋体" w:cs="Times New Roman"/>
      <w:sz w:val="24"/>
      <w:lang w:val="en-US" w:eastAsia="zh-CN" w:bidi="ar-SA"/>
    </w:rPr>
  </w:style>
  <w:style w:type="paragraph" w:styleId="1229">
    <w:name w:val="6'"/>
    <w:basedOn w:val="909"/>
    <w:next w:val="1229"/>
    <w:link w:val="909"/>
    <w:qFormat/>
    <w:pPr>
      <w:jc w:val="center"/>
      <w:spacing w:line="320" w:lineRule="exact"/>
    </w:pPr>
    <w:rPr>
      <w:rFonts w:ascii="Calibri" w:hAnsi="Calibri"/>
      <w:spacing w:val="20"/>
      <w:szCs w:val="22"/>
    </w:rPr>
  </w:style>
  <w:style w:type="paragraph" w:styleId="1230">
    <w:name w:val="2方案格式2"/>
    <w:basedOn w:val="1231"/>
    <w:next w:val="1230"/>
    <w:link w:val="909"/>
    <w:qFormat/>
    <w:pPr>
      <w:numPr>
        <w:ilvl w:val="1"/>
      </w:numPr>
      <w:spacing w:before="50" w:after="50" w:line="240" w:lineRule="auto"/>
      <w:tabs>
        <w:tab w:val="left" w:pos="360" w:leader="none"/>
      </w:tabs>
      <w:outlineLvl w:val="1"/>
    </w:pPr>
    <w:rPr>
      <w:sz w:val="44"/>
    </w:rPr>
  </w:style>
  <w:style w:type="paragraph" w:styleId="1231">
    <w:name w:val="1方案格式1"/>
    <w:basedOn w:val="910"/>
    <w:next w:val="1231"/>
    <w:link w:val="909"/>
    <w:qFormat/>
    <w:pPr>
      <w:numPr>
        <w:ilvl w:val="0"/>
        <w:numId w:val="5"/>
      </w:numPr>
      <w:ind w:left="0" w:firstLine="0"/>
      <w:keepLines/>
      <w:spacing w:line="360" w:lineRule="auto"/>
      <w:tabs>
        <w:tab w:val="left" w:pos="360" w:leader="none"/>
      </w:tabs>
    </w:pPr>
    <w:rPr>
      <w:rFonts w:ascii="Times New Roman" w:eastAsia="微软雅黑"/>
      <w:b/>
      <w:sz w:val="48"/>
      <w:szCs w:val="44"/>
    </w:rPr>
  </w:style>
  <w:style w:type="paragraph" w:styleId="1232">
    <w:name w:val="3级"/>
    <w:basedOn w:val="1135"/>
    <w:next w:val="1135"/>
    <w:link w:val="909"/>
    <w:qFormat/>
    <w:pPr>
      <w:numPr>
        <w:ilvl w:val="2"/>
        <w:numId w:val="3"/>
      </w:numPr>
      <w:outlineLvl w:val="2"/>
    </w:pPr>
    <w:rPr>
      <w:rFonts w:eastAsia="方正小标宋_GBK"/>
    </w:rPr>
  </w:style>
  <w:style w:type="paragraph" w:styleId="1233">
    <w:name w:val="样式 表体 + 居中"/>
    <w:basedOn w:val="1191"/>
    <w:next w:val="1233"/>
    <w:link w:val="909"/>
    <w:qFormat/>
    <w:pPr>
      <w:jc w:val="center"/>
    </w:pPr>
    <w:rPr>
      <w:rFonts w:cs="宋体"/>
      <w:sz w:val="28"/>
      <w:szCs w:val="20"/>
    </w:rPr>
  </w:style>
  <w:style w:type="paragraph" w:styleId="1234">
    <w:name w:val="trs_editor"/>
    <w:basedOn w:val="909"/>
    <w:next w:val="1234"/>
    <w:link w:val="909"/>
    <w:qFormat/>
    <w:pPr>
      <w:jc w:val="left"/>
      <w:spacing w:before="100" w:beforeAutospacing="1" w:after="100" w:afterAutospacing="1"/>
      <w:widowControl/>
    </w:pPr>
    <w:rPr>
      <w:rFonts w:ascii="宋体" w:hAnsi="宋体" w:cs="宋体"/>
      <w:sz w:val="24"/>
      <w:szCs w:val="24"/>
    </w:rPr>
  </w:style>
  <w:style w:type="paragraph" w:styleId="1235">
    <w:name w:val="表格"/>
    <w:basedOn w:val="909"/>
    <w:next w:val="1235"/>
    <w:link w:val="909"/>
    <w:qFormat/>
    <w:pPr>
      <w:jc w:val="center"/>
    </w:pPr>
    <w:rPr>
      <w:rFonts w:ascii="华文细黑" w:hAnsi="华文细黑"/>
      <w:szCs w:val="22"/>
    </w:rPr>
  </w:style>
  <w:style w:type="table" w:styleId="1236">
    <w:name w:val="网格型1"/>
    <w:basedOn w:val="920"/>
    <w:next w:val="1236"/>
    <w:link w:val="909"/>
    <w:qFormat/>
    <w:pPr>
      <w:jc w:val="both"/>
      <w:widowControl w:val="off"/>
    </w:pPr>
    <w:tblPr/>
  </w:style>
  <w:style w:type="table" w:styleId="1237">
    <w:name w:val="网格型"/>
    <w:basedOn w:val="920"/>
    <w:next w:val="1237"/>
    <w:link w:val="909"/>
    <w:uiPriority w:val="59"/>
    <w:qFormat/>
    <w:pPr>
      <w:jc w:val="both"/>
      <w:widowControl w:val="off"/>
    </w:pPr>
    <w:tblPr/>
  </w:style>
  <w:style w:type="table" w:styleId="1238">
    <w:name w:val="网格型2"/>
    <w:basedOn w:val="920"/>
    <w:next w:val="1238"/>
    <w:link w:val="909"/>
    <w:qFormat/>
    <w:pPr>
      <w:jc w:val="both"/>
      <w:widowControl w:val="off"/>
    </w:pPr>
    <w:tblPr/>
  </w:style>
  <w:style w:type="table" w:styleId="1239">
    <w:name w:val="Table Normal"/>
    <w:next w:val="1239"/>
    <w:link w:val="909"/>
    <w:unhideWhenUsed/>
    <w:qFormat/>
    <w:tblPr/>
  </w:style>
  <w:style w:type="character" w:styleId="1240" w:default="1">
    <w:name w:val="Default Paragraph Font"/>
    <w:uiPriority w:val="1"/>
    <w:semiHidden/>
    <w:unhideWhenUsed/>
  </w:style>
  <w:style w:type="numbering" w:styleId="1241" w:default="1">
    <w:name w:val="No List"/>
    <w:uiPriority w:val="99"/>
    <w:semiHidden/>
    <w:unhideWhenUsed/>
  </w:style>
  <w:style w:type="table" w:styleId="1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dc:creator>
  <cp:lastModifiedBy>郁盈</cp:lastModifiedBy>
  <cp:revision>3</cp:revision>
  <dcterms:created xsi:type="dcterms:W3CDTF">2023-09-19T09:47:00Z</dcterms:created>
  <dcterms:modified xsi:type="dcterms:W3CDTF">2023-09-22T04:54:10Z</dcterms:modified>
</cp:coreProperties>
</file>