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rPr>
          <w:rFonts w:hint="eastAsia" w:eastAsia="黑体"/>
          <w:b/>
          <w:bCs/>
          <w:sz w:val="84"/>
        </w:rPr>
      </w:pPr>
      <w:r>
        <w:rPr>
          <w:rFonts w:hint="eastAsia" w:eastAsia="黑体"/>
          <w:b/>
          <w:bCs/>
          <w:sz w:val="84"/>
        </w:rPr>
      </w:r>
      <w:r/>
    </w:p>
    <w:p>
      <w:pPr>
        <w:pStyle w:val="958"/>
        <w:ind w:firstLine="0"/>
        <w:jc w:val="center"/>
        <w:rPr>
          <w:rFonts w:hint="eastAsia" w:eastAsia="黑体"/>
          <w:b/>
          <w:bCs/>
          <w:sz w:val="84"/>
        </w:rPr>
      </w:pPr>
      <w:r>
        <w:rPr>
          <w:rFonts w:hint="eastAsia" w:eastAsia="黑体"/>
          <w:b/>
          <w:bCs/>
          <w:sz w:val="84"/>
        </w:rPr>
        <w:t xml:space="preserve">招　标　文　件</w:t>
      </w:r>
      <w:r/>
    </w:p>
    <w:p>
      <w:pPr>
        <w:pStyle w:val="958"/>
        <w:ind w:firstLine="0"/>
        <w:jc w:val="center"/>
        <w:rPr>
          <w:rFonts w:hint="eastAsia"/>
          <w:b/>
          <w:bCs/>
          <w:sz w:val="32"/>
        </w:rPr>
      </w:pPr>
      <w:r>
        <w:rPr>
          <w:rFonts w:hint="eastAsia"/>
          <w:b/>
          <w:bCs/>
          <w:sz w:val="32"/>
        </w:rPr>
        <w:t xml:space="preserve">项目名称：</w:t>
      </w:r>
      <w:r>
        <w:rPr>
          <w:b/>
          <w:bCs/>
          <w:sz w:val="32"/>
        </w:rPr>
        <w:t xml:space="preserve">江苏省肿瘤医院物业综合服务</w:t>
      </w:r>
      <w:r>
        <w:rPr>
          <w:rFonts w:hint="eastAsia"/>
          <w:b/>
          <w:bCs/>
          <w:sz w:val="32"/>
        </w:rPr>
        <w:t xml:space="preserve">项目</w:t>
      </w:r>
      <w:r/>
    </w:p>
    <w:p>
      <w:pPr>
        <w:pStyle w:val="868"/>
        <w:ind w:firstLine="1281"/>
        <w:rPr>
          <w:b/>
          <w:sz w:val="30"/>
          <w:szCs w:val="30"/>
        </w:rPr>
      </w:pPr>
      <w:r>
        <w:rPr>
          <w:rFonts w:hint="eastAsia"/>
          <w:b/>
          <w:bCs/>
          <w:sz w:val="32"/>
        </w:rPr>
        <w:t xml:space="preserve">项目编号：</w:t>
      </w:r>
      <w:r>
        <w:rPr>
          <w:b/>
          <w:bCs/>
          <w:sz w:val="32"/>
        </w:rPr>
        <w:t xml:space="preserve">JSZC-320000-SCZX-G2023-0109</w:t>
      </w:r>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p>
    <w:p>
      <w:pPr>
        <w:pStyle w:val="958"/>
        <w:ind w:firstLine="1118"/>
        <w:rPr>
          <w:rFonts w:hint="eastAsia"/>
          <w:b/>
          <w:sz w:val="30"/>
          <w:szCs w:val="30"/>
        </w:rPr>
      </w:pPr>
      <w:r>
        <w:rPr>
          <w:rFonts w:hint="eastAsia"/>
          <w:b/>
          <w:bCs/>
          <w:sz w:val="32"/>
        </w:rPr>
        <w:t xml:space="preserve">      </w:t>
      </w:r>
      <w:r>
        <w:rPr>
          <w:rFonts w:hint="eastAsia"/>
          <w:b/>
          <w:sz w:val="30"/>
          <w:szCs w:val="30"/>
        </w:rPr>
        <w:t xml:space="preserve">    </w:t>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jc w:val="center"/>
        <w:rPr>
          <w:rFonts w:hint="eastAsia"/>
          <w:b/>
          <w:bCs/>
          <w:sz w:val="32"/>
        </w:rPr>
      </w:pPr>
      <w:r>
        <w:rPr>
          <w:rFonts w:hint="eastAsia"/>
          <w:b/>
          <w:bCs/>
          <w:sz w:val="32"/>
        </w:rPr>
        <w:t xml:space="preserve">江苏省政府采购中心</w:t>
      </w:r>
      <w:r/>
    </w:p>
    <w:p>
      <w:pPr>
        <w:pStyle w:val="958"/>
        <w:ind w:firstLine="0"/>
        <w:jc w:val="center"/>
        <w:rPr>
          <w:rFonts w:hint="eastAsia"/>
          <w:u w:val="single"/>
        </w:rPr>
      </w:pPr>
      <w:r>
        <w:rPr>
          <w:rFonts w:hint="eastAsia"/>
          <w:b/>
          <w:bCs/>
          <w:sz w:val="32"/>
        </w:rPr>
        <w:t xml:space="preserve">2023年10月</w:t>
      </w:r>
      <w:r>
        <w:rPr>
          <w:rFonts w:hint="eastAsia"/>
        </w:rPr>
        <w:t xml:space="preserve">                        </w:t>
      </w:r>
      <w:r>
        <w:rPr>
          <w:rFonts w:hint="eastAsia"/>
          <w:u w:val="single"/>
        </w:rPr>
      </w:r>
      <w:r/>
    </w:p>
    <w:p>
      <w:pPr>
        <w:pStyle w:val="958"/>
        <w:ind w:firstLine="0"/>
        <w:jc w:val="center"/>
        <w:rPr>
          <w:rFonts w:hint="eastAsia"/>
        </w:rPr>
      </w:pPr>
      <w:r>
        <w:rPr>
          <w:rFonts w:hint="eastAsia"/>
        </w:rPr>
      </w:r>
      <w:r/>
    </w:p>
    <w:p>
      <w:pPr>
        <w:pStyle w:val="868"/>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sz w:val="44"/>
        </w:rPr>
        <w:t xml:space="preserve">总  目  录</w:t>
      </w:r>
      <w:r/>
    </w:p>
    <w:p>
      <w:pPr>
        <w:pStyle w:val="868"/>
        <w:spacing w:line="480" w:lineRule="auto"/>
        <w:rPr>
          <w:rFonts w:hint="eastAsia" w:ascii="仿宋_GB2312" w:hAnsi="Arial" w:eastAsia="仿宋_GB2312"/>
          <w:b/>
          <w:sz w:val="28"/>
        </w:rPr>
      </w:pPr>
      <w:r>
        <w:rPr>
          <w:rFonts w:hint="eastAsia" w:ascii="仿宋_GB2312" w:hAnsi="Arial" w:eastAsia="仿宋_GB2312"/>
          <w:b/>
          <w:sz w:val="28"/>
        </w:rPr>
      </w:r>
      <w:r/>
    </w:p>
    <w:p>
      <w:pPr>
        <w:pStyle w:val="86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6"/>
        </w:rPr>
        <w:t xml:space="preserve"> 2</w:t>
      </w:r>
      <w:r>
        <w:rPr>
          <w:rFonts w:hint="eastAsia" w:ascii="黑体" w:hAnsi="Showcard Gothic" w:eastAsia="黑体"/>
          <w:sz w:val="32"/>
        </w:rPr>
      </w:r>
      <w:r/>
    </w:p>
    <w:p>
      <w:pPr>
        <w:pStyle w:val="86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 </w:t>
      </w:r>
      <w:r>
        <w:rPr>
          <w:rFonts w:hint="eastAsia" w:ascii="黑体" w:hAnsi="Showcard Gothic" w:eastAsia="黑体"/>
          <w:sz w:val="36"/>
        </w:rPr>
        <w:t xml:space="preserve">6</w:t>
      </w:r>
      <w:r/>
    </w:p>
    <w:p>
      <w:pPr>
        <w:pStyle w:val="86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 17</w:t>
      </w:r>
      <w:r/>
    </w:p>
    <w:p>
      <w:pPr>
        <w:pStyle w:val="86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 21</w:t>
      </w:r>
      <w:r/>
    </w:p>
    <w:p>
      <w:pPr>
        <w:pStyle w:val="86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 50</w:t>
      </w:r>
      <w:r>
        <w:rPr>
          <w:rFonts w:hint="eastAsia" w:ascii="黑体" w:hAnsi="Showcard Gothic" w:eastAsia="黑体"/>
          <w:sz w:val="36"/>
        </w:rPr>
      </w:r>
      <w:r/>
    </w:p>
    <w:p>
      <w:pPr>
        <w:pStyle w:val="86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 54</w:t>
      </w:r>
      <w:r>
        <w:rPr>
          <w:rFonts w:hint="eastAsia" w:ascii="黑体" w:hAnsi="Showcard Gothic" w:eastAsia="黑体"/>
          <w:sz w:val="36"/>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58"/>
        <w:rPr>
          <w:rFonts w:ascii="宋体" w:hAnsi="宋体"/>
        </w:rPr>
      </w:pPr>
      <w:r>
        <w:rPr>
          <w:rFonts w:hint="eastAsia" w:ascii="宋体" w:hAnsi="宋体"/>
        </w:rPr>
        <w:t xml:space="preserve">受江苏省肿瘤医院的委托，江苏省政府采购中心就</w:t>
      </w:r>
      <w:r>
        <w:rPr>
          <w:rFonts w:ascii="宋体" w:hAnsi="宋体"/>
        </w:rPr>
        <w:t xml:space="preserve">江苏省肿瘤医院物业综合服务</w:t>
      </w:r>
      <w:r>
        <w:rPr>
          <w:rFonts w:hint="eastAsia" w:ascii="宋体" w:hAnsi="宋体"/>
        </w:rPr>
        <w:t xml:space="preserve">(</w:t>
      </w:r>
      <w:r>
        <w:t xml:space="preserve">JSZC-320000-SCZX-G2023-0109</w:t>
      </w:r>
      <w:r>
        <w:rPr>
          <w:rFonts w:hint="eastAsia" w:ascii="宋体" w:hAnsi="宋体"/>
        </w:rPr>
        <w:t xml:space="preserve">)项目进行公开招标采购，欢迎符合条件的供应商投标。</w:t>
      </w:r>
      <w:r>
        <w:rPr>
          <w:rFonts w:ascii="宋体" w:hAnsi="宋体"/>
        </w:rPr>
      </w:r>
      <w:r/>
    </w:p>
    <w:p>
      <w:pPr>
        <w:pStyle w:val="868"/>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8"/>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江苏省肿瘤医院物业综合服务</w:t>
      </w:r>
      <w:r>
        <w:rPr>
          <w:rFonts w:hint="eastAsia" w:ascii="宋体" w:hAnsi="宋体"/>
          <w:sz w:val="24"/>
          <w:szCs w:val="24"/>
        </w:rPr>
        <w:t xml:space="preserve">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2023 </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w:t>
      </w:r>
      <w:r>
        <w:rPr>
          <w:rFonts w:hint="eastAsia" w:ascii="宋体" w:hAnsi="宋体"/>
          <w:bCs/>
          <w:sz w:val="24"/>
          <w:szCs w:val="24"/>
          <w:u w:val="single"/>
        </w:rPr>
        <w:t xml:space="preserve">8</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1"/>
        <w:ind w:firstLine="496"/>
        <w:spacing w:before="145" w:after="145" w:line="360" w:lineRule="auto"/>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6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 JSZC-320000-SCZX-G2023-0109</w:t>
      </w:r>
      <w:r/>
    </w:p>
    <w:p>
      <w:pPr>
        <w:pStyle w:val="868"/>
        <w:ind w:firstLine="480"/>
        <w:rPr>
          <w:rFonts w:hint="eastAsia"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江苏省</w:t>
      </w:r>
      <w:r>
        <w:rPr>
          <w:rFonts w:hint="eastAsia" w:ascii="宋体" w:hAnsi="宋体"/>
          <w:sz w:val="24"/>
          <w:szCs w:val="24"/>
        </w:rPr>
        <w:t xml:space="preserve"> </w:t>
      </w:r>
      <w:r>
        <w:rPr>
          <w:rFonts w:ascii="宋体" w:hAnsi="宋体"/>
          <w:sz w:val="24"/>
          <w:szCs w:val="24"/>
        </w:rPr>
        <w:t xml:space="preserve">肿瘤医院物业综合服务</w:t>
      </w:r>
      <w:r>
        <w:rPr>
          <w:rFonts w:hint="eastAsia" w:ascii="宋体" w:hAnsi="宋体"/>
          <w:sz w:val="24"/>
          <w:szCs w:val="24"/>
        </w:rPr>
        <w:t xml:space="preserve">项目。</w:t>
      </w:r>
      <w:r/>
    </w:p>
    <w:p>
      <w:pPr>
        <w:pStyle w:val="868"/>
        <w:ind w:firstLine="480"/>
        <w:rPr>
          <w:rFonts w:hint="eastAsia" w:ascii="宋体" w:hAnsi="宋体"/>
          <w:sz w:val="24"/>
          <w:szCs w:val="24"/>
        </w:rPr>
      </w:pPr>
      <w:r>
        <w:rPr>
          <w:rFonts w:hint="eastAsia" w:ascii="宋体" w:hAnsi="宋体"/>
          <w:sz w:val="24"/>
          <w:szCs w:val="24"/>
        </w:rPr>
        <w:t xml:space="preserve">3.预算金额：5550 万元 （1850万元∕每年）</w:t>
      </w:r>
      <w:r/>
    </w:p>
    <w:p>
      <w:pPr>
        <w:pStyle w:val="868"/>
        <w:ind w:firstLine="480"/>
        <w:rPr>
          <w:rFonts w:hint="eastAsia" w:ascii="宋体" w:hAnsi="宋体"/>
          <w:sz w:val="24"/>
          <w:szCs w:val="24"/>
        </w:rPr>
      </w:pPr>
      <w:r>
        <w:rPr>
          <w:rFonts w:hint="eastAsia" w:ascii="宋体" w:hAnsi="宋体"/>
          <w:sz w:val="24"/>
          <w:szCs w:val="24"/>
        </w:rPr>
        <w:t xml:space="preserve">4.本项目设定最高限价为：5550 万元 ∕3年。</w:t>
      </w:r>
      <w:r/>
    </w:p>
    <w:p>
      <w:pPr>
        <w:pStyle w:val="868"/>
        <w:ind w:firstLine="480"/>
        <w:rPr>
          <w:rFonts w:hAnsi="宋体"/>
          <w:sz w:val="24"/>
        </w:rPr>
      </w:pPr>
      <w:r>
        <w:rPr>
          <w:rFonts w:hint="eastAsia" w:ascii="宋体" w:hAnsi="宋体"/>
          <w:sz w:val="24"/>
          <w:szCs w:val="24"/>
        </w:rPr>
        <w:t xml:space="preserve">5.采购需求：</w:t>
      </w:r>
      <w:r>
        <w:rPr>
          <w:rFonts w:hint="eastAsia" w:hAnsi="宋体"/>
          <w:sz w:val="24"/>
        </w:rPr>
        <w:t xml:space="preserve">详见招标文件第四章内容。</w:t>
      </w:r>
      <w:r>
        <w:rPr>
          <w:rFonts w:hAnsi="宋体"/>
          <w:sz w:val="24"/>
        </w:rPr>
      </w:r>
      <w:r/>
    </w:p>
    <w:p>
      <w:pPr>
        <w:pStyle w:val="868"/>
        <w:ind w:firstLine="425"/>
        <w:jc w:val="left"/>
        <w:spacing w:line="360" w:lineRule="auto"/>
        <w:rPr>
          <w:rFonts w:hint="eastAsia" w:ascii="宋体" w:hAnsi="宋体"/>
          <w:sz w:val="24"/>
        </w:rPr>
      </w:pPr>
      <w:r>
        <w:rPr>
          <w:rFonts w:hint="eastAsia" w:ascii="宋体" w:hAnsi="宋体"/>
          <w:sz w:val="24"/>
          <w:szCs w:val="24"/>
        </w:rPr>
        <w:t xml:space="preserve">6.合同履行期限：</w:t>
      </w:r>
      <w:bookmarkStart w:id="12" w:name="_Toc35393622"/>
      <w:r/>
      <w:bookmarkStart w:id="13" w:name="_Toc28359003"/>
      <w:r/>
      <w:bookmarkStart w:id="14" w:name="_Toc35393791"/>
      <w:r/>
      <w:bookmarkStart w:id="15" w:name="_Toc28359080"/>
      <w:r/>
      <w:bookmarkStart w:id="16" w:name="_Toc38985264"/>
      <w:r>
        <w:rPr>
          <w:rFonts w:hint="eastAsia" w:ascii="宋体" w:hAnsi="宋体"/>
          <w:sz w:val="24"/>
        </w:rPr>
        <w:t xml:space="preserve">本项目服务期为三年。本项目采取一次招标三年沿用，实行一年一考核一签合同的办法。如果服务商未能通过年度考核，采购人有权终止合同，不再续签下一年合同。</w:t>
      </w:r>
      <w:r/>
    </w:p>
    <w:p>
      <w:pPr>
        <w:pStyle w:val="871"/>
        <w:ind w:firstLine="496"/>
        <w:spacing w:before="145" w:after="145" w:line="360" w:lineRule="auto"/>
      </w:pPr>
      <w:r/>
      <w:bookmarkEnd w:id="12"/>
      <w:r/>
      <w:bookmarkEnd w:id="13"/>
      <w:r/>
      <w:bookmarkEnd w:id="14"/>
      <w:r/>
      <w:bookmarkEnd w:id="15"/>
      <w:r/>
      <w:bookmarkEnd w:id="16"/>
      <w:r/>
      <w:bookmarkStart w:id="17" w:name="_Toc35393792"/>
      <w:r/>
      <w:bookmarkStart w:id="18" w:name="_Toc28359004"/>
      <w:r/>
      <w:bookmarkStart w:id="19" w:name="_Toc35393623"/>
      <w:r/>
      <w:bookmarkStart w:id="20" w:name="_Toc28359081"/>
      <w:r/>
      <w:bookmarkStart w:id="21" w:name="_Toc38985265"/>
      <w:r>
        <w:rPr>
          <w:rFonts w:hint="eastAsia"/>
        </w:rPr>
        <w:t xml:space="preserve">二、申请人的资格要求：</w:t>
      </w:r>
      <w:r/>
    </w:p>
    <w:p>
      <w:pPr>
        <w:pStyle w:val="868"/>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8"/>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8"/>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8"/>
        <w:ind w:firstLine="480"/>
        <w:rPr>
          <w:rFonts w:ascii="宋体" w:hAnsi="宋体"/>
          <w:sz w:val="24"/>
          <w:szCs w:val="24"/>
        </w:rPr>
      </w:pPr>
      <w:r>
        <w:rPr>
          <w:rFonts w:hint="eastAsia" w:ascii="宋体" w:hAnsi="宋体"/>
          <w:sz w:val="24"/>
          <w:szCs w:val="24"/>
        </w:rPr>
        <w:t xml:space="preserve">1.2上一年度的财务状况报告（成立不满一年不需提供）；</w:t>
      </w:r>
      <w:r>
        <w:rPr>
          <w:rFonts w:ascii="宋体" w:hAnsi="宋体"/>
          <w:sz w:val="24"/>
          <w:szCs w:val="24"/>
        </w:rPr>
      </w:r>
      <w:r/>
    </w:p>
    <w:p>
      <w:pPr>
        <w:pStyle w:val="868"/>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8"/>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8"/>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8"/>
        <w:ind w:firstLine="480"/>
        <w:rPr>
          <w:rFonts w:hint="eastAsia"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6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68"/>
        <w:ind w:firstLine="480"/>
        <w:spacing w:line="360" w:lineRule="auto"/>
        <w:rPr>
          <w:rFonts w:hint="eastAsia" w:ascii="宋体" w:hAnsi="宋体"/>
          <w:sz w:val="24"/>
          <w:szCs w:val="24"/>
        </w:rPr>
      </w:pPr>
      <w:r>
        <w:rPr>
          <w:rFonts w:hint="eastAsia" w:ascii="宋体" w:hAnsi="宋体"/>
          <w:sz w:val="24"/>
          <w:szCs w:val="24"/>
        </w:rPr>
        <w:t xml:space="preserve">4.本项目不接受联合体投标。</w:t>
      </w:r>
      <w:r/>
    </w:p>
    <w:p>
      <w:pPr>
        <w:pStyle w:val="86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68"/>
        <w:ind w:firstLine="480"/>
        <w:rPr>
          <w:rFonts w:hint="eastAsia" w:ascii="宋体" w:hAnsi="宋体"/>
          <w:sz w:val="24"/>
          <w:szCs w:val="24"/>
        </w:rPr>
      </w:pPr>
      <w:r>
        <w:rPr>
          <w:rFonts w:hint="eastAsia" w:ascii="宋体" w:hAnsi="宋体"/>
          <w:sz w:val="24"/>
          <w:szCs w:val="24"/>
        </w:rPr>
        <w:t xml:space="preserve">无</w:t>
      </w:r>
      <w:r/>
    </w:p>
    <w:p>
      <w:pPr>
        <w:pStyle w:val="871"/>
        <w:ind w:firstLine="496"/>
        <w:spacing w:before="145" w:after="145" w:line="360" w:lineRule="auto"/>
      </w:pPr>
      <w:r>
        <w:rPr>
          <w:rFonts w:hint="eastAsia"/>
        </w:rPr>
        <w:t xml:space="preserve">三、获取招标文件</w:t>
      </w:r>
      <w:bookmarkEnd w:id="17"/>
      <w:r/>
      <w:bookmarkEnd w:id="18"/>
      <w:r/>
      <w:bookmarkEnd w:id="19"/>
      <w:r/>
      <w:bookmarkEnd w:id="20"/>
      <w:r/>
      <w:bookmarkEnd w:id="21"/>
      <w:r/>
      <w:r/>
    </w:p>
    <w:p>
      <w:pPr>
        <w:pStyle w:val="868"/>
        <w:ind w:firstLine="540"/>
        <w:spacing w:line="360" w:lineRule="auto"/>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pStyle w:val="868"/>
        <w:ind w:firstLine="48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71"/>
        <w:ind w:firstLine="496"/>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68"/>
        <w:ind w:firstLine="480"/>
        <w:rPr>
          <w:rFonts w:hint="eastAsia" w:ascii="宋体" w:hAnsi="宋体"/>
          <w:bCs/>
          <w:sz w:val="24"/>
          <w:szCs w:val="24"/>
        </w:rPr>
      </w:pPr>
      <w:r>
        <w:rPr>
          <w:rFonts w:hint="eastAsia" w:ascii="宋体" w:hAnsi="宋体"/>
          <w:bCs/>
          <w:sz w:val="24"/>
          <w:szCs w:val="24"/>
          <w:u w:val="single"/>
        </w:rPr>
        <w:t xml:space="preserve">1. 2023年</w:t>
      </w:r>
      <w:r>
        <w:rPr>
          <w:rFonts w:hint="eastAsia" w:ascii="宋体" w:hAnsi="宋体"/>
          <w:bCs/>
          <w:sz w:val="24"/>
          <w:szCs w:val="24"/>
          <w:u w:val="single"/>
        </w:rPr>
        <w:t xml:space="preserve">11</w:t>
      </w:r>
      <w:r>
        <w:rPr>
          <w:rFonts w:hint="eastAsia" w:ascii="宋体" w:hAnsi="宋体"/>
          <w:bCs/>
          <w:sz w:val="24"/>
          <w:szCs w:val="24"/>
          <w:u w:val="single"/>
        </w:rPr>
        <w:t xml:space="preserve">月</w:t>
      </w:r>
      <w:r>
        <w:rPr>
          <w:rFonts w:hint="eastAsia" w:ascii="宋体" w:hAnsi="宋体"/>
          <w:bCs/>
          <w:sz w:val="24"/>
          <w:szCs w:val="24"/>
          <w:u w:val="single"/>
        </w:rPr>
        <w:t xml:space="preserve">8</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pStyle w:val="868"/>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71"/>
        <w:ind w:firstLine="496"/>
        <w:spacing w:before="145" w:after="145" w:line="360" w:lineRule="auto"/>
      </w:pPr>
      <w:r/>
      <w:bookmarkStart w:id="27" w:name="_Toc28359084"/>
      <w:r/>
      <w:bookmarkStart w:id="28" w:name="_Toc28359007"/>
      <w:r/>
      <w:bookmarkStart w:id="29" w:name="_Toc35393794"/>
      <w:r/>
      <w:bookmarkStart w:id="30" w:name="_Toc35393625"/>
      <w:r/>
      <w:bookmarkStart w:id="31" w:name="_Toc38985267"/>
      <w:r>
        <w:rPr>
          <w:rFonts w:hint="eastAsia"/>
        </w:rPr>
        <w:t xml:space="preserve">五、公告期限</w:t>
      </w:r>
      <w:bookmarkEnd w:id="27"/>
      <w:r/>
      <w:bookmarkEnd w:id="28"/>
      <w:r/>
      <w:bookmarkEnd w:id="29"/>
      <w:r/>
      <w:bookmarkEnd w:id="30"/>
      <w:r/>
      <w:bookmarkEnd w:id="31"/>
      <w:r/>
      <w:r/>
    </w:p>
    <w:p>
      <w:pPr>
        <w:pStyle w:val="868"/>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1"/>
        <w:ind w:firstLine="496"/>
        <w:spacing w:before="145" w:after="145" w:line="360" w:lineRule="auto"/>
      </w:pPr>
      <w:r>
        <w:rPr>
          <w:rFonts w:hint="eastAsia"/>
        </w:rPr>
        <w:t xml:space="preserve">六、其他补充事宜</w:t>
      </w:r>
      <w:bookmarkEnd w:id="32"/>
      <w:r/>
      <w:bookmarkEnd w:id="33"/>
      <w:r/>
      <w:bookmarkEnd w:id="34"/>
      <w:r/>
      <w:r/>
    </w:p>
    <w:p>
      <w:pPr>
        <w:pStyle w:val="86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1"/>
        <w:ind w:firstLine="496"/>
        <w:spacing w:before="145" w:after="145" w:line="360" w:lineRule="auto"/>
      </w:pPr>
      <w:r/>
      <w:bookmarkStart w:id="35" w:name="_Toc28359085"/>
      <w:r/>
      <w:bookmarkStart w:id="36" w:name="_Toc38985269"/>
      <w:r/>
      <w:bookmarkStart w:id="37" w:name="_Toc28359008"/>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86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8"/>
        <w:ind w:left="1079" w:hanging="300"/>
        <w:jc w:val="left"/>
        <w:spacing w:line="360" w:lineRule="auto"/>
        <w:rPr>
          <w:rFonts w:hint="eastAsia" w:ascii="宋体" w:hAnsi="宋体"/>
          <w:sz w:val="24"/>
          <w:szCs w:val="24"/>
        </w:rPr>
      </w:pPr>
      <w:r>
        <w:rPr>
          <w:rFonts w:hint="eastAsia" w:ascii="宋体" w:hAnsi="宋体"/>
          <w:sz w:val="24"/>
          <w:szCs w:val="24"/>
        </w:rPr>
        <w:t xml:space="preserve">名 称： 江苏省肿瘤医院</w:t>
      </w:r>
      <w:r/>
    </w:p>
    <w:p>
      <w:pPr>
        <w:pStyle w:val="86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 </w:t>
      </w:r>
      <w:r>
        <w:rPr>
          <w:rFonts w:hint="eastAsia" w:ascii="宋体" w:hAnsi="宋体"/>
          <w:sz w:val="24"/>
          <w:szCs w:val="24"/>
        </w:rPr>
        <w:t xml:space="preserve">南京市百子亭42号</w:t>
      </w:r>
      <w:r>
        <w:rPr>
          <w:rFonts w:ascii="宋体" w:hAnsi="宋体"/>
          <w:sz w:val="24"/>
          <w:szCs w:val="24"/>
        </w:rPr>
      </w:r>
      <w:r/>
    </w:p>
    <w:p>
      <w:pPr>
        <w:pStyle w:val="868"/>
        <w:ind w:left="1079" w:hanging="300"/>
        <w:jc w:val="left"/>
        <w:spacing w:line="360" w:lineRule="auto"/>
        <w:rPr>
          <w:rFonts w:hint="eastAsia" w:ascii="宋体" w:hAnsi="宋体"/>
          <w:sz w:val="24"/>
          <w:szCs w:val="24"/>
        </w:rPr>
      </w:pPr>
      <w:r>
        <w:rPr>
          <w:rFonts w:hint="eastAsia" w:ascii="宋体" w:hAnsi="宋体"/>
          <w:sz w:val="24"/>
          <w:szCs w:val="24"/>
        </w:rPr>
        <w:t xml:space="preserve">联系人：郑老师</w:t>
      </w:r>
      <w:r/>
    </w:p>
    <w:p>
      <w:pPr>
        <w:pStyle w:val="868"/>
        <w:ind w:left="1079" w:hanging="300"/>
        <w:jc w:val="left"/>
        <w:spacing w:line="360" w:lineRule="auto"/>
        <w:rPr>
          <w:rFonts w:hint="eastAsia" w:ascii="宋体" w:hAnsi="宋体"/>
          <w:sz w:val="24"/>
          <w:szCs w:val="24"/>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0</w:t>
      </w:r>
      <w:r>
        <w:rPr>
          <w:rFonts w:ascii="宋体" w:hAnsi="宋体"/>
          <w:sz w:val="24"/>
          <w:szCs w:val="24"/>
        </w:rPr>
        <w:t xml:space="preserve">25-</w:t>
      </w:r>
      <w:r>
        <w:rPr>
          <w:rFonts w:hint="eastAsia" w:ascii="宋体" w:hAnsi="宋体"/>
          <w:sz w:val="24"/>
          <w:szCs w:val="24"/>
        </w:rPr>
        <w:t xml:space="preserve">83283420</w:t>
      </w:r>
      <w:r/>
    </w:p>
    <w:p>
      <w:pPr>
        <w:pStyle w:val="868"/>
        <w:ind w:left="1079" w:hanging="300"/>
        <w:jc w:val="left"/>
        <w:spacing w:line="360" w:lineRule="auto"/>
        <w:rPr>
          <w:rFonts w:ascii="宋体" w:hAnsi="宋体"/>
          <w:sz w:val="24"/>
          <w:szCs w:val="24"/>
        </w:rPr>
      </w:pPr>
      <w:r>
        <w:rPr>
          <w:rFonts w:hint="eastAsia" w:ascii="宋体" w:hAnsi="宋体" w:cs="宋体"/>
          <w:sz w:val="24"/>
          <w:szCs w:val="24"/>
        </w:rPr>
        <w:t xml:space="preserve"> 2.江苏省政府采购中心信息</w:t>
      </w:r>
      <w:bookmarkEnd w:id="40"/>
      <w:r/>
      <w:bookmarkEnd w:id="41"/>
      <w:r>
        <w:rPr>
          <w:rFonts w:ascii="宋体" w:hAnsi="宋体"/>
          <w:sz w:val="24"/>
          <w:szCs w:val="24"/>
        </w:rPr>
      </w:r>
      <w:r/>
    </w:p>
    <w:p>
      <w:pPr>
        <w:pStyle w:val="868"/>
        <w:ind w:firstLine="600"/>
        <w:spacing w:line="360" w:lineRule="auto"/>
        <w:rPr>
          <w:rFonts w:ascii="宋体" w:hAnsi="宋体"/>
          <w:sz w:val="24"/>
          <w:szCs w:val="24"/>
        </w:rPr>
      </w:pPr>
      <w:r>
        <w:rPr>
          <w:rFonts w:hint="eastAsia" w:ascii="宋体" w:hAnsi="宋体"/>
          <w:sz w:val="24"/>
          <w:szCs w:val="24"/>
        </w:rPr>
        <w:t xml:space="preserve">地　址：南京市汉中门大街145号省政务中心二期3楼南区</w:t>
      </w:r>
      <w:r>
        <w:rPr>
          <w:rFonts w:ascii="宋体" w:hAnsi="宋体"/>
          <w:sz w:val="24"/>
          <w:szCs w:val="24"/>
        </w:rPr>
      </w:r>
      <w:r/>
    </w:p>
    <w:p>
      <w:pPr>
        <w:pStyle w:val="868"/>
        <w:ind w:firstLine="600"/>
        <w:spacing w:line="360" w:lineRule="auto"/>
        <w:rPr>
          <w:rFonts w:ascii="宋体" w:hAnsi="宋体"/>
          <w:sz w:val="24"/>
          <w:szCs w:val="24"/>
        </w:rPr>
      </w:pPr>
      <w:r>
        <w:rPr>
          <w:rFonts w:hint="eastAsia" w:ascii="宋体" w:hAnsi="宋体"/>
          <w:sz w:val="24"/>
          <w:szCs w:val="24"/>
        </w:rPr>
        <w:t xml:space="preserve">联系人：  乔秀善  </w:t>
      </w:r>
      <w:r>
        <w:rPr>
          <w:rFonts w:ascii="宋体" w:hAnsi="宋体"/>
          <w:sz w:val="24"/>
          <w:szCs w:val="24"/>
        </w:rPr>
      </w:r>
      <w:r/>
    </w:p>
    <w:p>
      <w:pPr>
        <w:pStyle w:val="868"/>
        <w:ind w:firstLine="600"/>
        <w:spacing w:line="360" w:lineRule="auto"/>
        <w:rPr>
          <w:rFonts w:hint="eastAsia"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rPr>
        <w:t xml:space="preserve">025-83668530</w:t>
      </w:r>
      <w:bookmarkEnd w:id="42"/>
      <w:r/>
      <w:bookmarkEnd w:id="43"/>
      <w:r>
        <w:rPr>
          <w:rFonts w:hint="eastAsia" w:ascii="宋体" w:hAnsi="宋体"/>
          <w:sz w:val="24"/>
          <w:szCs w:val="24"/>
        </w:rPr>
      </w:r>
      <w:r/>
    </w:p>
    <w:p>
      <w:pPr>
        <w:pStyle w:val="871"/>
        <w:ind w:firstLine="496"/>
        <w:spacing w:before="145" w:after="145" w:line="360" w:lineRule="auto"/>
      </w:pPr>
      <w:r>
        <w:rPr>
          <w:rFonts w:hint="eastAsia"/>
        </w:rPr>
        <w:t xml:space="preserve">八、其他</w:t>
      </w:r>
      <w:r/>
    </w:p>
    <w:p>
      <w:pPr>
        <w:pStyle w:val="868"/>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6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p>
    <w:p>
      <w:pPr>
        <w:pStyle w:val="868"/>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68"/>
        <w:ind w:firstLine="480"/>
        <w:spacing w:line="560" w:lineRule="exact"/>
        <w:tabs>
          <w:tab w:val="left" w:pos="900" w:leader="none"/>
        </w:tabs>
        <w:rPr>
          <w:rFonts w:hint="eastAsia" w:ascii="宋体" w:hAnsi="宋体"/>
          <w:bCs/>
          <w:sz w:val="24"/>
          <w:szCs w:val="24"/>
        </w:rPr>
      </w:pPr>
      <w:r>
        <w:rPr>
          <w:rFonts w:hint="eastAsia" w:ascii="宋体" w:hAnsi="宋体"/>
          <w:b/>
          <w:bCs/>
          <w:sz w:val="24"/>
          <w:szCs w:val="24"/>
        </w:rPr>
        <w:t xml:space="preserve">2.</w:t>
      </w:r>
      <w:r>
        <w:rPr>
          <w:rFonts w:hint="eastAsia" w:ascii="宋体" w:hAnsi="宋体"/>
          <w:bCs/>
          <w:sz w:val="24"/>
          <w:szCs w:val="24"/>
        </w:rPr>
        <w:t xml:space="preserve"> 有关本次招标的事项若存在变动或修改，敬请及时关注江苏省政府采购中心在“江苏政府采购网”发布的更正公告。</w:t>
      </w:r>
      <w:r/>
    </w:p>
    <w:p>
      <w:pPr>
        <w:pStyle w:val="868"/>
        <w:ind w:firstLine="480"/>
        <w:spacing w:line="560" w:lineRule="exact"/>
        <w:tabs>
          <w:tab w:val="left" w:pos="900" w:leader="none"/>
        </w:tabs>
        <w:rPr>
          <w:rFonts w:hint="eastAsia" w:ascii="宋体" w:hAnsi="宋体"/>
          <w:bCs/>
          <w:sz w:val="24"/>
          <w:szCs w:val="24"/>
        </w:rPr>
      </w:pPr>
      <w:r>
        <w:rPr>
          <w:rFonts w:hint="eastAsia" w:ascii="宋体" w:hAnsi="宋体"/>
          <w:b/>
          <w:bCs/>
          <w:sz w:val="24"/>
          <w:szCs w:val="24"/>
        </w:rPr>
        <w:t xml:space="preserve">3.</w:t>
      </w:r>
      <w:r>
        <w:rPr>
          <w:rFonts w:hint="eastAsia" w:ascii="宋体" w:hAnsi="宋体"/>
          <w:bCs/>
          <w:sz w:val="24"/>
          <w:szCs w:val="24"/>
        </w:rPr>
        <w:t xml:space="preserve"> 本次招标不收取投标保证金。</w:t>
      </w:r>
      <w:r/>
    </w:p>
    <w:p>
      <w:pPr>
        <w:pStyle w:val="870"/>
        <w:ind w:firstLine="1321"/>
        <w:rPr>
          <w:rFonts w:hint="eastAsia" w:ascii="黑体" w:eastAsia="黑体"/>
          <w:b w:val="0"/>
          <w:bCs w:val="0"/>
        </w:rPr>
      </w:pPr>
      <w:r>
        <w:rPr>
          <w:rFonts w:ascii="宋体" w:hAnsi="宋体"/>
          <w:sz w:val="24"/>
          <w:szCs w:val="24"/>
        </w:rPr>
        <w:br w:type="page" w:clear="all"/>
      </w:r>
      <w:r>
        <w:rPr>
          <w:rFonts w:hint="eastAsia" w:ascii="黑体" w:eastAsia="黑体"/>
        </w:rPr>
        <w:t xml:space="preserve">第二章  投标人须知</w:t>
      </w:r>
      <w:r>
        <w:rPr>
          <w:rFonts w:hint="eastAsia" w:ascii="黑体" w:eastAsia="黑体"/>
          <w:b w:val="0"/>
          <w:bCs w:val="0"/>
        </w:rPr>
      </w:r>
      <w:r/>
    </w:p>
    <w:p>
      <w:pPr>
        <w:pStyle w:val="871"/>
        <w:ind w:firstLine="496"/>
        <w:spacing w:before="145" w:after="145" w:line="360" w:lineRule="auto"/>
        <w:rPr>
          <w:rFonts w:hint="eastAsia"/>
        </w:rPr>
      </w:pPr>
      <w:r>
        <w:rPr>
          <w:rFonts w:hint="eastAsia"/>
        </w:rPr>
        <w:t xml:space="preserve">一、总则</w:t>
      </w:r>
      <w:r/>
    </w:p>
    <w:p>
      <w:pPr>
        <w:pStyle w:val="872"/>
        <w:ind w:firstLine="420"/>
        <w:spacing w:before="0" w:after="0" w:line="240" w:lineRule="auto"/>
        <w:rPr>
          <w:rFonts w:hint="eastAsia"/>
          <w:b w:val="0"/>
          <w:bCs w:val="0"/>
        </w:rPr>
      </w:pPr>
      <w:r>
        <w:rPr>
          <w:rFonts w:hint="eastAsia"/>
          <w:b w:val="0"/>
          <w:bCs w:val="0"/>
        </w:rPr>
        <w:t xml:space="preserve">1、招标方式</w:t>
      </w:r>
      <w:r/>
    </w:p>
    <w:p>
      <w:pPr>
        <w:pStyle w:val="86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2"/>
        <w:ind w:firstLine="420"/>
        <w:spacing w:before="0" w:after="0" w:line="240" w:lineRule="auto"/>
        <w:rPr>
          <w:rFonts w:hint="eastAsia"/>
          <w:b w:val="0"/>
          <w:bCs w:val="0"/>
        </w:rPr>
      </w:pPr>
      <w:r>
        <w:rPr>
          <w:rFonts w:hint="eastAsia"/>
          <w:b w:val="0"/>
          <w:bCs w:val="0"/>
        </w:rPr>
        <w:t xml:space="preserve">2、合格的投标人</w:t>
      </w:r>
      <w:r/>
    </w:p>
    <w:p>
      <w:pPr>
        <w:pStyle w:val="86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6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72"/>
        <w:ind w:firstLine="420"/>
        <w:spacing w:before="0" w:after="0" w:line="240" w:lineRule="auto"/>
        <w:rPr>
          <w:rFonts w:hint="eastAsia"/>
          <w:b w:val="0"/>
          <w:bCs w:val="0"/>
        </w:rPr>
      </w:pPr>
      <w:r>
        <w:rPr>
          <w:rFonts w:hint="eastAsia"/>
          <w:b w:val="0"/>
          <w:bCs w:val="0"/>
        </w:rPr>
        <w:t xml:space="preserve">3、适用法律</w:t>
      </w:r>
      <w:r/>
    </w:p>
    <w:p>
      <w:pPr>
        <w:pStyle w:val="86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2"/>
        <w:ind w:firstLine="420"/>
        <w:spacing w:before="0" w:after="0" w:line="240" w:lineRule="auto"/>
        <w:rPr>
          <w:rFonts w:hint="eastAsia"/>
          <w:b w:val="0"/>
          <w:bCs w:val="0"/>
        </w:rPr>
      </w:pPr>
      <w:r>
        <w:rPr>
          <w:rFonts w:hint="eastAsia"/>
          <w:b w:val="0"/>
          <w:bCs w:val="0"/>
        </w:rPr>
        <w:t xml:space="preserve">4、投标费用</w:t>
      </w:r>
      <w:r/>
    </w:p>
    <w:p>
      <w:pPr>
        <w:pStyle w:val="86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6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2"/>
        <w:ind w:firstLine="601"/>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6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1"/>
        <w:ind w:firstLine="320"/>
        <w:spacing w:before="145" w:after="145" w:line="360" w:lineRule="auto"/>
        <w:rPr>
          <w:rFonts w:hint="eastAsia"/>
        </w:rPr>
      </w:pPr>
      <w:r>
        <w:rPr>
          <w:rFonts w:hint="eastAsia"/>
        </w:rPr>
        <w:t xml:space="preserve">二、招标文件</w:t>
      </w:r>
      <w:r/>
    </w:p>
    <w:p>
      <w:pPr>
        <w:pStyle w:val="872"/>
        <w:ind w:firstLine="420"/>
        <w:spacing w:before="0" w:after="0" w:line="240" w:lineRule="auto"/>
        <w:rPr>
          <w:rFonts w:hint="eastAsia"/>
          <w:b w:val="0"/>
          <w:bCs w:val="0"/>
        </w:rPr>
      </w:pPr>
      <w:r>
        <w:rPr>
          <w:rFonts w:hint="eastAsia"/>
          <w:b w:val="0"/>
          <w:bCs w:val="0"/>
        </w:rPr>
        <w:t xml:space="preserve">6、招标文件构成</w:t>
      </w:r>
      <w:r/>
    </w:p>
    <w:p>
      <w:pPr>
        <w:pStyle w:val="86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6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6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6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6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6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6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6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6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2"/>
        <w:ind w:firstLine="560"/>
        <w:spacing w:before="0" w:after="0" w:line="240" w:lineRule="auto"/>
        <w:rPr>
          <w:rFonts w:hint="eastAsia"/>
          <w:b w:val="0"/>
          <w:bCs w:val="0"/>
        </w:rPr>
      </w:pPr>
      <w:r>
        <w:rPr>
          <w:rFonts w:hint="eastAsia"/>
          <w:b w:val="0"/>
          <w:bCs w:val="0"/>
        </w:rPr>
        <w:t xml:space="preserve">7、招标文件的澄清</w:t>
      </w:r>
      <w:r/>
    </w:p>
    <w:p>
      <w:pPr>
        <w:pStyle w:val="86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72"/>
        <w:ind w:firstLine="560"/>
        <w:spacing w:before="0" w:after="0" w:line="240" w:lineRule="auto"/>
        <w:rPr>
          <w:rFonts w:hint="eastAsia"/>
          <w:b w:val="0"/>
          <w:bCs w:val="0"/>
        </w:rPr>
      </w:pPr>
      <w:r>
        <w:rPr>
          <w:rFonts w:hint="eastAsia"/>
          <w:b w:val="0"/>
          <w:bCs w:val="0"/>
        </w:rPr>
        <w:t xml:space="preserve">8、招标文件的修改</w:t>
      </w:r>
      <w:r/>
    </w:p>
    <w:p>
      <w:pPr>
        <w:pStyle w:val="86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6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6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1"/>
        <w:ind w:firstLine="480"/>
        <w:spacing w:before="145" w:after="145" w:line="360" w:lineRule="auto"/>
        <w:rPr>
          <w:rFonts w:hint="eastAsia"/>
        </w:rPr>
      </w:pPr>
      <w:r>
        <w:rPr>
          <w:rFonts w:hint="eastAsia"/>
        </w:rPr>
        <w:t xml:space="preserve">三、投标文件的编制</w:t>
      </w:r>
      <w:r/>
    </w:p>
    <w:p>
      <w:pPr>
        <w:pStyle w:val="872"/>
        <w:ind w:firstLine="560"/>
        <w:spacing w:before="0" w:after="0" w:line="240" w:lineRule="auto"/>
        <w:rPr>
          <w:rFonts w:hint="eastAsia"/>
          <w:bCs w:val="0"/>
        </w:rPr>
      </w:pPr>
      <w:r>
        <w:rPr>
          <w:rFonts w:hint="eastAsia"/>
          <w:b w:val="0"/>
          <w:bCs w:val="0"/>
        </w:rPr>
        <w:t xml:space="preserve">9、投标文件的语言及度量衡单位</w:t>
      </w:r>
      <w:r>
        <w:rPr>
          <w:rFonts w:hint="eastAsia"/>
          <w:bCs w:val="0"/>
        </w:rPr>
      </w:r>
      <w:r/>
    </w:p>
    <w:p>
      <w:pPr>
        <w:pStyle w:val="86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6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2"/>
        <w:ind w:firstLine="420"/>
        <w:spacing w:before="0" w:after="0" w:line="240" w:lineRule="auto"/>
        <w:rPr>
          <w:rFonts w:hint="eastAsia"/>
          <w:b w:val="0"/>
          <w:bCs w:val="0"/>
        </w:rPr>
      </w:pPr>
      <w:r>
        <w:rPr>
          <w:rFonts w:hint="eastAsia"/>
          <w:b w:val="0"/>
          <w:bCs w:val="0"/>
        </w:rPr>
        <w:t xml:space="preserve">10、投标文件构成</w:t>
      </w:r>
      <w:r/>
    </w:p>
    <w:p>
      <w:pPr>
        <w:pStyle w:val="868"/>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pStyle w:val="868"/>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2"/>
        <w:ind w:firstLine="420"/>
        <w:spacing w:before="0" w:after="0" w:line="240" w:lineRule="auto"/>
        <w:rPr>
          <w:rFonts w:hint="eastAsia"/>
          <w:b w:val="0"/>
          <w:bCs w:val="0"/>
        </w:rPr>
      </w:pPr>
      <w:r>
        <w:rPr>
          <w:rFonts w:hint="eastAsia"/>
          <w:b w:val="0"/>
          <w:bCs w:val="0"/>
        </w:rPr>
        <w:t xml:space="preserve">11、证明投标人及投标标的符合招标文件规定的文件</w:t>
      </w:r>
      <w:r/>
    </w:p>
    <w:p>
      <w:pPr>
        <w:pStyle w:val="868"/>
        <w:spacing w:line="480" w:lineRule="exact"/>
        <w:rPr>
          <w:rFonts w:hint="eastAsia"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6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2"/>
        <w:ind w:firstLine="420"/>
        <w:spacing w:before="0" w:after="0" w:line="240" w:lineRule="auto"/>
        <w:rPr>
          <w:rFonts w:hint="eastAsia"/>
          <w:b w:val="0"/>
          <w:bCs w:val="0"/>
        </w:rPr>
      </w:pPr>
      <w:r>
        <w:rPr>
          <w:rFonts w:hint="eastAsia"/>
          <w:b w:val="0"/>
          <w:bCs w:val="0"/>
        </w:rPr>
        <w:t xml:space="preserve">12、投标分项报价表</w:t>
      </w:r>
      <w:r/>
    </w:p>
    <w:p>
      <w:pPr>
        <w:pStyle w:val="86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44" w:name="_Hlt26954840"/>
      <w:r/>
      <w:bookmarkEnd w:id="44"/>
      <w:r>
        <w:rPr>
          <w:rFonts w:hint="eastAsia" w:ascii="宋体" w:hAnsi="宋体"/>
          <w:sz w:val="24"/>
        </w:rPr>
        <w:t xml:space="preserve">标人应按照招标文件规定格式填报投标分项报价表</w:t>
      </w:r>
      <w:bookmarkStart w:id="45" w:name="_Hlt26670399"/>
      <w:r/>
      <w:bookmarkEnd w:id="45"/>
      <w:r>
        <w:rPr>
          <w:rFonts w:hint="eastAsia" w:ascii="宋体" w:hAnsi="宋体"/>
          <w:sz w:val="24"/>
        </w:rPr>
        <w:t xml:space="preserve">。</w:t>
      </w:r>
      <w:r>
        <w:rPr>
          <w:rFonts w:hint="eastAsia" w:ascii="宋体" w:hAnsi="宋体"/>
          <w:bCs/>
          <w:sz w:val="24"/>
        </w:rPr>
      </w:r>
      <w:r/>
    </w:p>
    <w:p>
      <w:pPr>
        <w:pStyle w:val="86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2"/>
        <w:ind w:firstLine="420"/>
        <w:spacing w:before="0" w:after="0" w:line="240" w:lineRule="auto"/>
        <w:rPr>
          <w:rFonts w:hint="eastAsia"/>
          <w:b w:val="0"/>
          <w:bCs w:val="0"/>
        </w:rPr>
      </w:pPr>
      <w:r>
        <w:rPr>
          <w:rFonts w:hint="eastAsia"/>
          <w:b w:val="0"/>
          <w:bCs w:val="0"/>
        </w:rPr>
        <w:t xml:space="preserve">13、技术要求响应及偏离表、商务要求响应及偏离表</w:t>
      </w:r>
      <w:r/>
    </w:p>
    <w:p>
      <w:pPr>
        <w:pStyle w:val="86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6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2"/>
        <w:ind w:firstLine="420"/>
        <w:spacing w:before="0" w:after="0" w:line="240" w:lineRule="auto"/>
        <w:rPr>
          <w:rFonts w:hint="eastAsia"/>
          <w:b w:val="0"/>
          <w:bCs w:val="0"/>
        </w:rPr>
      </w:pPr>
      <w:r>
        <w:rPr>
          <w:rFonts w:hint="eastAsia"/>
          <w:b w:val="0"/>
          <w:bCs w:val="0"/>
        </w:rPr>
        <w:t xml:space="preserve">14、投标函和开标一览表</w:t>
      </w:r>
      <w:r/>
    </w:p>
    <w:p>
      <w:pPr>
        <w:pStyle w:val="86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6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2"/>
        <w:ind w:firstLine="420"/>
        <w:spacing w:before="0" w:after="0" w:line="240" w:lineRule="auto"/>
        <w:rPr>
          <w:rFonts w:hint="eastAsia"/>
          <w:b w:val="0"/>
          <w:bCs w:val="0"/>
        </w:rPr>
      </w:pPr>
      <w:r>
        <w:rPr>
          <w:rFonts w:hint="eastAsia"/>
          <w:b w:val="0"/>
          <w:bCs w:val="0"/>
        </w:rPr>
        <w:t xml:space="preserve">15、投标有效期</w:t>
      </w:r>
      <w:r/>
    </w:p>
    <w:p>
      <w:pPr>
        <w:pStyle w:val="86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2"/>
        <w:ind w:firstLine="420"/>
        <w:spacing w:before="0" w:after="0" w:line="240" w:lineRule="auto"/>
        <w:rPr>
          <w:rFonts w:hint="eastAsia"/>
          <w:b w:val="0"/>
          <w:bCs w:val="0"/>
        </w:rPr>
      </w:pPr>
      <w:r>
        <w:rPr>
          <w:rFonts w:hint="eastAsia"/>
          <w:b w:val="0"/>
          <w:bCs w:val="0"/>
        </w:rPr>
        <w:t xml:space="preserve">16、投标有效期的延长</w:t>
      </w:r>
      <w:r/>
    </w:p>
    <w:p>
      <w:pPr>
        <w:pStyle w:val="86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1"/>
        <w:ind w:firstLine="480"/>
        <w:spacing w:before="145" w:after="145" w:line="360" w:lineRule="auto"/>
        <w:rPr>
          <w:rFonts w:hint="eastAsia"/>
        </w:rPr>
      </w:pPr>
      <w:r>
        <w:rPr>
          <w:rFonts w:hint="eastAsia"/>
        </w:rPr>
        <w:t xml:space="preserve">四、投标文件的递交</w:t>
      </w:r>
      <w:r/>
    </w:p>
    <w:p>
      <w:pPr>
        <w:pStyle w:val="872"/>
        <w:ind w:firstLine="560"/>
        <w:spacing w:before="0" w:after="0" w:line="240" w:lineRule="auto"/>
        <w:rPr>
          <w:rFonts w:hint="eastAsia" w:ascii="黑体"/>
          <w:b w:val="0"/>
          <w:bCs w:val="0"/>
        </w:rPr>
      </w:pPr>
      <w:r>
        <w:rPr>
          <w:rFonts w:hint="eastAsia"/>
          <w:b w:val="0"/>
          <w:bCs w:val="0"/>
        </w:rPr>
        <w:t xml:space="preserve">17、</w:t>
      </w:r>
      <w:r>
        <w:rPr>
          <w:rFonts w:hint="eastAsia" w:ascii="黑体"/>
          <w:b w:val="0"/>
          <w:bCs w:val="0"/>
        </w:rPr>
        <w:t xml:space="preserve">投标文件的递交</w:t>
      </w:r>
      <w:r/>
    </w:p>
    <w:p>
      <w:pPr>
        <w:pStyle w:val="86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872"/>
        <w:ind w:firstLine="420"/>
        <w:rPr>
          <w:rFonts w:hint="eastAsia"/>
          <w:b w:val="0"/>
        </w:rPr>
      </w:pPr>
      <w:r>
        <w:rPr>
          <w:rFonts w:hint="eastAsia"/>
          <w:b w:val="0"/>
        </w:rPr>
        <w:t xml:space="preserve">18、投标截止时间</w:t>
      </w:r>
      <w:r/>
    </w:p>
    <w:p>
      <w:pPr>
        <w:pStyle w:val="86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6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6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2"/>
        <w:ind w:firstLine="420"/>
        <w:spacing w:before="0" w:after="0" w:line="240" w:lineRule="auto"/>
        <w:rPr>
          <w:rFonts w:hint="eastAsia"/>
          <w:b w:val="0"/>
          <w:bCs w:val="0"/>
        </w:rPr>
      </w:pPr>
      <w:r>
        <w:rPr>
          <w:rFonts w:hint="eastAsia"/>
          <w:b w:val="0"/>
          <w:bCs w:val="0"/>
        </w:rPr>
        <w:t xml:space="preserve">19、投标文件的拒收</w:t>
      </w:r>
      <w:r/>
    </w:p>
    <w:p>
      <w:pPr>
        <w:pStyle w:val="86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2"/>
        <w:ind w:firstLine="420"/>
        <w:spacing w:before="0" w:after="0" w:line="240" w:lineRule="auto"/>
        <w:rPr>
          <w:rFonts w:hint="eastAsia"/>
          <w:b w:val="0"/>
          <w:bCs w:val="0"/>
        </w:rPr>
      </w:pPr>
      <w:r>
        <w:rPr>
          <w:rFonts w:hint="eastAsia"/>
          <w:b w:val="0"/>
          <w:bCs w:val="0"/>
        </w:rPr>
        <w:t xml:space="preserve">20、投标文件的撤回和修改</w:t>
      </w:r>
      <w:r/>
    </w:p>
    <w:p>
      <w:pPr>
        <w:pStyle w:val="868"/>
        <w:ind w:firstLine="480"/>
        <w:spacing w:line="480" w:lineRule="exact"/>
        <w:rPr>
          <w:rFonts w:hint="eastAsia" w:ascii="宋体" w:hAnsi="宋体"/>
          <w:sz w:val="24"/>
        </w:rPr>
      </w:pPr>
      <w:r>
        <w:rPr>
          <w:rFonts w:hint="eastAsia" w:ascii="宋体" w:hAnsi="宋体"/>
          <w:sz w:val="24"/>
        </w:rPr>
        <w:t xml:space="preserve">20.1 投标文件的撤回</w:t>
      </w:r>
      <w:r/>
    </w:p>
    <w:p>
      <w:pPr>
        <w:pStyle w:val="868"/>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86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6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6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6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1"/>
        <w:ind w:firstLine="480"/>
        <w:spacing w:before="145" w:after="145" w:line="360" w:lineRule="auto"/>
        <w:rPr>
          <w:rFonts w:hint="eastAsia"/>
        </w:rPr>
      </w:pPr>
      <w:r>
        <w:rPr>
          <w:rFonts w:hint="eastAsia"/>
        </w:rPr>
        <w:t xml:space="preserve">五、开标与评标</w:t>
      </w:r>
      <w:r/>
    </w:p>
    <w:p>
      <w:pPr>
        <w:pStyle w:val="872"/>
        <w:ind w:firstLine="420"/>
        <w:spacing w:before="0" w:after="0" w:line="240" w:lineRule="auto"/>
        <w:rPr>
          <w:rFonts w:hint="eastAsia"/>
          <w:b w:val="0"/>
          <w:bCs w:val="0"/>
        </w:rPr>
      </w:pPr>
      <w:r>
        <w:rPr>
          <w:rFonts w:hint="eastAsia"/>
          <w:b w:val="0"/>
          <w:bCs w:val="0"/>
        </w:rPr>
        <w:t xml:space="preserve">21、开标</w:t>
      </w:r>
      <w:r/>
    </w:p>
    <w:p>
      <w:pPr>
        <w:pStyle w:val="86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6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6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6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2"/>
        <w:ind w:firstLine="420"/>
        <w:spacing w:before="0" w:after="0" w:line="240" w:lineRule="auto"/>
        <w:rPr>
          <w:rFonts w:hint="eastAsia"/>
          <w:b w:val="0"/>
          <w:bCs w:val="0"/>
        </w:rPr>
      </w:pPr>
      <w:r>
        <w:rPr>
          <w:rFonts w:hint="eastAsia"/>
          <w:b w:val="0"/>
          <w:bCs w:val="0"/>
        </w:rPr>
        <w:t xml:space="preserve">22、评标委员会</w:t>
      </w:r>
      <w:r/>
    </w:p>
    <w:p>
      <w:pPr>
        <w:pStyle w:val="86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6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6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68"/>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6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6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2"/>
        <w:ind w:firstLine="420"/>
        <w:spacing w:before="0" w:after="0" w:line="240" w:lineRule="auto"/>
        <w:rPr>
          <w:rFonts w:hint="eastAsia"/>
          <w:b w:val="0"/>
          <w:bCs w:val="0"/>
        </w:rPr>
      </w:pPr>
      <w:r>
        <w:rPr>
          <w:rFonts w:hint="eastAsia"/>
          <w:b w:val="0"/>
          <w:bCs w:val="0"/>
        </w:rPr>
        <w:t xml:space="preserve">24、投标文件的澄清</w:t>
      </w:r>
      <w:r/>
    </w:p>
    <w:p>
      <w:pPr>
        <w:pStyle w:val="86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，有权要求投标人做出必要的澄清、说明或者补正。</w:t>
      </w:r>
      <w:r>
        <w:rPr>
          <w:rFonts w:ascii="宋体" w:hAnsi="宋体"/>
          <w:sz w:val="24"/>
          <w:szCs w:val="24"/>
        </w:rPr>
      </w:r>
      <w:r/>
    </w:p>
    <w:p>
      <w:pPr>
        <w:pStyle w:val="86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6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2"/>
        <w:ind w:firstLine="420"/>
        <w:spacing w:before="0" w:after="0" w:line="240" w:lineRule="auto"/>
        <w:rPr>
          <w:rFonts w:hint="eastAsia"/>
          <w:b w:val="0"/>
          <w:bCs w:val="0"/>
        </w:rPr>
      </w:pPr>
      <w:r>
        <w:rPr>
          <w:rFonts w:hint="eastAsia"/>
          <w:b w:val="0"/>
          <w:bCs w:val="0"/>
        </w:rPr>
        <w:t xml:space="preserve">25、对投标文件的初审</w:t>
      </w:r>
      <w:r/>
    </w:p>
    <w:p>
      <w:pPr>
        <w:pStyle w:val="86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6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6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6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符合性审查：依据招标文件的规定，由评委会从投标文件的有效性、完整性和对招标文件的响应程度进行审查，以确定是否对招标文件的实质性要求做出响应。</w:t>
      </w:r>
      <w:r/>
    </w:p>
    <w:p>
      <w:pPr>
        <w:pStyle w:val="86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6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做出结论。评委决定投标文件的响应性只根据投标文件本身的内容，而不寻求外部的证据。</w:t>
      </w:r>
      <w:r/>
    </w:p>
    <w:p>
      <w:pPr>
        <w:pStyle w:val="86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6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6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6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6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68"/>
        <w:ind w:firstLine="420"/>
        <w:spacing w:line="460" w:lineRule="exact"/>
        <w:rPr>
          <w:rFonts w:hint="eastAsia" w:ascii="宋体" w:hAnsi="宋体"/>
          <w:sz w:val="24"/>
        </w:rPr>
      </w:pPr>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2"/>
        <w:ind w:firstLine="420"/>
        <w:spacing w:before="0" w:after="0" w:line="240" w:lineRule="auto"/>
        <w:rPr>
          <w:rFonts w:hint="eastAsia"/>
          <w:b w:val="0"/>
          <w:bCs w:val="0"/>
        </w:rPr>
      </w:pPr>
      <w:r>
        <w:rPr>
          <w:rFonts w:hint="eastAsia"/>
          <w:b w:val="0"/>
          <w:bCs w:val="0"/>
        </w:rPr>
        <w:t xml:space="preserve">26、无效投标条款和废标条款</w:t>
      </w:r>
      <w:r/>
    </w:p>
    <w:p>
      <w:pPr>
        <w:pStyle w:val="868"/>
        <w:ind w:left="479"/>
        <w:spacing w:line="440" w:lineRule="exact"/>
        <w:rPr>
          <w:rFonts w:hint="eastAsia" w:ascii="宋体" w:hAnsi="宋体"/>
          <w:bCs/>
          <w:sz w:val="24"/>
        </w:rPr>
      </w:pPr>
      <w:r>
        <w:rPr>
          <w:rFonts w:hint="eastAsia" w:ascii="宋体" w:hAnsi="宋体"/>
          <w:bCs/>
          <w:sz w:val="24"/>
        </w:rPr>
        <w:t xml:space="preserve">26.1无效投标条款</w:t>
      </w:r>
      <w:r/>
    </w:p>
    <w:p>
      <w:pPr>
        <w:pStyle w:val="86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6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6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6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6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6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6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pStyle w:val="86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68"/>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6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6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68"/>
        <w:ind w:left="479"/>
        <w:spacing w:line="440" w:lineRule="exact"/>
        <w:rPr>
          <w:rFonts w:hint="eastAsia" w:ascii="宋体" w:hAnsi="宋体"/>
          <w:bCs/>
          <w:sz w:val="24"/>
        </w:rPr>
      </w:pPr>
      <w:r>
        <w:rPr>
          <w:rFonts w:hint="eastAsia" w:ascii="宋体" w:hAnsi="宋体"/>
          <w:bCs/>
          <w:sz w:val="24"/>
        </w:rPr>
        <w:t xml:space="preserve">26.2废标条款</w:t>
      </w:r>
      <w:r/>
    </w:p>
    <w:p>
      <w:pPr>
        <w:pStyle w:val="86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6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6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6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6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6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1"/>
        <w:ind w:firstLine="480"/>
        <w:spacing w:before="145" w:after="145" w:line="360" w:lineRule="auto"/>
        <w:rPr>
          <w:rFonts w:hint="eastAsia"/>
        </w:rPr>
      </w:pPr>
      <w:r>
        <w:rPr>
          <w:rFonts w:hint="eastAsia"/>
        </w:rPr>
        <w:t xml:space="preserve">六、定标</w:t>
      </w:r>
      <w:r/>
    </w:p>
    <w:p>
      <w:pPr>
        <w:pStyle w:val="872"/>
        <w:ind w:firstLine="600"/>
        <w:spacing w:before="0" w:after="0" w:line="240" w:lineRule="auto"/>
        <w:rPr>
          <w:rFonts w:hint="eastAsia" w:ascii="黑体" w:hAnsi="宋体"/>
          <w:b w:val="0"/>
          <w:sz w:val="30"/>
          <w:szCs w:val="30"/>
        </w:rPr>
      </w:pPr>
      <w:r>
        <w:rPr>
          <w:rFonts w:hint="eastAsia" w:ascii="黑体" w:hAnsi="宋体"/>
          <w:b w:val="0"/>
          <w:sz w:val="30"/>
          <w:szCs w:val="30"/>
        </w:rPr>
        <w:t xml:space="preserve">27、确定中标单位</w:t>
      </w:r>
      <w:r/>
    </w:p>
    <w:p>
      <w:pPr>
        <w:pStyle w:val="86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6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86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68"/>
        <w:ind w:firstLine="480"/>
        <w:spacing w:line="48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6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6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6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2"/>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6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6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6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将只对供应商第一次质疑做出答复。</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8"/>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6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采购中心及采购人只接收以纸质原件形式送达的质疑,建议供应商尽量通过邮寄方式提交质疑。（采购人和采购中心不接受未填写快递运单的快件）。</w:t>
      </w:r>
      <w:r/>
    </w:p>
    <w:p>
      <w:pPr>
        <w:pStyle w:val="868"/>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68"/>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6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6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2"/>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86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1"/>
        <w:spacing w:before="145" w:after="145" w:line="360" w:lineRule="auto"/>
        <w:rPr>
          <w:rFonts w:hint="eastAsia"/>
        </w:rPr>
      </w:pPr>
      <w:r>
        <w:rPr>
          <w:rFonts w:hint="eastAsia"/>
        </w:rPr>
        <w:t xml:space="preserve">七、授予合同</w:t>
      </w:r>
      <w:r/>
    </w:p>
    <w:p>
      <w:pPr>
        <w:pStyle w:val="872"/>
        <w:ind w:firstLine="600"/>
        <w:spacing w:before="0" w:after="0" w:line="240" w:lineRule="auto"/>
        <w:rPr>
          <w:rFonts w:hint="eastAsia" w:ascii="黑体" w:hAnsi="宋体"/>
          <w:b w:val="0"/>
          <w:sz w:val="30"/>
          <w:szCs w:val="30"/>
        </w:rPr>
      </w:pPr>
      <w:r>
        <w:rPr>
          <w:rFonts w:hint="eastAsia" w:ascii="黑体" w:hAnsi="宋体"/>
          <w:b w:val="0"/>
          <w:sz w:val="30"/>
          <w:szCs w:val="30"/>
        </w:rPr>
        <w:t xml:space="preserve">30. 签订合同</w:t>
      </w:r>
      <w:r/>
    </w:p>
    <w:p>
      <w:pPr>
        <w:pStyle w:val="86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6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6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72"/>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86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2"/>
        <w:ind w:firstLine="600"/>
        <w:spacing w:before="0" w:after="0" w:line="240" w:lineRule="auto"/>
        <w:rPr>
          <w:rFonts w:ascii="黑体" w:hAnsi="宋体"/>
          <w:b w:val="0"/>
          <w:sz w:val="30"/>
          <w:szCs w:val="30"/>
        </w:rPr>
      </w:pPr>
      <w:r>
        <w:rPr>
          <w:rFonts w:hint="eastAsia" w:ascii="黑体" w:hAnsi="宋体"/>
          <w:b w:val="0"/>
          <w:sz w:val="30"/>
          <w:szCs w:val="30"/>
        </w:rPr>
        <w:t xml:space="preserve">32、政府采购履约资金扶持政策</w:t>
      </w:r>
      <w:r>
        <w:rPr>
          <w:rFonts w:ascii="黑体" w:hAnsi="宋体"/>
          <w:b w:val="0"/>
          <w:sz w:val="30"/>
          <w:szCs w:val="30"/>
        </w:rPr>
      </w:r>
      <w:r/>
    </w:p>
    <w:p>
      <w:pPr>
        <w:pStyle w:val="883"/>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883"/>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spacing w:line="500" w:lineRule="exact"/>
        <w:rPr>
          <w:rFonts w:hint="eastAsia" w:ascii="宋体" w:hAnsi="宋体"/>
          <w:bCs/>
          <w:sz w:val="24"/>
          <w:szCs w:val="24"/>
        </w:rPr>
      </w:pPr>
      <w:r/>
      <w:bookmarkEnd w:id="1"/>
      <w:r/>
      <w:bookmarkEnd w:id="2"/>
      <w:r/>
      <w:bookmarkEnd w:id="3"/>
      <w:r/>
      <w:bookmarkEnd w:id="4"/>
      <w:r/>
      <w:bookmarkEnd w:id="5"/>
      <w:r/>
      <w:bookmarkStart w:id="46" w:name="_Toc479757207"/>
      <w:r/>
      <w:bookmarkStart w:id="47" w:name="_Toc120614221"/>
      <w:r/>
      <w:bookmarkStart w:id="48" w:name="_Toc513029242"/>
      <w:r/>
      <w:bookmarkStart w:id="49" w:name="_Toc20823314"/>
      <w:r/>
      <w:bookmarkStart w:id="50" w:name="_Toc16938558"/>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spacing w:line="500" w:lineRule="exact"/>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ascii="宋体" w:hAnsi="宋体"/>
          <w:bCs/>
          <w:sz w:val="24"/>
          <w:szCs w:val="24"/>
        </w:rPr>
      </w:pPr>
      <w:r>
        <w:rPr>
          <w:rFonts w:hint="eastAsia" w:ascii="宋体" w:hAnsi="宋体"/>
          <w:bCs/>
          <w:sz w:val="24"/>
          <w:szCs w:val="24"/>
        </w:rPr>
      </w:r>
      <w:r/>
    </w:p>
    <w:p>
      <w:pPr>
        <w:pStyle w:val="868"/>
        <w:rPr>
          <w:rFonts w:hint="eastAsia"/>
        </w:rPr>
      </w:pPr>
      <w:r>
        <w:rPr>
          <w:rFonts w:hint="eastAsia"/>
        </w:rPr>
      </w:r>
      <w:r/>
    </w:p>
    <w:p>
      <w:pPr>
        <w:pStyle w:val="869"/>
        <w:rPr>
          <w:rFonts w:hint="eastAsia" w:ascii="黑体" w:eastAsia="黑体"/>
          <w:bCs/>
          <w:sz w:val="44"/>
        </w:rPr>
      </w:pPr>
      <w:r>
        <w:rPr>
          <w:rFonts w:hint="eastAsia" w:ascii="黑体" w:eastAsia="黑体"/>
          <w:bCs/>
          <w:sz w:val="44"/>
        </w:rPr>
        <w:t xml:space="preserve">第三章  合同文本</w:t>
      </w:r>
      <w:r/>
    </w:p>
    <w:p>
      <w:pPr>
        <w:pStyle w:val="868"/>
        <w:ind w:firstLine="480"/>
        <w:spacing w:line="5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 </w:t>
      </w:r>
      <w:r/>
    </w:p>
    <w:p>
      <w:pPr>
        <w:pStyle w:val="868"/>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08"/>
        <w:spacing w:before="120" w:after="120"/>
        <w:rPr>
          <w:rFonts w:hAnsi="宋体"/>
          <w:sz w:val="24"/>
          <w:szCs w:val="24"/>
        </w:rPr>
      </w:pPr>
      <w:r>
        <w:rPr>
          <w:rFonts w:hAnsi="宋体"/>
          <w:sz w:val="24"/>
          <w:szCs w:val="24"/>
        </w:rPr>
        <w:t xml:space="preserve">项目名称：                                       项目编号：</w:t>
      </w:r>
      <w:r/>
    </w:p>
    <w:p>
      <w:pPr>
        <w:pStyle w:val="908"/>
        <w:spacing w:before="120" w:after="120"/>
        <w:rPr>
          <w:rFonts w:hAnsi="宋体"/>
          <w:sz w:val="24"/>
          <w:szCs w:val="24"/>
        </w:rPr>
      </w:pPr>
      <w:r>
        <w:rPr>
          <w:rFonts w:hAnsi="宋体"/>
          <w:sz w:val="24"/>
          <w:szCs w:val="24"/>
        </w:rPr>
        <w:t xml:space="preserve">甲方：（买方）_________</w:t>
      </w:r>
      <w:r/>
    </w:p>
    <w:p>
      <w:pPr>
        <w:pStyle w:val="90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0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0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0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0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08"/>
        <w:spacing w:before="120" w:after="120"/>
        <w:rPr>
          <w:rFonts w:hint="eastAsia" w:hAnsi="宋体"/>
          <w:sz w:val="24"/>
          <w:szCs w:val="24"/>
        </w:rPr>
      </w:pPr>
      <w:r>
        <w:rPr>
          <w:rFonts w:hint="eastAsia" w:hAnsi="宋体"/>
          <w:sz w:val="24"/>
          <w:szCs w:val="24"/>
        </w:rPr>
        <w:t xml:space="preserve">1.3 标的数量（规模）：</w:t>
      </w:r>
      <w:r/>
    </w:p>
    <w:p>
      <w:pPr>
        <w:pStyle w:val="908"/>
        <w:spacing w:before="120" w:after="120"/>
        <w:rPr>
          <w:rFonts w:hint="eastAsia" w:hAnsi="宋体"/>
          <w:sz w:val="24"/>
          <w:szCs w:val="24"/>
        </w:rPr>
      </w:pPr>
      <w:r>
        <w:rPr>
          <w:rFonts w:hint="eastAsia" w:hAnsi="宋体"/>
          <w:sz w:val="24"/>
          <w:szCs w:val="24"/>
        </w:rPr>
        <w:t xml:space="preserve">1.4 履行时间（期限）：</w:t>
      </w:r>
      <w:r/>
    </w:p>
    <w:p>
      <w:pPr>
        <w:pStyle w:val="90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08"/>
        <w:spacing w:before="120" w:after="120"/>
        <w:rPr>
          <w:rFonts w:hAnsi="宋体"/>
          <w:b/>
          <w:sz w:val="24"/>
          <w:szCs w:val="24"/>
        </w:rPr>
      </w:pPr>
      <w:r>
        <w:rPr>
          <w:rFonts w:hAnsi="宋体"/>
          <w:b/>
          <w:sz w:val="24"/>
          <w:szCs w:val="24"/>
        </w:rPr>
        <w:t xml:space="preserve">二、合同金额</w:t>
      </w:r>
      <w:r/>
    </w:p>
    <w:p>
      <w:pPr>
        <w:pStyle w:val="90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08"/>
        <w:spacing w:before="120" w:after="120"/>
        <w:rPr>
          <w:rFonts w:hAnsi="宋体"/>
          <w:b/>
          <w:sz w:val="24"/>
          <w:szCs w:val="24"/>
        </w:rPr>
      </w:pPr>
      <w:r>
        <w:rPr>
          <w:rFonts w:hAnsi="宋体"/>
          <w:b/>
          <w:sz w:val="24"/>
          <w:szCs w:val="24"/>
        </w:rPr>
        <w:t xml:space="preserve">三、技术资料</w:t>
      </w:r>
      <w:r/>
    </w:p>
    <w:p>
      <w:pPr>
        <w:pStyle w:val="90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0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8"/>
        <w:ind w:left="411" w:hanging="411"/>
        <w:spacing w:before="120" w:after="120"/>
        <w:rPr>
          <w:rFonts w:hAnsi="宋体"/>
          <w:b/>
          <w:sz w:val="24"/>
          <w:szCs w:val="24"/>
        </w:rPr>
      </w:pPr>
      <w:r>
        <w:rPr>
          <w:rFonts w:hAnsi="宋体"/>
          <w:b/>
          <w:sz w:val="24"/>
          <w:szCs w:val="24"/>
        </w:rPr>
        <w:t xml:space="preserve">四、知识产权</w:t>
      </w:r>
      <w:r/>
    </w:p>
    <w:p>
      <w:pPr>
        <w:pStyle w:val="90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0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服务（包含与服务相关的产品）</w:t>
      </w:r>
      <w:r>
        <w:rPr>
          <w:rFonts w:hAnsi="宋体"/>
          <w:sz w:val="24"/>
          <w:szCs w:val="24"/>
        </w:rPr>
        <w:t xml:space="preserve">的所有权完全属于乙方且无任何抵押、查封等产权瑕疵。</w:t>
      </w:r>
      <w:r>
        <w:rPr>
          <w:rFonts w:hAnsi="宋体"/>
          <w:sz w:val="24"/>
          <w:szCs w:val="24"/>
          <w:u w:val="single"/>
        </w:rPr>
      </w:r>
      <w:r/>
    </w:p>
    <w:p>
      <w:pPr>
        <w:pStyle w:val="908"/>
        <w:ind w:left="408" w:hanging="408"/>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90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0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08"/>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08"/>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08"/>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08"/>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pStyle w:val="868"/>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8"/>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68"/>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68"/>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08"/>
        <w:spacing w:before="120" w:after="120"/>
        <w:rPr>
          <w:rFonts w:hint="eastAsia" w:hAnsi="宋体"/>
          <w:b/>
          <w:sz w:val="24"/>
          <w:szCs w:val="24"/>
        </w:rPr>
      </w:pPr>
      <w:r>
        <w:rPr>
          <w:rFonts w:hint="eastAsia" w:hAnsi="宋体"/>
          <w:b/>
          <w:sz w:val="24"/>
          <w:szCs w:val="24"/>
        </w:rPr>
        <w:t xml:space="preserve">八、合同款项支付</w:t>
      </w:r>
      <w:r/>
    </w:p>
    <w:p>
      <w:pPr>
        <w:pStyle w:val="908"/>
        <w:spacing w:before="120" w:after="120"/>
        <w:rPr>
          <w:rFonts w:hint="eastAsia" w:hAnsi="宋体"/>
          <w:sz w:val="24"/>
          <w:szCs w:val="24"/>
        </w:rPr>
      </w:pPr>
      <w:r>
        <w:rPr>
          <w:rFonts w:hint="eastAsia" w:hAnsi="宋体"/>
          <w:sz w:val="24"/>
          <w:szCs w:val="24"/>
        </w:rPr>
        <w:t xml:space="preserve">8.1合同款项的支付方式及进度安排</w:t>
      </w:r>
      <w:r/>
    </w:p>
    <w:p>
      <w:pPr>
        <w:pStyle w:val="908"/>
        <w:spacing w:before="120" w:after="120"/>
        <w:rPr>
          <w:rFonts w:hint="eastAsia" w:hAnsi="宋体"/>
          <w:sz w:val="24"/>
          <w:szCs w:val="24"/>
        </w:rPr>
      </w:pPr>
      <w:r>
        <w:rPr>
          <w:rFonts w:hint="eastAsia" w:hAnsi="宋体"/>
          <w:sz w:val="24"/>
          <w:szCs w:val="24"/>
        </w:rPr>
        <w:t xml:space="preserve">8.1.1每月一次对物业服务进行考核，根据考核情况于次月中旬前向财务处上传物业服务费，综合考核平均得分达85分（含85分），物业费全额支付，低于85分的，每少1分，扣5000元。</w:t>
      </w:r>
      <w:r/>
    </w:p>
    <w:p>
      <w:pPr>
        <w:pStyle w:val="908"/>
        <w:spacing w:before="120" w:after="120"/>
        <w:rPr>
          <w:rFonts w:hint="eastAsia" w:hAnsi="宋体"/>
          <w:sz w:val="24"/>
          <w:szCs w:val="24"/>
        </w:rPr>
      </w:pPr>
      <w:r>
        <w:rPr>
          <w:rFonts w:hint="eastAsia" w:hAnsi="宋体"/>
          <w:sz w:val="24"/>
          <w:szCs w:val="24"/>
        </w:rPr>
        <w:t xml:space="preserve">8.1.2 合同到期时，乙方必须支持甲方工作，协助做好新旧两家服务单位的平稳过渡和交接工作。合同到期进行交接手续时，暂扣本年度最后一个月的物业服务费作为风险担保金。合同结束交接顺利完成后十五天内，甲方付清全部尾款（含风险担保金）。</w:t>
      </w:r>
      <w:r/>
    </w:p>
    <w:p>
      <w:pPr>
        <w:pStyle w:val="908"/>
        <w:spacing w:before="120" w:after="120"/>
        <w:rPr>
          <w:rFonts w:hint="eastAsia" w:hAnsi="宋体"/>
          <w:sz w:val="24"/>
          <w:szCs w:val="24"/>
        </w:rPr>
      </w:pPr>
      <w:r>
        <w:rPr>
          <w:rFonts w:hint="eastAsia" w:hAnsi="宋体"/>
          <w:sz w:val="24"/>
          <w:szCs w:val="24"/>
        </w:rPr>
        <w:t xml:space="preserve">8.1.3 若乙方两次考核不合格（平均考核评分低于85分）或人员缺岗率大于等于4%或日常工作中因乙方工作失职的原因，发生重、特大安全责任事故，除赔偿损失外，甲方有权取消合同。</w:t>
      </w:r>
      <w:r/>
    </w:p>
    <w:p>
      <w:pPr>
        <w:pStyle w:val="908"/>
        <w:spacing w:before="120" w:after="120"/>
        <w:rPr>
          <w:rFonts w:hAnsi="宋体"/>
          <w:sz w:val="24"/>
          <w:szCs w:val="24"/>
        </w:rPr>
      </w:pPr>
      <w:r>
        <w:rPr>
          <w:rFonts w:hint="eastAsia" w:hAnsi="宋体"/>
          <w:sz w:val="24"/>
          <w:szCs w:val="24"/>
        </w:rPr>
        <w:t xml:space="preserve">8.1.4医院与物业公司结算费用时按照投标文件中投标产品配置及分项报价表标准与实际派驻人员按实结算。如管理人员与投标文件中管理人员不一致，需经甲方同意，否则甲方有权扣除当月管理人员费用。</w:t>
      </w:r>
      <w:r>
        <w:rPr>
          <w:rFonts w:hAnsi="宋体"/>
          <w:sz w:val="24"/>
          <w:szCs w:val="24"/>
        </w:rPr>
      </w:r>
      <w:r/>
    </w:p>
    <w:p>
      <w:pPr>
        <w:pStyle w:val="868"/>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8"/>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0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0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0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0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0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08"/>
        <w:ind w:left="480" w:hanging="480"/>
        <w:spacing w:before="120" w:after="120" w:line="0" w:lineRule="atLeast"/>
        <w:rPr>
          <w:rFonts w:hAnsi="宋体"/>
          <w:sz w:val="24"/>
          <w:szCs w:val="24"/>
        </w:rPr>
      </w:pPr>
      <w:r>
        <w:rPr>
          <w:rFonts w:hAnsi="宋体"/>
          <w:sz w:val="24"/>
          <w:szCs w:val="24"/>
        </w:rPr>
        <w:t xml:space="preserve">  甲方：                        乙方： </w:t>
      </w:r>
      <w:r/>
    </w:p>
    <w:p>
      <w:pPr>
        <w:pStyle w:val="90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0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0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69"/>
        <w:ind w:firstLine="1120"/>
        <w:jc w:val="left"/>
        <w:rPr>
          <w:rFonts w:hint="eastAsia" w:ascii="宋体" w:hAnsi="宋体" w:eastAsia="宋体"/>
          <w:bCs/>
          <w:sz w:val="44"/>
        </w:rPr>
      </w:pPr>
      <w:r>
        <w:rPr>
          <w:rFonts w:hint="eastAsia"/>
        </w:rPr>
        <w:t xml:space="preserve">                        </w:t>
      </w:r>
      <w:r>
        <w:rPr>
          <w:rFonts w:hint="eastAsia" w:ascii="宋体" w:hAnsi="宋体" w:eastAsia="宋体"/>
        </w:rPr>
        <w:t xml:space="preserve"> </w:t>
      </w:r>
      <w:r>
        <w:rPr>
          <w:rFonts w:ascii="宋体" w:hAnsi="宋体" w:eastAsia="宋体"/>
        </w:rPr>
        <w:t xml:space="preserve">签订日期：      年  </w:t>
      </w:r>
      <w:r>
        <w:rPr>
          <w:rFonts w:hint="eastAsia" w:ascii="宋体" w:hAnsi="宋体" w:eastAsia="宋体"/>
        </w:rPr>
        <w:t xml:space="preserve">  </w:t>
      </w:r>
      <w:r>
        <w:rPr>
          <w:rFonts w:ascii="宋体" w:hAnsi="宋体" w:eastAsia="宋体"/>
        </w:rPr>
        <w:t xml:space="preserve">月  </w:t>
      </w:r>
      <w:r>
        <w:rPr>
          <w:rFonts w:hint="eastAsia" w:ascii="宋体" w:hAnsi="宋体" w:eastAsia="宋体"/>
        </w:rPr>
        <w:t xml:space="preserve"> </w:t>
      </w:r>
      <w:r>
        <w:rPr>
          <w:rFonts w:ascii="宋体" w:hAnsi="宋体" w:eastAsia="宋体"/>
        </w:rPr>
        <w:t xml:space="preserve">日</w:t>
      </w:r>
      <w:r>
        <w:rPr>
          <w:rFonts w:hint="eastAsia" w:ascii="宋体" w:hAnsi="宋体" w:eastAsia="宋体"/>
          <w:bCs/>
          <w:sz w:val="44"/>
        </w:rPr>
      </w:r>
      <w:r/>
    </w:p>
    <w:p>
      <w:pPr>
        <w:pStyle w:val="908"/>
        <w:jc w:val="center"/>
        <w:spacing w:before="120" w:after="120" w:line="0" w:lineRule="atLeast"/>
        <w:rPr>
          <w:rFonts w:hint="eastAsia"/>
        </w:rPr>
      </w:pPr>
      <w:r/>
      <w:bookmarkEnd w:id="46"/>
      <w:r/>
      <w:bookmarkEnd w:id="47"/>
      <w:r/>
      <w:bookmarkEnd w:id="48"/>
      <w:r/>
      <w:bookmarkEnd w:id="49"/>
      <w:r/>
      <w:bookmarkEnd w:id="50"/>
      <w:r/>
      <w:bookmarkStart w:id="51" w:name="_Hlt16619350"/>
      <w:r/>
      <w:bookmarkStart w:id="52" w:name="_Toc120614244"/>
      <w:r/>
      <w:bookmarkStart w:id="53" w:name="_Toc20823346"/>
      <w:r/>
      <w:bookmarkStart w:id="54" w:name="_Toc16938590"/>
      <w:r/>
      <w:bookmarkStart w:id="55" w:name="_Toc479757211"/>
      <w:r/>
      <w:bookmarkStart w:id="56" w:name="_Toc462564139"/>
      <w:r>
        <w:rPr>
          <w:rFonts w:hint="eastAsia"/>
        </w:rPr>
      </w:r>
      <w:r/>
    </w:p>
    <w:p>
      <w:pPr>
        <w:pStyle w:val="908"/>
        <w:jc w:val="center"/>
        <w:spacing w:before="120" w:after="120" w:line="0" w:lineRule="atLeast"/>
      </w:pPr>
      <w:r/>
      <w:r/>
    </w:p>
    <w:p>
      <w:pPr>
        <w:pStyle w:val="908"/>
        <w:jc w:val="center"/>
        <w:spacing w:before="120" w:after="120" w:line="0" w:lineRule="atLeast"/>
        <w:rPr>
          <w:rFonts w:hint="eastAsia"/>
          <w:b/>
          <w:bCs/>
          <w:sz w:val="32"/>
          <w:szCs w:val="32"/>
        </w:rPr>
      </w:pPr>
      <w:r>
        <w:rPr>
          <w:rFonts w:hint="eastAsia"/>
          <w:b/>
          <w:bCs/>
          <w:sz w:val="32"/>
          <w:szCs w:val="32"/>
        </w:rPr>
        <w:t xml:space="preserve">《*******合同》补充协议（合同附件）</w:t>
      </w:r>
      <w:r/>
    </w:p>
    <w:p>
      <w:pPr>
        <w:pStyle w:val="908"/>
        <w:jc w:val="left"/>
        <w:spacing w:before="120" w:after="120" w:line="0" w:lineRule="atLeast"/>
        <w:rPr>
          <w:rFonts w:hint="eastAsia" w:hAnsi="宋体"/>
          <w:sz w:val="24"/>
          <w:szCs w:val="24"/>
        </w:rPr>
      </w:pPr>
      <w:r>
        <w:rPr>
          <w:rFonts w:hint="eastAsia" w:hAnsi="宋体"/>
          <w:sz w:val="24"/>
          <w:szCs w:val="24"/>
        </w:rPr>
        <w:t xml:space="preserve">    如遇招标文件及合同未约定事项，双方可友好协商签订补充协议。</w:t>
      </w:r>
      <w:r/>
    </w:p>
    <w:p>
      <w:pPr>
        <w:pStyle w:val="908"/>
        <w:jc w:val="center"/>
        <w:spacing w:before="120" w:after="120" w:line="0" w:lineRule="atLeast"/>
        <w:rPr>
          <w:rFonts w:hint="eastAsia" w:ascii="黑体" w:eastAsia="黑体"/>
          <w:sz w:val="44"/>
        </w:rPr>
      </w:pPr>
      <w:r>
        <w:rPr>
          <w:rFonts w:ascii="黑体" w:eastAsia="黑体"/>
          <w:bCs/>
          <w:sz w:val="44"/>
        </w:rPr>
        <w:br w:type="page" w:clear="all"/>
      </w:r>
      <w:r>
        <w:rPr>
          <w:rFonts w:hint="eastAsia" w:ascii="黑体" w:eastAsia="黑体"/>
          <w:bCs/>
          <w:sz w:val="44"/>
        </w:rPr>
        <w:t xml:space="preserve">第四章  </w:t>
      </w:r>
      <w:r>
        <w:rPr>
          <w:rFonts w:hint="eastAsia" w:ascii="黑体" w:eastAsia="黑体"/>
          <w:sz w:val="44"/>
        </w:rPr>
        <w:t xml:space="preserve">项目需求</w:t>
      </w:r>
      <w:r/>
    </w:p>
    <w:p>
      <w:pPr>
        <w:pStyle w:val="868"/>
        <w:ind w:firstLine="480"/>
        <w:spacing w:before="120" w:after="120" w:line="480" w:lineRule="auto"/>
        <w:rPr>
          <w:rFonts w:ascii="宋体" w:hAnsi="宋体"/>
          <w:b/>
          <w:sz w:val="24"/>
          <w:szCs w:val="24"/>
        </w:rPr>
      </w:pPr>
      <w:r>
        <w:rPr>
          <w:rFonts w:hint="eastAsia" w:ascii="宋体" w:hAnsi="宋体"/>
          <w:b/>
          <w:sz w:val="24"/>
          <w:szCs w:val="24"/>
        </w:rPr>
        <w:t xml:space="preserve">本项目招标周期三年，年度考核为良好（含）以上继续履约，如中标服务商（以下称乙方）未能通过年度考核，给予其三个月整改期，若仍不合格则解除合同。</w:t>
      </w:r>
      <w:r>
        <w:rPr>
          <w:rFonts w:ascii="宋体" w:hAnsi="宋体"/>
          <w:b/>
          <w:sz w:val="24"/>
          <w:szCs w:val="24"/>
        </w:rPr>
      </w:r>
      <w:r/>
    </w:p>
    <w:p>
      <w:pPr>
        <w:pStyle w:val="868"/>
        <w:spacing w:line="440" w:lineRule="exact"/>
        <w:rPr>
          <w:rFonts w:ascii="Arial" w:hAnsi="Arial"/>
          <w:b/>
          <w:sz w:val="28"/>
          <w:szCs w:val="28"/>
        </w:rPr>
      </w:pPr>
      <w:r>
        <w:rPr>
          <w:rFonts w:hint="eastAsia" w:ascii="Arial" w:hAnsi="Arial"/>
          <w:b/>
          <w:sz w:val="28"/>
          <w:szCs w:val="28"/>
        </w:rPr>
        <w:t xml:space="preserve">一、项目概述：</w:t>
      </w:r>
      <w:r>
        <w:rPr>
          <w:rFonts w:ascii="Arial" w:hAnsi="Arial"/>
          <w:b/>
          <w:sz w:val="28"/>
          <w:szCs w:val="28"/>
        </w:rPr>
      </w:r>
      <w:r/>
    </w:p>
    <w:p>
      <w:pPr>
        <w:pStyle w:val="868"/>
        <w:ind w:firstLine="480"/>
        <w:spacing w:line="360" w:lineRule="auto"/>
        <w:rPr>
          <w:rFonts w:ascii="宋体" w:hAnsi="宋体"/>
        </w:rPr>
      </w:pPr>
      <w:r>
        <w:rPr>
          <w:rFonts w:hint="eastAsia" w:ascii="宋体" w:hAnsi="宋体"/>
          <w:sz w:val="24"/>
        </w:rPr>
        <w:t xml:space="preserve">本次招标的是江苏省肿瘤医院，占地47.7亩，建筑面积约6.4万平方米。全院共11橦宇，详见“院内楼宇主要功能公布”。</w:t>
      </w:r>
      <w:r>
        <w:rPr>
          <w:rFonts w:ascii="宋体" w:hAnsi="宋体"/>
        </w:rPr>
      </w:r>
      <w:r/>
    </w:p>
    <w:p>
      <w:pPr>
        <w:pStyle w:val="868"/>
        <w:spacing w:before="290" w:line="240" w:lineRule="atLeast"/>
        <w:rPr>
          <w:b/>
          <w:sz w:val="28"/>
          <w:szCs w:val="28"/>
        </w:rPr>
      </w:pPr>
      <w:r>
        <w:rPr>
          <w:rFonts w:hint="eastAsia"/>
          <w:b/>
          <w:sz w:val="28"/>
          <w:szCs w:val="28"/>
        </w:rPr>
        <w:t xml:space="preserve">二、服务范围及需求</w:t>
      </w:r>
      <w:r>
        <w:rPr>
          <w:b/>
          <w:sz w:val="28"/>
          <w:szCs w:val="28"/>
        </w:rPr>
      </w:r>
      <w:r/>
    </w:p>
    <w:p>
      <w:pPr>
        <w:pStyle w:val="868"/>
        <w:spacing w:before="290" w:line="240" w:lineRule="atLeast"/>
        <w:rPr>
          <w:b/>
          <w:sz w:val="28"/>
          <w:szCs w:val="28"/>
        </w:rPr>
      </w:pPr>
      <w:r>
        <w:rPr>
          <w:rFonts w:hint="eastAsia"/>
          <w:b/>
          <w:sz w:val="28"/>
          <w:szCs w:val="28"/>
        </w:rPr>
        <w:t xml:space="preserve">（一）院区楼宇主要功能分布：</w:t>
      </w:r>
      <w:r>
        <w:rPr>
          <w:b/>
          <w:sz w:val="28"/>
          <w:szCs w:val="28"/>
        </w:rPr>
      </w:r>
      <w:r/>
    </w:p>
    <w:tbl>
      <w:tblPr>
        <w:tblW w:w="9352" w:type="dxa"/>
        <w:tblInd w:w="-459" w:type="dxa"/>
        <w:tblLayout w:type="autofit"/>
        <w:tblCellMar>
          <w:left w:w="108" w:type="dxa"/>
          <w:top w:w="0" w:type="dxa"/>
          <w:right w:w="108" w:type="dxa"/>
          <w:bottom w:w="0" w:type="dxa"/>
        </w:tblCellMar>
        <w:tblLook w:val="04A0" w:firstRow="1" w:lastRow="0" w:firstColumn="1" w:lastColumn="0" w:noHBand="0" w:noVBand="1"/>
      </w:tblPr>
      <w:tblGrid>
        <w:gridCol w:w="2552"/>
        <w:gridCol w:w="1134"/>
        <w:gridCol w:w="3969"/>
        <w:gridCol w:w="1697"/>
      </w:tblGrid>
      <w:tr>
        <w:trPr>
          <w:trHeight w:val="270"/>
        </w:trPr>
        <w:tc>
          <w:tcPr>
            <w:gridSpan w:val="4"/>
            <w:tcBorders>
              <w:top w:val="none" w:color="000000" w:sz="4" w:space="0"/>
              <w:left w:val="none" w:color="000000" w:sz="4" w:space="0"/>
              <w:bottom w:val="single" w:color="000000" w:sz="4" w:space="0"/>
              <w:right w:val="none" w:color="000000" w:sz="4" w:space="0"/>
            </w:tcBorders>
            <w:tcW w:w="9352" w:type="dxa"/>
            <w:vAlign w:val="center"/>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院区楼宇主要功能分布及对应的岗位明细</w:t>
            </w:r>
            <w:r>
              <w:rPr>
                <w:rFonts w:ascii="宋体" w:hAnsi="宋体" w:cs="宋体"/>
                <w:sz w:val="22"/>
              </w:rPr>
            </w:r>
            <w:r/>
          </w:p>
        </w:tc>
      </w:tr>
      <w:tr>
        <w:trPr>
          <w:cantSplit/>
          <w:trHeight w:val="312"/>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rPr>
            </w:pPr>
            <w:r>
              <w:rPr>
                <w:rFonts w:hint="eastAsia" w:ascii="宋体" w:hAnsi="宋体" w:cs="宋体"/>
              </w:rPr>
              <w:t xml:space="preserve">楼宇名称</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868"/>
              <w:jc w:val="center"/>
              <w:widowControl/>
              <w:rPr>
                <w:rFonts w:ascii="宋体" w:hAnsi="宋体" w:cs="宋体"/>
              </w:rPr>
            </w:pPr>
            <w:r>
              <w:rPr>
                <w:rFonts w:hint="eastAsia" w:ascii="宋体" w:hAnsi="宋体" w:cs="宋体"/>
              </w:rPr>
              <w:t xml:space="preserve">楼层</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969" w:type="dxa"/>
            <w:vAlign w:val="center"/>
            <w:vMerge w:val="restart"/>
            <w:textDirection w:val="lrTb"/>
            <w:noWrap/>
          </w:tcPr>
          <w:p>
            <w:pPr>
              <w:pStyle w:val="868"/>
              <w:jc w:val="center"/>
              <w:widowControl/>
              <w:rPr>
                <w:rFonts w:ascii="宋体" w:hAnsi="宋体" w:cs="宋体"/>
              </w:rPr>
            </w:pPr>
            <w:r>
              <w:rPr>
                <w:rFonts w:hint="eastAsia" w:ascii="宋体" w:hAnsi="宋体" w:cs="宋体"/>
              </w:rPr>
              <w:t xml:space="preserve">科室分布明细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697" w:type="dxa"/>
            <w:vAlign w:val="center"/>
            <w:vMerge w:val="restart"/>
            <w:textDirection w:val="lrTb"/>
            <w:noWrap/>
          </w:tcPr>
          <w:p>
            <w:pPr>
              <w:pStyle w:val="868"/>
              <w:jc w:val="center"/>
              <w:widowControl/>
              <w:rPr>
                <w:rFonts w:ascii="宋体" w:hAnsi="宋体" w:cs="宋体"/>
                <w:sz w:val="22"/>
              </w:rPr>
            </w:pPr>
            <w:r>
              <w:rPr>
                <w:rFonts w:hint="eastAsia" w:ascii="宋体" w:hAnsi="宋体" w:cs="宋体"/>
                <w:sz w:val="22"/>
                <w:szCs w:val="22"/>
              </w:rPr>
              <w:t xml:space="preserve">保洁岗位明细</w:t>
            </w:r>
            <w:r>
              <w:rPr>
                <w:rFonts w:ascii="宋体" w:hAnsi="宋体" w:cs="宋体"/>
                <w:sz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1号楼（外科病区）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汽车库</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设备库房、洗涤库房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出入院收费处、自费药房、信息处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手术室、ICU</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手术室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19</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设备层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5F-15F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外科病区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22</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16F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会议中心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2号楼（内科、放疗病区）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住院药房、药库、配置中心、MRI2室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2F-12F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内科、放疗病区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22</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3号楼（内科、放疗病区）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大厅、介入室、PET-CT</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化疗中心（318区）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设备层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4F-7F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内科、放疗病区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8</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4号楼（门诊楼）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大厅、收费处、中、西药房、319区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2F-4F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诊室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5F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内镜中心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6F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会议中心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5号楼（医技楼）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放射科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血管通道中心、1-3号楼连廊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超声室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病理科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5F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检验科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6号楼（放疗中心）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放疗大厅、机房、腔内治疗室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放疗诊室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临床检验中心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ECT</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7号楼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消毒供应中心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重点实验室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8号楼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放疗机房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2F-4F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科技处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9号楼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食堂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会议中心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697" w:type="dxa"/>
            <w:vAlign w:val="center"/>
            <w:vMerge w:val="restart"/>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3F-6F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行政办公区</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697" w:type="dxa"/>
            <w:vAlign w:val="center"/>
            <w:vMerge w:val="continue"/>
            <w:textDirection w:val="lrTb"/>
            <w:noWrap w:val="false"/>
          </w:tcPr>
          <w:p>
            <w:pPr>
              <w:pStyle w:val="868"/>
              <w:jc w:val="left"/>
              <w:widowControl/>
              <w:rPr>
                <w:rFonts w:ascii="宋体" w:hAnsi="宋体" w:cs="宋体"/>
              </w:rPr>
            </w:pP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10号楼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配电房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手术室办公区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0</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3F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供应室2部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4F-6F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行政办公区</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697" w:type="dxa"/>
            <w:vAlign w:val="center"/>
            <w:vMerge w:val="restart"/>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7F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员工宿舍</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697" w:type="dxa"/>
            <w:vAlign w:val="center"/>
            <w:vMerge w:val="continue"/>
            <w:textDirection w:val="lrTb"/>
            <w:noWrap w:val="false"/>
          </w:tcPr>
          <w:p>
            <w:pPr>
              <w:pStyle w:val="868"/>
              <w:jc w:val="left"/>
              <w:widowControl/>
              <w:rPr>
                <w:rFonts w:ascii="宋体" w:hAnsi="宋体" w:cs="宋体"/>
              </w:rPr>
            </w:pP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restart"/>
            <w:textDirection w:val="lrTb"/>
            <w:noWrap w:val="false"/>
          </w:tcPr>
          <w:p>
            <w:pPr>
              <w:pStyle w:val="868"/>
              <w:jc w:val="center"/>
              <w:widowControl/>
              <w:rPr>
                <w:rFonts w:ascii="宋体" w:hAnsi="宋体" w:cs="宋体"/>
                <w:sz w:val="22"/>
              </w:rPr>
            </w:pPr>
            <w:r>
              <w:rPr>
                <w:rFonts w:hint="eastAsia" w:ascii="宋体" w:hAnsi="宋体" w:cs="宋体"/>
                <w:sz w:val="22"/>
                <w:szCs w:val="22"/>
              </w:rPr>
              <w:t xml:space="preserve">11号楼</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CT室机房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pStyle w:val="868"/>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8"/>
              <w:jc w:val="center"/>
              <w:widowControl/>
              <w:rPr>
                <w:rFonts w:ascii="宋体" w:hAnsi="宋体" w:cs="宋体"/>
              </w:rPr>
            </w:pPr>
            <w:r>
              <w:rPr>
                <w:rFonts w:hint="eastAsia" w:ascii="宋体" w:hAnsi="宋体" w:cs="宋体"/>
              </w:rPr>
              <w:t xml:space="preserve">2F</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pStyle w:val="868"/>
              <w:jc w:val="center"/>
              <w:widowControl/>
              <w:rPr>
                <w:rFonts w:ascii="宋体" w:hAnsi="宋体" w:cs="宋体"/>
              </w:rPr>
            </w:pPr>
            <w:r>
              <w:rPr>
                <w:rFonts w:hint="eastAsia" w:ascii="宋体" w:hAnsi="宋体" w:cs="宋体"/>
              </w:rPr>
              <w:t xml:space="preserve">CT室办公区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697" w:type="dxa"/>
            <w:vAlign w:val="center"/>
            <w:textDirection w:val="lrTb"/>
            <w:noWrap w:val="false"/>
          </w:tcPr>
          <w:p>
            <w:pPr>
              <w:pStyle w:val="868"/>
              <w:jc w:val="center"/>
              <w:widowControl/>
              <w:rPr>
                <w:rFonts w:ascii="宋体" w:hAnsi="宋体" w:cs="宋体"/>
              </w:rPr>
            </w:pPr>
            <w:r>
              <w:rPr>
                <w:rFonts w:hint="eastAsia" w:ascii="宋体" w:hAnsi="宋体" w:cs="宋体"/>
              </w:rPr>
              <w:t xml:space="preserve">1</w:t>
            </w:r>
            <w:r>
              <w:rPr>
                <w:rFonts w:ascii="宋体" w:hAnsi="宋体" w:cs="宋体"/>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9352" w:type="dxa"/>
            <w:vAlign w:val="center"/>
            <w:textDirection w:val="lrTb"/>
            <w:noWrap w:val="false"/>
          </w:tcPr>
          <w:p>
            <w:pPr>
              <w:pStyle w:val="868"/>
              <w:jc w:val="center"/>
              <w:widowControl/>
            </w:pPr>
            <w:r>
              <w:rPr>
                <w:rFonts w:hint="eastAsia"/>
              </w:rPr>
              <w:t xml:space="preserve">（楼宇内总数123人，其中手术室19人、供应室14人为特殊岗位人员），</w:t>
            </w:r>
            <w:r/>
          </w:p>
          <w:p>
            <w:pPr>
              <w:pStyle w:val="868"/>
              <w:jc w:val="center"/>
              <w:widowControl/>
              <w:rPr>
                <w:rFonts w:ascii="宋体" w:hAnsi="宋体" w:cs="宋体"/>
              </w:rPr>
            </w:pPr>
            <w:r>
              <w:rPr>
                <w:rFonts w:hint="eastAsia"/>
              </w:rPr>
              <w:t xml:space="preserve">详见《分项报价表》</w:t>
            </w:r>
            <w:r>
              <w:rPr>
                <w:rFonts w:ascii="宋体" w:hAnsi="宋体" w:cs="宋体"/>
              </w:rPr>
            </w:r>
            <w:r/>
          </w:p>
        </w:tc>
      </w:tr>
    </w:tbl>
    <w:p>
      <w:pPr>
        <w:pStyle w:val="868"/>
        <w:ind w:firstLine="3360"/>
        <w:spacing w:before="290" w:line="240" w:lineRule="atLeast"/>
      </w:pPr>
      <w:r>
        <w:rPr>
          <w:rFonts w:hint="eastAsia"/>
        </w:rPr>
        <w:t xml:space="preserve">各岗位需求人数</w:t>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268"/>
        <w:gridCol w:w="4161"/>
      </w:tblGrid>
      <w:tr>
        <w:trPr/>
        <w:tc>
          <w:tcPr>
            <w:tcW w:w="2093" w:type="dxa"/>
            <w:vAlign w:val="top"/>
            <w:textDirection w:val="lrTb"/>
            <w:noWrap w:val="false"/>
          </w:tcPr>
          <w:p>
            <w:pPr>
              <w:pStyle w:val="868"/>
              <w:jc w:val="center"/>
              <w:rPr>
                <w:sz w:val="20"/>
              </w:rPr>
            </w:pPr>
            <w:r>
              <w:rPr>
                <w:sz w:val="20"/>
              </w:rPr>
              <w:t xml:space="preserve">岗位名称</w:t>
            </w:r>
            <w:r/>
          </w:p>
        </w:tc>
        <w:tc>
          <w:tcPr>
            <w:tcW w:w="2268" w:type="dxa"/>
            <w:vAlign w:val="top"/>
            <w:textDirection w:val="lrTb"/>
            <w:noWrap w:val="false"/>
          </w:tcPr>
          <w:p>
            <w:pPr>
              <w:pStyle w:val="868"/>
              <w:jc w:val="center"/>
              <w:rPr>
                <w:sz w:val="20"/>
              </w:rPr>
            </w:pPr>
            <w:r>
              <w:rPr>
                <w:rFonts w:hint="eastAsia"/>
                <w:sz w:val="20"/>
              </w:rPr>
              <w:t xml:space="preserve">岗位人数</w:t>
            </w:r>
            <w:r>
              <w:rPr>
                <w:sz w:val="20"/>
              </w:rPr>
            </w:r>
            <w:r/>
          </w:p>
        </w:tc>
        <w:tc>
          <w:tcPr>
            <w:tcW w:w="4161" w:type="dxa"/>
            <w:vAlign w:val="top"/>
            <w:textDirection w:val="lrTb"/>
            <w:noWrap w:val="false"/>
          </w:tcPr>
          <w:p>
            <w:pPr>
              <w:pStyle w:val="868"/>
              <w:jc w:val="center"/>
              <w:rPr>
                <w:sz w:val="20"/>
              </w:rPr>
            </w:pPr>
            <w:r>
              <w:rPr>
                <w:rFonts w:hint="eastAsia"/>
                <w:sz w:val="20"/>
              </w:rPr>
              <w:t xml:space="preserve">具体要求</w:t>
            </w:r>
            <w:r>
              <w:rPr>
                <w:sz w:val="20"/>
              </w:rPr>
            </w:r>
            <w:r/>
          </w:p>
        </w:tc>
      </w:tr>
      <w:tr>
        <w:trPr/>
        <w:tc>
          <w:tcPr>
            <w:tcW w:w="2093" w:type="dxa"/>
            <w:vAlign w:val="top"/>
            <w:textDirection w:val="lrTb"/>
            <w:noWrap w:val="false"/>
          </w:tcPr>
          <w:p>
            <w:pPr>
              <w:pStyle w:val="868"/>
              <w:jc w:val="center"/>
              <w:rPr>
                <w:sz w:val="20"/>
              </w:rPr>
            </w:pPr>
            <w:r>
              <w:rPr>
                <w:sz w:val="20"/>
              </w:rPr>
              <w:t xml:space="preserve">管理岗位</w:t>
            </w:r>
            <w:r/>
          </w:p>
        </w:tc>
        <w:tc>
          <w:tcPr>
            <w:tcW w:w="2268" w:type="dxa"/>
            <w:vAlign w:val="top"/>
            <w:textDirection w:val="lrTb"/>
            <w:noWrap w:val="false"/>
          </w:tcPr>
          <w:p>
            <w:pPr>
              <w:pStyle w:val="868"/>
              <w:jc w:val="center"/>
              <w:rPr>
                <w:sz w:val="20"/>
              </w:rPr>
            </w:pPr>
            <w:r>
              <w:rPr>
                <w:rFonts w:hint="eastAsia"/>
                <w:sz w:val="20"/>
              </w:rPr>
              <w:t xml:space="preserve">10人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tcW w:w="2093" w:type="dxa"/>
            <w:vAlign w:val="top"/>
            <w:textDirection w:val="lrTb"/>
            <w:noWrap w:val="false"/>
          </w:tcPr>
          <w:p>
            <w:pPr>
              <w:pStyle w:val="868"/>
              <w:jc w:val="center"/>
              <w:rPr>
                <w:sz w:val="20"/>
              </w:rPr>
            </w:pPr>
            <w:r>
              <w:rPr>
                <w:sz w:val="20"/>
              </w:rPr>
              <w:t xml:space="preserve">保洁岗位</w:t>
            </w:r>
            <w:r/>
          </w:p>
        </w:tc>
        <w:tc>
          <w:tcPr>
            <w:tcW w:w="2268" w:type="dxa"/>
            <w:vAlign w:val="top"/>
            <w:textDirection w:val="lrTb"/>
            <w:noWrap w:val="false"/>
          </w:tcPr>
          <w:p>
            <w:pPr>
              <w:pStyle w:val="868"/>
              <w:jc w:val="center"/>
              <w:rPr>
                <w:sz w:val="20"/>
              </w:rPr>
            </w:pPr>
            <w:r>
              <w:rPr>
                <w:rFonts w:hint="eastAsia"/>
                <w:sz w:val="20"/>
              </w:rPr>
              <w:t xml:space="preserve">101人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tcW w:w="2093" w:type="dxa"/>
            <w:vAlign w:val="top"/>
            <w:textDirection w:val="lrTb"/>
            <w:noWrap w:val="false"/>
          </w:tcPr>
          <w:p>
            <w:pPr>
              <w:pStyle w:val="868"/>
              <w:jc w:val="center"/>
              <w:rPr>
                <w:sz w:val="20"/>
              </w:rPr>
            </w:pPr>
            <w:r>
              <w:rPr>
                <w:sz w:val="20"/>
              </w:rPr>
              <w:t xml:space="preserve">运送岗位</w:t>
            </w:r>
            <w:r/>
          </w:p>
        </w:tc>
        <w:tc>
          <w:tcPr>
            <w:tcW w:w="2268" w:type="dxa"/>
            <w:vAlign w:val="top"/>
            <w:textDirection w:val="lrTb"/>
            <w:noWrap w:val="false"/>
          </w:tcPr>
          <w:p>
            <w:pPr>
              <w:pStyle w:val="868"/>
              <w:jc w:val="center"/>
              <w:rPr>
                <w:sz w:val="20"/>
              </w:rPr>
            </w:pPr>
            <w:r>
              <w:rPr>
                <w:rFonts w:hint="eastAsia"/>
                <w:sz w:val="20"/>
              </w:rPr>
              <w:t xml:space="preserve">53.5人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tcW w:w="2093" w:type="dxa"/>
            <w:vAlign w:val="top"/>
            <w:textDirection w:val="lrTb"/>
            <w:noWrap w:val="false"/>
          </w:tcPr>
          <w:p>
            <w:pPr>
              <w:pStyle w:val="868"/>
              <w:jc w:val="center"/>
              <w:rPr>
                <w:sz w:val="20"/>
              </w:rPr>
            </w:pPr>
            <w:r>
              <w:rPr>
                <w:sz w:val="20"/>
              </w:rPr>
              <w:t xml:space="preserve">特殊岗位</w:t>
            </w:r>
            <w:r/>
          </w:p>
        </w:tc>
        <w:tc>
          <w:tcPr>
            <w:tcW w:w="2268" w:type="dxa"/>
            <w:vAlign w:val="top"/>
            <w:textDirection w:val="lrTb"/>
            <w:noWrap w:val="false"/>
          </w:tcPr>
          <w:p>
            <w:pPr>
              <w:pStyle w:val="868"/>
              <w:jc w:val="center"/>
              <w:rPr>
                <w:sz w:val="20"/>
              </w:rPr>
            </w:pPr>
            <w:r>
              <w:rPr>
                <w:rFonts w:hint="eastAsia"/>
                <w:sz w:val="20"/>
              </w:rPr>
              <w:t xml:space="preserve">47人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tcW w:w="2093" w:type="dxa"/>
            <w:vAlign w:val="top"/>
            <w:textDirection w:val="lrTb"/>
            <w:noWrap w:val="false"/>
          </w:tcPr>
          <w:p>
            <w:pPr>
              <w:pStyle w:val="868"/>
              <w:jc w:val="center"/>
              <w:rPr>
                <w:sz w:val="20"/>
              </w:rPr>
            </w:pPr>
            <w:r>
              <w:rPr>
                <w:sz w:val="20"/>
              </w:rPr>
              <w:t xml:space="preserve">司梯服务</w:t>
            </w:r>
            <w:r/>
          </w:p>
        </w:tc>
        <w:tc>
          <w:tcPr>
            <w:tcW w:w="2268" w:type="dxa"/>
            <w:vAlign w:val="top"/>
            <w:textDirection w:val="lrTb"/>
            <w:noWrap w:val="false"/>
          </w:tcPr>
          <w:p>
            <w:pPr>
              <w:pStyle w:val="868"/>
              <w:jc w:val="center"/>
              <w:rPr>
                <w:sz w:val="20"/>
              </w:rPr>
            </w:pPr>
            <w:r>
              <w:rPr>
                <w:rFonts w:hint="eastAsia"/>
                <w:sz w:val="20"/>
              </w:rPr>
              <w:t xml:space="preserve">10人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tcW w:w="2093" w:type="dxa"/>
            <w:vAlign w:val="top"/>
            <w:textDirection w:val="lrTb"/>
            <w:noWrap w:val="false"/>
          </w:tcPr>
          <w:p>
            <w:pPr>
              <w:pStyle w:val="868"/>
              <w:jc w:val="center"/>
              <w:rPr>
                <w:sz w:val="20"/>
              </w:rPr>
            </w:pPr>
            <w:r>
              <w:rPr>
                <w:sz w:val="20"/>
              </w:rPr>
              <w:t xml:space="preserve">安保服务</w:t>
            </w:r>
            <w:r/>
          </w:p>
        </w:tc>
        <w:tc>
          <w:tcPr>
            <w:tcW w:w="2268" w:type="dxa"/>
            <w:vAlign w:val="top"/>
            <w:textDirection w:val="lrTb"/>
            <w:noWrap w:val="false"/>
          </w:tcPr>
          <w:p>
            <w:pPr>
              <w:pStyle w:val="868"/>
              <w:jc w:val="center"/>
              <w:rPr>
                <w:sz w:val="20"/>
              </w:rPr>
            </w:pPr>
            <w:r>
              <w:rPr>
                <w:rFonts w:hint="eastAsia"/>
                <w:sz w:val="20"/>
              </w:rPr>
              <w:t xml:space="preserve">65.5人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r>
        <w:trPr/>
        <w:tc>
          <w:tcPr>
            <w:gridSpan w:val="2"/>
            <w:tcW w:w="4361" w:type="dxa"/>
            <w:vAlign w:val="top"/>
            <w:textDirection w:val="lrTb"/>
            <w:noWrap w:val="false"/>
          </w:tcPr>
          <w:p>
            <w:pPr>
              <w:pStyle w:val="868"/>
              <w:jc w:val="center"/>
              <w:rPr>
                <w:sz w:val="20"/>
              </w:rPr>
            </w:pPr>
            <w:r>
              <w:rPr>
                <w:rFonts w:hint="eastAsia"/>
                <w:sz w:val="20"/>
              </w:rPr>
              <w:t xml:space="preserve">项目需求总人数287人</w:t>
            </w:r>
            <w:r>
              <w:rPr>
                <w:sz w:val="20"/>
              </w:rPr>
            </w:r>
            <w:r/>
          </w:p>
        </w:tc>
        <w:tc>
          <w:tcPr>
            <w:tcW w:w="4161" w:type="dxa"/>
            <w:vAlign w:val="top"/>
            <w:textDirection w:val="lrTb"/>
            <w:noWrap w:val="false"/>
          </w:tcPr>
          <w:p>
            <w:pPr>
              <w:pStyle w:val="868"/>
              <w:jc w:val="center"/>
              <w:rPr>
                <w:sz w:val="20"/>
              </w:rPr>
            </w:pPr>
            <w:r>
              <w:rPr>
                <w:rFonts w:hint="eastAsia"/>
                <w:sz w:val="20"/>
              </w:rPr>
              <w:t xml:space="preserve">详见《分项报价表》</w:t>
            </w:r>
            <w:r>
              <w:rPr>
                <w:sz w:val="20"/>
              </w:rPr>
            </w:r>
            <w:r/>
          </w:p>
        </w:tc>
      </w:tr>
    </w:tbl>
    <w:p>
      <w:pPr>
        <w:pStyle w:val="868"/>
        <w:spacing w:before="290" w:line="240" w:lineRule="atLeast"/>
        <w:rPr>
          <w:b/>
          <w:sz w:val="32"/>
          <w:szCs w:val="32"/>
        </w:rPr>
      </w:pPr>
      <w:r>
        <w:rPr>
          <w:b/>
          <w:sz w:val="32"/>
          <w:szCs w:val="32"/>
        </w:rPr>
      </w:r>
      <w:r/>
    </w:p>
    <w:p>
      <w:pPr>
        <w:pStyle w:val="868"/>
        <w:spacing w:before="290" w:line="240" w:lineRule="atLeast"/>
        <w:rPr>
          <w:b/>
          <w:sz w:val="32"/>
          <w:szCs w:val="32"/>
        </w:rPr>
      </w:pPr>
      <w:r>
        <w:rPr>
          <w:rFonts w:hint="eastAsia"/>
          <w:b/>
          <w:sz w:val="32"/>
          <w:szCs w:val="32"/>
        </w:rPr>
        <w:t xml:space="preserve">（二）招标内容和招标范围及有关说明</w:t>
      </w:r>
      <w:r>
        <w:rPr>
          <w:b/>
          <w:sz w:val="32"/>
          <w:szCs w:val="32"/>
        </w:rPr>
      </w:r>
      <w:r/>
    </w:p>
    <w:p>
      <w:pPr>
        <w:pStyle w:val="868"/>
        <w:ind w:firstLine="480"/>
        <w:spacing w:line="360" w:lineRule="auto"/>
        <w:rPr>
          <w:rFonts w:ascii="宋体" w:hAnsi="宋体"/>
          <w:sz w:val="24"/>
        </w:rPr>
      </w:pPr>
      <w:r>
        <w:rPr>
          <w:rFonts w:hint="eastAsia" w:ascii="宋体" w:hAnsi="宋体"/>
          <w:sz w:val="24"/>
        </w:rPr>
        <w:t xml:space="preserve">2.1招标内容：全院区室内、外保洁（含消毒）、地膜保养、屋顶平台、停车场、地下车库等区域保洁，标本、药品、办公用品、医用耗材等物资的运送，患者的陪检，护工服务，门诊楼、住院楼等区域的电梯司梯服务，生活垃圾、医废、危废、布草等下收，治安保卫、特勤、监控室值班及消防安全巡查以及恶劣天气的排水、扫雪、临时性的应急任务等物业服务；</w:t>
      </w:r>
      <w:r>
        <w:rPr>
          <w:rFonts w:ascii="宋体" w:hAnsi="宋体"/>
          <w:sz w:val="24"/>
        </w:rPr>
      </w:r>
      <w:r/>
    </w:p>
    <w:p>
      <w:pPr>
        <w:pStyle w:val="868"/>
        <w:ind w:firstLine="480"/>
        <w:spacing w:line="360" w:lineRule="auto"/>
        <w:rPr>
          <w:rFonts w:ascii="宋体" w:hAnsi="宋体"/>
        </w:rPr>
      </w:pPr>
      <w:r>
        <w:rPr>
          <w:rFonts w:hint="eastAsia" w:ascii="宋体" w:hAnsi="宋体"/>
          <w:sz w:val="24"/>
        </w:rPr>
        <w:t xml:space="preserve">2.2   24小时急诊应急任务，甲方指定的其他相关服务等。</w:t>
      </w:r>
      <w:r>
        <w:rPr>
          <w:rFonts w:ascii="宋体" w:hAnsi="宋体"/>
        </w:rPr>
      </w:r>
      <w:r/>
    </w:p>
    <w:p>
      <w:pPr>
        <w:pStyle w:val="868"/>
        <w:ind w:firstLine="564"/>
        <w:jc w:val="left"/>
        <w:spacing w:line="360" w:lineRule="auto"/>
        <w:rPr>
          <w:rFonts w:ascii="宋体" w:hAnsi="宋体"/>
          <w:sz w:val="24"/>
        </w:rPr>
      </w:pPr>
      <w:r>
        <w:rPr>
          <w:rFonts w:hint="eastAsia" w:ascii="宋体" w:hAnsi="宋体"/>
          <w:sz w:val="24"/>
        </w:rPr>
        <w:t xml:space="preserve">2.3</w:t>
      </w:r>
      <w:r>
        <w:rPr>
          <w:rFonts w:ascii="宋体" w:hAnsi="宋体"/>
          <w:sz w:val="24"/>
        </w:rPr>
        <w:t xml:space="preserve">服务费的结算</w:t>
      </w:r>
      <w:r>
        <w:rPr>
          <w:rFonts w:hint="eastAsia" w:ascii="宋体" w:hAnsi="宋体"/>
          <w:sz w:val="24"/>
        </w:rPr>
        <w:t xml:space="preserve">：</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由招标人于每月结束对中标人考核合格后，支付上月管理费。</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2.4物业管理目标</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2.4.1投标人根据标的范围和内容，逐条分别确定拟达到的服务质量、目标及服务响应时间，具体内容和量化指标由投标人按项目自行编制。</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2.4.2具体分项指标：</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（1）服务及时、到位，以人为本，凸显人性化服务，服务态度好；</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（2）服从医院的工作安排，人员工作效率高，工作秩序良好，能及时反馈处理客户的投诉和意见；有效投诉办结率99%以上；</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（3）项目经理管理经验丰富，队伍年轻有青春活力，亲和力；</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szCs w:val="24"/>
        </w:rPr>
        <w:t xml:space="preserve">（4）保洁：按要求及时清洁消毒，保持医院内外环境整洁；医废处置规范，</w:t>
      </w:r>
      <w:r>
        <w:rPr>
          <w:rFonts w:hint="eastAsia" w:ascii="宋体" w:hAnsi="宋体"/>
          <w:sz w:val="24"/>
        </w:rPr>
        <w:t xml:space="preserve">垃圾日产日清，清运及时率100%；</w:t>
      </w:r>
      <w:r>
        <w:rPr>
          <w:rFonts w:ascii="宋体" w:hAnsi="宋体"/>
          <w:sz w:val="24"/>
        </w:rPr>
      </w:r>
      <w:r/>
    </w:p>
    <w:p>
      <w:pPr>
        <w:pStyle w:val="868"/>
        <w:ind w:right="420" w:firstLine="480"/>
        <w:spacing w:line="360" w:lineRule="auto"/>
        <w:rPr>
          <w:rFonts w:ascii="宋体" w:hAnsi="宋体"/>
          <w:sz w:val="24"/>
          <w:szCs w:val="24"/>
        </w:rPr>
      </w:pPr>
      <w:r>
        <w:rPr>
          <w:rFonts w:hint="eastAsia" w:ascii="宋体" w:hAnsi="宋体"/>
          <w:sz w:val="24"/>
          <w:szCs w:val="24"/>
        </w:rPr>
        <w:t xml:space="preserve">（5）运送服务：及时、安全、准确；</w:t>
      </w:r>
      <w:r>
        <w:rPr>
          <w:rFonts w:ascii="宋体" w:hAnsi="宋体"/>
          <w:sz w:val="24"/>
          <w:szCs w:val="24"/>
        </w:rPr>
      </w:r>
      <w:r/>
    </w:p>
    <w:p>
      <w:pPr>
        <w:pStyle w:val="868"/>
        <w:ind w:right="420" w:firstLine="480"/>
        <w:spacing w:line="360" w:lineRule="auto"/>
        <w:rPr>
          <w:rFonts w:ascii="宋体" w:hAnsi="宋体"/>
          <w:sz w:val="24"/>
          <w:szCs w:val="24"/>
        </w:rPr>
      </w:pPr>
      <w:r>
        <w:rPr>
          <w:rFonts w:hint="eastAsia" w:ascii="宋体" w:hAnsi="宋体"/>
          <w:sz w:val="24"/>
          <w:szCs w:val="24"/>
        </w:rPr>
        <w:t xml:space="preserve">（6）护工管理：具备护工管理团队，完善管理制度、流程、考核，满足临床护工服务需求。</w:t>
      </w:r>
      <w:r>
        <w:rPr>
          <w:rFonts w:ascii="宋体" w:hAnsi="宋体"/>
          <w:sz w:val="24"/>
          <w:szCs w:val="24"/>
        </w:rPr>
      </w:r>
      <w:r/>
    </w:p>
    <w:p>
      <w:pPr>
        <w:pStyle w:val="868"/>
        <w:ind w:right="420" w:firstLine="480"/>
        <w:spacing w:line="360" w:lineRule="auto"/>
        <w:rPr>
          <w:rFonts w:ascii="宋体" w:hAnsi="宋体"/>
          <w:sz w:val="24"/>
          <w:szCs w:val="24"/>
        </w:rPr>
      </w:pPr>
      <w:r>
        <w:rPr>
          <w:rFonts w:hint="eastAsia" w:ascii="宋体" w:hAnsi="宋体"/>
          <w:sz w:val="24"/>
          <w:szCs w:val="24"/>
        </w:rPr>
        <w:t xml:space="preserve">（7）安全护卫：</w:t>
      </w:r>
      <w:r>
        <w:rPr>
          <w:rFonts w:hint="eastAsia" w:ascii="宋体" w:hAnsi="宋体"/>
          <w:sz w:val="24"/>
        </w:rPr>
        <w:t xml:space="preserve">安全保障稳妥、及时、有力，无重大事故发生；</w:t>
      </w:r>
      <w:r>
        <w:rPr>
          <w:rFonts w:hint="eastAsia" w:ascii="宋体" w:hAnsi="宋体"/>
          <w:sz w:val="24"/>
          <w:szCs w:val="24"/>
        </w:rPr>
        <w:t xml:space="preserve">支持疫情防控，医患矛盾第一时间维持秩序；开展医院入口安检工作，保护甲方职工的人身和财产安全，引导车辆有序停放，保证院内道路通畅；开展治安、消防巡查，持续开展处突和消防训练，维持微型消防站功能。</w:t>
      </w:r>
      <w:r>
        <w:rPr>
          <w:rFonts w:ascii="宋体" w:hAnsi="宋体"/>
          <w:sz w:val="24"/>
          <w:szCs w:val="24"/>
        </w:rPr>
      </w:r>
      <w:r/>
    </w:p>
    <w:p>
      <w:pPr>
        <w:pStyle w:val="868"/>
        <w:ind w:firstLine="480"/>
        <w:jc w:val="left"/>
        <w:spacing w:line="360" w:lineRule="auto"/>
        <w:rPr>
          <w:rFonts w:ascii="宋体" w:hAnsi="宋体"/>
          <w:sz w:val="24"/>
        </w:rPr>
      </w:pPr>
      <w:r>
        <w:rPr>
          <w:rFonts w:hint="eastAsia" w:ascii="宋体" w:hAnsi="宋体"/>
          <w:sz w:val="24"/>
        </w:rPr>
        <w:t xml:space="preserve">（8）物业服务工作服装、垃圾袋、消毒用品、保洁设备、器具等由中标人提供，医院不支付任何费用。</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2.5从业人员要求</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所有人员必须遵守国家的法律、法规及招标人的各项规章制度，具有良好素养和上岗资质，政治清白，无不良记录及嗜好，爱岗敬业、工作勤快，礼貌待人、和蔼处事，相貌端正、着装统一，身材适中、身体健康（无传染性疾病）。其中：</w:t>
      </w:r>
      <w:r>
        <w:rPr>
          <w:rFonts w:ascii="宋体" w:hAnsi="宋体"/>
          <w:sz w:val="24"/>
        </w:rPr>
      </w:r>
      <w:r/>
    </w:p>
    <w:p>
      <w:pPr>
        <w:pStyle w:val="868"/>
        <w:ind w:firstLine="564"/>
        <w:jc w:val="left"/>
        <w:spacing w:line="360" w:lineRule="auto"/>
        <w:rPr>
          <w:rFonts w:ascii="宋体" w:hAnsi="宋体" w:cs="宋体"/>
          <w:sz w:val="24"/>
        </w:rPr>
      </w:pPr>
      <w:r>
        <w:rPr>
          <w:rFonts w:hint="eastAsia" w:ascii="宋体" w:hAnsi="宋体"/>
          <w:sz w:val="24"/>
        </w:rPr>
        <w:t xml:space="preserve">2.5.1本项目负责人</w:t>
      </w:r>
      <w:r>
        <w:rPr>
          <w:rFonts w:hint="eastAsia" w:ascii="宋体" w:hAnsi="宋体" w:cs="宋体"/>
          <w:sz w:val="24"/>
        </w:rPr>
        <w:t xml:space="preserve">要求具有大专及以上学历，</w:t>
      </w:r>
      <w:r>
        <w:rPr>
          <w:rFonts w:hint="eastAsia" w:ascii="宋体" w:hAnsi="宋体"/>
          <w:sz w:val="24"/>
        </w:rPr>
        <w:t xml:space="preserve">具有上岗证书，五年以上物业管理工作经验</w:t>
      </w:r>
      <w:r>
        <w:rPr>
          <w:rFonts w:hint="eastAsia" w:ascii="宋体" w:hAnsi="宋体" w:cs="宋体"/>
          <w:sz w:val="24"/>
        </w:rPr>
        <w:t xml:space="preserve">，熟悉物业服务运营管理；具有良好的沟通技巧，表达能力；较强的应变能力，协调能力，能独立处理突发状况；较强的团队管理和沟通能力，能够承受一定的工作强度和压力；对物业服务工作富有激情及注重团队协作精神。本项目经理人一经确定，未经采购人同意不得随意更换。</w:t>
      </w:r>
      <w:r>
        <w:rPr>
          <w:rFonts w:ascii="宋体" w:hAnsi="宋体" w:cs="宋体"/>
          <w:sz w:val="24"/>
        </w:rPr>
      </w:r>
      <w:r/>
    </w:p>
    <w:p>
      <w:pPr>
        <w:pStyle w:val="868"/>
        <w:ind w:firstLine="480"/>
        <w:spacing w:line="360" w:lineRule="auto"/>
        <w:rPr>
          <w:rFonts w:ascii="宋体" w:hAnsi="宋体" w:cs="宋体"/>
          <w:sz w:val="24"/>
        </w:rPr>
      </w:pPr>
      <w:r>
        <w:rPr>
          <w:rFonts w:hint="eastAsia" w:ascii="宋体" w:hAnsi="宋体"/>
          <w:sz w:val="24"/>
        </w:rPr>
        <w:t xml:space="preserve">2.5.2</w:t>
      </w:r>
      <w:r>
        <w:rPr>
          <w:rFonts w:hint="eastAsia" w:ascii="宋体" w:hAnsi="宋体" w:cs="宋体"/>
          <w:sz w:val="24"/>
        </w:rPr>
        <w:t xml:space="preserve">人员招聘必须满足采购人医疗服务规范要求，</w:t>
      </w:r>
      <w:r>
        <w:rPr>
          <w:rFonts w:hint="eastAsia" w:ascii="宋体" w:hAnsi="宋体"/>
          <w:sz w:val="24"/>
          <w:szCs w:val="24"/>
        </w:rPr>
        <w:t xml:space="preserve">保洁员工小学文化及以上，身体素质能胜任本岗位工作；</w:t>
      </w:r>
      <w:r>
        <w:rPr>
          <w:rFonts w:hint="eastAsia" w:ascii="宋体" w:hAnsi="宋体" w:cs="宋体"/>
          <w:sz w:val="24"/>
        </w:rPr>
        <w:t xml:space="preserve">医疗运送服务员工必须具备初中及以上文化，</w:t>
      </w:r>
      <w:r>
        <w:rPr>
          <w:rFonts w:hint="eastAsia" w:ascii="宋体" w:hAnsi="宋体"/>
          <w:sz w:val="24"/>
          <w:szCs w:val="24"/>
        </w:rPr>
        <w:t xml:space="preserve">身体素质能胜任本岗位工作</w:t>
      </w:r>
      <w:r>
        <w:rPr>
          <w:rFonts w:hint="eastAsia" w:ascii="宋体" w:hAnsi="宋体"/>
          <w:sz w:val="24"/>
        </w:rPr>
        <w:t xml:space="preserve">，</w:t>
      </w:r>
      <w:r>
        <w:rPr>
          <w:rFonts w:hint="eastAsia" w:ascii="宋体" w:hAnsi="宋体" w:cs="宋体"/>
          <w:sz w:val="24"/>
        </w:rPr>
        <w:t xml:space="preserve">能看懂各项检查项目，并能识别“加急”或“危急” 标识；能按规定要求迅速准确收送各类文书资料。</w:t>
      </w:r>
      <w:r>
        <w:rPr>
          <w:rFonts w:ascii="宋体" w:hAnsi="宋体" w:cs="宋体"/>
          <w:sz w:val="24"/>
        </w:rPr>
      </w:r>
      <w:r/>
    </w:p>
    <w:p>
      <w:pPr>
        <w:pStyle w:val="868"/>
        <w:ind w:left="118" w:right="420" w:firstLine="360"/>
        <w:spacing w:line="360" w:lineRule="auto"/>
        <w:rPr>
          <w:rFonts w:ascii="宋体" w:hAnsi="宋体"/>
          <w:sz w:val="24"/>
          <w:szCs w:val="24"/>
        </w:rPr>
      </w:pPr>
      <w:r>
        <w:rPr>
          <w:rFonts w:hint="eastAsia" w:ascii="宋体" w:hAnsi="宋体"/>
          <w:sz w:val="24"/>
        </w:rPr>
        <w:t xml:space="preserve">2.5.3</w:t>
      </w:r>
      <w:r>
        <w:rPr>
          <w:rFonts w:hint="eastAsia" w:ascii="宋体" w:hAnsi="宋体"/>
          <w:sz w:val="24"/>
          <w:szCs w:val="24"/>
        </w:rPr>
        <w:t xml:space="preserve">电梯服务人员要求相貌端正，身体健康，接受过电梯运行相关培训；</w:t>
      </w:r>
      <w:r>
        <w:rPr>
          <w:rFonts w:ascii="宋体" w:hAnsi="宋体"/>
          <w:sz w:val="24"/>
          <w:szCs w:val="24"/>
        </w:rPr>
      </w:r>
      <w:r/>
    </w:p>
    <w:p>
      <w:pPr>
        <w:pStyle w:val="868"/>
        <w:ind w:left="118" w:right="420" w:firstLine="360"/>
        <w:spacing w:line="360" w:lineRule="auto"/>
        <w:rPr>
          <w:rFonts w:ascii="宋体" w:hAnsi="宋体"/>
          <w:sz w:val="24"/>
          <w:szCs w:val="24"/>
        </w:rPr>
      </w:pPr>
      <w:r>
        <w:rPr>
          <w:rFonts w:hint="eastAsia" w:ascii="宋体" w:hAnsi="宋体"/>
          <w:sz w:val="24"/>
          <w:szCs w:val="24"/>
        </w:rPr>
        <w:t xml:space="preserve">2.5.4 手术室、ICU、层流病房等特殊区域服务人员要求身体健康，无传染性疾病，初中文化及以上。ICU护理员能胜任24小时倒班工作。</w:t>
      </w:r>
      <w:r>
        <w:rPr>
          <w:rFonts w:ascii="宋体" w:hAnsi="宋体"/>
          <w:sz w:val="24"/>
          <w:szCs w:val="24"/>
        </w:rPr>
      </w:r>
      <w:r/>
    </w:p>
    <w:p>
      <w:pPr>
        <w:pStyle w:val="868"/>
        <w:ind w:left="118" w:right="420" w:firstLine="360"/>
        <w:spacing w:line="360" w:lineRule="auto"/>
        <w:rPr>
          <w:rFonts w:ascii="宋体" w:hAnsi="宋体"/>
          <w:sz w:val="24"/>
          <w:szCs w:val="24"/>
        </w:rPr>
      </w:pPr>
      <w:r>
        <w:rPr>
          <w:rFonts w:hint="eastAsia" w:ascii="宋体" w:hAnsi="宋体"/>
          <w:sz w:val="24"/>
          <w:szCs w:val="24"/>
        </w:rPr>
        <w:t xml:space="preserve">2.5.5保安特勤、微型消防要求平均年龄在40岁以下；普通保安平均年龄在55岁以下；监控室要求持消防监控员证上岗；安检人员根据工作特殊性要求有女性参加。</w:t>
      </w:r>
      <w:r>
        <w:rPr>
          <w:rFonts w:ascii="宋体" w:hAnsi="宋体"/>
          <w:sz w:val="24"/>
          <w:szCs w:val="24"/>
        </w:rPr>
      </w:r>
      <w:r/>
    </w:p>
    <w:p>
      <w:pPr>
        <w:pStyle w:val="868"/>
        <w:ind w:firstLine="480"/>
        <w:spacing w:line="360" w:lineRule="auto"/>
        <w:rPr>
          <w:rFonts w:ascii="宋体" w:hAnsi="宋体"/>
          <w:bCs/>
          <w:sz w:val="24"/>
        </w:rPr>
      </w:pPr>
      <w:r>
        <w:rPr>
          <w:rFonts w:hint="eastAsia" w:ascii="宋体" w:hAnsi="宋体" w:cs="宋体"/>
          <w:sz w:val="24"/>
        </w:rPr>
        <w:t xml:space="preserve">2.5.6</w:t>
      </w:r>
      <w:r>
        <w:rPr>
          <w:rFonts w:hint="eastAsia" w:ascii="宋体" w:hAnsi="宋体"/>
          <w:bCs/>
          <w:sz w:val="24"/>
        </w:rPr>
        <w:t xml:space="preserve">采购人将对项目经理、主要管理人员进场三个月后表现情况进行考核，如在培训、岗位操作过程中发现其不能胜任的，采购人有权要求更换，直至满足采购人要求为止。</w:t>
      </w:r>
      <w:r>
        <w:rPr>
          <w:rFonts w:ascii="宋体" w:hAnsi="宋体"/>
          <w:bCs/>
          <w:sz w:val="24"/>
        </w:rPr>
      </w:r>
      <w:r/>
    </w:p>
    <w:p>
      <w:pPr>
        <w:pStyle w:val="868"/>
        <w:ind w:firstLine="480"/>
        <w:jc w:val="left"/>
        <w:spacing w:line="360" w:lineRule="auto"/>
        <w:rPr>
          <w:rFonts w:ascii="宋体" w:hAnsi="宋体" w:cs="宋体"/>
          <w:sz w:val="24"/>
        </w:rPr>
      </w:pPr>
      <w:r>
        <w:rPr>
          <w:rFonts w:hint="eastAsia" w:ascii="宋体" w:hAnsi="宋体" w:cs="宋体"/>
          <w:sz w:val="24"/>
        </w:rPr>
        <w:t xml:space="preserve">2.5.7为保证服务质量，本次招标要求供应商所投物业服务所有人员必须专职为采购人服务，不得兼职。</w:t>
      </w:r>
      <w:r>
        <w:rPr>
          <w:rFonts w:ascii="宋体" w:hAnsi="宋体" w:cs="宋体"/>
          <w:sz w:val="24"/>
        </w:rPr>
      </w:r>
      <w:r/>
    </w:p>
    <w:p>
      <w:pPr>
        <w:pStyle w:val="868"/>
        <w:ind w:firstLine="480"/>
        <w:jc w:val="left"/>
        <w:spacing w:line="360" w:lineRule="auto"/>
        <w:rPr>
          <w:rFonts w:ascii="宋体" w:hAnsi="宋体" w:cs="宋体"/>
          <w:sz w:val="24"/>
        </w:rPr>
      </w:pPr>
      <w:r>
        <w:rPr>
          <w:rFonts w:hint="eastAsia" w:ascii="宋体" w:hAnsi="宋体" w:cs="宋体"/>
          <w:sz w:val="24"/>
        </w:rPr>
        <w:t xml:space="preserve">2.5.8人员资质要求：本项目所有人员要求详见本招标文件。本项目中凡要求按照国家相关规定持证（包括但不限于上岗资格证、健康证及卫生体检证明等）上岗的人员，供应商相关人员均须按文件要求100%</w:t>
      </w:r>
      <w:r>
        <w:rPr>
          <w:rFonts w:ascii="宋体" w:hAnsi="宋体" w:cs="宋体"/>
          <w:sz w:val="24"/>
        </w:rPr>
        <w:t xml:space="preserve">持</w:t>
      </w:r>
      <w:r>
        <w:rPr>
          <w:rFonts w:hint="eastAsia" w:ascii="宋体" w:hAnsi="宋体" w:cs="宋体"/>
          <w:sz w:val="24"/>
        </w:rPr>
        <w:t xml:space="preserve">有效证件</w:t>
      </w:r>
      <w:r>
        <w:rPr>
          <w:rFonts w:ascii="宋体" w:hAnsi="宋体" w:cs="宋体"/>
          <w:sz w:val="24"/>
        </w:rPr>
        <w:t xml:space="preserve">上岗</w:t>
      </w:r>
      <w:r>
        <w:rPr>
          <w:rFonts w:hint="eastAsia" w:ascii="宋体" w:hAnsi="宋体" w:cs="宋体"/>
          <w:sz w:val="24"/>
        </w:rPr>
        <w:t xml:space="preserve">，并由供应商承担证书及其相关费用。</w:t>
      </w:r>
      <w:r>
        <w:rPr>
          <w:rFonts w:ascii="宋体" w:hAnsi="宋体" w:cs="宋体"/>
          <w:sz w:val="24"/>
        </w:rPr>
      </w:r>
      <w:r/>
    </w:p>
    <w:p>
      <w:pPr>
        <w:pStyle w:val="868"/>
        <w:ind w:firstLine="564"/>
        <w:jc w:val="left"/>
        <w:spacing w:line="360" w:lineRule="auto"/>
        <w:rPr>
          <w:rFonts w:ascii="宋体" w:hAnsi="宋体"/>
          <w:sz w:val="24"/>
        </w:rPr>
      </w:pPr>
      <w:r>
        <w:rPr>
          <w:rFonts w:hint="eastAsia" w:ascii="宋体" w:hAnsi="宋体"/>
          <w:sz w:val="24"/>
        </w:rPr>
        <w:t xml:space="preserve">2.6投标人应在投标文件中提供以下服务管理工作设计：</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2.6.1服务管理工作目标定位实施方案；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2.6.2各项目岗位职责制度与考核方法；</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2.6.3工作秩序；</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2.6.4进退场交接方案；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2.6.5突发事件应急措施；</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2.6.6恶劣天气情况下和防灾减灾的应急预案；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2.6.7涉及安全的维修，保洁服务的专项方案；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2.6.8人员培训计划；</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2.6.9提供护工管理方案；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2.6.10安保管理方案；</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2.6.11其他。</w:t>
      </w:r>
      <w:r>
        <w:rPr>
          <w:rFonts w:ascii="宋体" w:hAnsi="宋体"/>
          <w:sz w:val="24"/>
        </w:rPr>
      </w:r>
      <w:r/>
    </w:p>
    <w:p>
      <w:pPr>
        <w:pStyle w:val="868"/>
        <w:ind w:firstLine="564"/>
        <w:jc w:val="left"/>
        <w:spacing w:line="360" w:lineRule="auto"/>
        <w:rPr>
          <w:rFonts w:ascii="宋体" w:hAnsi="宋体"/>
          <w:bCs/>
          <w:sz w:val="24"/>
        </w:rPr>
      </w:pPr>
      <w:r>
        <w:rPr>
          <w:rFonts w:hint="eastAsia" w:ascii="宋体" w:hAnsi="宋体"/>
          <w:bCs/>
          <w:sz w:val="24"/>
        </w:rPr>
        <w:t xml:space="preserve">2.7投标人应在投标文件中提供以下服务保障：</w:t>
      </w:r>
      <w:r>
        <w:rPr>
          <w:rFonts w:ascii="宋体" w:hAnsi="宋体"/>
          <w:bCs/>
          <w:sz w:val="24"/>
        </w:rPr>
      </w:r>
      <w:r/>
    </w:p>
    <w:p>
      <w:pPr>
        <w:pStyle w:val="868"/>
        <w:ind w:firstLine="564"/>
        <w:jc w:val="left"/>
        <w:spacing w:line="360" w:lineRule="auto"/>
        <w:rPr>
          <w:rFonts w:ascii="宋体" w:hAnsi="宋体"/>
          <w:sz w:val="24"/>
        </w:rPr>
      </w:pPr>
      <w:r>
        <w:rPr>
          <w:rFonts w:hint="eastAsia" w:ascii="宋体" w:hAnsi="宋体"/>
          <w:sz w:val="24"/>
        </w:rPr>
        <w:t xml:space="preserve">2.7.1投标人应对照招标文件要求，说明所提供已对江苏省肿瘤医院的需求做出了实质性的响应，或申明与需求的偏差和例外。</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2.7.2投标人可以在投标文件中提出不同的服务标准和保障承诺，使评标委员会相信替代服务相同于或优于原需求，特别对于具体参数要求的指标，投标人必须提供具体参数值。</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2.7.3投标人在失约、失职情况下的自律措施、经济受罚承诺。</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2.8其他要求：中标人未经招标人书面合同许可，不得开展经营性活动。</w:t>
      </w:r>
      <w:r>
        <w:rPr>
          <w:rFonts w:ascii="宋体" w:hAnsi="宋体"/>
          <w:sz w:val="24"/>
        </w:rPr>
      </w:r>
      <w:r/>
    </w:p>
    <w:p>
      <w:pPr>
        <w:pStyle w:val="868"/>
        <w:ind w:firstLine="564"/>
        <w:jc w:val="left"/>
        <w:spacing w:line="360" w:lineRule="auto"/>
        <w:rPr>
          <w:rFonts w:ascii="宋体" w:hAnsi="宋体"/>
          <w:bCs/>
          <w:sz w:val="24"/>
        </w:rPr>
      </w:pPr>
      <w:r>
        <w:rPr>
          <w:rFonts w:hint="eastAsia" w:ascii="宋体" w:hAnsi="宋体"/>
          <w:bCs/>
          <w:sz w:val="24"/>
        </w:rPr>
        <w:t xml:space="preserve">2.9服务保障承诺：</w:t>
      </w:r>
      <w:r>
        <w:rPr>
          <w:rFonts w:ascii="宋体" w:hAnsi="宋体"/>
          <w:bCs/>
          <w:sz w:val="24"/>
        </w:rPr>
      </w:r>
      <w:r/>
    </w:p>
    <w:p>
      <w:pPr>
        <w:pStyle w:val="868"/>
        <w:ind w:firstLine="564"/>
        <w:jc w:val="left"/>
        <w:spacing w:line="360" w:lineRule="auto"/>
        <w:rPr>
          <w:rFonts w:ascii="宋体" w:hAnsi="宋体"/>
          <w:sz w:val="24"/>
        </w:rPr>
      </w:pPr>
      <w:r>
        <w:rPr>
          <w:rFonts w:hint="eastAsia" w:ascii="宋体" w:hAnsi="宋体"/>
          <w:sz w:val="24"/>
        </w:rPr>
        <w:t xml:space="preserve">2.9.1投标人可以在投标文件中提出不同的服务标准和保障承诺，特别对于具体参数要求的指标，投标人必须提供具体参数值。</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2.9.2投标人能承诺物业人员安全责任，包括人身伤害、火灾、物品失窃等，违约承担相应责任。</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2.9.3所有在医院被物业聘用的工作人员，其司职的岗位必须相对固定，不得随意转岗、流动。如果变化，物业负责人需提前跟院方相关部门沟通，说明缘由，并经院方审核同意后方可调换。如果发现物业服务人员缺岗，应提前向各自部门汇报，并根据缺岗人数，扣除相应劳务费用。若发现物业在院方不知情的情况下随意调岗、轮转、变更各岗位（工作地点）的人员，以及院方在检查过程中发现物业服务人员有缺岗、脱岗现象，采购人可进行相应处罚（具体内容见</w:t>
      </w:r>
      <w:r>
        <w:rPr>
          <w:rFonts w:hint="eastAsia" w:ascii="宋体" w:hAnsi="宋体"/>
          <w:bCs/>
          <w:sz w:val="24"/>
          <w:szCs w:val="24"/>
        </w:rPr>
        <w:t xml:space="preserve">《物业服务考核标准》</w:t>
      </w:r>
      <w:r>
        <w:rPr>
          <w:rFonts w:hint="eastAsia" w:ascii="宋体" w:hAnsi="宋体"/>
          <w:sz w:val="24"/>
        </w:rPr>
        <w:t xml:space="preserve">）；</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2.9.4投标人须将物业服务人员薪酬的一部分作为绩效工资，做到多劳多得，优劳优得。招标方主管部门每月以</w:t>
      </w:r>
      <w:r>
        <w:rPr>
          <w:rFonts w:hint="eastAsia" w:ascii="宋体" w:hAnsi="宋体"/>
          <w:bCs/>
          <w:sz w:val="24"/>
          <w:szCs w:val="24"/>
        </w:rPr>
        <w:t xml:space="preserve">《物业服务考核标准》（见附件）</w:t>
      </w:r>
      <w:r>
        <w:rPr>
          <w:rFonts w:hint="eastAsia" w:ascii="宋体" w:hAnsi="宋体"/>
          <w:sz w:val="24"/>
        </w:rPr>
        <w:t xml:space="preserve">为标准，与投标方共同进行工作质量检查，</w:t>
      </w:r>
      <w:r>
        <w:rPr>
          <w:rFonts w:hint="eastAsia" w:ascii="宋体" w:hAnsi="宋体"/>
          <w:sz w:val="24"/>
          <w:szCs w:val="24"/>
        </w:rPr>
        <w:t xml:space="preserve">得分结果作为结算服务费依据。月度考评达到85分（含85分），则招标方100%结算当月服务费。若低于85分（不含85分），每低一分扣罚5000元，并在当月结算服务费时扣除。管理人员、保洁、运送考核由招标方总务处进行，安全保卫考核由招标方保卫处进行。</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2.9.5所有物业服务人员，必须严格执行招投标文件中的各项要求，必须遵守国招标人的各项规章制度，无不良记录及嗜好，凡违反将对物业公司进行1000元/人次的处罚。所有人员必须遵守国家的法律、法规，如有触犯法律行为，将移交司法部门处理。</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2.9.6投标人根据不同岗位配备的工作人员必须根据国家相关规定取得相应岗位的资格证书。</w:t>
      </w:r>
      <w:r>
        <w:rPr>
          <w:rFonts w:ascii="宋体" w:hAnsi="宋体"/>
          <w:sz w:val="24"/>
        </w:rPr>
      </w:r>
      <w:r/>
    </w:p>
    <w:p>
      <w:pPr>
        <w:pStyle w:val="868"/>
        <w:jc w:val="left"/>
        <w:spacing w:line="420" w:lineRule="exact"/>
        <w:rPr>
          <w:rFonts w:ascii="宋体" w:hAnsi="宋体"/>
          <w:b/>
          <w:sz w:val="32"/>
          <w:szCs w:val="32"/>
        </w:rPr>
      </w:pPr>
      <w:r>
        <w:rPr>
          <w:rFonts w:hint="eastAsia" w:ascii="宋体" w:hAnsi="宋体"/>
          <w:b/>
          <w:sz w:val="32"/>
          <w:szCs w:val="32"/>
        </w:rPr>
        <w:t xml:space="preserve">三、有关说明</w:t>
      </w:r>
      <w:r>
        <w:rPr>
          <w:rFonts w:ascii="宋体" w:hAnsi="宋体"/>
          <w:b/>
          <w:sz w:val="32"/>
          <w:szCs w:val="32"/>
        </w:rPr>
      </w:r>
      <w:r/>
    </w:p>
    <w:p>
      <w:pPr>
        <w:pStyle w:val="868"/>
        <w:ind w:firstLine="564"/>
        <w:jc w:val="left"/>
        <w:spacing w:line="360" w:lineRule="auto"/>
        <w:rPr>
          <w:rFonts w:ascii="宋体" w:hAnsi="宋体"/>
          <w:sz w:val="24"/>
        </w:rPr>
      </w:pPr>
      <w:r>
        <w:rPr>
          <w:rFonts w:hint="eastAsia" w:ascii="宋体" w:hAnsi="宋体"/>
          <w:sz w:val="24"/>
        </w:rPr>
        <w:t xml:space="preserve">3.1投标人在投标文件中应提供以下技术资料</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3.1.1详细物业管理工作设计（服务管理工作目标定位及实施方案；各项目岗位职责制度；工作程序；进退场交接方案；应急措施等）；</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3.1.2服务管理工作标准（按项目编制）；</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3.1.3服务保障承诺；</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3.1.4按招标</w:t>
      </w:r>
      <w:r>
        <w:rPr>
          <w:rFonts w:ascii="宋体" w:hAnsi="宋体"/>
          <w:sz w:val="24"/>
        </w:rPr>
        <w:t xml:space="preserve">配置各岗位人员</w:t>
      </w:r>
      <w:r>
        <w:rPr>
          <w:rFonts w:hint="eastAsia" w:ascii="宋体" w:hAnsi="宋体"/>
          <w:sz w:val="24"/>
        </w:rPr>
        <w:t xml:space="preserve">数量、</w:t>
      </w:r>
      <w:r>
        <w:rPr>
          <w:rFonts w:ascii="宋体" w:hAnsi="宋体"/>
          <w:sz w:val="24"/>
        </w:rPr>
        <w:t xml:space="preserve">具体情况</w:t>
      </w:r>
      <w:r>
        <w:rPr>
          <w:rFonts w:hint="eastAsia" w:ascii="宋体" w:hAnsi="宋体"/>
          <w:sz w:val="24"/>
        </w:rPr>
        <w:t xml:space="preserve">、工作时长合理报价；</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3.1.5</w:t>
      </w:r>
      <w:r>
        <w:rPr>
          <w:rFonts w:ascii="宋体" w:hAnsi="宋体"/>
          <w:sz w:val="24"/>
        </w:rPr>
        <w:t xml:space="preserve">项目管理机构</w:t>
      </w:r>
      <w:r>
        <w:rPr>
          <w:rFonts w:hint="eastAsia" w:ascii="宋体" w:hAnsi="宋体"/>
          <w:sz w:val="24"/>
        </w:rPr>
        <w:t xml:space="preserve">及</w:t>
      </w:r>
      <w:r>
        <w:rPr>
          <w:rFonts w:ascii="宋体" w:hAnsi="宋体"/>
          <w:sz w:val="24"/>
        </w:rPr>
        <w:t xml:space="preserve">工作职能组织运行图</w:t>
      </w:r>
      <w:r>
        <w:rPr>
          <w:rFonts w:hint="eastAsia" w:ascii="宋体" w:hAnsi="宋体"/>
          <w:sz w:val="24"/>
        </w:rPr>
        <w:t xml:space="preserve">；</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highlight w:val="yellow"/>
        </w:rPr>
        <w:t xml:space="preserve">3.1.6</w:t>
      </w:r>
      <w:r>
        <w:rPr>
          <w:rFonts w:ascii="宋体" w:hAnsi="宋体"/>
          <w:sz w:val="24"/>
          <w:highlight w:val="yellow"/>
        </w:rPr>
        <w:t xml:space="preserve">项目</w:t>
      </w:r>
      <w:r>
        <w:rPr>
          <w:rFonts w:hint="eastAsia" w:ascii="宋体" w:hAnsi="宋体"/>
          <w:sz w:val="24"/>
          <w:highlight w:val="yellow"/>
        </w:rPr>
        <w:t xml:space="preserve">负责人</w:t>
      </w:r>
      <w:r>
        <w:rPr>
          <w:rFonts w:ascii="宋体" w:hAnsi="宋体"/>
          <w:sz w:val="24"/>
          <w:highlight w:val="yellow"/>
        </w:rPr>
        <w:t xml:space="preserve">的管理职责及简历</w:t>
      </w:r>
      <w:r>
        <w:rPr>
          <w:rFonts w:hint="eastAsia" w:ascii="宋体" w:hAnsi="宋体"/>
          <w:sz w:val="24"/>
          <w:highlight w:val="yellow"/>
        </w:rPr>
        <w:t xml:space="preserve">（中标供应商针对此项目拟派出的项目负责人必须到现场进行方案答辩，</w:t>
      </w:r>
      <w:r>
        <w:rPr>
          <w:rFonts w:ascii="宋体" w:hAnsi="宋体"/>
          <w:sz w:val="24"/>
          <w:highlight w:val="yellow"/>
        </w:rPr>
        <w:t xml:space="preserve">项目</w:t>
      </w:r>
      <w:r>
        <w:rPr>
          <w:rFonts w:hint="eastAsia" w:ascii="宋体" w:hAnsi="宋体"/>
          <w:sz w:val="24"/>
          <w:highlight w:val="yellow"/>
        </w:rPr>
        <w:t xml:space="preserve">负责人</w:t>
      </w:r>
      <w:r>
        <w:rPr>
          <w:rFonts w:ascii="宋体" w:hAnsi="宋体"/>
          <w:sz w:val="24"/>
          <w:highlight w:val="yellow"/>
        </w:rPr>
        <w:t xml:space="preserve">一经确定，未经使用人同意，不得更换</w:t>
      </w:r>
      <w:r>
        <w:rPr>
          <w:rFonts w:hint="eastAsia" w:ascii="宋体" w:hAnsi="宋体"/>
          <w:sz w:val="24"/>
          <w:highlight w:val="yellow"/>
        </w:rPr>
        <w:t xml:space="preserve">）；</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3.1.7</w:t>
      </w:r>
      <w:r>
        <w:rPr>
          <w:rFonts w:ascii="宋体" w:hAnsi="宋体"/>
          <w:sz w:val="24"/>
        </w:rPr>
        <w:t xml:space="preserve">内部管理的职责分工制度和考核办法目录等（格式自拟）</w:t>
      </w:r>
      <w:r>
        <w:rPr>
          <w:rFonts w:hint="eastAsia" w:ascii="宋体" w:hAnsi="宋体"/>
          <w:sz w:val="24"/>
        </w:rPr>
        <w:t xml:space="preserve">；</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3.1.8按招标要求购置的保洁设备清单（格式自拟）；</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3.1.9按招标要求购置的保洁药剂清单（格式自拟）；</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3.1.10其他拟供应耗材清单；</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3.1.11投标人认为需要提供的其他技术文件，或其他商务及资格证明文件；</w:t>
      </w:r>
      <w:r>
        <w:rPr>
          <w:rFonts w:ascii="宋体" w:hAnsi="宋体"/>
          <w:sz w:val="24"/>
        </w:rPr>
      </w:r>
      <w:r/>
    </w:p>
    <w:p>
      <w:pPr>
        <w:pStyle w:val="868"/>
        <w:ind w:firstLine="564"/>
        <w:jc w:val="left"/>
        <w:spacing w:line="360" w:lineRule="auto"/>
        <w:rPr>
          <w:rFonts w:ascii="宋体" w:hAnsi="宋体"/>
          <w:sz w:val="24"/>
          <w:szCs w:val="24"/>
        </w:rPr>
      </w:pPr>
      <w:r>
        <w:rPr>
          <w:rFonts w:hint="eastAsia" w:ascii="宋体" w:hAnsi="宋体"/>
          <w:sz w:val="24"/>
        </w:rPr>
        <w:t xml:space="preserve">3.2  投标人须在投标文件中承诺，服务人员具备国家规定的相关资质要求，中标后向采购人</w:t>
      </w:r>
      <w:r>
        <w:rPr>
          <w:rFonts w:ascii="宋体" w:hAnsi="宋体"/>
          <w:sz w:val="24"/>
        </w:rPr>
        <w:t xml:space="preserve">提供针对此服务项目的有效的用工人员身份证、劳动用工证</w:t>
      </w:r>
      <w:r>
        <w:rPr>
          <w:rFonts w:hint="eastAsia" w:ascii="宋体" w:hAnsi="宋体"/>
          <w:sz w:val="24"/>
        </w:rPr>
        <w:t xml:space="preserve">、健</w:t>
      </w:r>
      <w:r>
        <w:rPr>
          <w:rFonts w:hint="eastAsia" w:ascii="宋体" w:hAnsi="宋体"/>
          <w:sz w:val="24"/>
          <w:szCs w:val="24"/>
        </w:rPr>
        <w:t xml:space="preserve">康证及</w:t>
      </w:r>
      <w:r>
        <w:rPr>
          <w:rFonts w:ascii="宋体" w:hAnsi="宋体"/>
          <w:sz w:val="24"/>
          <w:szCs w:val="24"/>
        </w:rPr>
        <w:t xml:space="preserve">卫生体检证明等</w:t>
      </w:r>
      <w:r>
        <w:rPr>
          <w:rFonts w:hint="eastAsia" w:ascii="宋体" w:hAnsi="宋体"/>
          <w:sz w:val="24"/>
          <w:szCs w:val="24"/>
        </w:rPr>
        <w:t xml:space="preserve">（投标人负责相关费用），若需更换项目负责人或其他用工人员，需经采购人许可；</w:t>
      </w:r>
      <w:r>
        <w:rPr>
          <w:rFonts w:ascii="宋体" w:hAnsi="宋体"/>
          <w:sz w:val="24"/>
          <w:szCs w:val="24"/>
        </w:rPr>
      </w:r>
      <w:r/>
    </w:p>
    <w:p>
      <w:pPr>
        <w:pStyle w:val="868"/>
        <w:ind w:firstLine="564"/>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3投标报价、费用明细和结算方式</w:t>
      </w:r>
      <w:r>
        <w:rPr>
          <w:rFonts w:ascii="宋体" w:hAnsi="宋体"/>
          <w:sz w:val="24"/>
          <w:szCs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ascii="宋体" w:hAnsi="宋体"/>
          <w:sz w:val="24"/>
        </w:rPr>
        <w:t xml:space="preserve">.1</w:t>
      </w:r>
      <w:r>
        <w:rPr>
          <w:rFonts w:hint="eastAsia" w:ascii="宋体" w:hAnsi="宋体"/>
          <w:sz w:val="24"/>
        </w:rPr>
        <w:t xml:space="preserve">投标报价的内容。供应商参与本项目的投标报价包括：供应商为采购人提供开荒保洁服务的费用、所有员工工资、员工缴纳的社会保险（包括养老、工伤、失业、生育、医疗）、住房公积金、津补贴、夜班费、节日福利费、加班费（包括执行国家法规所有法定节假日的加班费）、病假人员替班工资、夏季高温费、特殊人员体检费、服务所用材料消耗费用（地面及各种地板保洁打蜡保养费等，蜡由招标人购买）、培训费、工具、设备购置及维护费用、服装与装具费、离职补偿费、管理费、营业利润、应缴的税费、采购人重大或者临时性活动服务费用</w:t>
      </w:r>
      <w:r>
        <w:rPr>
          <w:rFonts w:hint="eastAsia"/>
        </w:rPr>
        <w:t xml:space="preserve">、</w:t>
      </w:r>
      <w:r>
        <w:rPr>
          <w:rFonts w:hint="eastAsia" w:ascii="宋体" w:hAnsi="宋体"/>
          <w:sz w:val="24"/>
        </w:rPr>
        <w:t xml:space="preserve">其它相关费用等。供应商的员工工资、工作时间不得违反南京市对于最低工资标准、每月最高工作时间的相关规定，供应商员工必须按照《劳动法》、《劳动合同法》等有关法律、法规交纳相应社会保险，合法用工。供应商劳资纠纷由供应商自行处理解决，并由其按《劳动法》相关规定给予劳动者补偿，该费用由供应商承担。护工管理提供管理方案，不做报价。</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ascii="宋体" w:hAnsi="宋体"/>
          <w:sz w:val="24"/>
        </w:rPr>
        <w:t xml:space="preserve">.2</w:t>
      </w:r>
      <w:r>
        <w:rPr>
          <w:rFonts w:hint="eastAsia" w:ascii="宋体" w:hAnsi="宋体"/>
          <w:sz w:val="24"/>
        </w:rPr>
        <w:t xml:space="preserve">投标报价的调整。投标供应商此次报价岗位工资不得低于国家规定的最低工资标准，岗位工资单价确定后首年一律不予调整，但出现以下情况除外：</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1）如果本项目2023年及以后合同期内，国家或地方政府征收新的或额外的税收、费用或调整最低工资标准、社会保险缴纳基数标准等时，采购人支付给供应商的合同金额双方协商解决。</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2）未来合同期内采购人如增加服务范围或项目的，采购人将依据本项目中标供应商所投各工种费用标准，并依据实际核定增加的人员数量支付增加部分的服务费用。该部分服务费用不在本次供应商投标费用的总额范围内。</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3）合同执行期内，除预算以外的新增服务范围，本章“服务人员配置数量”表中的人员数量不予调增；如遇采购人根据实际情况需要减岗的，中标供应商应无条件配合采购人减少相应岗位。</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（3）投标报价的风险因素。供应商报价时应充分考虑所有可能影响到报价的相关因素。供应商报价除包含采购文件中列明的项目外还应包括保障该保洁、</w:t>
      </w:r>
      <w:r>
        <w:rPr>
          <w:rFonts w:hint="eastAsia" w:ascii="宋体" w:hAnsi="宋体"/>
          <w:sz w:val="24"/>
        </w:rPr>
        <w:t xml:space="preserve">运送、保安服务正常运行应当具有的物资和服务。除本招标文件规定的相关内容外，还包括参与采购人各项突发性活动费用，如参观来访、上级检查、清扫积雪、消防演练和救火救灾等。对保洁、运送、保安服务正常运行应当具有的物资和服务理解不一致的以采购人理解为准。一旦中标，保洁、运送、保安服务费用以实际到岗人员计算，除上述“投标报价的调整”规定外，合同期内服务费用一律不予调整。如发生漏、缺、少项，都将被认为是供应商的报价让利行为，损失自负。投标人的任何错漏、优惠、竞争性报价不得作为减轻责任、减少服务、增加收费、降低质量的理由。</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总之，供应商投标报价应包含完成本招标发生的所有含税费用、支付给员工的工资和国家强制缴纳的各种社会保障资金，以及为完成本招标所有项目可能发生的费用，投标供应商必须提供各单项人员工资组成明细、配置工具、设备明细表以及各项物耗明细表。报价时充分考虑招标文件公示内容条款和其他要求条款中注明的相关内容可能产生的费用。</w:t>
      </w:r>
      <w:r>
        <w:rPr>
          <w:rFonts w:ascii="宋体" w:hAnsi="宋体"/>
          <w:sz w:val="24"/>
        </w:rPr>
      </w:r>
      <w:r/>
    </w:p>
    <w:p>
      <w:pPr>
        <w:pStyle w:val="868"/>
        <w:ind w:firstLine="564"/>
        <w:jc w:val="left"/>
        <w:spacing w:line="360" w:lineRule="auto"/>
        <w:rPr>
          <w:rFonts w:ascii="宋体" w:hAnsi="宋体"/>
          <w:sz w:val="24"/>
          <w:szCs w:val="24"/>
        </w:rPr>
      </w:pPr>
      <w:r>
        <w:rPr>
          <w:rFonts w:hint="eastAsia" w:ascii="宋体" w:hAnsi="宋体"/>
          <w:sz w:val="24"/>
        </w:rPr>
        <w:t xml:space="preserve">（4）服务费用的结算。采购人在中标供应商开始提供管理服务之次月15日及以后每月15日（遇法定节假日顺延）向中标供应商支付相应服务费用。保洁、运送项目的费用结算在</w:t>
      </w:r>
      <w:r>
        <w:rPr>
          <w:rFonts w:hint="eastAsia" w:ascii="宋体" w:hAnsi="宋体"/>
          <w:sz w:val="24"/>
          <w:szCs w:val="24"/>
        </w:rPr>
        <w:t xml:space="preserve">总务处进行</w:t>
      </w:r>
      <w:r>
        <w:rPr>
          <w:rFonts w:hint="eastAsia" w:ascii="宋体" w:hAnsi="宋体"/>
          <w:sz w:val="24"/>
        </w:rPr>
        <w:t xml:space="preserve">，</w:t>
      </w:r>
      <w:r>
        <w:rPr>
          <w:rFonts w:hint="eastAsia" w:ascii="宋体" w:hAnsi="宋体"/>
          <w:sz w:val="24"/>
          <w:szCs w:val="24"/>
        </w:rPr>
        <w:t xml:space="preserve">安全保卫</w:t>
      </w:r>
      <w:r>
        <w:rPr>
          <w:rFonts w:hint="eastAsia" w:ascii="宋体" w:hAnsi="宋体"/>
          <w:sz w:val="24"/>
        </w:rPr>
        <w:t xml:space="preserve">项目的费用结算</w:t>
      </w:r>
      <w:r>
        <w:rPr>
          <w:rFonts w:hint="eastAsia" w:ascii="宋体" w:hAnsi="宋体"/>
          <w:sz w:val="24"/>
          <w:szCs w:val="24"/>
        </w:rPr>
        <w:t xml:space="preserve">由保卫处进行。</w:t>
      </w:r>
      <w:r>
        <w:rPr>
          <w:rFonts w:ascii="宋体" w:hAnsi="宋体"/>
          <w:sz w:val="24"/>
          <w:szCs w:val="24"/>
        </w:rPr>
      </w:r>
      <w:r/>
    </w:p>
    <w:p>
      <w:pPr>
        <w:pStyle w:val="868"/>
        <w:ind w:firstLine="480"/>
        <w:jc w:val="left"/>
        <w:spacing w:line="360" w:lineRule="auto"/>
        <w:rPr>
          <w:rFonts w:ascii="宋体" w:hAnsi="宋体"/>
          <w:sz w:val="24"/>
        </w:rPr>
      </w:pPr>
      <w:r>
        <w:rPr>
          <w:rFonts w:hint="eastAsia" w:ascii="宋体" w:hAnsi="宋体"/>
          <w:sz w:val="24"/>
        </w:rPr>
        <w:t xml:space="preserve">（5）供应商承担费用的结算方式。由供应商承担的办公用品费用由供应商自行承担，或由采购人代购（代维、代修）后从当月应付供应商的管理服务费中扣除，包括但不限于：办公用电脑及耗材、打印设备及耗材，办公用桌椅及各类办公用品，办公场所的装饰及修缮（不包括结构性修缮），保洁耗材和消毒用品等。</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6）采购人对供应商服务费用的审核权。采购人有权审核供应商就本服务项目招录员工的工资性收入发放及员工社保费用缴纳的情况，包括但不限于员工工资性收入、按国家规定上缴的员工“五险一金”、住房公积金等，供应商须予以配合。</w:t>
      </w:r>
      <w:r>
        <w:rPr>
          <w:rFonts w:ascii="宋体" w:hAnsi="宋体"/>
          <w:sz w:val="24"/>
        </w:rPr>
      </w:r>
      <w:r/>
    </w:p>
    <w:p>
      <w:pPr>
        <w:pStyle w:val="868"/>
        <w:ind w:firstLine="564"/>
        <w:jc w:val="left"/>
        <w:spacing w:line="360" w:lineRule="auto"/>
        <w:rPr>
          <w:rFonts w:ascii="宋体" w:hAnsi="宋体"/>
          <w:strike/>
          <w:sz w:val="24"/>
        </w:rPr>
      </w:pPr>
      <w:r>
        <w:rPr>
          <w:rFonts w:hint="eastAsia" w:ascii="宋体" w:hAnsi="宋体"/>
          <w:sz w:val="24"/>
        </w:rPr>
        <w:t xml:space="preserve">（7）岗位人员缺编的费用处理：见</w:t>
      </w:r>
      <w:r>
        <w:rPr>
          <w:rFonts w:hint="eastAsia" w:ascii="宋体" w:hAnsi="宋体"/>
          <w:bCs/>
          <w:sz w:val="24"/>
          <w:szCs w:val="24"/>
        </w:rPr>
        <w:t xml:space="preserve">考核细则</w:t>
      </w:r>
      <w:r>
        <w:rPr>
          <w:rFonts w:hint="eastAsia" w:ascii="宋体" w:hAnsi="宋体"/>
          <w:sz w:val="24"/>
        </w:rPr>
        <w:t xml:space="preserve">。</w:t>
      </w:r>
      <w:r>
        <w:rPr>
          <w:rFonts w:ascii="宋体" w:hAnsi="宋体"/>
          <w:strike/>
          <w:sz w:val="24"/>
        </w:rPr>
      </w:r>
      <w:r/>
    </w:p>
    <w:p>
      <w:pPr>
        <w:pStyle w:val="868"/>
        <w:ind w:firstLine="564"/>
        <w:jc w:val="left"/>
        <w:spacing w:line="360" w:lineRule="auto"/>
        <w:rPr>
          <w:rFonts w:ascii="宋体" w:hAnsi="宋体"/>
          <w:sz w:val="24"/>
        </w:rPr>
      </w:pPr>
      <w:r>
        <w:rPr>
          <w:rFonts w:hint="eastAsia" w:ascii="宋体" w:hAnsi="宋体"/>
          <w:sz w:val="24"/>
        </w:rPr>
        <w:t xml:space="preserve">3.3.3 用于物业服务的用品由投标人按招标要求自行购置，并包含在投标总价中。</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4供应商在本项目提供的设备、工具及物料、耗材，均须提供详细的配置清单，清单内容包括但不限于设备、工具及物料、耗材的名称、规格、品牌、单位及数量。中标供应商在合同签订后1个月内必须配备并到场相应的设备、工具及物料、耗材。</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5供应商对采购人物资的保管使用</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中标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中标供应商延迟移交采购人财产物资的，每延迟1天，计收200元/天的滞纳金。</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6安全责任</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ascii="宋体" w:hAnsi="宋体"/>
          <w:sz w:val="24"/>
        </w:rPr>
      </w:r>
      <w:r/>
    </w:p>
    <w:p>
      <w:pPr>
        <w:pStyle w:val="868"/>
        <w:ind w:firstLine="564"/>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7商业保险</w:t>
      </w:r>
      <w:r/>
    </w:p>
    <w:p>
      <w:pPr>
        <w:pStyle w:val="868"/>
        <w:ind w:firstLine="564"/>
        <w:jc w:val="left"/>
        <w:spacing w:line="360" w:lineRule="auto"/>
        <w:rPr>
          <w:rFonts w:ascii="宋体" w:hAnsi="宋体"/>
          <w:sz w:val="24"/>
        </w:rPr>
      </w:pPr>
      <w:r>
        <w:rPr>
          <w:rFonts w:hint="eastAsia" w:ascii="宋体" w:hAnsi="宋体"/>
          <w:sz w:val="24"/>
        </w:rPr>
        <w:t xml:space="preserve">如供应商为供应商及员工购买商业保险（包括但不限于财产险、人身意外伤害险及附加等），投标时供应商须提供相应文件并加盖公章。</w:t>
      </w:r>
      <w:r>
        <w:rPr>
          <w:rFonts w:ascii="宋体" w:hAnsi="宋体"/>
          <w:sz w:val="24"/>
        </w:rPr>
      </w:r>
      <w:r/>
    </w:p>
    <w:p>
      <w:pPr>
        <w:pStyle w:val="868"/>
        <w:ind w:firstLine="564"/>
        <w:jc w:val="left"/>
        <w:spacing w:line="360" w:lineRule="auto"/>
        <w:rPr>
          <w:rFonts w:ascii="宋体" w:hAnsi="宋体"/>
          <w:sz w:val="24"/>
        </w:rPr>
      </w:pPr>
      <w:r>
        <w:rPr>
          <w:rFonts w:hint="eastAsia" w:ascii="宋体" w:hAnsi="宋体" w:cs="宋体"/>
          <w:sz w:val="24"/>
          <w:szCs w:val="24"/>
        </w:rPr>
        <w:t xml:space="preserve">投标人中标后购买雇主责任险和公众责任险等商业险，供应商在从事物业管理过程中，造成第三方人身伤亡或财产损失，投标人负责处理及赔偿事宜。</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8经营项目</w:t>
      </w:r>
      <w:r>
        <w:rPr>
          <w:rFonts w:ascii="宋体" w:hAnsi="宋体"/>
          <w:sz w:val="24"/>
        </w:rPr>
      </w:r>
      <w:r/>
    </w:p>
    <w:p>
      <w:pPr>
        <w:pStyle w:val="868"/>
        <w:ind w:firstLine="564"/>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8</w:t>
      </w:r>
      <w:r>
        <w:rPr>
          <w:rFonts w:ascii="宋体" w:hAnsi="宋体"/>
          <w:sz w:val="24"/>
        </w:rPr>
        <w:t xml:space="preserve">.1</w:t>
      </w:r>
      <w:r>
        <w:rPr>
          <w:rFonts w:hint="eastAsia" w:ascii="宋体" w:hAnsi="宋体"/>
          <w:sz w:val="24"/>
        </w:rPr>
        <w:t xml:space="preserve">本项目中，中标供应商未经采购人书面许可，不得开展其他经营性活动。</w:t>
      </w:r>
      <w:r>
        <w:rPr>
          <w:rFonts w:ascii="宋体" w:hAnsi="宋体"/>
          <w:sz w:val="24"/>
        </w:rPr>
      </w:r>
      <w:r/>
    </w:p>
    <w:p>
      <w:pPr>
        <w:pStyle w:val="868"/>
        <w:ind w:firstLine="564"/>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供应商不得转包或采取与第三方合作等方式变相转包、分包本合同的任何部分。</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9信息保密要求</w:t>
      </w:r>
      <w:r>
        <w:rPr>
          <w:rFonts w:ascii="宋体" w:hAnsi="宋体"/>
          <w:sz w:val="24"/>
        </w:rPr>
      </w:r>
      <w:r/>
    </w:p>
    <w:p>
      <w:pPr>
        <w:pStyle w:val="868"/>
        <w:ind w:firstLine="564"/>
        <w:jc w:val="left"/>
        <w:spacing w:line="360" w:lineRule="auto"/>
        <w:rPr>
          <w:rFonts w:ascii="宋体" w:hAnsi="宋体"/>
          <w:sz w:val="24"/>
        </w:rPr>
      </w:pPr>
      <w:r>
        <w:rPr>
          <w:rFonts w:hint="eastAsia" w:ascii="宋体" w:hAnsi="宋体"/>
          <w:sz w:val="24"/>
        </w:rPr>
        <w:t xml:space="preserve">供应商应对提供司梯、导诊服务过程中获取的采购人商务、财务、技术、产品的信息、病患资料或其他标明保密的文件或信息的内容（简称“保密资料”）保守秘密，未经采购人书面事先同意，不得向任何其他方披露。供应商可仅为提供工程维护、司梯、导诊服务目的向其确有知悉必要的雇员披露采购人提供的保密资料，但同时须指示其雇员遵守本款规定的保密及不披露义务。供应商应仅为提供工程维护、司梯、导诊服务目的而复制和使用保密资料。供应商若有违反上述保密规定的，应承担相应法律责任。供应商保密义务应在合同期满、解除或终止后仍然有效。</w:t>
      </w:r>
      <w:r>
        <w:rPr>
          <w:rFonts w:ascii="宋体" w:hAnsi="宋体"/>
          <w:sz w:val="24"/>
        </w:rPr>
      </w:r>
      <w:r/>
    </w:p>
    <w:p>
      <w:pPr>
        <w:pStyle w:val="868"/>
        <w:jc w:val="left"/>
        <w:spacing w:line="440" w:lineRule="exact"/>
        <w:rPr>
          <w:rFonts w:ascii="宋体" w:hAnsi="宋体"/>
          <w:b/>
          <w:sz w:val="32"/>
          <w:szCs w:val="32"/>
        </w:rPr>
      </w:pPr>
      <w:r>
        <w:rPr>
          <w:rFonts w:ascii="宋体" w:hAnsi="宋体"/>
          <w:b/>
          <w:sz w:val="32"/>
          <w:szCs w:val="32"/>
        </w:rPr>
      </w:r>
      <w:r/>
    </w:p>
    <w:p>
      <w:pPr>
        <w:pStyle w:val="868"/>
        <w:jc w:val="left"/>
        <w:spacing w:line="440" w:lineRule="exact"/>
        <w:rPr>
          <w:rFonts w:ascii="宋体" w:hAnsi="宋体"/>
          <w:b/>
          <w:sz w:val="32"/>
          <w:szCs w:val="32"/>
        </w:rPr>
      </w:pPr>
      <w:r>
        <w:rPr>
          <w:rFonts w:hint="eastAsia" w:ascii="宋体" w:hAnsi="宋体"/>
          <w:b/>
          <w:sz w:val="32"/>
          <w:szCs w:val="32"/>
        </w:rPr>
        <w:t xml:space="preserve">四、具体服务内容</w:t>
      </w:r>
      <w:r>
        <w:rPr>
          <w:rFonts w:ascii="宋体" w:hAnsi="宋体"/>
          <w:b/>
          <w:sz w:val="32"/>
          <w:szCs w:val="32"/>
        </w:rPr>
      </w:r>
      <w:r/>
    </w:p>
    <w:p>
      <w:pPr>
        <w:pStyle w:val="868"/>
        <w:spacing w:line="440" w:lineRule="exact"/>
        <w:rPr>
          <w:rFonts w:ascii="宋体" w:hAnsi="宋体"/>
          <w:b/>
          <w:sz w:val="24"/>
          <w:szCs w:val="24"/>
        </w:rPr>
      </w:pPr>
      <w:r>
        <w:rPr>
          <w:rFonts w:hint="eastAsia" w:ascii="宋体" w:hAnsi="宋体"/>
          <w:b/>
          <w:sz w:val="24"/>
          <w:szCs w:val="24"/>
        </w:rPr>
        <w:t xml:space="preserve">（一）保洁服务</w:t>
      </w:r>
      <w:r>
        <w:rPr>
          <w:rFonts w:ascii="宋体" w:hAnsi="宋体"/>
          <w:b/>
          <w:sz w:val="24"/>
          <w:szCs w:val="24"/>
        </w:rPr>
      </w:r>
      <w:r/>
    </w:p>
    <w:p>
      <w:pPr>
        <w:pStyle w:val="868"/>
        <w:ind w:firstLine="480"/>
        <w:spacing w:line="440" w:lineRule="exact"/>
        <w:rPr>
          <w:rFonts w:ascii="Arial" w:hAnsi="Arial"/>
          <w:b/>
          <w:sz w:val="24"/>
          <w:szCs w:val="24"/>
        </w:rPr>
      </w:pPr>
      <w:r>
        <w:rPr>
          <w:rFonts w:hint="eastAsia" w:ascii="Calibri" w:hAnsi="Calibri"/>
          <w:sz w:val="24"/>
          <w:szCs w:val="24"/>
        </w:rPr>
        <w:t xml:space="preserve">1、保洁服务范围：</w:t>
      </w:r>
      <w:r>
        <w:rPr>
          <w:rFonts w:hint="eastAsia" w:ascii="Arial" w:hAnsi="Arial"/>
          <w:sz w:val="24"/>
          <w:szCs w:val="24"/>
        </w:rPr>
        <w:t xml:space="preserve">项目概述所述范围</w:t>
      </w:r>
      <w:r>
        <w:rPr>
          <w:rFonts w:hint="eastAsia" w:ascii="Calibri" w:hAnsi="Calibri"/>
          <w:sz w:val="24"/>
          <w:szCs w:val="24"/>
        </w:rPr>
        <w:t xml:space="preserve">院区保洁服务</w:t>
      </w:r>
      <w:r>
        <w:rPr>
          <w:rFonts w:hint="eastAsia" w:ascii="Calibri" w:hAnsi="Calibri"/>
        </w:rPr>
        <w:t xml:space="preserve">。</w:t>
      </w:r>
      <w:r>
        <w:rPr>
          <w:rFonts w:ascii="Arial" w:hAnsi="Arial"/>
          <w:b/>
          <w:sz w:val="24"/>
          <w:szCs w:val="24"/>
        </w:rPr>
      </w:r>
      <w:r/>
    </w:p>
    <w:p>
      <w:pPr>
        <w:pStyle w:val="868"/>
        <w:ind w:firstLine="480"/>
        <w:rPr>
          <w:rFonts w:ascii="宋体" w:hAnsi="宋体"/>
          <w:sz w:val="24"/>
        </w:rPr>
      </w:pPr>
      <w:r>
        <w:rPr>
          <w:rFonts w:hint="eastAsia" w:ascii="宋体" w:hAnsi="宋体"/>
          <w:sz w:val="24"/>
        </w:rPr>
        <w:t xml:space="preserve">2、保洁服务内容、质量标准及要求：</w:t>
      </w:r>
      <w:r>
        <w:rPr>
          <w:rFonts w:ascii="宋体" w:hAnsi="宋体"/>
          <w:sz w:val="24"/>
        </w:rPr>
      </w:r>
      <w:r/>
    </w:p>
    <w:p>
      <w:pPr>
        <w:pStyle w:val="868"/>
        <w:ind w:firstLine="410"/>
        <w:spacing w:line="440" w:lineRule="exact"/>
        <w:rPr>
          <w:rFonts w:ascii="宋体" w:hAnsi="宋体"/>
          <w:sz w:val="24"/>
          <w:szCs w:val="24"/>
        </w:rPr>
      </w:pPr>
      <w:r>
        <w:rPr>
          <w:rFonts w:hint="eastAsia" w:ascii="宋体" w:hAnsi="宋体"/>
          <w:sz w:val="24"/>
          <w:szCs w:val="24"/>
        </w:rPr>
        <w:t xml:space="preserve">（1）负责医院服务范围内室内外及公共区域清洁卫生（包括但不限于：天花、顶棚、房顶平台、内墙、玻璃、高处灯具、通风口、地面、标识、室内家具、医疗设备设施、楼梯、走廊、通道、窗户、门、桌、椅、床、柜、宣传栏、洗手间、电梯间、公共通道、地下车库等）；</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（2）及时收集生活垃圾和医疗垃圾，并送到院内指定地点，保持垃圾暂存地的环境卫生整洁；</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（3）每30分钟巡视、清洁一次各楼层洗手间，保持洗手间清洁、干燥、无异味；</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（4）为避免尘土飞扬，地面干拖应使用尘推加牵尘剂的方法进行处理，不得使用扫把；</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（5）为防止交叉感染，对不同区域的清洁工具按医院感染科的要求实行严格分类摆放和使用，用颜色、字标等方式进行区分；</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（6）所有室内每天上午干拖、湿拖地面各一次，下午湿拖一次；</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（7）生活垃圾站点管理：按总务处要求放置指定区域。</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（8）医疗垃圾站的管理，及时收集、转运，设计专门的医疗垃圾清运路线，做好与外服公司交接及台帐记录等工作；</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（9）每日早晚巡视各类电梯使用情况每日提供反馈信息；</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（10）规章制度、管理档案、资料管理和设备台账的建立；</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（11）物业管理突发事件应急预案；</w:t>
      </w:r>
      <w:r>
        <w:rPr>
          <w:rFonts w:ascii="宋体" w:hAnsi="宋体"/>
          <w:sz w:val="24"/>
          <w:szCs w:val="24"/>
        </w:rPr>
      </w:r>
      <w:r/>
    </w:p>
    <w:p>
      <w:pPr>
        <w:pStyle w:val="868"/>
        <w:ind w:firstLine="410"/>
        <w:spacing w:line="440" w:lineRule="exact"/>
        <w:rPr>
          <w:rFonts w:ascii="宋体" w:hAnsi="宋体"/>
          <w:sz w:val="24"/>
          <w:szCs w:val="24"/>
        </w:rPr>
      </w:pPr>
      <w:r>
        <w:rPr>
          <w:rFonts w:hint="eastAsia" w:ascii="宋体" w:hAnsi="宋体"/>
          <w:sz w:val="24"/>
          <w:szCs w:val="24"/>
        </w:rPr>
        <w:t xml:space="preserve">（12）管理服务技术培训计划。</w:t>
      </w:r>
      <w:r>
        <w:rPr>
          <w:rFonts w:ascii="宋体" w:hAnsi="宋体"/>
          <w:sz w:val="24"/>
          <w:szCs w:val="24"/>
        </w:rPr>
      </w:r>
      <w:r/>
    </w:p>
    <w:p>
      <w:pPr>
        <w:pStyle w:val="868"/>
        <w:spacing w:line="420" w:lineRule="exact"/>
        <w:rPr>
          <w:rFonts w:ascii="宋体" w:hAnsi="宋体"/>
          <w:sz w:val="24"/>
          <w:szCs w:val="24"/>
        </w:rPr>
      </w:pPr>
      <w:r>
        <w:rPr>
          <w:rFonts w:hint="eastAsia" w:ascii="宋体" w:hAnsi="宋体"/>
          <w:sz w:val="24"/>
          <w:szCs w:val="24"/>
        </w:rPr>
        <w:t xml:space="preserve">3、具体保洁项目要求</w:t>
      </w:r>
      <w:r>
        <w:rPr>
          <w:rFonts w:ascii="宋体" w:hAnsi="宋体"/>
          <w:sz w:val="24"/>
          <w:szCs w:val="24"/>
        </w:rPr>
      </w:r>
      <w:r/>
    </w:p>
    <w:p>
      <w:pPr>
        <w:pStyle w:val="868"/>
        <w:rPr>
          <w:rFonts w:ascii="宋体" w:hAnsi="宋体"/>
          <w:sz w:val="24"/>
        </w:rPr>
      </w:pPr>
      <w:r>
        <w:rPr>
          <w:rFonts w:hint="eastAsia" w:ascii="宋体" w:hAnsi="宋体"/>
          <w:sz w:val="24"/>
        </w:rPr>
        <w:t xml:space="preserve">（1）保洁服务内容及要求、频次</w:t>
      </w:r>
      <w:r>
        <w:rPr>
          <w:rFonts w:ascii="宋体" w:hAnsi="宋体"/>
          <w:sz w:val="24"/>
        </w:rPr>
      </w:r>
      <w:r/>
    </w:p>
    <w:tbl>
      <w:tblPr>
        <w:tblpPr w:horzAnchor="page" w:tblpX="1435" w:vertAnchor="text" w:tblpY="223" w:leftFromText="180" w:topFromText="0" w:rightFromText="180" w:bottomFromText="0"/>
        <w:tblW w:w="9464" w:type="dxa"/>
        <w:tblInd w:w="0" w:type="dxa"/>
        <w:tblBorders>
          <w:top w:val="single" w:color="006699" w:sz="4" w:space="0"/>
          <w:left w:val="single" w:color="006699" w:sz="4" w:space="0"/>
          <w:bottom w:val="single" w:color="006699" w:sz="4" w:space="0"/>
          <w:right w:val="single" w:color="006699" w:sz="4" w:space="0"/>
          <w:insideH w:val="single" w:color="006699" w:sz="4" w:space="0"/>
          <w:insideV w:val="single" w:color="006699"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4394"/>
        <w:gridCol w:w="3402"/>
      </w:tblGrid>
      <w:tr>
        <w:trPr>
          <w:trHeight w:val="519"/>
        </w:trPr>
        <w:tc>
          <w:tcPr>
            <w:shd w:val="clear" w:color="auto" w:fill="006699"/>
            <w:tcW w:w="675" w:type="dxa"/>
            <w:vAlign w:val="center"/>
            <w:textDirection w:val="lrTb"/>
            <w:noWrap w:val="false"/>
          </w:tcPr>
          <w:p>
            <w:pPr>
              <w:pStyle w:val="868"/>
              <w:jc w:val="center"/>
              <w:spacing w:line="276" w:lineRule="auto"/>
              <w:rPr>
                <w:rFonts w:ascii="Arial" w:hAnsi="Arial" w:cs="Arial"/>
                <w:b/>
                <w:bCs/>
              </w:rPr>
              <w:framePr w:hSpace="180" w:wrap="around" w:vAnchor="text" w:hAnchor="page" w:x="1435" w:y="223"/>
            </w:pPr>
            <w:r>
              <w:rPr>
                <w:rFonts w:ascii="Arial" w:hAnsi="宋体" w:cs="Arial"/>
                <w:b/>
                <w:bCs/>
              </w:rPr>
              <w:t xml:space="preserve">分类</w:t>
            </w:r>
            <w:r>
              <w:rPr>
                <w:rFonts w:ascii="Arial" w:hAnsi="Arial" w:cs="Arial"/>
                <w:b/>
                <w:bCs/>
              </w:rPr>
            </w:r>
            <w:r/>
          </w:p>
        </w:tc>
        <w:tc>
          <w:tcPr>
            <w:shd w:val="clear" w:color="auto" w:fill="006699"/>
            <w:tcW w:w="993" w:type="dxa"/>
            <w:vAlign w:val="center"/>
            <w:textDirection w:val="lrTb"/>
            <w:noWrap w:val="false"/>
          </w:tcPr>
          <w:p>
            <w:pPr>
              <w:pStyle w:val="868"/>
              <w:jc w:val="center"/>
              <w:spacing w:line="276" w:lineRule="auto"/>
              <w:rPr>
                <w:rFonts w:ascii="Arial" w:hAnsi="Arial" w:cs="Arial"/>
                <w:b/>
                <w:bCs/>
              </w:rPr>
              <w:framePr w:hSpace="180" w:wrap="around" w:vAnchor="text" w:hAnchor="page" w:x="1435" w:y="223"/>
            </w:pPr>
            <w:r>
              <w:rPr>
                <w:rFonts w:ascii="Arial" w:hAnsi="宋体" w:cs="Arial"/>
                <w:b/>
                <w:bCs/>
              </w:rPr>
              <w:t xml:space="preserve">区域</w:t>
            </w:r>
            <w:r>
              <w:rPr>
                <w:rFonts w:ascii="Arial" w:hAnsi="Arial" w:cs="Arial"/>
                <w:b/>
                <w:bCs/>
              </w:rPr>
            </w:r>
            <w:r/>
          </w:p>
        </w:tc>
        <w:tc>
          <w:tcPr>
            <w:shd w:val="clear" w:color="auto" w:fill="006699"/>
            <w:tcW w:w="4394" w:type="dxa"/>
            <w:vAlign w:val="center"/>
            <w:textDirection w:val="lrTb"/>
            <w:noWrap w:val="false"/>
          </w:tcPr>
          <w:p>
            <w:pPr>
              <w:pStyle w:val="868"/>
              <w:jc w:val="center"/>
              <w:spacing w:line="276" w:lineRule="auto"/>
              <w:rPr>
                <w:rFonts w:ascii="Arial" w:hAnsi="Arial" w:cs="Arial"/>
                <w:b/>
                <w:bCs/>
              </w:rPr>
              <w:framePr w:hSpace="180" w:wrap="around" w:vAnchor="text" w:hAnchor="page" w:x="1435" w:y="223"/>
            </w:pPr>
            <w:r>
              <w:rPr>
                <w:rFonts w:ascii="Arial" w:hAnsi="宋体" w:cs="Arial"/>
                <w:b/>
                <w:bCs/>
              </w:rPr>
              <w:t xml:space="preserve">内</w:t>
            </w:r>
            <w:r>
              <w:rPr>
                <w:rFonts w:ascii="Arial" w:hAnsi="Arial" w:cs="Arial"/>
                <w:b/>
                <w:bCs/>
              </w:rPr>
              <w:t xml:space="preserve">   </w:t>
            </w:r>
            <w:r>
              <w:rPr>
                <w:rFonts w:ascii="Arial" w:hAnsi="宋体" w:cs="Arial"/>
                <w:b/>
                <w:bCs/>
              </w:rPr>
              <w:t xml:space="preserve">容</w:t>
            </w:r>
            <w:r>
              <w:rPr>
                <w:rFonts w:ascii="Arial" w:hAnsi="Arial" w:cs="Arial"/>
                <w:b/>
                <w:bCs/>
              </w:rPr>
              <w:t xml:space="preserve">   </w:t>
            </w:r>
            <w:r/>
          </w:p>
        </w:tc>
        <w:tc>
          <w:tcPr>
            <w:shd w:val="clear" w:color="auto" w:fill="006699"/>
            <w:tcW w:w="3402" w:type="dxa"/>
            <w:vAlign w:val="center"/>
            <w:textDirection w:val="lrTb"/>
            <w:noWrap w:val="false"/>
          </w:tcPr>
          <w:p>
            <w:pPr>
              <w:pStyle w:val="868"/>
              <w:jc w:val="center"/>
              <w:spacing w:line="276" w:lineRule="auto"/>
              <w:rPr>
                <w:rFonts w:ascii="Arial" w:hAnsi="Arial" w:cs="Arial"/>
                <w:b/>
                <w:bCs/>
              </w:rPr>
              <w:framePr w:hSpace="180" w:wrap="around" w:vAnchor="text" w:hAnchor="page" w:x="1435" w:y="223"/>
            </w:pPr>
            <w:r>
              <w:rPr>
                <w:rFonts w:ascii="Arial" w:hAnsi="宋体" w:cs="Arial"/>
                <w:b/>
                <w:bCs/>
              </w:rPr>
              <w:t xml:space="preserve">要</w:t>
            </w:r>
            <w:r>
              <w:rPr>
                <w:rFonts w:ascii="Arial" w:hAnsi="Arial" w:cs="Arial"/>
                <w:b/>
                <w:bCs/>
              </w:rPr>
              <w:t xml:space="preserve">  </w:t>
            </w:r>
            <w:r>
              <w:rPr>
                <w:rFonts w:ascii="Arial" w:hAnsi="宋体" w:cs="Arial"/>
                <w:b/>
                <w:bCs/>
              </w:rPr>
              <w:t xml:space="preserve">求</w:t>
            </w:r>
            <w:r>
              <w:rPr>
                <w:rFonts w:ascii="Arial" w:hAnsi="Arial" w:cs="Arial"/>
                <w:b/>
                <w:bCs/>
              </w:rPr>
            </w:r>
            <w:r/>
          </w:p>
        </w:tc>
      </w:tr>
      <w:tr>
        <w:trPr>
          <w:cantSplit/>
          <w:trHeight w:val="1255"/>
        </w:trPr>
        <w:tc>
          <w:tcPr>
            <w:tcW w:w="675" w:type="dxa"/>
            <w:vAlign w:val="center"/>
            <w:vMerge w:val="restart"/>
            <w:textDirection w:val="lrTb"/>
            <w:noWrap w:val="false"/>
          </w:tcPr>
          <w:p>
            <w:pPr>
              <w:pStyle w:val="868"/>
              <w:jc w:val="center"/>
              <w:spacing w:line="276" w:lineRule="auto"/>
              <w:rPr>
                <w:rFonts w:ascii="Arial" w:hAnsi="Arial" w:cs="Arial"/>
                <w:sz w:val="24"/>
              </w:rPr>
              <w:framePr w:hSpace="180" w:wrap="around" w:vAnchor="text" w:hAnchor="page" w:x="1435" w:y="223"/>
            </w:pPr>
            <w:r>
              <w:rPr>
                <w:rFonts w:hint="eastAsia" w:ascii="Arial" w:hAnsi="宋体" w:cs="Arial"/>
                <w:sz w:val="24"/>
              </w:rPr>
              <w:t xml:space="preserve">公</w:t>
            </w: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hint="eastAsia" w:ascii="Arial" w:hAnsi="宋体" w:cs="Arial"/>
                <w:sz w:val="24"/>
              </w:rPr>
              <w:t xml:space="preserve">共</w:t>
            </w: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宋体" w:cs="Arial"/>
                <w:sz w:val="24"/>
              </w:rPr>
              <w:t xml:space="preserve">环</w:t>
            </w: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Arial" w:cs="Arial"/>
                <w:sz w:val="24"/>
              </w:rPr>
            </w:r>
            <w:r/>
          </w:p>
          <w:p>
            <w:pPr>
              <w:pStyle w:val="868"/>
              <w:jc w:val="center"/>
              <w:spacing w:line="276" w:lineRule="auto"/>
              <w:rPr>
                <w:rFonts w:ascii="Arial" w:hAnsi="Arial" w:cs="Arial"/>
                <w:sz w:val="24"/>
              </w:rPr>
              <w:framePr w:hSpace="180" w:wrap="around" w:vAnchor="text" w:hAnchor="page" w:x="1435" w:y="223"/>
            </w:pPr>
            <w:r>
              <w:rPr>
                <w:rFonts w:ascii="Arial" w:hAnsi="宋体" w:cs="Arial"/>
                <w:sz w:val="24"/>
              </w:rPr>
              <w:t xml:space="preserve">境</w:t>
            </w: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restart"/>
            <w:textDirection w:val="lrTb"/>
            <w:noWrap w:val="false"/>
          </w:tcPr>
          <w:p>
            <w:pPr>
              <w:pStyle w:val="868"/>
              <w:jc w:val="center"/>
              <w:spacing w:line="276" w:lineRule="auto"/>
              <w:rPr>
                <w:rFonts w:ascii="Arial" w:hAnsi="宋体" w:cs="Arial"/>
                <w:sz w:val="24"/>
              </w:rPr>
              <w:framePr w:hSpace="180" w:wrap="around" w:vAnchor="text" w:hAnchor="page" w:x="1435" w:y="223"/>
            </w:pPr>
            <w:r>
              <w:rPr>
                <w:rFonts w:hint="eastAsia" w:ascii="Arial" w:hAnsi="宋体" w:cs="Arial"/>
                <w:sz w:val="24"/>
              </w:rPr>
              <w:t xml:space="preserve">走道、大厅、楼梯间、电梯间</w:t>
            </w:r>
            <w:r>
              <w:rPr>
                <w:rFonts w:ascii="Arial" w:hAnsi="宋体" w:cs="Arial"/>
                <w:sz w:val="24"/>
              </w:rPr>
            </w:r>
            <w:r/>
          </w:p>
          <w:p>
            <w:pPr>
              <w:pStyle w:val="868"/>
              <w:jc w:val="center"/>
              <w:spacing w:line="276" w:lineRule="auto"/>
              <w:rPr>
                <w:rFonts w:ascii="Arial" w:hAnsi="Arial" w:cs="Arial"/>
                <w:sz w:val="24"/>
              </w:rPr>
              <w:framePr w:hSpace="180" w:wrap="around" w:vAnchor="text" w:hAnchor="page" w:x="1435" w:y="223"/>
            </w:pPr>
            <w:r>
              <w:rPr>
                <w:rFonts w:hint="eastAsia" w:ascii="Arial" w:hAnsi="宋体" w:cs="Arial"/>
                <w:sz w:val="24"/>
              </w:rPr>
              <w:t xml:space="preserve">室内外结合部</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全天候保持干净，无明显泥沙、污垢、</w:t>
            </w:r>
            <w:r>
              <w:rPr>
                <w:rFonts w:hint="eastAsia" w:ascii="Arial" w:hAnsi="宋体" w:cs="Arial"/>
                <w:sz w:val="24"/>
              </w:rPr>
              <w:t xml:space="preserve">水渍、积水</w:t>
            </w:r>
            <w:r>
              <w:rPr>
                <w:rFonts w:ascii="Arial" w:hAnsi="宋体" w:cs="Arial"/>
                <w:sz w:val="24"/>
              </w:rPr>
              <w:t xml:space="preserve">。</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1、</w:t>
            </w:r>
            <w:r>
              <w:rPr>
                <w:rFonts w:ascii="Arial" w:hAnsi="宋体" w:cs="Arial"/>
                <w:sz w:val="24"/>
              </w:rPr>
              <w:t xml:space="preserve">每</w:t>
            </w:r>
            <w:r>
              <w:rPr>
                <w:rFonts w:ascii="Arial" w:hAnsi="Arial" w:cs="Arial"/>
                <w:sz w:val="24"/>
              </w:rPr>
              <w:t xml:space="preserve">100</w:t>
            </w:r>
            <w:r>
              <w:rPr>
                <w:rFonts w:ascii="Arial" w:hAnsi="宋体" w:cs="Arial"/>
                <w:sz w:val="24"/>
              </w:rPr>
              <w:t xml:space="preserve">平方米范围内烟头、果皮、纸屑等污物平均不超过</w:t>
            </w:r>
            <w:r>
              <w:rPr>
                <w:rFonts w:ascii="Arial" w:hAnsi="Arial" w:cs="Arial"/>
                <w:sz w:val="24"/>
              </w:rPr>
              <w:t xml:space="preserve">2</w:t>
            </w:r>
            <w:r>
              <w:rPr>
                <w:rFonts w:ascii="Arial" w:hAnsi="宋体" w:cs="Arial"/>
                <w:sz w:val="24"/>
              </w:rPr>
              <w:t xml:space="preserve">处。</w:t>
            </w: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2、</w:t>
            </w:r>
            <w:r>
              <w:rPr>
                <w:rFonts w:ascii="Arial" w:hAnsi="宋体" w:cs="Arial"/>
                <w:sz w:val="24"/>
              </w:rPr>
              <w:t xml:space="preserve">无体积</w:t>
            </w:r>
            <w:r>
              <w:rPr>
                <w:rFonts w:ascii="Arial" w:hAnsi="Arial" w:cs="Arial"/>
                <w:sz w:val="24"/>
              </w:rPr>
              <w:t xml:space="preserve">1</w:t>
            </w:r>
            <w:r>
              <w:rPr>
                <w:rFonts w:ascii="Arial" w:hAnsi="宋体" w:cs="Arial"/>
                <w:sz w:val="24"/>
              </w:rPr>
              <w:t xml:space="preserve">厘米以上的石子且应在</w:t>
            </w:r>
            <w:r>
              <w:rPr>
                <w:rFonts w:ascii="Arial" w:hAnsi="Arial" w:cs="Arial"/>
                <w:sz w:val="24"/>
              </w:rPr>
              <w:t xml:space="preserve">15</w:t>
            </w:r>
            <w:r>
              <w:rPr>
                <w:rFonts w:ascii="Arial" w:hAnsi="宋体" w:cs="Arial"/>
                <w:sz w:val="24"/>
              </w:rPr>
              <w:t xml:space="preserve">分钟内及时清除掉。</w:t>
            </w:r>
            <w:r>
              <w:rPr>
                <w:rFonts w:ascii="Arial" w:hAnsi="Arial" w:cs="Arial"/>
                <w:sz w:val="24"/>
              </w:rPr>
            </w:r>
            <w:r/>
          </w:p>
        </w:tc>
      </w:tr>
      <w:tr>
        <w:trPr>
          <w:cantSplit/>
          <w:trHeight w:val="1239"/>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地面保持干燥，尤其雨天、雪天要加强管理，及时清扫积雪、为防止地面上冻需适当撒盐解冻，坡道等易滑处放置防滑地垫，防止行人摔伤，确保安全。</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1、</w:t>
            </w:r>
            <w:r>
              <w:rPr>
                <w:rFonts w:ascii="Arial" w:hAnsi="宋体" w:cs="Arial"/>
                <w:sz w:val="24"/>
              </w:rPr>
              <w:t xml:space="preserve">有防滑措施。</w:t>
            </w: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2、</w:t>
            </w:r>
            <w:r>
              <w:rPr>
                <w:rFonts w:ascii="Arial" w:hAnsi="宋体" w:cs="Arial"/>
                <w:sz w:val="24"/>
              </w:rPr>
              <w:t xml:space="preserve">事先备好防滑用具。</w:t>
            </w:r>
            <w:r>
              <w:rPr>
                <w:rFonts w:ascii="Arial" w:hAnsi="Arial" w:cs="Arial"/>
                <w:sz w:val="24"/>
              </w:rPr>
            </w:r>
            <w:r/>
          </w:p>
        </w:tc>
      </w:tr>
      <w:tr>
        <w:trPr>
          <w:cantSplit/>
          <w:trHeight w:val="1239"/>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restart"/>
            <w:textDirection w:val="lrTb"/>
            <w:noWrap w:val="false"/>
          </w:tcPr>
          <w:p>
            <w:pPr>
              <w:pStyle w:val="868"/>
              <w:jc w:val="center"/>
              <w:spacing w:line="276" w:lineRule="auto"/>
              <w:rPr>
                <w:rFonts w:ascii="Arial" w:hAnsi="宋体" w:cs="Arial"/>
                <w:sz w:val="24"/>
              </w:rPr>
              <w:framePr w:hSpace="180" w:wrap="around" w:vAnchor="text" w:hAnchor="page" w:x="1435" w:y="223"/>
            </w:pPr>
            <w:r>
              <w:rPr>
                <w:rFonts w:ascii="Arial" w:hAnsi="宋体" w:cs="Arial"/>
                <w:sz w:val="24"/>
              </w:rPr>
              <w:t xml:space="preserve">公共</w:t>
            </w:r>
            <w:r/>
          </w:p>
          <w:p>
            <w:pPr>
              <w:pStyle w:val="868"/>
              <w:jc w:val="center"/>
              <w:spacing w:line="276" w:lineRule="auto"/>
              <w:rPr>
                <w:rFonts w:ascii="Arial" w:hAnsi="Arial" w:cs="Arial"/>
                <w:sz w:val="24"/>
              </w:rPr>
              <w:framePr w:hSpace="180" w:wrap="around" w:vAnchor="text" w:hAnchor="page" w:x="1435" w:y="223"/>
            </w:pPr>
            <w:r>
              <w:rPr>
                <w:rFonts w:ascii="Arial" w:hAnsi="宋体" w:cs="Arial"/>
                <w:sz w:val="24"/>
              </w:rPr>
              <w:t xml:space="preserve">设施</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医院内各处严禁张贴小广告等</w:t>
            </w:r>
            <w:r>
              <w:rPr>
                <w:rFonts w:ascii="Arial" w:hAnsi="Arial" w:cs="Arial"/>
                <w:sz w:val="24"/>
              </w:rPr>
              <w:t xml:space="preserve">“</w:t>
            </w:r>
            <w:r>
              <w:rPr>
                <w:rFonts w:ascii="Arial" w:hAnsi="宋体" w:cs="Arial"/>
                <w:sz w:val="24"/>
              </w:rPr>
              <w:t xml:space="preserve">牛皮癣</w:t>
            </w:r>
            <w:r>
              <w:rPr>
                <w:rFonts w:ascii="Arial" w:hAnsi="Arial" w:cs="Arial"/>
                <w:sz w:val="24"/>
              </w:rPr>
              <w:t xml:space="preserve">”</w:t>
            </w:r>
            <w:r>
              <w:rPr>
                <w:rFonts w:ascii="Arial" w:hAnsi="宋体" w:cs="Arial"/>
                <w:sz w:val="24"/>
              </w:rPr>
              <w:t xml:space="preserve">。外墙面转角处无积土、垃圾；宣传栏无乱贴现象，金属门和金属护板保持干净光亮，无污渍、无脚踢印迹、无锈迹。</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t xml:space="preserve">1</w:t>
            </w:r>
            <w:r>
              <w:rPr>
                <w:rFonts w:ascii="Arial" w:hAnsi="宋体" w:cs="Arial"/>
                <w:sz w:val="24"/>
              </w:rPr>
              <w:t xml:space="preserve">、每周巡查不得少于</w:t>
            </w:r>
            <w:r>
              <w:rPr>
                <w:rFonts w:ascii="Arial" w:hAnsi="Arial" w:cs="Arial"/>
                <w:sz w:val="24"/>
              </w:rPr>
              <w:t xml:space="preserve">2</w:t>
            </w:r>
            <w:r>
              <w:rPr>
                <w:rFonts w:ascii="Arial" w:hAnsi="宋体" w:cs="Arial"/>
                <w:sz w:val="24"/>
              </w:rPr>
              <w:t xml:space="preserve">次，有记录有整改。</w:t>
            </w:r>
            <w:r>
              <w:rPr>
                <w:rFonts w:ascii="Arial" w:hAnsi="Arial" w:cs="Arial"/>
                <w:sz w:val="24"/>
              </w:rPr>
            </w:r>
            <w:r/>
          </w:p>
        </w:tc>
      </w:tr>
      <w:tr>
        <w:trPr>
          <w:cantSplit/>
          <w:trHeight w:val="1477"/>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标识牌、介绍栏、宣传栏、雕塑像、软门帘、冬季棉帘等清晰无损坏、无丢失，公共设施目视无明显灰尘；平台、转换层无积水、杂物；明管线槽板无灰尘。</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r>
      <w:tr>
        <w:trPr>
          <w:cantSplit/>
          <w:trHeight w:val="766"/>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restart"/>
            <w:textDirection w:val="lrTb"/>
            <w:noWrap w:val="false"/>
          </w:tcPr>
          <w:p>
            <w:pPr>
              <w:pStyle w:val="868"/>
              <w:jc w:val="center"/>
              <w:spacing w:line="276" w:lineRule="auto"/>
              <w:rPr>
                <w:rFonts w:ascii="Arial" w:hAnsi="宋体" w:cs="Arial"/>
                <w:sz w:val="24"/>
              </w:rPr>
              <w:framePr w:hSpace="180" w:wrap="around" w:vAnchor="text" w:hAnchor="page" w:x="1435" w:y="223"/>
            </w:pPr>
            <w:r>
              <w:rPr>
                <w:rFonts w:ascii="Arial" w:hAnsi="宋体" w:cs="Arial"/>
                <w:sz w:val="24"/>
              </w:rPr>
              <w:t xml:space="preserve">垃</w:t>
            </w:r>
            <w:r/>
          </w:p>
          <w:p>
            <w:pPr>
              <w:pStyle w:val="868"/>
              <w:jc w:val="center"/>
              <w:spacing w:line="276" w:lineRule="auto"/>
              <w:rPr>
                <w:rFonts w:ascii="Arial" w:hAnsi="宋体" w:cs="Arial"/>
                <w:sz w:val="24"/>
              </w:rPr>
              <w:framePr w:hSpace="180" w:wrap="around" w:vAnchor="text" w:hAnchor="page" w:x="1435" w:y="223"/>
            </w:pPr>
            <w:r>
              <w:rPr>
                <w:rFonts w:ascii="Arial" w:hAnsi="宋体" w:cs="Arial"/>
                <w:sz w:val="24"/>
              </w:rPr>
              <w:t xml:space="preserve">圾</w:t>
            </w:r>
            <w:r/>
          </w:p>
          <w:p>
            <w:pPr>
              <w:pStyle w:val="868"/>
              <w:jc w:val="center"/>
              <w:spacing w:line="276" w:lineRule="auto"/>
              <w:rPr>
                <w:rFonts w:ascii="Arial" w:hAnsi="宋体" w:cs="Arial"/>
                <w:sz w:val="24"/>
              </w:rPr>
              <w:framePr w:hSpace="180" w:wrap="around" w:vAnchor="text" w:hAnchor="page" w:x="1435" w:y="223"/>
            </w:pPr>
            <w:r>
              <w:rPr>
                <w:rFonts w:ascii="Arial" w:hAnsi="宋体" w:cs="Arial"/>
                <w:sz w:val="24"/>
              </w:rPr>
              <w:t xml:space="preserve">站</w:t>
            </w:r>
            <w:r/>
          </w:p>
          <w:p>
            <w:pPr>
              <w:pStyle w:val="868"/>
              <w:jc w:val="center"/>
              <w:spacing w:line="276" w:lineRule="auto"/>
              <w:rPr>
                <w:rFonts w:ascii="Arial" w:hAnsi="宋体" w:cs="Arial"/>
                <w:sz w:val="24"/>
              </w:rPr>
              <w:framePr w:hSpace="180" w:wrap="around" w:vAnchor="text" w:hAnchor="page" w:x="1435" w:y="223"/>
            </w:pPr>
            <w:r>
              <w:rPr>
                <w:rFonts w:hint="eastAsia" w:ascii="Arial" w:hAnsi="宋体" w:cs="Arial"/>
                <w:sz w:val="24"/>
              </w:rPr>
              <w:t xml:space="preserve">监</w:t>
            </w:r>
            <w:r>
              <w:rPr>
                <w:rFonts w:ascii="Arial" w:hAnsi="宋体" w:cs="Arial"/>
                <w:sz w:val="24"/>
              </w:rPr>
            </w:r>
            <w:r/>
          </w:p>
          <w:p>
            <w:pPr>
              <w:pStyle w:val="868"/>
              <w:jc w:val="center"/>
              <w:spacing w:line="276" w:lineRule="auto"/>
              <w:rPr>
                <w:rFonts w:ascii="Arial" w:hAnsi="Arial" w:cs="Arial"/>
                <w:sz w:val="24"/>
              </w:rPr>
              <w:framePr w:hSpace="180" w:wrap="around" w:vAnchor="text" w:hAnchor="page" w:x="1435" w:y="223"/>
            </w:pPr>
            <w:r>
              <w:rPr>
                <w:rFonts w:hint="eastAsia" w:ascii="Arial" w:hAnsi="宋体" w:cs="Arial"/>
                <w:sz w:val="24"/>
              </w:rPr>
              <w:t xml:space="preserve">管</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定期检查污水池、窖井、化粪池，确保排水通畅，无外溢，箅子内无纸屑烟头，盖上无污泥。</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1、</w:t>
            </w:r>
            <w:r>
              <w:rPr>
                <w:rFonts w:ascii="Arial" w:hAnsi="宋体" w:cs="Arial"/>
                <w:sz w:val="24"/>
              </w:rPr>
              <w:t xml:space="preserve">排水通畅。</w:t>
            </w:r>
            <w:r>
              <w:rPr>
                <w:rFonts w:ascii="Arial" w:hAnsi="Arial" w:cs="Arial"/>
                <w:sz w:val="24"/>
              </w:rPr>
            </w:r>
            <w:r/>
          </w:p>
          <w:p>
            <w:pPr>
              <w:pStyle w:val="868"/>
              <w:spacing w:line="276" w:lineRule="auto"/>
              <w:rPr>
                <w:rFonts w:ascii="Arial" w:hAnsi="Arial" w:cs="Arial"/>
                <w:sz w:val="24"/>
              </w:rPr>
              <w:framePr w:hSpace="180" w:wrap="around" w:vAnchor="text" w:hAnchor="page" w:x="1435" w:y="223"/>
            </w:pPr>
            <w:r>
              <w:rPr>
                <w:rFonts w:hint="eastAsia" w:ascii="Arial" w:hAnsi="宋体" w:cs="Arial"/>
                <w:sz w:val="24"/>
              </w:rPr>
              <w:t xml:space="preserve">2、</w:t>
            </w:r>
            <w:r>
              <w:rPr>
                <w:rFonts w:ascii="Arial" w:hAnsi="宋体" w:cs="Arial"/>
                <w:sz w:val="24"/>
              </w:rPr>
              <w:t xml:space="preserve">设施及周围环境清洁、整齐。</w:t>
            </w:r>
            <w:r>
              <w:rPr>
                <w:rFonts w:ascii="Arial" w:hAnsi="Arial" w:cs="Arial"/>
                <w:sz w:val="24"/>
              </w:rPr>
            </w:r>
            <w:r/>
          </w:p>
        </w:tc>
      </w:tr>
      <w:tr>
        <w:trPr>
          <w:cantSplit/>
          <w:trHeight w:val="815"/>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宋体" w:cs="Arial"/>
                <w:sz w:val="24"/>
              </w:rPr>
              <w:t xml:space="preserve">垃圾站、室内垃圾桶要按规定及时清运，地面不积水，每天及时清洗，无异味。</w:t>
            </w:r>
            <w:r>
              <w:rPr>
                <w:rFonts w:ascii="Arial" w:hAnsi="Arial"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t xml:space="preserve">1</w:t>
            </w:r>
            <w:r>
              <w:rPr>
                <w:rFonts w:ascii="Arial" w:hAnsi="宋体" w:cs="Arial"/>
                <w:sz w:val="24"/>
              </w:rPr>
              <w:t xml:space="preserve">、设施及周围环境清洁、整齐。</w:t>
            </w:r>
            <w:r>
              <w:rPr>
                <w:rFonts w:ascii="Arial" w:hAnsi="Arial" w:cs="Arial"/>
                <w:sz w:val="24"/>
              </w:rPr>
            </w:r>
            <w:r/>
          </w:p>
        </w:tc>
      </w:tr>
      <w:tr>
        <w:trPr>
          <w:cantSplit/>
          <w:trHeight w:val="815"/>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c>
          <w:tcPr>
            <w:tcW w:w="993"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hint="eastAsia" w:ascii="Arial" w:hAnsi="Arial" w:cs="Arial"/>
                <w:sz w:val="24"/>
              </w:rPr>
              <w:t xml:space="preserve">院区室外区域（含道路及绿化带等）</w:t>
            </w:r>
            <w:r>
              <w:rPr>
                <w:rFonts w:ascii="Arial" w:hAnsi="Arial" w:cs="Arial"/>
                <w:sz w:val="24"/>
              </w:rPr>
            </w:r>
            <w:r/>
          </w:p>
        </w:tc>
        <w:tc>
          <w:tcPr>
            <w:tcW w:w="4394" w:type="dxa"/>
            <w:vAlign w:val="center"/>
            <w:textDirection w:val="lrTb"/>
            <w:noWrap w:val="false"/>
          </w:tcPr>
          <w:p>
            <w:pPr>
              <w:pStyle w:val="868"/>
              <w:spacing w:line="276" w:lineRule="auto"/>
              <w:rPr>
                <w:rFonts w:ascii="Arial" w:hAnsi="宋体" w:cs="Arial"/>
                <w:sz w:val="24"/>
              </w:rPr>
              <w:framePr w:hSpace="180" w:wrap="around" w:vAnchor="text" w:hAnchor="page" w:x="1435" w:y="223"/>
            </w:pPr>
            <w:r>
              <w:rPr>
                <w:rFonts w:hint="eastAsia" w:ascii="Arial" w:hAnsi="宋体" w:cs="Arial"/>
                <w:sz w:val="24"/>
              </w:rPr>
              <w:t xml:space="preserve">室外区域（公共道路及绿化带等）干净、整洁，无垃圾、污渍、痰渍、积水；垃圾桶干净整洁。</w:t>
            </w:r>
            <w:r>
              <w:rPr>
                <w:rFonts w:ascii="Arial" w:hAnsi="宋体" w:cs="Arial"/>
                <w:sz w:val="24"/>
              </w:rPr>
            </w:r>
            <w:r/>
          </w:p>
        </w:tc>
        <w:tc>
          <w:tcPr>
            <w:tcW w:w="3402" w:type="dxa"/>
            <w:vAlign w:val="center"/>
            <w:textDirection w:val="lrTb"/>
            <w:noWrap w:val="false"/>
          </w:tcPr>
          <w:p>
            <w:pPr>
              <w:pStyle w:val="868"/>
              <w:spacing w:line="276" w:lineRule="auto"/>
              <w:rPr>
                <w:rFonts w:ascii="Arial" w:hAnsi="Arial" w:cs="Arial"/>
                <w:sz w:val="24"/>
              </w:rPr>
              <w:framePr w:hSpace="180" w:wrap="around" w:vAnchor="text" w:hAnchor="page" w:x="1435" w:y="223"/>
            </w:pPr>
            <w:r>
              <w:rPr>
                <w:rFonts w:ascii="Arial" w:hAnsi="Arial" w:cs="Arial"/>
                <w:sz w:val="24"/>
              </w:rPr>
            </w:r>
            <w:r/>
          </w:p>
        </w:tc>
      </w:tr>
    </w:tbl>
    <w:p>
      <w:pPr>
        <w:pStyle w:val="868"/>
        <w:rPr>
          <w:rFonts w:ascii="宋体" w:hAnsi="宋体"/>
          <w:sz w:val="24"/>
        </w:rPr>
      </w:pPr>
      <w:r>
        <w:rPr>
          <w:rFonts w:ascii="宋体" w:hAnsi="宋体"/>
          <w:sz w:val="24"/>
        </w:rPr>
      </w:r>
      <w:r/>
    </w:p>
    <w:tbl>
      <w:tblPr>
        <w:tblpPr w:horzAnchor="page" w:tblpX="1450" w:vertAnchor="text" w:tblpY="465" w:leftFromText="180" w:topFromText="0" w:rightFromText="180" w:bottomFromText="0"/>
        <w:tblW w:w="8755" w:type="dxa"/>
        <w:tblInd w:w="0" w:type="dxa"/>
        <w:tblBorders>
          <w:top w:val="single" w:color="006699" w:sz="4" w:space="0"/>
          <w:left w:val="single" w:color="006699" w:sz="4" w:space="0"/>
          <w:bottom w:val="single" w:color="006699" w:sz="4" w:space="0"/>
          <w:right w:val="single" w:color="006699" w:sz="4" w:space="0"/>
          <w:insideH w:val="single" w:color="006699" w:sz="4" w:space="0"/>
          <w:insideV w:val="single" w:color="006699"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4394"/>
        <w:gridCol w:w="2693"/>
      </w:tblGrid>
      <w:tr>
        <w:trPr>
          <w:cantSplit/>
          <w:trHeight w:val="1710"/>
        </w:trPr>
        <w:tc>
          <w:tcPr>
            <w:tcW w:w="675" w:type="dxa"/>
            <w:vAlign w:val="center"/>
            <w:vMerge w:val="restart"/>
            <w:textDirection w:val="lrTb"/>
            <w:noWrap w:val="false"/>
          </w:tcPr>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病</w:t>
            </w: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区</w:t>
            </w:r>
            <w:r>
              <w:rPr>
                <w:rFonts w:ascii="Arial" w:hAnsi="Arial" w:cs="Arial"/>
                <w:sz w:val="24"/>
              </w:rPr>
            </w:r>
            <w:r/>
          </w:p>
        </w:tc>
        <w:tc>
          <w:tcPr>
            <w:tcW w:w="993" w:type="dxa"/>
            <w:vAlign w:val="center"/>
            <w:textDirection w:val="lrTb"/>
            <w:noWrap w:val="false"/>
          </w:tcPr>
          <w:p>
            <w:pPr>
              <w:pStyle w:val="868"/>
              <w:jc w:val="center"/>
              <w:spacing w:line="276" w:lineRule="auto"/>
              <w:rPr>
                <w:rFonts w:ascii="Arial" w:hAnsi="宋体" w:cs="Arial"/>
                <w:sz w:val="24"/>
              </w:rPr>
              <w:framePr w:hSpace="180" w:wrap="around" w:vAnchor="text" w:hAnchor="page" w:x="1450" w:y="465"/>
            </w:pPr>
            <w:r>
              <w:rPr>
                <w:rFonts w:ascii="Arial" w:hAnsi="宋体" w:cs="Arial"/>
                <w:sz w:val="24"/>
              </w:rPr>
              <w:t xml:space="preserve">办公</w:t>
            </w:r>
            <w:r/>
          </w:p>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区域</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办公室、教室、会议室、接待室、值班室、更衣室、休息室、卫生间、电梯厅等</w:t>
            </w:r>
            <w:r>
              <w:rPr>
                <w:rFonts w:ascii="Arial" w:hAnsi="Arial" w:cs="Arial"/>
                <w:sz w:val="24"/>
              </w:rPr>
              <w:t xml:space="preserve">“</w:t>
            </w:r>
            <w:r>
              <w:rPr>
                <w:rFonts w:ascii="Arial" w:hAnsi="宋体" w:cs="Arial"/>
                <w:sz w:val="24"/>
              </w:rPr>
              <w:t xml:space="preserve">六面光</w:t>
            </w:r>
            <w:r>
              <w:rPr>
                <w:rFonts w:ascii="Arial" w:hAnsi="Arial" w:cs="Arial"/>
                <w:sz w:val="24"/>
              </w:rPr>
              <w:t xml:space="preserve">”</w:t>
            </w:r>
            <w:r>
              <w:rPr>
                <w:rFonts w:ascii="Arial" w:hAnsi="宋体" w:cs="Arial"/>
                <w:sz w:val="24"/>
              </w:rPr>
              <w:t xml:space="preserve">。灯具、窗户、空调进出风口等干净整洁。办公家具、桌椅台面、墙面保持干净清洁无积尘、脚踢印、黑色痕迹。电脑及其他管线干净无缠绕。保证医务人员开水的供应。</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hint="eastAsia" w:ascii="Arial" w:hAnsi="Arial" w:cs="Arial"/>
                <w:sz w:val="24"/>
              </w:rPr>
              <w:t xml:space="preserve">1、</w:t>
            </w:r>
            <w:r>
              <w:rPr>
                <w:rFonts w:ascii="Arial" w:hAnsi="Arial" w:cs="Arial"/>
                <w:sz w:val="24"/>
              </w:rPr>
              <w:t xml:space="preserve">PVC</w:t>
            </w:r>
            <w:r>
              <w:rPr>
                <w:rFonts w:hint="eastAsia" w:ascii="Arial" w:hAnsi="Arial" w:cs="Arial"/>
                <w:sz w:val="24"/>
              </w:rPr>
              <w:t xml:space="preserve">、橡胶地板</w:t>
            </w:r>
            <w:r>
              <w:rPr>
                <w:rFonts w:ascii="Arial" w:hAnsi="宋体" w:cs="Arial"/>
                <w:sz w:val="24"/>
              </w:rPr>
              <w:t xml:space="preserve">地面</w:t>
            </w:r>
            <w:r>
              <w:rPr>
                <w:rFonts w:hint="eastAsia" w:ascii="Arial" w:hAnsi="宋体" w:cs="Arial"/>
                <w:sz w:val="24"/>
              </w:rPr>
              <w:t xml:space="preserve">定期打蜡保养</w:t>
            </w:r>
            <w:r>
              <w:rPr>
                <w:rFonts w:ascii="Arial" w:hAnsi="宋体" w:cs="Arial"/>
                <w:sz w:val="24"/>
              </w:rPr>
              <w:t xml:space="preserve">。</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hint="eastAsia" w:ascii="Arial" w:hAnsi="宋体" w:cs="Arial"/>
                <w:sz w:val="24"/>
              </w:rPr>
              <w:t xml:space="preserve">2、</w:t>
            </w:r>
            <w:r>
              <w:rPr>
                <w:rFonts w:ascii="Arial" w:hAnsi="宋体" w:cs="Arial"/>
                <w:sz w:val="24"/>
              </w:rPr>
              <w:t xml:space="preserve">具体各区域打扫频率见保洁工作监管指标。</w:t>
            </w:r>
            <w:r>
              <w:rPr>
                <w:rFonts w:ascii="Arial" w:hAnsi="Arial" w:cs="Arial"/>
                <w:sz w:val="24"/>
              </w:rPr>
            </w:r>
            <w:r/>
          </w:p>
        </w:tc>
      </w:tr>
      <w:tr>
        <w:trPr>
          <w:cantSplit/>
          <w:trHeight w:val="1251"/>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993" w:type="dxa"/>
            <w:vAlign w:val="center"/>
            <w:textDirection w:val="lrTb"/>
            <w:noWrap w:val="false"/>
          </w:tcPr>
          <w:p>
            <w:pPr>
              <w:pStyle w:val="868"/>
              <w:jc w:val="center"/>
              <w:spacing w:line="276" w:lineRule="auto"/>
              <w:rPr>
                <w:rFonts w:ascii="Arial" w:hAnsi="宋体" w:cs="Arial"/>
                <w:sz w:val="24"/>
              </w:rPr>
              <w:framePr w:hSpace="180" w:wrap="around" w:vAnchor="text" w:hAnchor="page" w:x="1450" w:y="465"/>
            </w:pPr>
            <w:r>
              <w:rPr>
                <w:rFonts w:ascii="Arial" w:hAnsi="宋体" w:cs="Arial"/>
                <w:sz w:val="24"/>
              </w:rPr>
              <w:t xml:space="preserve">公共</w:t>
            </w:r>
            <w:r/>
          </w:p>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区域</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保持走廊及消防通道的墙面、地面清洁，无水迹。污洗间、开水间保持干净、干燥无水迹、无异味、无杂物。灯具、窗户、空调进出风口等干净整洁。垃圾篓内垃圾三分之二时及时更换。</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hint="eastAsia" w:ascii="Arial" w:hAnsi="宋体" w:cs="Arial"/>
                <w:sz w:val="24"/>
              </w:rPr>
              <w:t xml:space="preserve">1、</w:t>
            </w:r>
            <w:r>
              <w:rPr>
                <w:rFonts w:ascii="Arial" w:hAnsi="宋体" w:cs="Arial"/>
                <w:sz w:val="24"/>
              </w:rPr>
              <w:t xml:space="preserve">每日三餐后，应保持病区走廊清洁、干燥，无污物。</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hint="eastAsia" w:ascii="Arial" w:hAnsi="Arial" w:cs="Arial"/>
                <w:sz w:val="24"/>
              </w:rPr>
              <w:t xml:space="preserve">2、</w:t>
            </w:r>
            <w:r>
              <w:rPr>
                <w:rFonts w:ascii="Arial" w:hAnsi="Arial" w:cs="Arial"/>
                <w:sz w:val="24"/>
              </w:rPr>
              <w:t xml:space="preserve">PVC</w:t>
            </w:r>
            <w:r>
              <w:rPr>
                <w:rFonts w:hint="eastAsia" w:ascii="Arial" w:hAnsi="Arial" w:cs="Arial"/>
                <w:sz w:val="24"/>
              </w:rPr>
              <w:t xml:space="preserve">、橡胶地板、块状</w:t>
            </w:r>
            <w:r>
              <w:rPr>
                <w:rFonts w:ascii="Arial" w:hAnsi="宋体" w:cs="Arial"/>
                <w:sz w:val="24"/>
              </w:rPr>
              <w:t xml:space="preserve">地面</w:t>
            </w:r>
            <w:r>
              <w:rPr>
                <w:rFonts w:hint="eastAsia" w:ascii="Arial" w:hAnsi="宋体" w:cs="Arial"/>
                <w:sz w:val="24"/>
              </w:rPr>
              <w:t xml:space="preserve">定期打蜡保养</w:t>
            </w:r>
            <w:r>
              <w:rPr>
                <w:rFonts w:ascii="Arial" w:hAnsi="宋体" w:cs="Arial"/>
                <w:sz w:val="24"/>
              </w:rPr>
              <w:t xml:space="preserve">。</w:t>
            </w:r>
            <w:r>
              <w:rPr>
                <w:rFonts w:hint="eastAsia" w:ascii="Arial" w:hAnsi="宋体" w:cs="Arial"/>
                <w:sz w:val="24"/>
              </w:rPr>
              <w:t xml:space="preserve">3、</w:t>
            </w:r>
            <w:r>
              <w:rPr>
                <w:rFonts w:ascii="Arial" w:hAnsi="宋体" w:cs="Arial"/>
                <w:sz w:val="24"/>
              </w:rPr>
              <w:t xml:space="preserve">地面湿滑时有警示标志。</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hint="eastAsia" w:ascii="Arial" w:hAnsi="宋体" w:cs="Arial"/>
                <w:sz w:val="24"/>
              </w:rPr>
              <w:t xml:space="preserve">4、</w:t>
            </w:r>
            <w:r>
              <w:rPr>
                <w:rFonts w:ascii="Arial" w:hAnsi="宋体" w:cs="Arial"/>
                <w:sz w:val="24"/>
              </w:rPr>
              <w:t xml:space="preserve">具体各区域打扫频率见保洁工作监管指标。</w:t>
            </w:r>
            <w:r>
              <w:rPr>
                <w:rFonts w:ascii="Arial" w:hAnsi="Arial" w:cs="Arial"/>
                <w:sz w:val="24"/>
              </w:rPr>
            </w:r>
            <w:r/>
          </w:p>
        </w:tc>
      </w:tr>
      <w:tr>
        <w:trPr>
          <w:cantSplit/>
          <w:trHeight w:val="1448"/>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993" w:type="dxa"/>
            <w:vAlign w:val="center"/>
            <w:textDirection w:val="lrTb"/>
            <w:noWrap w:val="false"/>
          </w:tcPr>
          <w:p>
            <w:pPr>
              <w:pStyle w:val="868"/>
              <w:jc w:val="center"/>
              <w:spacing w:line="276" w:lineRule="auto"/>
              <w:rPr>
                <w:rFonts w:ascii="Arial" w:hAnsi="宋体" w:cs="Arial"/>
                <w:sz w:val="24"/>
              </w:rPr>
              <w:framePr w:hSpace="180" w:wrap="around" w:vAnchor="text" w:hAnchor="page" w:x="1450" w:y="465"/>
            </w:pPr>
            <w:r>
              <w:rPr>
                <w:rFonts w:ascii="Arial" w:hAnsi="宋体" w:cs="Arial"/>
                <w:sz w:val="24"/>
              </w:rPr>
              <w:t xml:space="preserve">医疗</w:t>
            </w:r>
            <w:r/>
          </w:p>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区域</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保持沟通室、护士站、仪器室、处置室的地面清洁，无水迹。灯具、窗户、空调进出风口、墙面等干净整洁。处置室保持干燥无水迹、无异味、无杂物。处置室内各种垃圾三分之二时及时更换。</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t xml:space="preserve">1</w:t>
            </w:r>
            <w:r>
              <w:rPr>
                <w:rFonts w:ascii="Arial" w:hAnsi="宋体" w:cs="Arial"/>
                <w:sz w:val="24"/>
              </w:rPr>
              <w:t xml:space="preserve">、</w:t>
            </w:r>
            <w:r>
              <w:rPr>
                <w:rFonts w:ascii="Arial" w:hAnsi="Arial" w:cs="Arial"/>
                <w:sz w:val="24"/>
              </w:rPr>
              <w:t xml:space="preserve">PVC</w:t>
            </w:r>
            <w:r>
              <w:rPr>
                <w:rFonts w:hint="eastAsia" w:ascii="Arial" w:hAnsi="Arial" w:cs="Arial"/>
                <w:sz w:val="24"/>
              </w:rPr>
              <w:t xml:space="preserve">、橡胶地板、块状</w:t>
            </w:r>
            <w:r>
              <w:rPr>
                <w:rFonts w:ascii="Arial" w:hAnsi="宋体" w:cs="Arial"/>
                <w:sz w:val="24"/>
              </w:rPr>
              <w:t xml:space="preserve">地面每六个月打蜡一次。</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ascii="Arial" w:hAnsi="Arial" w:cs="Arial"/>
                <w:sz w:val="24"/>
              </w:rPr>
              <w:t xml:space="preserve">2</w:t>
            </w:r>
            <w:r>
              <w:rPr>
                <w:rFonts w:ascii="Arial" w:hAnsi="宋体" w:cs="Arial"/>
                <w:sz w:val="24"/>
              </w:rPr>
              <w:t xml:space="preserve">、具体各区域打扫频率见保洁工作监管指标。</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ascii="Arial" w:hAnsi="Arial" w:cs="Arial"/>
                <w:sz w:val="24"/>
              </w:rPr>
            </w:r>
            <w:r/>
          </w:p>
        </w:tc>
      </w:tr>
      <w:tr>
        <w:trPr>
          <w:cantSplit/>
          <w:trHeight w:val="1000"/>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993" w:type="dxa"/>
            <w:vAlign w:val="center"/>
            <w:vMerge w:val="restart"/>
            <w:textDirection w:val="lrTb"/>
            <w:noWrap w:val="false"/>
          </w:tcPr>
          <w:p>
            <w:pPr>
              <w:pStyle w:val="868"/>
              <w:jc w:val="center"/>
              <w:spacing w:line="276" w:lineRule="auto"/>
              <w:rPr>
                <w:rFonts w:ascii="Arial" w:hAnsi="Arial" w:cs="Arial"/>
                <w:sz w:val="24"/>
              </w:rPr>
              <w:framePr w:hSpace="180" w:wrap="around" w:vAnchor="text" w:hAnchor="page" w:x="1450" w:y="465"/>
            </w:pPr>
            <w:r>
              <w:rPr>
                <w:rFonts w:ascii="Arial" w:hAnsi="宋体" w:cs="Arial"/>
                <w:sz w:val="24"/>
              </w:rPr>
              <w:t xml:space="preserve">病</w:t>
            </w:r>
            <w:r>
              <w:rPr>
                <w:rFonts w:ascii="Arial" w:hAnsi="Arial" w:cs="Arial"/>
                <w:sz w:val="24"/>
              </w:rPr>
              <w:t xml:space="preserve"> </w:t>
            </w:r>
            <w:r/>
          </w:p>
          <w:p>
            <w:pPr>
              <w:pStyle w:val="868"/>
              <w:spacing w:line="276" w:lineRule="auto"/>
              <w:rPr>
                <w:rFonts w:ascii="Arial" w:hAnsi="Arial" w:cs="Arial"/>
                <w:sz w:val="24"/>
              </w:rPr>
              <w:framePr w:hSpace="180" w:wrap="around" w:vAnchor="text" w:hAnchor="page" w:x="1450" w:y="465"/>
            </w:pPr>
            <w:r>
              <w:rPr>
                <w:rFonts w:hint="eastAsia" w:ascii="Arial" w:hAnsi="Arial" w:cs="Arial"/>
                <w:sz w:val="24"/>
              </w:rPr>
              <w:t xml:space="preserve">  </w:t>
            </w:r>
            <w:r>
              <w:rPr>
                <w:rFonts w:ascii="Arial" w:hAnsi="Arial" w:cs="Arial"/>
                <w:sz w:val="24"/>
              </w:rPr>
              <w:t xml:space="preserve"> </w:t>
            </w:r>
            <w:r>
              <w:rPr>
                <w:rFonts w:ascii="Arial" w:hAnsi="宋体" w:cs="Arial"/>
                <w:sz w:val="24"/>
              </w:rPr>
              <w:t xml:space="preserve">室</w:t>
            </w: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病房内、病床（含加床、床头柜、设备带等）</w:t>
            </w:r>
            <w:r>
              <w:rPr>
                <w:rFonts w:ascii="Arial" w:hAnsi="Arial" w:cs="Arial"/>
                <w:sz w:val="24"/>
              </w:rPr>
              <w:t xml:space="preserve">“</w:t>
            </w:r>
            <w:r>
              <w:rPr>
                <w:rFonts w:ascii="Arial" w:hAnsi="宋体" w:cs="Arial"/>
                <w:sz w:val="24"/>
              </w:rPr>
              <w:t xml:space="preserve">六面光</w:t>
            </w:r>
            <w:r>
              <w:rPr>
                <w:rFonts w:ascii="Arial" w:hAnsi="Arial" w:cs="Arial"/>
                <w:sz w:val="24"/>
              </w:rPr>
              <w:t xml:space="preserve">”</w:t>
            </w:r>
            <w:r>
              <w:rPr>
                <w:rFonts w:ascii="Arial" w:hAnsi="宋体" w:cs="Arial"/>
                <w:sz w:val="24"/>
              </w:rPr>
              <w:t xml:space="preserve">，做到一</w:t>
            </w:r>
            <w:r>
              <w:rPr>
                <w:rFonts w:hint="eastAsia" w:ascii="Arial" w:hAnsi="宋体" w:cs="Arial"/>
                <w:sz w:val="24"/>
              </w:rPr>
              <w:t xml:space="preserve">床</w:t>
            </w:r>
            <w:r>
              <w:rPr>
                <w:rFonts w:ascii="Arial" w:hAnsi="宋体" w:cs="Arial"/>
                <w:sz w:val="24"/>
              </w:rPr>
              <w:t xml:space="preserve">一巾</w:t>
            </w:r>
            <w:r>
              <w:rPr>
                <w:rFonts w:hint="eastAsia" w:ascii="Arial" w:hAnsi="宋体" w:cs="Arial"/>
                <w:sz w:val="24"/>
              </w:rPr>
              <w:t xml:space="preserve">,一房一巾</w:t>
            </w:r>
            <w:r>
              <w:rPr>
                <w:rFonts w:ascii="Arial" w:hAnsi="宋体" w:cs="Arial"/>
                <w:sz w:val="24"/>
              </w:rPr>
              <w:t xml:space="preserve">。灯具、窗户、空调进出风口等干净整洁。保持环境清洁。保证患者开水的供应。</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t xml:space="preserve">1</w:t>
            </w:r>
            <w:r>
              <w:rPr>
                <w:rFonts w:ascii="Arial" w:hAnsi="宋体" w:cs="Arial"/>
                <w:sz w:val="24"/>
              </w:rPr>
              <w:t xml:space="preserve">、</w:t>
            </w:r>
            <w:r>
              <w:rPr>
                <w:rFonts w:ascii="Arial" w:hAnsi="Arial" w:cs="Arial"/>
                <w:sz w:val="24"/>
              </w:rPr>
              <w:t xml:space="preserve">PVC</w:t>
            </w:r>
            <w:r>
              <w:rPr>
                <w:rFonts w:hint="eastAsia" w:ascii="Arial" w:hAnsi="Arial" w:cs="Arial"/>
                <w:sz w:val="24"/>
              </w:rPr>
              <w:t xml:space="preserve">、橡胶地板、块状</w:t>
            </w:r>
            <w:r>
              <w:rPr>
                <w:rFonts w:ascii="Arial" w:hAnsi="宋体" w:cs="Arial"/>
                <w:sz w:val="24"/>
              </w:rPr>
              <w:t xml:space="preserve">地面每六个月打蜡一次。</w:t>
            </w:r>
            <w:r>
              <w:rPr>
                <w:rFonts w:ascii="Arial" w:hAnsi="Arial" w:cs="Arial"/>
                <w:sz w:val="24"/>
              </w:rPr>
            </w:r>
            <w:r/>
          </w:p>
          <w:p>
            <w:pPr>
              <w:pStyle w:val="868"/>
              <w:spacing w:line="276" w:lineRule="auto"/>
              <w:rPr>
                <w:rFonts w:ascii="Arial" w:hAnsi="Arial" w:cs="Arial"/>
                <w:sz w:val="24"/>
              </w:rPr>
              <w:framePr w:hSpace="180" w:wrap="around" w:vAnchor="text" w:hAnchor="page" w:x="1450" w:y="465"/>
            </w:pPr>
            <w:r>
              <w:rPr>
                <w:rFonts w:ascii="Arial" w:hAnsi="Arial" w:cs="Arial"/>
                <w:sz w:val="24"/>
              </w:rPr>
              <w:t xml:space="preserve">2</w:t>
            </w:r>
            <w:r>
              <w:rPr>
                <w:rFonts w:ascii="Arial" w:hAnsi="宋体" w:cs="Arial"/>
                <w:sz w:val="24"/>
              </w:rPr>
              <w:t xml:space="preserve">、具体打扫频率见保洁工作监管指标。</w:t>
            </w:r>
            <w:r>
              <w:rPr>
                <w:rFonts w:ascii="Arial" w:hAnsi="Arial" w:cs="Arial"/>
                <w:sz w:val="24"/>
              </w:rPr>
            </w:r>
            <w:r/>
          </w:p>
          <w:p>
            <w:pPr>
              <w:pStyle w:val="868"/>
              <w:jc w:val="center"/>
              <w:spacing w:line="276" w:lineRule="auto"/>
              <w:rPr>
                <w:rFonts w:ascii="Arial" w:hAnsi="Arial" w:cs="Arial"/>
                <w:sz w:val="24"/>
              </w:rPr>
              <w:framePr w:hSpace="180" w:wrap="around" w:vAnchor="text" w:hAnchor="page" w:x="1450" w:y="465"/>
            </w:pPr>
            <w:r>
              <w:rPr>
                <w:rFonts w:ascii="Arial" w:hAnsi="Arial" w:cs="Arial"/>
                <w:sz w:val="24"/>
              </w:rPr>
            </w:r>
            <w:r/>
          </w:p>
        </w:tc>
      </w:tr>
      <w:tr>
        <w:trPr>
          <w:cantSplit/>
          <w:trHeight w:val="805"/>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993"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病人出院或死亡后应按要求及时对床位进行终末消毒处理。</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t xml:space="preserve">1</w:t>
            </w:r>
            <w:r>
              <w:rPr>
                <w:rFonts w:ascii="Arial" w:hAnsi="宋体" w:cs="Arial"/>
                <w:sz w:val="24"/>
              </w:rPr>
              <w:t xml:space="preserve">、按院感要求执行。</w:t>
            </w:r>
            <w:r>
              <w:rPr>
                <w:rFonts w:ascii="Arial" w:hAnsi="Arial" w:cs="Arial"/>
                <w:sz w:val="24"/>
              </w:rPr>
            </w:r>
            <w:r/>
          </w:p>
        </w:tc>
      </w:tr>
      <w:tr>
        <w:trPr>
          <w:cantSplit/>
          <w:trHeight w:val="1145"/>
        </w:trPr>
        <w:tc>
          <w:tcPr>
            <w:tcW w:w="675"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993" w:type="dxa"/>
            <w:vAlign w:val="center"/>
            <w:vMerge w:val="continue"/>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r>
            <w:r/>
          </w:p>
        </w:tc>
        <w:tc>
          <w:tcPr>
            <w:tcW w:w="4394"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宋体" w:cs="Arial"/>
                <w:sz w:val="24"/>
              </w:rPr>
              <w:t xml:space="preserve">卫生间清洁、无异味。洗手池、便池无污垢。垃圾篓内垃圾三分之二时及时更换。浴帘清洁。</w:t>
            </w:r>
            <w:r>
              <w:rPr>
                <w:rFonts w:ascii="Arial" w:hAnsi="Arial" w:cs="Arial"/>
                <w:sz w:val="24"/>
              </w:rPr>
            </w:r>
            <w:r/>
          </w:p>
        </w:tc>
        <w:tc>
          <w:tcPr>
            <w:tcW w:w="2693" w:type="dxa"/>
            <w:vAlign w:val="center"/>
            <w:textDirection w:val="lrTb"/>
            <w:noWrap w:val="false"/>
          </w:tcPr>
          <w:p>
            <w:pPr>
              <w:pStyle w:val="868"/>
              <w:spacing w:line="276" w:lineRule="auto"/>
              <w:rPr>
                <w:rFonts w:ascii="Arial" w:hAnsi="Arial" w:cs="Arial"/>
                <w:sz w:val="24"/>
              </w:rPr>
              <w:framePr w:hSpace="180" w:wrap="around" w:vAnchor="text" w:hAnchor="page" w:x="1450" w:y="465"/>
            </w:pPr>
            <w:r>
              <w:rPr>
                <w:rFonts w:ascii="Arial" w:hAnsi="Arial" w:cs="Arial"/>
                <w:sz w:val="24"/>
              </w:rPr>
              <w:t xml:space="preserve">1</w:t>
            </w:r>
            <w:r>
              <w:rPr>
                <w:rFonts w:ascii="Arial" w:hAnsi="宋体" w:cs="Arial"/>
                <w:sz w:val="24"/>
              </w:rPr>
              <w:t xml:space="preserve">、地面清洁、干燥、无异味。</w:t>
            </w:r>
            <w:r>
              <w:rPr>
                <w:rFonts w:ascii="Arial" w:hAnsi="Arial" w:cs="Arial"/>
                <w:sz w:val="24"/>
              </w:rPr>
              <w:t xml:space="preserve">2</w:t>
            </w:r>
            <w:r>
              <w:rPr>
                <w:rFonts w:ascii="Arial" w:hAnsi="宋体" w:cs="Arial"/>
                <w:sz w:val="24"/>
              </w:rPr>
              <w:t xml:space="preserve">、具体打扫频率见保洁工作监管指标。</w:t>
            </w:r>
            <w:r>
              <w:rPr>
                <w:rFonts w:ascii="Arial" w:hAnsi="Arial" w:cs="Arial"/>
                <w:sz w:val="24"/>
              </w:rPr>
            </w:r>
            <w:r/>
          </w:p>
        </w:tc>
      </w:tr>
    </w:tbl>
    <w:p>
      <w:pPr>
        <w:pStyle w:val="868"/>
        <w:ind w:firstLine="410"/>
        <w:spacing w:line="420" w:lineRule="exact"/>
        <w:rPr>
          <w:rFonts w:ascii="宋体" w:hAnsi="宋体"/>
          <w:sz w:val="24"/>
          <w:szCs w:val="24"/>
        </w:rPr>
      </w:pPr>
      <w:r>
        <w:rPr>
          <w:rFonts w:ascii="宋体" w:hAnsi="宋体"/>
          <w:sz w:val="24"/>
          <w:szCs w:val="24"/>
        </w:rPr>
      </w:r>
      <w:r/>
    </w:p>
    <w:p>
      <w:pPr>
        <w:pStyle w:val="868"/>
        <w:ind w:firstLine="410"/>
        <w:spacing w:line="420" w:lineRule="exact"/>
        <w:rPr>
          <w:rFonts w:ascii="宋体" w:hAnsi="宋体"/>
          <w:sz w:val="24"/>
          <w:szCs w:val="24"/>
        </w:rPr>
      </w:pPr>
      <w:r>
        <w:rPr>
          <w:rFonts w:ascii="宋体" w:hAnsi="宋体"/>
          <w:sz w:val="24"/>
          <w:szCs w:val="24"/>
        </w:rPr>
      </w:r>
      <w:r/>
    </w:p>
    <w:p>
      <w:pPr>
        <w:pStyle w:val="868"/>
        <w:ind w:firstLine="410"/>
        <w:spacing w:line="420" w:lineRule="exact"/>
        <w:rPr>
          <w:rFonts w:ascii="宋体" w:hAnsi="宋体"/>
          <w:sz w:val="24"/>
          <w:szCs w:val="24"/>
        </w:rPr>
      </w:pPr>
      <w:r>
        <w:rPr>
          <w:rFonts w:ascii="宋体" w:hAnsi="宋体"/>
          <w:sz w:val="24"/>
          <w:szCs w:val="24"/>
        </w:rPr>
      </w:r>
      <w:r/>
    </w:p>
    <w:p>
      <w:pPr>
        <w:pStyle w:val="868"/>
        <w:ind w:firstLine="480"/>
        <w:rPr>
          <w:rFonts w:ascii="宋体" w:hAnsi="宋体"/>
          <w:sz w:val="24"/>
        </w:rPr>
      </w:pPr>
      <w:r>
        <w:rPr>
          <w:rFonts w:hint="eastAsia" w:ascii="宋体" w:hAnsi="宋体"/>
          <w:sz w:val="24"/>
        </w:rPr>
        <w:t xml:space="preserve">①各行政、科研科室等</w:t>
      </w:r>
      <w:r>
        <w:rPr>
          <w:rFonts w:ascii="宋体" w:hAnsi="宋体"/>
          <w:sz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收集区域内垃圾、更换垃圾袋、锐器盒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区域内公共地面吸尘（均不能干扫）</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区域内公共地面湿拖（进行地面清洁、消毒、）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区域内洗手池、水池、水龙头、皂盒、清洗、擦拭消毒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卫生间（含水龙头、洗手池、台面、马桶、地面）冲洗、擦拭消毒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公共区域内窗台、阳台、把手、栏杆、花盆、开关盒、接线盒、各类低处标牌、垃圾桶擦拭消毒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开水机、冰箱（如有）外表面清洁消毒（龙头）</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每天1~2次以上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门、门框、低处窗框擦拭消毒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每天1次以上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玻璃及窗框擦拭消毒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低处墙面除尘、落地瓷砖、踢脚板、地角、低处管道擦拭消毒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非医疗不锈钢物体表面闪钢保养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高处标牌、壁挂物擦拭消毒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灯具通风口、管道、空调、风扇、空调等高处设备擦拭消毒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地面机洗、打蜡、晶面处理或保养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每2月1次以上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门/窗/床隔帘清洗拆换（污染时随时拆换）</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半年1~2次以上,有耐药菌等特殊感染时需一出院一洗，且地表、物表消毒频次增加</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巡视保洁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bl>
    <w:p>
      <w:pPr>
        <w:pStyle w:val="868"/>
        <w:ind w:firstLine="410"/>
        <w:spacing w:line="420" w:lineRule="exact"/>
        <w:rPr>
          <w:rFonts w:ascii="宋体" w:hAnsi="宋体"/>
          <w:sz w:val="24"/>
          <w:szCs w:val="24"/>
        </w:rPr>
      </w:pPr>
      <w:r>
        <w:rPr>
          <w:rFonts w:ascii="宋体" w:hAnsi="宋体"/>
          <w:sz w:val="24"/>
          <w:szCs w:val="24"/>
        </w:rPr>
      </w:r>
      <w:r/>
    </w:p>
    <w:p>
      <w:pPr>
        <w:pStyle w:val="868"/>
        <w:ind w:firstLine="480"/>
        <w:rPr>
          <w:rFonts w:ascii="宋体" w:hAnsi="宋体"/>
          <w:sz w:val="24"/>
        </w:rPr>
      </w:pPr>
      <w:r>
        <w:rPr>
          <w:rFonts w:hint="eastAsia" w:ascii="宋体" w:hAnsi="宋体"/>
          <w:sz w:val="24"/>
        </w:rPr>
        <w:t xml:space="preserve">②各候诊室、检验、检查科室等</w:t>
      </w:r>
      <w:r>
        <w:rPr>
          <w:rFonts w:ascii="宋体" w:hAnsi="宋体"/>
          <w:sz w:val="24"/>
        </w:rPr>
      </w:r>
      <w:r/>
    </w:p>
    <w:tbl>
      <w:tblPr>
        <w:tblW w:w="90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953"/>
      </w:tblGrid>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953"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收集区域内垃圾、更换垃圾袋、锐器盒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区域内地面吸尘（均不可以干扫）</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区域内自助机擦拭消毒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每日4次以上，做好记录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区域内地面湿拖（进行地面清洁、消毒）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每日2次以上，做好记录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区域内家具（桌椅、橱柜等）、台面擦拭消毒；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每日1次以上，做好记录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区域内电脑、电话、仪器（特殊仪器在医院人员指导下进行）、低处电器表面清洗或擦拭消毒；诊室内电脑桌、就诊椅、电话擦拭消毒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区域内洗手池、水池、水龙头、皂盒、清洗擦拭消毒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卫生间（含水龙头、洗手池、台面、马桶、地面）冲洗、擦拭消毒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区域内窗台、阳台、把手、栏杆、花盆、开关盒、接线盒、各类低处标牌、垃圾桶擦拭消毒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每日1~2次以上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开水机、冰箱（如有）外表面清洁消毒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每天1~2次以上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门、门框、低处窗框擦拭消毒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每天1次以上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玻璃及窗框擦拭消毒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低处墙面除尘、落地瓷砖、踢脚板、地角、低处管道擦拭消毒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非医疗不锈钢物体表面闪钢保养</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高处标牌、壁挂物擦拭消毒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每月2次以上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灯具、通风口、管道、空调、风扇、空调等高处设备擦拭消毒</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门/窗/床隔帘清洗拆换（污染时随时拆换）</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半年1~2次以上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巡视保洁</w:t>
            </w:r>
            <w:r>
              <w:rPr>
                <w:rFonts w:ascii="宋体" w:hAnsi="宋体"/>
                <w:sz w:val="24"/>
              </w:rPr>
            </w:r>
            <w:r/>
          </w:p>
        </w:tc>
        <w:tc>
          <w:tcPr>
            <w:tcW w:w="1953"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bl>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③住院病区</w:t>
      </w:r>
      <w:r>
        <w:rPr>
          <w:rFonts w:ascii="宋体" w:hAnsi="宋体"/>
          <w:sz w:val="24"/>
        </w:rPr>
      </w:r>
      <w:r/>
    </w:p>
    <w:tbl>
      <w:tblPr>
        <w:tblW w:w="90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1"/>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1"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收集区域内垃圾、更换垃圾袋（包含污物污洗间）、锐器盒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区域内地面吸尘（均不可干扫）</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区域内地面湿拖（进行地面清洁、消毒）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区域内家具（床栏、桌椅、橱柜等）、办公用品（含病历牌）、台面擦拭消毒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区域内电脑、电话、器械、床单位、低处电器表面的清洗或擦拭消毒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区域内洗手池、水池、水龙头、皂盒清洗、擦拭消毒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病房内地面湿拖（进行地面清洁、消毒）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ascii="宋体" w:hAnsi="宋体"/>
                <w:sz w:val="24"/>
              </w:rPr>
            </w:r>
            <w:r/>
          </w:p>
        </w:tc>
        <w:tc>
          <w:tcPr>
            <w:tcW w:w="6379" w:type="dxa"/>
            <w:vAlign w:val="top"/>
            <w:textDirection w:val="lrTb"/>
            <w:noWrap w:val="false"/>
          </w:tcPr>
          <w:p>
            <w:pPr>
              <w:pStyle w:val="868"/>
              <w:rPr>
                <w:rFonts w:ascii="宋体" w:hAnsi="宋体"/>
                <w:sz w:val="24"/>
              </w:rPr>
            </w:pPr>
            <w:r>
              <w:rPr>
                <w:rFonts w:ascii="Arial" w:hAnsi="宋体" w:cs="Arial"/>
                <w:sz w:val="24"/>
              </w:rPr>
              <w:t xml:space="preserve">病房内、病床（含加床、床头柜、设备带等）</w:t>
            </w:r>
            <w:r>
              <w:rPr>
                <w:rFonts w:ascii="Arial" w:hAnsi="Arial" w:cs="Arial"/>
                <w:sz w:val="24"/>
              </w:rPr>
              <w:t xml:space="preserve">“</w:t>
            </w:r>
            <w:r>
              <w:rPr>
                <w:rFonts w:ascii="Arial" w:hAnsi="宋体" w:cs="Arial"/>
                <w:sz w:val="24"/>
              </w:rPr>
              <w:t xml:space="preserve">六面光</w:t>
            </w:r>
            <w:r>
              <w:rPr>
                <w:rFonts w:ascii="Arial" w:hAnsi="Arial" w:cs="Arial"/>
                <w:sz w:val="24"/>
              </w:rPr>
              <w:t xml:space="preserve">”</w:t>
            </w:r>
            <w:r>
              <w:rPr>
                <w:rFonts w:ascii="Arial" w:hAnsi="宋体" w:cs="Arial"/>
                <w:sz w:val="24"/>
              </w:rPr>
              <w:t xml:space="preserve">，做到一</w:t>
            </w:r>
            <w:r>
              <w:rPr>
                <w:rFonts w:hint="eastAsia" w:ascii="Arial" w:hAnsi="宋体" w:cs="Arial"/>
                <w:sz w:val="24"/>
              </w:rPr>
              <w:t xml:space="preserve">床</w:t>
            </w:r>
            <w:r>
              <w:rPr>
                <w:rFonts w:ascii="Arial" w:hAnsi="宋体" w:cs="Arial"/>
                <w:sz w:val="24"/>
              </w:rPr>
              <w:t xml:space="preserve">一巾</w:t>
            </w:r>
            <w:r>
              <w:rPr>
                <w:rFonts w:hint="eastAsia" w:ascii="Arial" w:hAnsi="宋体" w:cs="Arial"/>
                <w:sz w:val="24"/>
              </w:rPr>
              <w:t xml:space="preserve">,一房一巾</w:t>
            </w:r>
            <w:r>
              <w:rPr>
                <w:rFonts w:ascii="Arial" w:hAnsi="宋体" w:cs="Arial"/>
                <w:sz w:val="24"/>
              </w:rPr>
              <w:t xml:space="preserve">。</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床单位终末消毒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卫生间（含镜子、水龙头、脸盆、台面、毛巾架、马桶、沐浴器、地面）、开水间冲洗、擦拭消毒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配餐间地面、台面无水渍，水槽整洁，无油渍和食物残留，垃圾桶及时清理，保持清洁，水龙头、微波炉、开水机擦拭消毒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污洗间整洁无水渍，保洁用具按标识整齐摆放</w:t>
            </w:r>
            <w:r>
              <w:rPr>
                <w:rFonts w:hint="eastAsia" w:ascii="宋体" w:hAnsi="宋体"/>
                <w:sz w:val="24"/>
              </w:rPr>
              <w:t xml:space="preserve">，各类垃圾、输液瓶袋放置有序。</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区域内窗台、阳台、把手、栏杆、花瓶、花盆、开关盒、接线盒、各类低处标牌、垃圾桶擦拭消毒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门、门框、窗框、玻璃、低处墙面除尘、落地瓷砖、踢脚板、地角、低处管道擦拭消毒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非医疗不锈钢物体表面闪钢保养</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高处标牌、壁挂物擦拭消毒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灯具、音响、通风口、排气扇、风扇、空调等高处设备擦洗</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窗帘，挂帘的拆换（（污染时随时拆换））</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半年1~2次以上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值班床被服更换</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每周1次及以上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门/窗/床隔帘清洗拆换（污染时随时拆换）</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半年1~2次以上,有耐药菌等特殊感染时需一出院一洗，且地表、物表消毒频次增加</w:t>
            </w:r>
            <w:r>
              <w:rPr>
                <w:rFonts w:ascii="宋体" w:hAnsi="宋体"/>
                <w:sz w:val="24"/>
              </w:rPr>
            </w:r>
            <w:r/>
          </w:p>
        </w:tc>
      </w:tr>
    </w:tbl>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④手术室</w:t>
      </w:r>
      <w:r>
        <w:rPr>
          <w:rFonts w:ascii="宋体" w:hAnsi="宋体"/>
          <w:sz w:val="24"/>
        </w:rPr>
      </w:r>
      <w:r/>
    </w:p>
    <w:tbl>
      <w:tblPr>
        <w:tblW w:w="90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1"/>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1"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收集区域内垃圾、更换垃圾袋、锐器盒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区域内地面湿拖（进行地面消毒、清洁）</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区域内家具（桌椅、橱柜等）、办公用品、台面擦拭消毒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区域内电脑、电话、低处电器表面清洗、擦拭消毒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区域内洗手池、水池、水龙头、皂盒、隔拦处清洗、擦拭消毒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每日2次以上(洁净区域随时保持保洁)</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卫生间（含镜子、水龙头、脸盆、台面、毛巾架、马桶、沐浴器、地面）冲洗、擦拭消毒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区域内窗台、阳台、把手、扶手、栏杆、开关盒、接线盒、各类低处标牌、垃圾桶擦拭消毒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每日1~2次以上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手术台上用品拆换,术后手术间整理、清洁、消毒(含手术床)</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协助手术患者转运</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协助整理术后器械 ，打扫各类库房</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保持餐厅清洁、地面、桌椅整洁无油渍，开水机、咖啡机及周围整洁，餐车整洁且保温良好，餐厨垃圾及时清理</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协助工作人员管理职能柜，及时收集污衣，拖鞋清洗消毒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空气消毒机、空调设备外表面的清洁与消毒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每天1次以上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门、门框、低处窗框擦拭消毒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每天1次以上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玻璃及窗框擦拭消毒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每天周次以上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低处墙面除尘、落地瓷砖、踢脚板、地角、低处管道擦拭消毒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每周1次以上(洁净区域随时保持保洁)</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非医疗不锈钢物体表面闪钢保养</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19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灯具、音响、通风口、排气扇、风扇、空调等高处设备擦洗消毒</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20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地面机洗、打蜡、晶面处理或保养</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每半年1次以上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21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巡视保洁</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22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门/窗/床隔帘清洗拆换（污染时随时拆换）</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每半年2次以上</w:t>
            </w:r>
            <w:r>
              <w:rPr>
                <w:rFonts w:ascii="宋体" w:hAnsi="宋体"/>
                <w:sz w:val="24"/>
              </w:rPr>
            </w:r>
            <w:r/>
          </w:p>
        </w:tc>
      </w:tr>
      <w:tr>
        <w:trPr>
          <w:trHeight w:val="284"/>
        </w:trPr>
        <w:tc>
          <w:tcPr>
            <w:tcW w:w="749" w:type="dxa"/>
            <w:vAlign w:val="center"/>
            <w:textDirection w:val="lrTb"/>
            <w:noWrap w:val="false"/>
          </w:tcPr>
          <w:p>
            <w:pPr>
              <w:pStyle w:val="868"/>
              <w:rPr>
                <w:rFonts w:ascii="宋体" w:hAnsi="宋体"/>
                <w:sz w:val="24"/>
              </w:rPr>
            </w:pPr>
            <w:r>
              <w:rPr>
                <w:rFonts w:hint="eastAsia" w:ascii="宋体" w:hAnsi="宋体"/>
                <w:sz w:val="24"/>
              </w:rPr>
              <w:t xml:space="preserve">23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各类平车轮椅车轮上油、去污，保证正常运行</w:t>
            </w:r>
            <w:r>
              <w:rPr>
                <w:rFonts w:ascii="宋体" w:hAnsi="宋体"/>
                <w:sz w:val="24"/>
              </w:rPr>
            </w:r>
            <w:r/>
          </w:p>
        </w:tc>
        <w:tc>
          <w:tcPr>
            <w:tcW w:w="1881" w:type="dxa"/>
            <w:vAlign w:val="center"/>
            <w:textDirection w:val="lrTb"/>
            <w:noWrap w:val="false"/>
          </w:tcPr>
          <w:p>
            <w:pPr>
              <w:pStyle w:val="868"/>
              <w:rPr>
                <w:rFonts w:ascii="宋体" w:hAnsi="宋体"/>
                <w:sz w:val="24"/>
              </w:rPr>
            </w:pPr>
            <w:r>
              <w:rPr>
                <w:rFonts w:hint="eastAsia" w:ascii="宋体" w:hAnsi="宋体"/>
                <w:sz w:val="24"/>
              </w:rPr>
              <w:t xml:space="preserve">随时(保证每周一次彻底清洗)</w:t>
            </w:r>
            <w:r>
              <w:rPr>
                <w:rFonts w:ascii="宋体" w:hAnsi="宋体"/>
                <w:sz w:val="24"/>
              </w:rPr>
            </w:r>
            <w:r/>
          </w:p>
        </w:tc>
      </w:tr>
    </w:tbl>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⑤会议室、示教室</w:t>
      </w:r>
      <w:r>
        <w:rPr>
          <w:rFonts w:ascii="宋体" w:hAnsi="宋体"/>
          <w:sz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收集区域内垃圾、更换垃圾袋</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打开水</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区域内地面吸尘（均不可干扫）</w:t>
            </w:r>
            <w:r>
              <w:rPr>
                <w:rFonts w:ascii="宋体" w:hAnsi="宋体"/>
                <w:sz w:val="24"/>
              </w:rPr>
            </w:r>
            <w:r/>
          </w:p>
          <w:p>
            <w:pPr>
              <w:pStyle w:val="868"/>
              <w:rPr>
                <w:rFonts w:ascii="宋体" w:hAnsi="宋体"/>
                <w:sz w:val="24"/>
              </w:rPr>
            </w:pPr>
            <w:r>
              <w:rPr>
                <w:rFonts w:hint="eastAsia" w:ascii="宋体" w:hAnsi="宋体"/>
                <w:sz w:val="24"/>
              </w:rPr>
              <w:t xml:space="preserve">区域内地面湿拖（进行地面消毒、清洁）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开会前</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区域内家具（桌椅、橱柜等）、台面擦拭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区域内电脑、电话、仪器、低处电器表面清洗或擦拭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开会前</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区域内洗手池、水池、水龙头、皂盒清洗、擦拭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卫生间（含镜子、水龙头、脸盆、台面、毛巾架、马桶、沐浴器、地面）、开水间冲洗、擦拭、消毒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会前会后</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区域内窗台、花瓶、花盆、开关盒、接线盒、各类低处标牌、垃圾桶擦拭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会前会后</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门、门框、窗框、玻璃</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低处墙面除尘、落地瓷砖、踢脚板、地角、低处管道擦拭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非医疗不锈钢物体表面闪钢保养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高处标牌、壁挂物擦拭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灯具、音响、排气扇、风扇、空调等高处设备擦洗</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地面机洗、打蜡、晶面处理或保养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每3月1次以上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地面打扫</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会前会后</w:t>
            </w:r>
            <w:r>
              <w:rPr>
                <w:rFonts w:ascii="宋体" w:hAnsi="宋体"/>
                <w:sz w:val="24"/>
              </w:rPr>
            </w:r>
            <w:r/>
          </w:p>
        </w:tc>
      </w:tr>
    </w:tbl>
    <w:p>
      <w:pPr>
        <w:pStyle w:val="868"/>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⑥室内公共区域</w:t>
      </w:r>
      <w:r>
        <w:rPr>
          <w:rFonts w:ascii="宋体" w:hAnsi="宋体"/>
          <w:sz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收集区域内垃圾、更换垃圾袋、锐器盒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区域内地面扫尘并地面湿拖（进行地面消毒、清洁）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区域内自助机擦拭消毒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每日4次以上，做好记录</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区域内洗手池、水池、水龙头清洗、擦拭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卫生间（含镜子、水龙头、脸盆、台面、马桶、地面）、开水间冲洗、擦拭、消毒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随时保持洁净</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区域内把手、栏杆、花瓶、花盆、开关盒、接线盒、各类低处标牌、垃圾桶擦拭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每日1~2次以上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公共座椅的清洁擦拭、消毒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玻璃清洁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非医疗不锈钢物体表面清洁保养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高处标牌、壁挂物擦拭</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高处除尘</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灯具、音响等高处设备擦洗</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各材质地面的保养</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每2月1次以上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大厅内玻璃除尘、清洗，无尘，光亮</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每季度全面清尘一次以上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巡逻保洁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门/窗/床隔帘清洗拆换（污染时随时拆换）</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半年1~2次以上,有耐药菌等特殊感染时需一出院一洗，且地表、物表消毒频次增加</w:t>
            </w:r>
            <w:r>
              <w:rPr>
                <w:rFonts w:ascii="宋体" w:hAnsi="宋体"/>
                <w:sz w:val="24"/>
              </w:rPr>
            </w:r>
            <w:r/>
          </w:p>
        </w:tc>
      </w:tr>
    </w:tbl>
    <w:p>
      <w:pPr>
        <w:pStyle w:val="868"/>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⑦室外公共区域（清扫也要避免扬尘）</w:t>
      </w:r>
      <w:r>
        <w:rPr>
          <w:rFonts w:ascii="宋体" w:hAnsi="宋体"/>
          <w:sz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序号</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保持道路地面整洁，无垃圾、烟头，及时清理痰迹等污渍</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随时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收集区域内垃圾、更换垃圾袋</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区域内垃圾桶刷洗</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花坛内垃圾、杂物清理</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明沟、暗沟彻底清理，如有堵塞情况，及时上报</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每月1次以上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路灯除尘</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每月2次以上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jc w:val="left"/>
              <w:rPr>
                <w:rFonts w:ascii="宋体" w:hAnsi="宋体"/>
                <w:sz w:val="24"/>
              </w:rPr>
            </w:pPr>
            <w:r>
              <w:rPr>
                <w:rFonts w:hint="eastAsia" w:ascii="宋体" w:hAnsi="宋体"/>
                <w:sz w:val="24"/>
              </w:rPr>
              <w:t xml:space="preserve">各出入口地面清扫、收集垃圾、水力冲洗</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循环清扫，每周冲洗1次以上(有泥土时及时冲刷)</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8</w:t>
            </w:r>
            <w:r>
              <w:rPr>
                <w:rFonts w:ascii="宋体" w:hAnsi="宋体"/>
                <w:sz w:val="24"/>
              </w:rPr>
            </w:r>
            <w:r/>
          </w:p>
        </w:tc>
        <w:tc>
          <w:tcPr>
            <w:tcW w:w="6379" w:type="dxa"/>
            <w:vAlign w:val="center"/>
            <w:textDirection w:val="lrTb"/>
            <w:noWrap w:val="false"/>
          </w:tcPr>
          <w:p>
            <w:pPr>
              <w:pStyle w:val="868"/>
              <w:jc w:val="left"/>
              <w:rPr>
                <w:rFonts w:ascii="宋体" w:hAnsi="宋体"/>
                <w:sz w:val="24"/>
              </w:rPr>
            </w:pPr>
            <w:r>
              <w:rPr>
                <w:rFonts w:hint="eastAsia" w:ascii="宋体" w:hAnsi="宋体"/>
                <w:sz w:val="24"/>
              </w:rPr>
              <w:t xml:space="preserve">广场及道路水力冲洗</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每周冲洗1次以上(有泥土时及时冲刷)</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9</w:t>
            </w:r>
            <w:r>
              <w:rPr>
                <w:rFonts w:ascii="宋体" w:hAnsi="宋体"/>
                <w:sz w:val="24"/>
              </w:rPr>
            </w:r>
            <w:r/>
          </w:p>
        </w:tc>
        <w:tc>
          <w:tcPr>
            <w:tcW w:w="6379" w:type="dxa"/>
            <w:vAlign w:val="center"/>
            <w:textDirection w:val="lrTb"/>
            <w:noWrap w:val="false"/>
          </w:tcPr>
          <w:p>
            <w:pPr>
              <w:pStyle w:val="868"/>
              <w:jc w:val="left"/>
              <w:rPr>
                <w:rFonts w:ascii="宋体" w:hAnsi="宋体"/>
                <w:sz w:val="24"/>
              </w:rPr>
            </w:pPr>
            <w:r>
              <w:rPr>
                <w:rFonts w:hint="eastAsia" w:ascii="宋体" w:hAnsi="宋体"/>
                <w:sz w:val="24"/>
              </w:rPr>
              <w:t xml:space="preserve">外墙及外露管道（二米以下）除尘，无积灰、污渍</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每日清抹1次以上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10</w:t>
            </w:r>
            <w:r>
              <w:rPr>
                <w:rFonts w:ascii="宋体" w:hAnsi="宋体"/>
                <w:sz w:val="24"/>
              </w:rPr>
            </w:r>
            <w:r/>
          </w:p>
        </w:tc>
        <w:tc>
          <w:tcPr>
            <w:tcW w:w="6379" w:type="dxa"/>
            <w:vAlign w:val="center"/>
            <w:textDirection w:val="lrTb"/>
            <w:noWrap w:val="false"/>
          </w:tcPr>
          <w:p>
            <w:pPr>
              <w:pStyle w:val="868"/>
              <w:jc w:val="left"/>
              <w:rPr>
                <w:rFonts w:ascii="宋体" w:hAnsi="宋体"/>
                <w:sz w:val="24"/>
              </w:rPr>
            </w:pPr>
            <w:r>
              <w:rPr>
                <w:rFonts w:hint="eastAsia" w:ascii="宋体" w:hAnsi="宋体"/>
                <w:sz w:val="24"/>
              </w:rPr>
              <w:t xml:space="preserve">屋顶及周边清扫、收集垃圾、刷洗、清洁堵塞物</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每日清扫，雨雪天气、台风季节重点清扫</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公共座椅的清洁擦拭、消毒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12</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玻璃清洁</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每周1次以上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监控探头除尘</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每半年清洗1次以上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14</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巡逻保洁</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随  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ascii="宋体" w:hAnsi="宋体"/>
                <w:sz w:val="24"/>
              </w:rPr>
            </w:r>
            <w:r/>
          </w:p>
        </w:tc>
        <w:tc>
          <w:tcPr>
            <w:tcW w:w="6379" w:type="dxa"/>
            <w:vAlign w:val="top"/>
            <w:textDirection w:val="lrTb"/>
            <w:noWrap w:val="false"/>
          </w:tcPr>
          <w:p>
            <w:pPr>
              <w:pStyle w:val="868"/>
              <w:rPr>
                <w:rFonts w:ascii="宋体" w:hAnsi="宋体"/>
                <w:sz w:val="24"/>
              </w:rPr>
            </w:pPr>
            <w:r>
              <w:rPr>
                <w:rFonts w:ascii="宋体" w:hAnsi="宋体"/>
                <w:sz w:val="24"/>
              </w:rPr>
            </w:r>
            <w:r/>
          </w:p>
        </w:tc>
        <w:tc>
          <w:tcPr>
            <w:tcW w:w="1880" w:type="dxa"/>
            <w:vAlign w:val="top"/>
            <w:textDirection w:val="lrTb"/>
            <w:noWrap w:val="false"/>
          </w:tcPr>
          <w:p>
            <w:pPr>
              <w:pStyle w:val="868"/>
              <w:rPr>
                <w:rFonts w:ascii="宋体" w:hAnsi="宋体"/>
                <w:sz w:val="24"/>
              </w:rPr>
            </w:pPr>
            <w:r>
              <w:rPr>
                <w:rFonts w:ascii="宋体" w:hAnsi="宋体"/>
                <w:sz w:val="24"/>
              </w:rPr>
            </w:r>
            <w:r/>
          </w:p>
        </w:tc>
      </w:tr>
    </w:tbl>
    <w:p>
      <w:pPr>
        <w:pStyle w:val="868"/>
        <w:rPr>
          <w:rFonts w:ascii="宋体" w:hAnsi="宋体"/>
          <w:sz w:val="24"/>
        </w:rPr>
      </w:pPr>
      <w:r>
        <w:rPr>
          <w:rFonts w:ascii="宋体" w:hAnsi="宋体"/>
          <w:sz w:val="24"/>
        </w:rPr>
      </w:r>
      <w:r/>
    </w:p>
    <w:p>
      <w:pPr>
        <w:pStyle w:val="868"/>
        <w:ind w:firstLine="480"/>
        <w:rPr>
          <w:rFonts w:ascii="宋体" w:hAnsi="宋体"/>
          <w:sz w:val="24"/>
        </w:rPr>
      </w:pPr>
      <w:r>
        <w:rPr>
          <w:rFonts w:hint="eastAsia" w:ascii="宋体" w:hAnsi="宋体"/>
          <w:sz w:val="24"/>
        </w:rPr>
        <w:t xml:space="preserve">⑧电梯</w:t>
      </w:r>
      <w:r>
        <w:rPr>
          <w:rFonts w:ascii="宋体" w:hAnsi="宋体"/>
          <w:sz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top"/>
            <w:textDirection w:val="lrTb"/>
            <w:noWrap w:val="false"/>
          </w:tcPr>
          <w:p>
            <w:pPr>
              <w:pStyle w:val="868"/>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地面除尘、清洗，无灰尘、垃圾及污渍</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随时</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墙面，木质（除尘）铝合金（上保护剂）、镜面清洁，无灰尘及手印，光亮</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每日保洁，每周清洁、上光</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3</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门（内外）抹净（上保护剂），无灰尘及手印，光亮</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循环保洁，每周清洁、上光</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门槽清除垃圾、杂物，无灰尘及垃圾，光亮</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每日及时清除，每周清洁、上光</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5</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指示牌和按钮除尘，无灰尘、无手印</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每日清抹1次以上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6</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灯片和风口除尘无灰尘</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每日清抹1次以上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7</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电梯清洁消毒</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每日接触面消毒4次以上（有污染时随时消毒），并做好记录</w:t>
            </w:r>
            <w:r>
              <w:rPr>
                <w:rFonts w:ascii="宋体" w:hAnsi="宋体"/>
                <w:sz w:val="24"/>
              </w:rPr>
            </w:r>
            <w:r/>
          </w:p>
        </w:tc>
      </w:tr>
    </w:tbl>
    <w:p>
      <w:pPr>
        <w:pStyle w:val="868"/>
        <w:jc w:val="left"/>
        <w:spacing w:line="360" w:lineRule="auto"/>
        <w:rPr>
          <w:rFonts w:ascii="宋体" w:hAnsi="宋体"/>
          <w:sz w:val="24"/>
        </w:rPr>
      </w:pPr>
      <w:r>
        <w:rPr>
          <w:rFonts w:ascii="宋体" w:hAnsi="宋体"/>
          <w:sz w:val="24"/>
        </w:rPr>
      </w:r>
      <w:r/>
    </w:p>
    <w:p>
      <w:pPr>
        <w:pStyle w:val="868"/>
        <w:jc w:val="left"/>
        <w:spacing w:line="360" w:lineRule="auto"/>
        <w:rPr>
          <w:rFonts w:ascii="宋体" w:hAnsi="宋体" w:cs="宋体"/>
          <w:b/>
          <w:bCs/>
          <w:sz w:val="24"/>
          <w:szCs w:val="24"/>
        </w:rPr>
      </w:pPr>
      <w:r>
        <w:rPr>
          <w:rFonts w:hint="eastAsia" w:ascii="宋体" w:hAnsi="宋体"/>
          <w:sz w:val="24"/>
        </w:rPr>
        <w:t xml:space="preserve">⑨其他</w:t>
      </w:r>
      <w:r>
        <w:rPr>
          <w:rFonts w:ascii="宋体" w:hAnsi="宋体" w:cs="宋体"/>
          <w:b/>
          <w:bCs/>
          <w:sz w:val="24"/>
          <w:szCs w:val="24"/>
        </w:rPr>
      </w:r>
      <w:r/>
    </w:p>
    <w:tbl>
      <w:tblPr>
        <w:tblW w:w="9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6379"/>
        <w:gridCol w:w="1880"/>
      </w:tblGrid>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序号</w:t>
            </w:r>
            <w:r>
              <w:rPr>
                <w:rFonts w:ascii="宋体" w:hAnsi="宋体"/>
                <w:sz w:val="24"/>
              </w:rPr>
            </w:r>
            <w:r/>
          </w:p>
        </w:tc>
        <w:tc>
          <w:tcPr>
            <w:tcW w:w="6379" w:type="dxa"/>
            <w:vAlign w:val="top"/>
            <w:textDirection w:val="lrTb"/>
            <w:noWrap w:val="false"/>
          </w:tcPr>
          <w:p>
            <w:pPr>
              <w:pStyle w:val="868"/>
              <w:rPr>
                <w:rFonts w:ascii="宋体" w:hAnsi="宋体"/>
                <w:sz w:val="24"/>
              </w:rPr>
            </w:pPr>
            <w:r>
              <w:rPr>
                <w:rFonts w:hint="eastAsia" w:ascii="宋体" w:hAnsi="宋体"/>
                <w:sz w:val="24"/>
              </w:rPr>
              <w:t xml:space="preserve">工 作 内 容</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频 次</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1</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地下车库地面清扫、冲洗，无垃圾、无杂物</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循环保洁，每天清洁1次以上</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2</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标线清洁，保证清晰</w:t>
            </w:r>
            <w:r>
              <w:rPr>
                <w:rFonts w:ascii="宋体" w:hAnsi="宋体"/>
                <w:sz w:val="24"/>
              </w:rPr>
            </w:r>
            <w:r/>
          </w:p>
        </w:tc>
        <w:tc>
          <w:tcPr>
            <w:tcW w:w="1880" w:type="dxa"/>
            <w:vAlign w:val="top"/>
            <w:textDirection w:val="lrTb"/>
            <w:noWrap w:val="false"/>
          </w:tcPr>
          <w:p>
            <w:pPr>
              <w:pStyle w:val="868"/>
              <w:rPr>
                <w:rFonts w:ascii="宋体" w:hAnsi="宋体"/>
                <w:sz w:val="24"/>
              </w:rPr>
            </w:pPr>
            <w:r>
              <w:rPr>
                <w:rFonts w:hint="eastAsia" w:ascii="宋体" w:hAnsi="宋体"/>
                <w:sz w:val="24"/>
              </w:rPr>
              <w:t xml:space="preserve">按需描线</w:t>
            </w:r>
            <w:r>
              <w:rPr>
                <w:rFonts w:ascii="宋体" w:hAnsi="宋体"/>
                <w:sz w:val="24"/>
              </w:rPr>
            </w:r>
            <w:r/>
          </w:p>
        </w:tc>
      </w:tr>
      <w:tr>
        <w:trPr>
          <w:trHeight w:val="284"/>
        </w:trPr>
        <w:tc>
          <w:tcPr>
            <w:tcW w:w="749" w:type="dxa"/>
            <w:vAlign w:val="center"/>
            <w:textDirection w:val="lrTb"/>
            <w:noWrap w:val="false"/>
          </w:tcPr>
          <w:p>
            <w:pPr>
              <w:pStyle w:val="868"/>
              <w:jc w:val="center"/>
              <w:rPr>
                <w:rFonts w:ascii="宋体" w:hAnsi="宋体"/>
                <w:sz w:val="24"/>
              </w:rPr>
            </w:pPr>
            <w:r>
              <w:rPr>
                <w:rFonts w:hint="eastAsia" w:ascii="宋体" w:hAnsi="宋体"/>
                <w:sz w:val="24"/>
              </w:rPr>
              <w:t xml:space="preserve">4</w:t>
            </w:r>
            <w:r>
              <w:rPr>
                <w:rFonts w:ascii="宋体" w:hAnsi="宋体"/>
                <w:sz w:val="24"/>
              </w:rPr>
            </w:r>
            <w:r/>
          </w:p>
        </w:tc>
        <w:tc>
          <w:tcPr>
            <w:tcW w:w="6379" w:type="dxa"/>
            <w:vAlign w:val="center"/>
            <w:textDirection w:val="lrTb"/>
            <w:noWrap w:val="false"/>
          </w:tcPr>
          <w:p>
            <w:pPr>
              <w:pStyle w:val="868"/>
              <w:rPr>
                <w:rFonts w:ascii="宋体" w:hAnsi="宋体"/>
                <w:sz w:val="24"/>
              </w:rPr>
            </w:pPr>
            <w:r>
              <w:rPr>
                <w:rFonts w:hint="eastAsia" w:ascii="宋体" w:hAnsi="宋体"/>
                <w:sz w:val="24"/>
              </w:rPr>
              <w:t xml:space="preserve">垃圾收集及暂存点保洁</w:t>
            </w:r>
            <w:r>
              <w:rPr>
                <w:rFonts w:ascii="宋体" w:hAnsi="宋体"/>
                <w:sz w:val="24"/>
              </w:rPr>
            </w:r>
            <w:r/>
          </w:p>
        </w:tc>
        <w:tc>
          <w:tcPr>
            <w:tcW w:w="1880" w:type="dxa"/>
            <w:vAlign w:val="center"/>
            <w:textDirection w:val="lrTb"/>
            <w:noWrap w:val="false"/>
          </w:tcPr>
          <w:p>
            <w:pPr>
              <w:pStyle w:val="868"/>
              <w:rPr>
                <w:rFonts w:ascii="宋体" w:hAnsi="宋体"/>
                <w:sz w:val="24"/>
              </w:rPr>
            </w:pPr>
            <w:r>
              <w:rPr>
                <w:rFonts w:hint="eastAsia" w:ascii="宋体" w:hAnsi="宋体"/>
                <w:sz w:val="24"/>
              </w:rPr>
              <w:t xml:space="preserve">医院内部垃圾存放区域每天清洗、消毒1次，做好记录。每周全面清洗消毒1次；每天对垃圾的收集情况进行及时登记，以备检索。</w:t>
            </w:r>
            <w:r>
              <w:rPr>
                <w:rFonts w:ascii="宋体" w:hAnsi="宋体"/>
                <w:sz w:val="24"/>
              </w:rPr>
            </w:r>
            <w:r/>
          </w:p>
        </w:tc>
      </w:tr>
    </w:tbl>
    <w:p>
      <w:pPr>
        <w:pStyle w:val="868"/>
        <w:spacing w:line="360" w:lineRule="auto"/>
        <w:rPr>
          <w:rFonts w:ascii="宋体" w:hAnsi="宋体"/>
          <w:sz w:val="24"/>
          <w:szCs w:val="24"/>
        </w:rPr>
      </w:pPr>
      <w:r>
        <w:rPr>
          <w:rFonts w:hint="eastAsia" w:ascii="宋体" w:hAnsi="宋体"/>
          <w:sz w:val="24"/>
          <w:szCs w:val="24"/>
        </w:rPr>
        <w:t xml:space="preserve">⑩各特殊科室按本科室保洁流程、院感要求、科室要求执行</w:t>
      </w:r>
      <w:r>
        <w:rPr>
          <w:rFonts w:ascii="宋体" w:hAnsi="宋体"/>
          <w:sz w:val="24"/>
          <w:szCs w:val="24"/>
        </w:rPr>
      </w:r>
      <w:r/>
    </w:p>
    <w:p>
      <w:pPr>
        <w:pStyle w:val="868"/>
        <w:spacing w:line="360" w:lineRule="auto"/>
        <w:rPr>
          <w:rFonts w:ascii="宋体" w:hAnsi="宋体"/>
          <w:sz w:val="24"/>
          <w:szCs w:val="24"/>
        </w:rPr>
      </w:pPr>
      <w:r>
        <w:rPr>
          <w:rFonts w:hint="eastAsia" w:ascii="宋体" w:hAnsi="宋体"/>
          <w:sz w:val="24"/>
          <w:szCs w:val="24"/>
        </w:rPr>
        <w:t xml:space="preserve">4、其他要求</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1）总体要求:做到医院各个区域24小时动态保洁，并符合院感的专业规范，防止交叉感染发生。</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2）中标供应商对医院的项目管理配置专用的洗地机、自动洗地吸水机、抛光机、吸水洗尘机、地坪/地毯吹干机、真空吸尘机、垃圾车、洗衣机、烘干机等，专业的能效至少达到A0=600洗衣机、烘干机等。</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3）对清洁工具一用一清洗消毒，避免用手洗，机洗的要至少达到A0=600以防止交叉感染。</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4）中标供应商提供保洁用的清洁剂、洗涤剂、地面保护材料，并符合医院院感科的要求，并且要求提供优质的产品。</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5）报价中应包含PVC以及其它各材质地面的护理，包括起蜡落蜡，刷洗补蜡，喷磨和抛光等处理，保持PVC地面的光亮、整洁。大楼内的地毯清洗、桌椅打蜡、地面打蜡，公共区域大理石等石材保养等。所使用耗材应为知名优质品牌。</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7）服务区域未完善内容由各个区域负责人根据实际情况进行增减。</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8）中标供应商必须在合同签订前提供所有工程人员的有效职称证、技工证、上岗证等原件供采购人审核，如果中标供应商不能提供，则采购人有权废除中标供应商的中标资格。</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9）为提高物业管理水平，所有物业人员还需进行宾馆礼仪的培训。除中标供应商对服务人员的培训外，必要时需接受采购人对服务人员的集中培训。</w:t>
      </w:r>
      <w:r>
        <w:rPr>
          <w:rFonts w:ascii="宋体" w:hAnsi="宋体"/>
          <w:sz w:val="24"/>
          <w:szCs w:val="24"/>
        </w:rPr>
      </w:r>
      <w:r/>
    </w:p>
    <w:p>
      <w:pPr>
        <w:pStyle w:val="868"/>
        <w:ind w:firstLine="240"/>
        <w:spacing w:line="360" w:lineRule="auto"/>
        <w:rPr>
          <w:rFonts w:ascii="宋体" w:hAnsi="宋体"/>
          <w:sz w:val="24"/>
          <w:szCs w:val="24"/>
        </w:rPr>
      </w:pPr>
      <w:r>
        <w:rPr>
          <w:rFonts w:hint="eastAsia" w:ascii="宋体" w:hAnsi="宋体"/>
          <w:sz w:val="24"/>
          <w:szCs w:val="24"/>
        </w:rPr>
        <w:t xml:space="preserve">10）未列入的且为正常保洁工作以及突发性事件造成的保洁工作的项目、部位均包括在本次采购范围内，中标供应商不得因此拒绝提供保洁服务（因此产生的保洁用品费、人工服务费、管理费等所需费用全部包括在服务费中）。</w:t>
      </w:r>
      <w:r>
        <w:rPr>
          <w:rFonts w:ascii="宋体" w:hAnsi="宋体"/>
          <w:sz w:val="24"/>
          <w:szCs w:val="24"/>
        </w:rPr>
      </w:r>
      <w:r/>
    </w:p>
    <w:p>
      <w:pPr>
        <w:pStyle w:val="868"/>
        <w:spacing w:line="420" w:lineRule="exact"/>
        <w:rPr>
          <w:rFonts w:ascii="宋体" w:hAnsi="宋体"/>
          <w:sz w:val="24"/>
          <w:szCs w:val="24"/>
        </w:rPr>
      </w:pPr>
      <w:r>
        <w:rPr>
          <w:rFonts w:ascii="宋体" w:hAnsi="宋体"/>
          <w:sz w:val="24"/>
          <w:szCs w:val="24"/>
        </w:rPr>
      </w:r>
      <w:r/>
    </w:p>
    <w:p>
      <w:pPr>
        <w:pStyle w:val="868"/>
        <w:spacing w:line="420" w:lineRule="exact"/>
        <w:rPr>
          <w:rFonts w:ascii="宋体" w:hAnsi="宋体"/>
          <w:b/>
          <w:sz w:val="24"/>
          <w:szCs w:val="24"/>
        </w:rPr>
      </w:pPr>
      <w:r>
        <w:rPr>
          <w:rFonts w:hint="eastAsia" w:ascii="宋体" w:hAnsi="宋体"/>
          <w:b/>
          <w:sz w:val="24"/>
          <w:szCs w:val="24"/>
        </w:rPr>
        <w:t xml:space="preserve">（二）电梯服务</w:t>
      </w:r>
      <w:r>
        <w:rPr>
          <w:rFonts w:ascii="宋体" w:hAnsi="宋体"/>
          <w:b/>
          <w:sz w:val="24"/>
          <w:szCs w:val="24"/>
        </w:rPr>
      </w:r>
      <w:r/>
    </w:p>
    <w:p>
      <w:pPr>
        <w:pStyle w:val="868"/>
        <w:ind w:firstLine="410"/>
        <w:spacing w:line="420" w:lineRule="exact"/>
        <w:rPr>
          <w:rFonts w:ascii="宋体" w:hAnsi="宋体"/>
          <w:sz w:val="24"/>
          <w:szCs w:val="24"/>
        </w:rPr>
      </w:pPr>
      <w:r>
        <w:rPr>
          <w:rFonts w:hint="eastAsia" w:ascii="宋体" w:hAnsi="宋体"/>
          <w:sz w:val="24"/>
          <w:szCs w:val="24"/>
        </w:rPr>
        <w:t xml:space="preserve">1、服务内容：负责电梯轿厢清洁、巡查和故障报修工作，其他时间疏导；手术梯安排司梯员负责手术室病员的转运。</w:t>
      </w:r>
      <w:r>
        <w:rPr>
          <w:rFonts w:ascii="宋体" w:hAnsi="宋体"/>
          <w:sz w:val="24"/>
          <w:szCs w:val="24"/>
        </w:rPr>
      </w:r>
      <w:r/>
    </w:p>
    <w:p>
      <w:pPr>
        <w:pStyle w:val="868"/>
        <w:ind w:firstLine="480"/>
        <w:spacing w:line="420" w:lineRule="exact"/>
        <w:rPr>
          <w:rFonts w:ascii="Calibri" w:hAnsi="Calibri"/>
          <w:sz w:val="24"/>
          <w:szCs w:val="24"/>
        </w:rPr>
      </w:pPr>
      <w:r>
        <w:rPr>
          <w:rFonts w:hint="eastAsia" w:ascii="Calibri" w:hAnsi="Calibri"/>
          <w:sz w:val="24"/>
          <w:szCs w:val="24"/>
        </w:rPr>
        <w:t xml:space="preserve">2、服务要求： </w:t>
      </w:r>
      <w:r>
        <w:rPr>
          <w:rFonts w:ascii="Calibri" w:hAnsi="Calibri"/>
          <w:sz w:val="24"/>
          <w:szCs w:val="24"/>
        </w:rPr>
      </w:r>
      <w:r/>
    </w:p>
    <w:p>
      <w:pPr>
        <w:pStyle w:val="868"/>
        <w:ind w:firstLine="540"/>
        <w:spacing w:line="420" w:lineRule="exact"/>
        <w:rPr>
          <w:rFonts w:ascii="Calibri" w:hAnsi="Calibri"/>
          <w:sz w:val="24"/>
          <w:szCs w:val="24"/>
        </w:rPr>
      </w:pPr>
      <w:r>
        <w:rPr>
          <w:rFonts w:hint="eastAsia" w:ascii="Calibri" w:hAnsi="Calibri"/>
          <w:sz w:val="24"/>
          <w:szCs w:val="24"/>
        </w:rPr>
        <w:t xml:space="preserve">1） </w:t>
      </w:r>
      <w:r>
        <w:rPr>
          <w:rFonts w:ascii="Calibri" w:hAnsi="Calibri"/>
          <w:sz w:val="24"/>
          <w:szCs w:val="24"/>
        </w:rPr>
        <w:t xml:space="preserve">严格执行各种规章制度。热爱本职工作，尽心尽意为医护和患者服务。着装规范、文明服务、文明用语。</w:t>
      </w:r>
      <w:r/>
    </w:p>
    <w:p>
      <w:pPr>
        <w:pStyle w:val="868"/>
        <w:ind w:firstLine="540"/>
        <w:spacing w:line="420" w:lineRule="exact"/>
        <w:rPr>
          <w:rFonts w:ascii="Calibri" w:hAnsi="Calibri"/>
          <w:sz w:val="24"/>
          <w:szCs w:val="24"/>
        </w:rPr>
      </w:pPr>
      <w:r>
        <w:rPr>
          <w:rFonts w:hint="eastAsia" w:ascii="Calibri" w:hAnsi="Calibri"/>
          <w:sz w:val="24"/>
          <w:szCs w:val="24"/>
        </w:rPr>
        <w:t xml:space="preserve">2） </w:t>
      </w:r>
      <w:r>
        <w:rPr>
          <w:rFonts w:hint="eastAsia" w:ascii="宋体" w:hAnsi="宋体"/>
          <w:sz w:val="24"/>
          <w:szCs w:val="24"/>
        </w:rPr>
        <w:t xml:space="preserve">电梯服务人员要求相貌端正、身材适中</w:t>
      </w:r>
      <w:r>
        <w:rPr>
          <w:rFonts w:ascii="Calibri" w:hAnsi="Calibri"/>
          <w:sz w:val="24"/>
          <w:szCs w:val="24"/>
        </w:rPr>
        <w:t xml:space="preserve">。</w:t>
      </w:r>
      <w:r/>
    </w:p>
    <w:p>
      <w:pPr>
        <w:pStyle w:val="868"/>
        <w:ind w:firstLine="540"/>
        <w:spacing w:line="420" w:lineRule="exact"/>
        <w:rPr>
          <w:rFonts w:ascii="Calibri" w:hAnsi="Calibri"/>
          <w:sz w:val="24"/>
          <w:szCs w:val="24"/>
        </w:rPr>
      </w:pPr>
      <w:r>
        <w:rPr>
          <w:rFonts w:hint="eastAsia" w:ascii="Calibri" w:hAnsi="Calibri"/>
          <w:sz w:val="24"/>
          <w:szCs w:val="24"/>
        </w:rPr>
        <w:t xml:space="preserve">3） </w:t>
      </w:r>
      <w:r>
        <w:rPr>
          <w:rFonts w:ascii="Calibri" w:hAnsi="Calibri"/>
          <w:sz w:val="24"/>
          <w:szCs w:val="24"/>
        </w:rPr>
        <w:t xml:space="preserve">认真学习电梯运行知识，不断提高操作水平，熟练掌握电梯运行过程中的各环节和安全操作规程。</w:t>
      </w:r>
      <w:r/>
    </w:p>
    <w:p>
      <w:pPr>
        <w:pStyle w:val="868"/>
        <w:ind w:firstLine="540"/>
        <w:spacing w:line="420" w:lineRule="exact"/>
        <w:rPr>
          <w:rFonts w:ascii="Calibri" w:hAnsi="Calibri"/>
          <w:sz w:val="24"/>
          <w:szCs w:val="24"/>
        </w:rPr>
      </w:pPr>
      <w:r>
        <w:rPr>
          <w:rFonts w:hint="eastAsia" w:ascii="Calibri" w:hAnsi="Calibri"/>
          <w:sz w:val="24"/>
          <w:szCs w:val="24"/>
        </w:rPr>
        <w:t xml:space="preserve">4） </w:t>
      </w:r>
      <w:r>
        <w:rPr>
          <w:rFonts w:ascii="Calibri" w:hAnsi="Calibri"/>
          <w:sz w:val="24"/>
          <w:szCs w:val="24"/>
        </w:rPr>
        <w:t xml:space="preserve">操作电梯时，不准与乘客聊天、看书等与工作无关的事情，严禁误操作运行。</w:t>
      </w:r>
      <w:r/>
    </w:p>
    <w:p>
      <w:pPr>
        <w:pStyle w:val="868"/>
        <w:ind w:firstLine="540"/>
        <w:spacing w:line="420" w:lineRule="exact"/>
        <w:rPr>
          <w:rFonts w:ascii="Calibri" w:hAnsi="Calibri"/>
          <w:sz w:val="24"/>
          <w:szCs w:val="24"/>
        </w:rPr>
      </w:pPr>
      <w:r>
        <w:rPr>
          <w:rFonts w:hint="eastAsia" w:ascii="Calibri" w:hAnsi="Calibri"/>
          <w:sz w:val="24"/>
          <w:szCs w:val="24"/>
        </w:rPr>
        <w:t xml:space="preserve">5）</w:t>
      </w:r>
      <w:r>
        <w:rPr>
          <w:rFonts w:ascii="Calibri" w:hAnsi="Calibri"/>
          <w:sz w:val="24"/>
          <w:szCs w:val="24"/>
        </w:rPr>
        <w:t xml:space="preserve">保持电梯厅及轿厢的清洁，每日按规范进行消毒</w:t>
      </w:r>
      <w:r>
        <w:rPr>
          <w:rFonts w:hint="eastAsia" w:ascii="Calibri" w:hAnsi="Calibri"/>
          <w:sz w:val="24"/>
          <w:szCs w:val="24"/>
        </w:rPr>
        <w:t xml:space="preserve">，并做好记录</w:t>
      </w:r>
      <w:r>
        <w:rPr>
          <w:rFonts w:ascii="Calibri" w:hAnsi="Calibri"/>
          <w:sz w:val="24"/>
          <w:szCs w:val="24"/>
        </w:rPr>
        <w:t xml:space="preserve">。</w:t>
      </w:r>
      <w:r/>
    </w:p>
    <w:p>
      <w:pPr>
        <w:pStyle w:val="868"/>
        <w:ind w:firstLine="540"/>
        <w:spacing w:line="420" w:lineRule="exact"/>
        <w:rPr>
          <w:rFonts w:ascii="Calibri" w:hAnsi="Calibri"/>
          <w:sz w:val="24"/>
          <w:szCs w:val="24"/>
        </w:rPr>
      </w:pPr>
      <w:r>
        <w:rPr>
          <w:rFonts w:hint="eastAsia" w:ascii="Calibri" w:hAnsi="Calibri"/>
          <w:sz w:val="24"/>
          <w:szCs w:val="24"/>
        </w:rPr>
        <w:t xml:space="preserve">6）</w:t>
      </w:r>
      <w:r>
        <w:rPr>
          <w:rFonts w:ascii="Calibri" w:hAnsi="Calibri"/>
          <w:sz w:val="24"/>
          <w:szCs w:val="24"/>
        </w:rPr>
        <w:t xml:space="preserve">手术</w:t>
      </w:r>
      <w:r>
        <w:rPr>
          <w:rFonts w:hint="eastAsia" w:ascii="Calibri" w:hAnsi="Calibri"/>
          <w:sz w:val="24"/>
          <w:szCs w:val="24"/>
        </w:rPr>
        <w:t xml:space="preserve">电</w:t>
      </w:r>
      <w:r>
        <w:rPr>
          <w:rFonts w:ascii="Calibri" w:hAnsi="Calibri"/>
          <w:sz w:val="24"/>
          <w:szCs w:val="24"/>
        </w:rPr>
        <w:t xml:space="preserve">梯保证通讯畅通，及时满足临床科室使用需求。</w:t>
      </w:r>
      <w:r/>
    </w:p>
    <w:p>
      <w:pPr>
        <w:pStyle w:val="868"/>
        <w:ind w:firstLine="540"/>
        <w:spacing w:line="420" w:lineRule="exact"/>
        <w:rPr>
          <w:rFonts w:ascii="Calibri" w:hAnsi="Calibri"/>
          <w:sz w:val="24"/>
          <w:szCs w:val="24"/>
        </w:rPr>
      </w:pPr>
      <w:r>
        <w:rPr>
          <w:rFonts w:hint="eastAsia" w:ascii="Calibri" w:hAnsi="Calibri"/>
          <w:sz w:val="24"/>
          <w:szCs w:val="24"/>
        </w:rPr>
        <w:t xml:space="preserve">7）</w:t>
      </w:r>
      <w:r>
        <w:rPr>
          <w:rFonts w:ascii="Calibri" w:hAnsi="Calibri"/>
          <w:sz w:val="24"/>
          <w:szCs w:val="24"/>
        </w:rPr>
        <w:t xml:space="preserve">配合医院控烟，劝阻在本区域吸烟者。</w:t>
      </w:r>
      <w:r/>
    </w:p>
    <w:p>
      <w:pPr>
        <w:pStyle w:val="868"/>
        <w:ind w:firstLine="540"/>
        <w:spacing w:line="420" w:lineRule="exact"/>
        <w:rPr>
          <w:rFonts w:ascii="Calibri" w:hAnsi="Calibri"/>
          <w:sz w:val="24"/>
          <w:szCs w:val="24"/>
        </w:rPr>
      </w:pPr>
      <w:r>
        <w:rPr>
          <w:rFonts w:hint="eastAsia" w:ascii="Calibri" w:hAnsi="Calibri"/>
          <w:sz w:val="24"/>
          <w:szCs w:val="24"/>
        </w:rPr>
        <w:t xml:space="preserve">8）</w:t>
      </w:r>
      <w:r>
        <w:rPr>
          <w:rFonts w:ascii="Calibri" w:hAnsi="Calibri"/>
          <w:sz w:val="24"/>
          <w:szCs w:val="24"/>
        </w:rPr>
        <w:t xml:space="preserve">司梯人员对应急预案，逃生技能，应熟悉并掌握。</w:t>
      </w:r>
      <w:r/>
    </w:p>
    <w:p>
      <w:pPr>
        <w:pStyle w:val="868"/>
        <w:ind w:firstLine="540"/>
        <w:spacing w:line="420" w:lineRule="exact"/>
        <w:rPr>
          <w:rFonts w:ascii="Calibri" w:hAnsi="Calibri"/>
          <w:sz w:val="24"/>
          <w:szCs w:val="24"/>
        </w:rPr>
      </w:pPr>
      <w:r>
        <w:rPr>
          <w:rFonts w:hint="eastAsia" w:ascii="Calibri" w:hAnsi="Calibri"/>
          <w:sz w:val="24"/>
          <w:szCs w:val="24"/>
        </w:rPr>
        <w:t xml:space="preserve">9） </w:t>
      </w:r>
      <w:r>
        <w:rPr>
          <w:rFonts w:ascii="Calibri" w:hAnsi="Calibri"/>
          <w:sz w:val="24"/>
          <w:szCs w:val="24"/>
        </w:rPr>
        <w:t xml:space="preserve">运行前查看运行记录，检查电梯照明、按钮、指示灯、排风、呼叫系统是否完好、正常，轿厢是否清洁。</w:t>
      </w:r>
      <w:r/>
    </w:p>
    <w:p>
      <w:pPr>
        <w:pStyle w:val="868"/>
        <w:ind w:firstLine="540"/>
        <w:spacing w:line="420" w:lineRule="exact"/>
        <w:rPr>
          <w:rFonts w:ascii="Calibri" w:hAnsi="Calibri"/>
          <w:sz w:val="24"/>
          <w:szCs w:val="24"/>
        </w:rPr>
      </w:pPr>
      <w:r>
        <w:rPr>
          <w:rFonts w:hint="eastAsia" w:ascii="Calibri" w:hAnsi="Calibri"/>
          <w:sz w:val="24"/>
          <w:szCs w:val="24"/>
        </w:rPr>
        <w:t xml:space="preserve">10）</w:t>
      </w:r>
      <w:r>
        <w:rPr>
          <w:rFonts w:ascii="Calibri" w:hAnsi="Calibri"/>
          <w:sz w:val="24"/>
          <w:szCs w:val="24"/>
        </w:rPr>
        <w:t xml:space="preserve">运行前应跟梯试运行，注意电梯平层和门锁、门联开关是否正常，有无异常响声。</w:t>
      </w:r>
      <w:r/>
    </w:p>
    <w:p>
      <w:pPr>
        <w:pStyle w:val="868"/>
        <w:ind w:firstLine="540"/>
        <w:spacing w:line="420" w:lineRule="exact"/>
        <w:rPr>
          <w:rFonts w:ascii="Calibri" w:hAnsi="Calibri"/>
          <w:sz w:val="24"/>
          <w:szCs w:val="24"/>
        </w:rPr>
      </w:pPr>
      <w:r>
        <w:rPr>
          <w:rFonts w:hint="eastAsia" w:ascii="Calibri" w:hAnsi="Calibri"/>
          <w:sz w:val="24"/>
          <w:szCs w:val="24"/>
        </w:rPr>
        <w:t xml:space="preserve">11）</w:t>
      </w:r>
      <w:r>
        <w:rPr>
          <w:rFonts w:ascii="Calibri" w:hAnsi="Calibri"/>
          <w:sz w:val="24"/>
          <w:szCs w:val="24"/>
        </w:rPr>
        <w:t xml:space="preserve">认真听取乘梯者的意见，及时向电梯保养人员汇报电梯运行情况；做好电梯运行记录，不准隔日和替代填写，严禁在记录本上乱写乱画；电梯出现故障时，及时通知维修人员进行维修。</w:t>
      </w:r>
      <w:r/>
    </w:p>
    <w:p>
      <w:pPr>
        <w:pStyle w:val="868"/>
        <w:ind w:firstLine="540"/>
        <w:spacing w:line="420" w:lineRule="exact"/>
        <w:rPr>
          <w:rFonts w:ascii="Calibri" w:hAnsi="Calibri"/>
          <w:sz w:val="24"/>
          <w:szCs w:val="24"/>
        </w:rPr>
      </w:pPr>
      <w:r>
        <w:rPr>
          <w:rFonts w:hint="eastAsia" w:ascii="Calibri" w:hAnsi="Calibri"/>
          <w:sz w:val="24"/>
          <w:szCs w:val="24"/>
        </w:rPr>
        <w:t xml:space="preserve">12）</w:t>
      </w:r>
      <w:r>
        <w:rPr>
          <w:rFonts w:ascii="Calibri" w:hAnsi="Calibri"/>
          <w:sz w:val="24"/>
          <w:szCs w:val="24"/>
        </w:rPr>
        <w:t xml:space="preserve">严禁电梯运载易燃易爆等物品。</w:t>
      </w:r>
      <w:r/>
    </w:p>
    <w:p>
      <w:pPr>
        <w:pStyle w:val="868"/>
        <w:ind w:firstLine="540"/>
        <w:spacing w:line="420" w:lineRule="exact"/>
        <w:rPr>
          <w:rFonts w:ascii="Calibri" w:hAnsi="Calibri"/>
          <w:sz w:val="24"/>
          <w:szCs w:val="24"/>
        </w:rPr>
      </w:pPr>
      <w:r>
        <w:rPr>
          <w:rFonts w:hint="eastAsia" w:ascii="Calibri" w:hAnsi="Calibri"/>
          <w:sz w:val="24"/>
          <w:szCs w:val="24"/>
        </w:rPr>
        <w:t xml:space="preserve">13）</w:t>
      </w:r>
      <w:r>
        <w:rPr>
          <w:rFonts w:ascii="Calibri" w:hAnsi="Calibri"/>
          <w:sz w:val="24"/>
          <w:szCs w:val="24"/>
        </w:rPr>
        <w:t xml:space="preserve">下班前对电梯运行情况再次跟梯进行检查，完成当班记录。</w:t>
      </w:r>
      <w:r/>
    </w:p>
    <w:p>
      <w:pPr>
        <w:pStyle w:val="868"/>
        <w:ind w:firstLine="540"/>
        <w:spacing w:line="420" w:lineRule="exact"/>
        <w:rPr>
          <w:rFonts w:ascii="Calibri" w:hAnsi="Calibri"/>
          <w:sz w:val="24"/>
          <w:szCs w:val="24"/>
        </w:rPr>
      </w:pPr>
      <w:r>
        <w:rPr>
          <w:rFonts w:hint="eastAsia" w:ascii="Calibri" w:hAnsi="Calibri"/>
          <w:sz w:val="24"/>
          <w:szCs w:val="24"/>
        </w:rPr>
        <w:t xml:space="preserve">14）</w:t>
      </w:r>
      <w:r>
        <w:rPr>
          <w:rFonts w:ascii="Calibri" w:hAnsi="Calibri"/>
          <w:sz w:val="24"/>
          <w:szCs w:val="24"/>
        </w:rPr>
        <w:t xml:space="preserve">按规定时间关闭、开启电梯。</w:t>
      </w:r>
      <w:r/>
    </w:p>
    <w:p>
      <w:pPr>
        <w:pStyle w:val="868"/>
        <w:ind w:firstLine="540"/>
        <w:spacing w:line="420" w:lineRule="exact"/>
        <w:rPr>
          <w:rFonts w:ascii="Calibri" w:hAnsi="Calibri"/>
          <w:sz w:val="24"/>
          <w:szCs w:val="24"/>
        </w:rPr>
      </w:pPr>
      <w:r>
        <w:rPr>
          <w:rFonts w:hint="eastAsia" w:ascii="Calibri" w:hAnsi="Calibri"/>
          <w:sz w:val="24"/>
          <w:szCs w:val="24"/>
        </w:rPr>
        <w:t xml:space="preserve">15）做好手术梯专门驻停专梯接送工作。</w:t>
      </w:r>
      <w:r>
        <w:rPr>
          <w:rFonts w:ascii="Calibri" w:hAnsi="Calibri"/>
          <w:sz w:val="24"/>
          <w:szCs w:val="24"/>
        </w:rPr>
      </w:r>
      <w:r/>
    </w:p>
    <w:p>
      <w:pPr>
        <w:pStyle w:val="868"/>
        <w:rPr>
          <w:rFonts w:ascii="宋体" w:hAnsi="宋体"/>
          <w:sz w:val="24"/>
          <w:szCs w:val="24"/>
        </w:rPr>
      </w:pPr>
      <w:r>
        <w:rPr>
          <w:rFonts w:ascii="宋体" w:hAnsi="宋体"/>
          <w:sz w:val="24"/>
          <w:szCs w:val="24"/>
        </w:rPr>
      </w:r>
      <w:r/>
    </w:p>
    <w:p>
      <w:pPr>
        <w:pStyle w:val="868"/>
        <w:spacing w:line="360" w:lineRule="auto"/>
        <w:rPr>
          <w:rFonts w:ascii="宋体" w:hAnsi="宋体"/>
          <w:b/>
          <w:sz w:val="24"/>
        </w:rPr>
      </w:pPr>
      <w:r>
        <w:rPr>
          <w:rFonts w:hint="eastAsia" w:ascii="宋体" w:hAnsi="宋体"/>
          <w:b/>
          <w:sz w:val="24"/>
        </w:rPr>
        <w:t xml:space="preserve">（三）送取服务主要内容及要求</w:t>
      </w:r>
      <w:r>
        <w:rPr>
          <w:rFonts w:ascii="宋体" w:hAnsi="宋体"/>
          <w:b/>
          <w:sz w:val="24"/>
        </w:rPr>
      </w:r>
      <w:r/>
    </w:p>
    <w:p>
      <w:pPr>
        <w:pStyle w:val="868"/>
        <w:ind w:firstLine="480"/>
        <w:spacing w:line="360" w:lineRule="auto"/>
        <w:rPr>
          <w:rFonts w:ascii="宋体" w:hAnsi="宋体"/>
          <w:sz w:val="24"/>
        </w:rPr>
      </w:pPr>
      <w:r>
        <w:rPr>
          <w:rFonts w:ascii="宋体" w:hAnsi="宋体"/>
          <w:sz w:val="24"/>
        </w:rPr>
        <w:t xml:space="preserve">1、标本（单据）类</w:t>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1）首批标本：病区标本</w:t>
      </w:r>
      <w:r>
        <w:rPr>
          <w:rFonts w:hint="eastAsia" w:ascii="宋体" w:hAnsi="宋体"/>
          <w:sz w:val="24"/>
        </w:rPr>
        <w:t xml:space="preserve">由</w:t>
      </w:r>
      <w:r>
        <w:rPr>
          <w:rFonts w:ascii="宋体" w:hAnsi="宋体"/>
          <w:sz w:val="24"/>
        </w:rPr>
        <w:t xml:space="preserve">物业运送工人</w:t>
      </w:r>
      <w:r>
        <w:rPr>
          <w:rFonts w:hint="eastAsia" w:ascii="宋体" w:hAnsi="宋体"/>
          <w:sz w:val="24"/>
        </w:rPr>
        <w:t xml:space="preserve">8:00之前</w:t>
      </w:r>
      <w:r>
        <w:rPr>
          <w:rFonts w:ascii="宋体" w:hAnsi="宋体"/>
          <w:sz w:val="24"/>
        </w:rPr>
        <w:t xml:space="preserve">到达病区</w:t>
      </w:r>
      <w:r>
        <w:rPr>
          <w:rFonts w:hint="eastAsia" w:ascii="宋体" w:hAnsi="宋体"/>
          <w:sz w:val="24"/>
        </w:rPr>
        <w:t xml:space="preserve">收集</w:t>
      </w:r>
      <w:r>
        <w:rPr>
          <w:rFonts w:ascii="宋体" w:hAnsi="宋体"/>
          <w:sz w:val="24"/>
        </w:rPr>
        <w:t xml:space="preserve">并</w:t>
      </w:r>
      <w:r>
        <w:rPr>
          <w:rFonts w:hint="eastAsia" w:ascii="宋体" w:hAnsi="宋体"/>
          <w:sz w:val="24"/>
        </w:rPr>
        <w:t xml:space="preserve">记录，分类后于8:30之前送达各检验科室。</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2）零星普通标本：物业运送工人及时到达</w:t>
      </w:r>
      <w:r>
        <w:rPr>
          <w:rFonts w:hint="eastAsia" w:ascii="宋体" w:hAnsi="宋体"/>
          <w:sz w:val="24"/>
        </w:rPr>
        <w:t xml:space="preserve">病区，分类记录后送达</w:t>
      </w:r>
      <w:r>
        <w:rPr>
          <w:rFonts w:ascii="宋体" w:hAnsi="宋体"/>
          <w:sz w:val="24"/>
        </w:rPr>
        <w:t xml:space="preserve">目标科室。</w:t>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3）急查标本：物业运送工人</w:t>
      </w:r>
      <w:r>
        <w:rPr>
          <w:rFonts w:hint="eastAsia" w:ascii="宋体" w:hAnsi="宋体"/>
          <w:sz w:val="24"/>
        </w:rPr>
        <w:t xml:space="preserve">10分钟之内</w:t>
      </w:r>
      <w:r>
        <w:rPr>
          <w:rFonts w:ascii="宋体" w:hAnsi="宋体"/>
          <w:sz w:val="24"/>
        </w:rPr>
        <w:t xml:space="preserve">到达</w:t>
      </w:r>
      <w:r>
        <w:rPr>
          <w:rFonts w:hint="eastAsia" w:ascii="宋体" w:hAnsi="宋体"/>
          <w:sz w:val="24"/>
        </w:rPr>
        <w:t xml:space="preserve">病区，分类记录后立即送达</w:t>
      </w:r>
      <w:r>
        <w:rPr>
          <w:rFonts w:ascii="宋体" w:hAnsi="宋体"/>
          <w:sz w:val="24"/>
        </w:rPr>
        <w:t xml:space="preserve">目标科室。</w:t>
      </w:r>
      <w:r/>
    </w:p>
    <w:p>
      <w:pPr>
        <w:pStyle w:val="868"/>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单据</w:t>
      </w:r>
      <w:r>
        <w:rPr>
          <w:rFonts w:hint="eastAsia" w:ascii="宋体" w:hAnsi="宋体"/>
          <w:sz w:val="24"/>
        </w:rPr>
        <w:t xml:space="preserve">类</w:t>
      </w:r>
      <w:r>
        <w:rPr>
          <w:rFonts w:ascii="宋体" w:hAnsi="宋体"/>
          <w:sz w:val="24"/>
        </w:rPr>
        <w:t xml:space="preserve">递送：各类检查预约</w:t>
      </w:r>
      <w:r>
        <w:rPr>
          <w:rFonts w:hint="eastAsia" w:ascii="宋体" w:hAnsi="宋体"/>
          <w:sz w:val="24"/>
        </w:rPr>
        <w:t xml:space="preserve">单、</w:t>
      </w:r>
      <w:r>
        <w:rPr>
          <w:rFonts w:ascii="宋体" w:hAnsi="宋体"/>
          <w:sz w:val="24"/>
        </w:rPr>
        <w:t xml:space="preserve">各类诊断报告（包含影像片）、手术通知单、会诊通知单</w:t>
      </w:r>
      <w:r>
        <w:rPr>
          <w:rFonts w:hint="eastAsia" w:ascii="宋体" w:hAnsi="宋体"/>
          <w:sz w:val="24"/>
        </w:rPr>
        <w:t xml:space="preserve">等单据转运；</w:t>
      </w:r>
      <w:r>
        <w:rPr>
          <w:rFonts w:ascii="宋体" w:hAnsi="宋体"/>
          <w:sz w:val="24"/>
        </w:rPr>
        <w:t xml:space="preserve">病历复印、调取及递送、各类行政文书递送；取送科室报刊信件等。</w:t>
      </w:r>
      <w:r/>
    </w:p>
    <w:p>
      <w:pPr>
        <w:pStyle w:val="868"/>
        <w:ind w:firstLine="480"/>
        <w:spacing w:line="360" w:lineRule="auto"/>
        <w:rPr>
          <w:rFonts w:ascii="宋体" w:hAnsi="宋体"/>
          <w:sz w:val="24"/>
        </w:rPr>
      </w:pPr>
      <w:r>
        <w:rPr>
          <w:rFonts w:ascii="宋体" w:hAnsi="宋体"/>
          <w:sz w:val="24"/>
        </w:rPr>
        <w:t xml:space="preserve">2、物资类</w:t>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1）住院病人常规用药：</w:t>
      </w:r>
      <w:r>
        <w:rPr>
          <w:rFonts w:hint="eastAsia" w:ascii="宋体" w:hAnsi="宋体"/>
          <w:sz w:val="24"/>
        </w:rPr>
        <w:t xml:space="preserve">大批药:</w:t>
      </w:r>
      <w:r>
        <w:rPr>
          <w:rFonts w:ascii="宋体" w:hAnsi="宋体"/>
          <w:sz w:val="24"/>
        </w:rPr>
        <w:t xml:space="preserve">药房出药后</w:t>
      </w:r>
      <w:r>
        <w:rPr>
          <w:rFonts w:hint="eastAsia" w:ascii="宋体" w:hAnsi="宋体"/>
          <w:sz w:val="24"/>
        </w:rPr>
        <w:t xml:space="preserve">装箱、上锁，</w:t>
      </w:r>
      <w:r>
        <w:rPr>
          <w:rFonts w:ascii="宋体" w:hAnsi="宋体"/>
          <w:sz w:val="24"/>
        </w:rPr>
        <w:t xml:space="preserve">及时到达</w:t>
      </w:r>
      <w:r>
        <w:rPr>
          <w:rFonts w:hint="eastAsia" w:ascii="宋体" w:hAnsi="宋体"/>
          <w:sz w:val="24"/>
        </w:rPr>
        <w:t xml:space="preserve">病区；临时处方药：</w:t>
      </w:r>
      <w:r>
        <w:rPr>
          <w:rFonts w:ascii="宋体" w:hAnsi="宋体"/>
          <w:sz w:val="24"/>
        </w:rPr>
        <w:t xml:space="preserve">药房出药后</w:t>
      </w:r>
      <w:r>
        <w:rPr>
          <w:rFonts w:hint="eastAsia" w:ascii="宋体" w:hAnsi="宋体"/>
          <w:sz w:val="24"/>
        </w:rPr>
        <w:t xml:space="preserve">核对人员与运送员核对后在临时处方单上双签字，</w:t>
      </w:r>
      <w:r>
        <w:rPr>
          <w:rFonts w:ascii="宋体" w:hAnsi="宋体"/>
          <w:sz w:val="24"/>
        </w:rPr>
        <w:t xml:space="preserve">到达</w:t>
      </w:r>
      <w:r>
        <w:rPr>
          <w:rFonts w:hint="eastAsia" w:ascii="宋体" w:hAnsi="宋体"/>
          <w:sz w:val="24"/>
        </w:rPr>
        <w:t xml:space="preserve">病区后与护士核对，留存临时处方单备查。</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物品运送</w:t>
      </w:r>
      <w:r>
        <w:rPr>
          <w:rFonts w:ascii="宋体" w:hAnsi="宋体"/>
          <w:sz w:val="24"/>
        </w:rPr>
        <w:t xml:space="preserve">：办公</w:t>
      </w:r>
      <w:r>
        <w:rPr>
          <w:rFonts w:hint="eastAsia" w:ascii="宋体" w:hAnsi="宋体"/>
          <w:sz w:val="24"/>
        </w:rPr>
        <w:t xml:space="preserve">物资下送；</w:t>
      </w:r>
      <w:r>
        <w:rPr>
          <w:rFonts w:ascii="宋体" w:hAnsi="宋体"/>
          <w:sz w:val="24"/>
        </w:rPr>
        <w:t xml:space="preserve">医用材料物资</w:t>
      </w:r>
      <w:r>
        <w:rPr>
          <w:rFonts w:hint="eastAsia" w:ascii="宋体" w:hAnsi="宋体"/>
          <w:sz w:val="24"/>
        </w:rPr>
        <w:t xml:space="preserve">出库后核对、下送、与科室核对后单据留存备查；</w:t>
      </w:r>
      <w:r>
        <w:rPr>
          <w:rFonts w:ascii="宋体" w:hAnsi="宋体"/>
          <w:sz w:val="24"/>
        </w:rPr>
        <w:t xml:space="preserve">供应室消毒包送取</w:t>
      </w:r>
      <w:r>
        <w:rPr>
          <w:rFonts w:hint="eastAsia" w:ascii="宋体" w:hAnsi="宋体"/>
          <w:sz w:val="24"/>
        </w:rPr>
        <w:t xml:space="preserve">；手术器械与标本取送；</w:t>
      </w:r>
      <w:r>
        <w:rPr>
          <w:rFonts w:ascii="宋体" w:hAnsi="宋体"/>
          <w:sz w:val="24"/>
        </w:rPr>
        <w:t xml:space="preserve">小型仪器维修送取</w:t>
      </w:r>
      <w:r>
        <w:rPr>
          <w:rFonts w:hint="eastAsia" w:ascii="宋体" w:hAnsi="宋体"/>
          <w:sz w:val="24"/>
        </w:rPr>
        <w:t xml:space="preserve">等</w:t>
      </w:r>
      <w:r>
        <w:rPr>
          <w:rFonts w:ascii="宋体" w:hAnsi="宋体"/>
          <w:sz w:val="24"/>
        </w:rPr>
        <w:t xml:space="preserve">。</w:t>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3）急用材料、药品：运送员及时</w:t>
      </w:r>
      <w:r>
        <w:rPr>
          <w:rFonts w:hint="eastAsia" w:ascii="宋体" w:hAnsi="宋体"/>
          <w:sz w:val="24"/>
        </w:rPr>
        <w:t xml:space="preserve">送</w:t>
      </w:r>
      <w:r>
        <w:rPr>
          <w:rFonts w:ascii="宋体" w:hAnsi="宋体"/>
          <w:sz w:val="24"/>
        </w:rPr>
        <w:t xml:space="preserve">达目标科室。</w:t>
      </w:r>
      <w:r/>
    </w:p>
    <w:p>
      <w:pPr>
        <w:pStyle w:val="868"/>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人员类</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）手术</w:t>
      </w:r>
      <w:r>
        <w:rPr>
          <w:rFonts w:hint="eastAsia" w:ascii="宋体" w:hAnsi="宋体"/>
          <w:sz w:val="24"/>
        </w:rPr>
        <w:t xml:space="preserve">后</w:t>
      </w:r>
      <w:r>
        <w:rPr>
          <w:rFonts w:ascii="宋体" w:hAnsi="宋体"/>
          <w:sz w:val="24"/>
        </w:rPr>
        <w:t xml:space="preserve">病人</w:t>
      </w:r>
      <w:r>
        <w:rPr>
          <w:rFonts w:hint="eastAsia" w:ascii="宋体" w:hAnsi="宋体"/>
          <w:sz w:val="24"/>
        </w:rPr>
        <w:t xml:space="preserve">：由手术室、监护室</w:t>
      </w:r>
      <w:r>
        <w:rPr>
          <w:rFonts w:ascii="宋体" w:hAnsi="宋体"/>
          <w:sz w:val="24"/>
        </w:rPr>
        <w:t xml:space="preserve">工人，</w:t>
      </w:r>
      <w:r>
        <w:rPr>
          <w:rFonts w:hint="eastAsia" w:ascii="宋体" w:hAnsi="宋体"/>
          <w:sz w:val="24"/>
        </w:rPr>
        <w:t xml:space="preserve">转运</w:t>
      </w:r>
      <w:r>
        <w:rPr>
          <w:rFonts w:ascii="宋体" w:hAnsi="宋体"/>
          <w:sz w:val="24"/>
        </w:rPr>
        <w:t xml:space="preserve">到目标科室。</w:t>
      </w:r>
      <w:r/>
    </w:p>
    <w:p>
      <w:pPr>
        <w:pStyle w:val="86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危重病人转运：由转运工人协助医护人员转运。</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陪检：接到需求电话10分钟之内</w:t>
      </w:r>
      <w:r>
        <w:rPr>
          <w:rFonts w:ascii="宋体" w:hAnsi="宋体"/>
          <w:sz w:val="24"/>
        </w:rPr>
        <w:t xml:space="preserve">到达</w:t>
      </w:r>
      <w:r>
        <w:rPr>
          <w:rFonts w:hint="eastAsia" w:ascii="宋体" w:hAnsi="宋体"/>
          <w:sz w:val="24"/>
        </w:rPr>
        <w:t xml:space="preserve">病区，转运</w:t>
      </w:r>
      <w:r>
        <w:rPr>
          <w:rFonts w:ascii="宋体" w:hAnsi="宋体"/>
          <w:sz w:val="24"/>
        </w:rPr>
        <w:t xml:space="preserve">到目标科室</w:t>
      </w:r>
      <w:r>
        <w:rPr>
          <w:rFonts w:hint="eastAsia" w:ascii="宋体" w:hAnsi="宋体"/>
          <w:sz w:val="24"/>
        </w:rPr>
        <w:t xml:space="preserve">，检查、治疗后将患者送回病区。转运前与护士站了解患者病情，确认可以安全转运，如有途中病情变化的可能，请求与医务人员共同转运。</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、运送服务保证24小时有人在岗</w:t>
      </w:r>
      <w:r>
        <w:rPr>
          <w:rFonts w:hint="eastAsia" w:ascii="宋体" w:hAnsi="宋体"/>
          <w:sz w:val="24"/>
        </w:rPr>
        <w:t xml:space="preserve">，确保及时到达目标科室</w:t>
      </w:r>
      <w:r>
        <w:rPr>
          <w:rFonts w:ascii="宋体" w:hAnsi="宋体"/>
          <w:sz w:val="24"/>
        </w:rPr>
        <w:t xml:space="preserve">。</w:t>
      </w:r>
      <w:r/>
    </w:p>
    <w:p>
      <w:pPr>
        <w:pStyle w:val="868"/>
        <w:spacing w:line="360" w:lineRule="auto"/>
        <w:rPr>
          <w:rFonts w:ascii="宋体" w:hAnsi="宋体"/>
          <w:b/>
          <w:sz w:val="24"/>
        </w:rPr>
      </w:pPr>
      <w:r>
        <w:rPr>
          <w:rFonts w:hint="eastAsia" w:ascii="宋体" w:hAnsi="宋体"/>
          <w:b/>
          <w:sz w:val="24"/>
        </w:rPr>
        <w:t xml:space="preserve">（四）护工管理要求</w:t>
      </w:r>
      <w:r>
        <w:rPr>
          <w:rFonts w:ascii="宋体" w:hAnsi="宋体"/>
          <w:b/>
          <w:sz w:val="24"/>
        </w:rPr>
      </w:r>
      <w:r/>
    </w:p>
    <w:p>
      <w:pPr>
        <w:pStyle w:val="868"/>
        <w:ind w:firstLine="480"/>
        <w:spacing w:line="360" w:lineRule="auto"/>
        <w:rPr>
          <w:rFonts w:ascii="宋体" w:hAnsi="宋体"/>
          <w:sz w:val="24"/>
        </w:rPr>
      </w:pPr>
      <w:r>
        <w:rPr>
          <w:rFonts w:hint="eastAsia" w:ascii="宋体" w:hAnsi="宋体"/>
          <w:sz w:val="24"/>
        </w:rPr>
        <w:t xml:space="preserve">1、具备完整的护工管理体系，有完善的管理制度；</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2、按临床护工需求合理安排人员，收费透明公开，护工服务无差错事故，做到患者满意。</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3、护工派工、收费由乙方负责，甲方按一定比例收取能耗管理费，具体比例中标后甲乙双方协商决定。</w:t>
      </w:r>
      <w:r>
        <w:rPr>
          <w:rFonts w:ascii="宋体" w:hAnsi="宋体"/>
          <w:sz w:val="24"/>
        </w:rPr>
      </w:r>
      <w:r/>
    </w:p>
    <w:p>
      <w:pPr>
        <w:pStyle w:val="868"/>
        <w:spacing w:line="360" w:lineRule="auto"/>
        <w:rPr>
          <w:rFonts w:ascii="宋体" w:hAnsi="宋体"/>
          <w:b/>
          <w:sz w:val="24"/>
        </w:rPr>
      </w:pPr>
      <w:r>
        <w:rPr>
          <w:rFonts w:hint="eastAsia" w:ascii="宋体" w:hAnsi="宋体"/>
          <w:b/>
          <w:sz w:val="24"/>
        </w:rPr>
        <w:t xml:space="preserve">（五）物业管理服务人员配备及要求</w:t>
      </w:r>
      <w:r>
        <w:rPr>
          <w:rFonts w:ascii="宋体" w:hAnsi="宋体"/>
          <w:b/>
          <w:sz w:val="24"/>
        </w:rPr>
      </w:r>
      <w:r/>
    </w:p>
    <w:p>
      <w:pPr>
        <w:pStyle w:val="868"/>
        <w:ind w:firstLine="480"/>
        <w:spacing w:line="360" w:lineRule="auto"/>
        <w:rPr>
          <w:rFonts w:ascii="宋体" w:hAnsi="宋体"/>
          <w:sz w:val="24"/>
        </w:rPr>
      </w:pPr>
      <w:r>
        <w:rPr>
          <w:rFonts w:hint="eastAsia" w:ascii="宋体" w:hAnsi="宋体"/>
          <w:sz w:val="24"/>
        </w:rPr>
        <w:t xml:space="preserve">1、本项目配备管理人员：项目经理一名、保洁、运送、保安经理各一名，主管六名。</w:t>
      </w:r>
      <w:r>
        <w:rPr>
          <w:rFonts w:ascii="宋体" w:hAnsi="宋体"/>
          <w:sz w:val="24"/>
        </w:rPr>
      </w:r>
      <w:r/>
    </w:p>
    <w:p>
      <w:pPr>
        <w:pStyle w:val="868"/>
        <w:ind w:firstLine="480"/>
        <w:jc w:val="left"/>
        <w:spacing w:line="360" w:lineRule="auto"/>
        <w:rPr>
          <w:rFonts w:ascii="宋体" w:hAnsi="宋体"/>
          <w:sz w:val="24"/>
        </w:rPr>
      </w:pPr>
      <w:r>
        <w:rPr>
          <w:rFonts w:hint="eastAsia" w:ascii="宋体" w:hAnsi="宋体"/>
          <w:sz w:val="24"/>
        </w:rPr>
        <w:t xml:space="preserve">2、配备人员具体要求</w:t>
      </w:r>
      <w:r>
        <w:rPr>
          <w:rFonts w:ascii="宋体" w:hAnsi="宋体"/>
          <w:sz w:val="24"/>
        </w:rPr>
      </w:r>
      <w:r/>
    </w:p>
    <w:p>
      <w:pPr>
        <w:pStyle w:val="868"/>
        <w:ind w:firstLine="480"/>
        <w:spacing w:line="360" w:lineRule="auto"/>
        <w:rPr>
          <w:rFonts w:ascii="宋体" w:hAnsi="宋体"/>
          <w:sz w:val="24"/>
        </w:rPr>
      </w:pPr>
      <w:r>
        <w:rPr>
          <w:rFonts w:hint="eastAsia" w:ascii="宋体" w:hAnsi="宋体"/>
          <w:sz w:val="24"/>
        </w:rPr>
        <w:t xml:space="preserve">为保证服务质量和维护医院的整体形象，所有物业服务人员均要求具有一定文化和专业素养，品行端正，必须牢固树立为全院、为社会服务的思想，有较强的环保意识和责任心；工作期间应自觉履行工作职责和义务，统一着装上岗，配戴工号牌，严格遵守采购人相关规定，具体要求如下：</w:t>
      </w:r>
      <w:r>
        <w:rPr>
          <w:rFonts w:ascii="宋体" w:hAnsi="宋体"/>
          <w:sz w:val="24"/>
        </w:rPr>
      </w:r>
      <w:r/>
    </w:p>
    <w:p>
      <w:pPr>
        <w:pStyle w:val="868"/>
        <w:ind w:firstLine="480"/>
        <w:jc w:val="left"/>
        <w:spacing w:line="360" w:lineRule="auto"/>
        <w:rPr>
          <w:rFonts w:ascii="宋体" w:hAnsi="宋体"/>
          <w:sz w:val="24"/>
        </w:rPr>
      </w:pPr>
      <w:r>
        <w:rPr>
          <w:rFonts w:hint="eastAsia" w:ascii="宋体" w:hAnsi="宋体"/>
          <w:sz w:val="24"/>
        </w:rPr>
        <w:t xml:space="preserve">（1）项目经理工作职责：</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1）全面负责医院物业服务工作的管理，有较强的管理能力和工作经验，为人正直，善待员工，善于管理、善于沟通，做好与采购人的沟通和协调工作；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2）能够调动员工的积极性，加强员工的团结精神，公开、公正、公平地评价员工的工作业绩，负责每月对员工考评，建立员工工作手册，每日登记工作内容、事项及完成情况；</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3）能够虚心接受采购人的监督、建议、评价，并对工作进行有效的改进；</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4）积极配合采购人其他工作或活动的顺利展开，能如实向采购人反馈工作中的各类问题与矛盾；</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5）能制定物业管理与物业服务工作计划并组织实施，每季度向采购人报告一次计划实施情况；</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6）熟悉物业管理相关法规，并能规范组织管理服务工作；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7）响应性文件中需提供物业经理（即项目负责人）的资格证明材料，如简历、身份证复印件等；</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8）供应商如中标，未经采购人批准，物业经理（即项目负责人）不得更换。</w:t>
      </w:r>
      <w:r>
        <w:rPr>
          <w:rFonts w:ascii="宋体" w:hAnsi="宋体"/>
          <w:sz w:val="24"/>
        </w:rPr>
      </w:r>
      <w:r/>
    </w:p>
    <w:p>
      <w:pPr>
        <w:pStyle w:val="868"/>
        <w:ind w:firstLine="480"/>
        <w:jc w:val="left"/>
        <w:spacing w:line="360" w:lineRule="auto"/>
        <w:rPr>
          <w:rFonts w:ascii="宋体" w:hAnsi="宋体"/>
          <w:sz w:val="24"/>
        </w:rPr>
      </w:pPr>
      <w:r>
        <w:rPr>
          <w:rFonts w:hint="eastAsia" w:ascii="宋体" w:hAnsi="宋体"/>
          <w:sz w:val="24"/>
        </w:rPr>
        <w:t xml:space="preserve">（2）保洁、运送、保安经理工作职责：</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1）在项目经理的领导下负责本部门的管理工作；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2）负责本部门人员招聘、培训、考核工作；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3）熟练掌握本部门各项工作流程及要求，指导各主管做好本部门工作计划、落实、检查及协调工作；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4）有较强的管理能力和工作经验，为人正直，善待员工，善于管理、善于沟通，做好与各科室的沟通和协调工作；</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5）负责并参与主管每月对员工考评，建立员工工作手册，每日登记工作内容及完成情况。</w:t>
      </w:r>
      <w:r>
        <w:rPr>
          <w:rFonts w:ascii="宋体" w:hAnsi="宋体"/>
          <w:sz w:val="24"/>
        </w:rPr>
      </w:r>
      <w:r/>
    </w:p>
    <w:p>
      <w:pPr>
        <w:pStyle w:val="868"/>
        <w:ind w:firstLine="480"/>
        <w:jc w:val="left"/>
        <w:spacing w:line="360" w:lineRule="auto"/>
        <w:rPr>
          <w:rFonts w:ascii="宋体" w:hAnsi="宋体"/>
          <w:sz w:val="24"/>
        </w:rPr>
      </w:pPr>
      <w:r>
        <w:rPr>
          <w:rFonts w:hint="eastAsia" w:ascii="宋体" w:hAnsi="宋体"/>
          <w:sz w:val="24"/>
        </w:rPr>
        <w:t xml:space="preserve">（3）主管工作职责：</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1）在项目经理、部门经理的领导下进行工作，负责所管区域的具体服务工作，包括服务质量、员工培训、考核等，随时与科室医务人员交流沟通，根据科室需求及时调整工作流程，努力满足临床需求；</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2）熟练掌握辖区内各项工作流程，在临时缺员时能够替代上岗；</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3）做好每日巡查检查记录，发现问题及时处理并向上级管理汇报。</w:t>
      </w:r>
      <w:r>
        <w:rPr>
          <w:rFonts w:ascii="宋体" w:hAnsi="宋体"/>
          <w:sz w:val="24"/>
        </w:rPr>
      </w:r>
      <w:r/>
    </w:p>
    <w:p>
      <w:pPr>
        <w:pStyle w:val="868"/>
        <w:ind w:firstLine="480"/>
        <w:jc w:val="left"/>
        <w:spacing w:line="360" w:lineRule="auto"/>
        <w:rPr>
          <w:rFonts w:ascii="宋体" w:hAnsi="宋体"/>
          <w:sz w:val="24"/>
        </w:rPr>
      </w:pPr>
      <w:r>
        <w:rPr>
          <w:rFonts w:hint="eastAsia" w:ascii="宋体" w:hAnsi="宋体"/>
          <w:sz w:val="24"/>
        </w:rPr>
        <w:t xml:space="preserve">（4）从业人员具体要求</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1）所有人员必须遵守国家的法律、法规及招标人的各项规章制度，取得相关上岗资质，无不良记录及嗜好，爱岗敬业、礼貌待人、身体健康（无传染性疾病），具备良好的文化程度。</w:t>
      </w:r>
      <w:r>
        <w:rPr>
          <w:rFonts w:ascii="宋体" w:hAnsi="宋体"/>
          <w:sz w:val="24"/>
        </w:rPr>
      </w:r>
      <w:r/>
    </w:p>
    <w:p>
      <w:pPr>
        <w:pStyle w:val="868"/>
        <w:ind w:firstLine="84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保持良好上岗仪态，值班人员上岗时必须遵守“五不”，即不</w:t>
      </w:r>
      <w:r>
        <w:rPr>
          <w:rFonts w:hint="eastAsia" w:ascii="宋体" w:hAnsi="宋体"/>
          <w:sz w:val="24"/>
        </w:rPr>
        <w:t xml:space="preserve">在岗</w:t>
      </w:r>
      <w:r>
        <w:rPr>
          <w:rFonts w:ascii="宋体" w:hAnsi="宋体"/>
          <w:sz w:val="24"/>
        </w:rPr>
        <w:t xml:space="preserve">喝酒、不</w:t>
      </w:r>
      <w:r>
        <w:rPr>
          <w:rFonts w:hint="eastAsia" w:ascii="宋体" w:hAnsi="宋体"/>
          <w:sz w:val="24"/>
        </w:rPr>
        <w:t xml:space="preserve">在岗</w:t>
      </w:r>
      <w:r>
        <w:rPr>
          <w:rFonts w:ascii="宋体" w:hAnsi="宋体"/>
          <w:sz w:val="24"/>
        </w:rPr>
        <w:t xml:space="preserve">抽烟、不擅离工作岗位，不迟到早退，不做与工作无关的事</w:t>
      </w:r>
      <w:r>
        <w:rPr>
          <w:rFonts w:hint="eastAsia" w:ascii="宋体" w:hAnsi="宋体"/>
          <w:sz w:val="24"/>
        </w:rPr>
        <w:t xml:space="preserve">；</w:t>
      </w:r>
      <w:r>
        <w:rPr>
          <w:rFonts w:ascii="宋体" w:hAnsi="宋体"/>
          <w:sz w:val="24"/>
        </w:rPr>
      </w:r>
      <w:r/>
    </w:p>
    <w:p>
      <w:pPr>
        <w:pStyle w:val="868"/>
        <w:ind w:right="420" w:firstLine="840"/>
        <w:spacing w:line="360" w:lineRule="auto"/>
        <w:rPr>
          <w:rFonts w:ascii="宋体" w:hAnsi="宋体"/>
          <w:sz w:val="24"/>
          <w:szCs w:val="24"/>
        </w:rPr>
      </w:pPr>
      <w:r>
        <w:rPr>
          <w:rFonts w:hint="eastAsia" w:ascii="宋体" w:hAnsi="宋体"/>
          <w:sz w:val="24"/>
          <w:szCs w:val="24"/>
        </w:rPr>
        <w:t xml:space="preserve">3）保洁：保洁员工小学文化及以上，身体素质能胜任本岗位工作；</w:t>
      </w:r>
      <w:r>
        <w:rPr>
          <w:rFonts w:ascii="宋体" w:hAnsi="宋体"/>
          <w:sz w:val="24"/>
          <w:szCs w:val="24"/>
        </w:rPr>
      </w:r>
      <w:r/>
    </w:p>
    <w:p>
      <w:pPr>
        <w:pStyle w:val="868"/>
        <w:ind w:firstLine="720"/>
        <w:spacing w:line="360" w:lineRule="auto"/>
        <w:rPr>
          <w:rFonts w:ascii="宋体" w:hAnsi="宋体" w:cs="宋体"/>
          <w:sz w:val="24"/>
        </w:rPr>
      </w:pPr>
      <w:r>
        <w:rPr>
          <w:rFonts w:hint="eastAsia" w:ascii="宋体" w:hAnsi="宋体"/>
          <w:sz w:val="24"/>
          <w:szCs w:val="24"/>
        </w:rPr>
        <w:t xml:space="preserve">4）运送：</w:t>
      </w:r>
      <w:r>
        <w:rPr>
          <w:rFonts w:hint="eastAsia" w:ascii="宋体" w:hAnsi="宋体" w:cs="宋体"/>
          <w:sz w:val="24"/>
        </w:rPr>
        <w:t xml:space="preserve">运送服务员工必须具备初中及以上文化，</w:t>
      </w:r>
      <w:r>
        <w:rPr>
          <w:rFonts w:hint="eastAsia" w:ascii="宋体" w:hAnsi="宋体"/>
          <w:sz w:val="24"/>
          <w:szCs w:val="24"/>
        </w:rPr>
        <w:t xml:space="preserve">身体素质能胜任本岗位工作</w:t>
      </w:r>
      <w:r>
        <w:rPr>
          <w:rFonts w:hint="eastAsia" w:ascii="宋体" w:hAnsi="宋体"/>
          <w:sz w:val="24"/>
        </w:rPr>
        <w:t xml:space="preserve">，</w:t>
      </w:r>
      <w:r>
        <w:rPr>
          <w:rFonts w:hint="eastAsia" w:ascii="宋体" w:hAnsi="宋体" w:cs="宋体"/>
          <w:sz w:val="24"/>
        </w:rPr>
        <w:t xml:space="preserve">能看懂各项检查项目，并能识别“加急”或“危急” 标识；能按规定要求迅速准确收送各类文书资料。</w:t>
      </w:r>
      <w:r>
        <w:rPr>
          <w:rFonts w:ascii="宋体" w:hAnsi="宋体" w:cs="宋体"/>
          <w:sz w:val="24"/>
        </w:rPr>
      </w:r>
      <w:r/>
    </w:p>
    <w:p>
      <w:pPr>
        <w:pStyle w:val="868"/>
        <w:ind w:left="1918" w:right="420" w:hanging="1080"/>
        <w:spacing w:line="360" w:lineRule="auto"/>
        <w:rPr>
          <w:rFonts w:ascii="宋体" w:hAnsi="宋体"/>
          <w:sz w:val="24"/>
          <w:szCs w:val="24"/>
        </w:rPr>
      </w:pPr>
      <w:r>
        <w:rPr>
          <w:rFonts w:hint="eastAsia" w:ascii="宋体" w:hAnsi="宋体"/>
          <w:sz w:val="24"/>
          <w:szCs w:val="24"/>
        </w:rPr>
        <w:t xml:space="preserve">5）电梯：电梯服务人员要求相貌端正身体健康，接受过电梯运行相关培训；</w:t>
      </w:r>
      <w:r>
        <w:rPr>
          <w:rFonts w:ascii="宋体" w:hAnsi="宋体"/>
          <w:sz w:val="24"/>
          <w:szCs w:val="24"/>
        </w:rPr>
      </w:r>
      <w:r/>
    </w:p>
    <w:p>
      <w:pPr>
        <w:pStyle w:val="868"/>
        <w:ind w:right="420" w:firstLine="840"/>
        <w:spacing w:line="360" w:lineRule="auto"/>
        <w:rPr>
          <w:rFonts w:ascii="宋体" w:hAnsi="宋体"/>
          <w:sz w:val="24"/>
          <w:szCs w:val="24"/>
        </w:rPr>
      </w:pPr>
      <w:r>
        <w:rPr>
          <w:rFonts w:hint="eastAsia" w:ascii="宋体" w:hAnsi="宋体"/>
          <w:sz w:val="24"/>
          <w:szCs w:val="24"/>
        </w:rPr>
        <w:t xml:space="preserve">6）保安特勤、微型消防：平均年龄控制在40岁以下；</w:t>
      </w:r>
      <w:r>
        <w:rPr>
          <w:rFonts w:ascii="宋体" w:hAnsi="宋体"/>
          <w:sz w:val="24"/>
          <w:szCs w:val="24"/>
        </w:rPr>
      </w:r>
      <w:r/>
    </w:p>
    <w:p>
      <w:pPr>
        <w:pStyle w:val="868"/>
        <w:ind w:right="420" w:firstLine="840"/>
        <w:spacing w:line="360" w:lineRule="auto"/>
        <w:rPr>
          <w:rFonts w:ascii="宋体" w:hAnsi="宋体"/>
          <w:sz w:val="24"/>
          <w:szCs w:val="24"/>
        </w:rPr>
      </w:pPr>
      <w:r>
        <w:rPr>
          <w:rFonts w:hint="eastAsia" w:ascii="宋体" w:hAnsi="宋体"/>
          <w:sz w:val="24"/>
          <w:szCs w:val="24"/>
        </w:rPr>
        <w:t xml:space="preserve">7）其他保安：平均年龄控制在55岁以下；</w:t>
      </w:r>
      <w:r>
        <w:rPr>
          <w:rFonts w:ascii="宋体" w:hAnsi="宋体"/>
          <w:sz w:val="24"/>
          <w:szCs w:val="24"/>
        </w:rPr>
      </w:r>
      <w:r/>
    </w:p>
    <w:p>
      <w:pPr>
        <w:pStyle w:val="868"/>
        <w:ind w:right="420" w:firstLine="840"/>
        <w:spacing w:line="360" w:lineRule="auto"/>
        <w:rPr>
          <w:rFonts w:ascii="宋体" w:hAnsi="宋体"/>
          <w:sz w:val="24"/>
          <w:szCs w:val="24"/>
        </w:rPr>
      </w:pPr>
      <w:r>
        <w:rPr>
          <w:rFonts w:hint="eastAsia" w:ascii="宋体" w:hAnsi="宋体"/>
          <w:sz w:val="24"/>
          <w:szCs w:val="24"/>
        </w:rPr>
        <w:t xml:space="preserve">8）监控室：持消防监控员证上岗；</w:t>
      </w:r>
      <w:r>
        <w:rPr>
          <w:rFonts w:ascii="宋体" w:hAnsi="宋体"/>
          <w:sz w:val="24"/>
          <w:szCs w:val="24"/>
        </w:rPr>
      </w:r>
      <w:r/>
    </w:p>
    <w:p>
      <w:pPr>
        <w:pStyle w:val="868"/>
        <w:ind w:right="420" w:firstLine="840"/>
        <w:spacing w:line="360" w:lineRule="auto"/>
        <w:rPr>
          <w:rFonts w:ascii="宋体" w:hAnsi="宋体"/>
          <w:sz w:val="24"/>
          <w:szCs w:val="24"/>
        </w:rPr>
      </w:pPr>
      <w:r>
        <w:rPr>
          <w:rFonts w:hint="eastAsia" w:ascii="宋体" w:hAnsi="宋体"/>
          <w:sz w:val="24"/>
          <w:szCs w:val="24"/>
        </w:rPr>
        <w:t xml:space="preserve">9）ICU护理员: 持健康证上岗，能够胜任24小时倒班工作、初中文化及以上；</w:t>
      </w:r>
      <w:r>
        <w:rPr>
          <w:rFonts w:ascii="宋体" w:hAnsi="宋体"/>
          <w:sz w:val="24"/>
          <w:szCs w:val="24"/>
        </w:rPr>
      </w:r>
      <w:r/>
    </w:p>
    <w:p>
      <w:pPr>
        <w:pStyle w:val="868"/>
        <w:ind w:firstLine="840"/>
        <w:jc w:val="left"/>
        <w:spacing w:line="360" w:lineRule="auto"/>
        <w:rPr>
          <w:rFonts w:ascii="宋体" w:hAnsi="宋体"/>
          <w:sz w:val="24"/>
        </w:rPr>
      </w:pPr>
      <w:r>
        <w:rPr>
          <w:rFonts w:hint="eastAsia" w:ascii="宋体" w:hAnsi="宋体"/>
          <w:sz w:val="24"/>
        </w:rPr>
        <w:t xml:space="preserve">10）需具备国家要求的相应资格证书或行业要求的其他必备条件。</w:t>
      </w:r>
      <w:r>
        <w:rPr>
          <w:rFonts w:ascii="宋体" w:hAnsi="宋体"/>
          <w:sz w:val="24"/>
        </w:rPr>
      </w:r>
      <w:r/>
    </w:p>
    <w:tbl>
      <w:tblPr>
        <w:tblW w:w="10993" w:type="dxa"/>
        <w:tblInd w:w="95" w:type="dxa"/>
        <w:tblLayout w:type="autofit"/>
        <w:tblCellMar>
          <w:left w:w="108" w:type="dxa"/>
          <w:top w:w="0" w:type="dxa"/>
          <w:right w:w="108" w:type="dxa"/>
          <w:bottom w:w="0" w:type="dxa"/>
        </w:tblCellMar>
        <w:tblLook w:val="04A0" w:firstRow="1" w:lastRow="0" w:firstColumn="1" w:lastColumn="0" w:noHBand="0" w:noVBand="1"/>
      </w:tblPr>
      <w:tblGrid>
        <w:gridCol w:w="10993"/>
      </w:tblGrid>
      <w:tr>
        <w:trPr>
          <w:trHeight w:val="450"/>
        </w:trPr>
        <w:tc>
          <w:tcPr>
            <w:tcBorders>
              <w:top w:val="none" w:color="000000" w:sz="4" w:space="0"/>
              <w:left w:val="none" w:color="000000" w:sz="4" w:space="0"/>
              <w:bottom w:val="none" w:color="000000" w:sz="4" w:space="0"/>
              <w:right w:val="none" w:color="000000" w:sz="4" w:space="0"/>
            </w:tcBorders>
            <w:tcW w:w="10993" w:type="dxa"/>
            <w:vAlign w:val="bottom"/>
            <w:textDirection w:val="lrTb"/>
            <w:noWrap/>
          </w:tcPr>
          <w:p>
            <w:pPr>
              <w:pStyle w:val="868"/>
              <w:ind w:firstLine="480"/>
              <w:jc w:val="left"/>
              <w:widowControl/>
              <w:rPr>
                <w:rFonts w:ascii="宋体" w:hAnsi="宋体" w:cs="Tahoma"/>
                <w:sz w:val="24"/>
                <w:szCs w:val="24"/>
                <w:highlight w:val="yellow"/>
              </w:rPr>
            </w:pPr>
            <w:r>
              <w:rPr>
                <w:rFonts w:hint="eastAsia" w:ascii="宋体" w:hAnsi="宋体" w:cs="Tahoma"/>
                <w:sz w:val="24"/>
                <w:szCs w:val="24"/>
                <w:highlight w:val="yellow"/>
              </w:rPr>
              <w:t xml:space="preserve">（5）江苏省肿瘤医院物业岗位设置（见分项报价表）</w:t>
            </w:r>
            <w:r>
              <w:rPr>
                <w:highlight w:val="yellow"/>
              </w:rPr>
            </w:r>
            <w:r/>
          </w:p>
        </w:tc>
      </w:tr>
    </w:tbl>
    <w:p>
      <w:pPr>
        <w:pStyle w:val="868"/>
        <w:ind w:firstLine="480"/>
        <w:jc w:val="center"/>
        <w:spacing w:line="460" w:lineRule="exact"/>
        <w:rPr>
          <w:rFonts w:ascii="黑体" w:hAnsi="黑体" w:eastAsia="黑体"/>
          <w:b/>
          <w:sz w:val="24"/>
          <w:szCs w:val="24"/>
        </w:rPr>
      </w:pPr>
      <w:r>
        <w:rPr>
          <w:rFonts w:ascii="黑体" w:hAnsi="黑体" w:eastAsia="黑体"/>
          <w:b/>
          <w:sz w:val="24"/>
          <w:szCs w:val="24"/>
        </w:rPr>
      </w:r>
      <w:r/>
    </w:p>
    <w:p>
      <w:pPr>
        <w:pStyle w:val="868"/>
        <w:jc w:val="left"/>
        <w:spacing w:line="360" w:lineRule="auto"/>
        <w:rPr>
          <w:rFonts w:ascii="宋体" w:hAnsi="宋体"/>
          <w:b/>
          <w:sz w:val="24"/>
          <w:szCs w:val="24"/>
        </w:rPr>
      </w:pPr>
      <w:r>
        <w:rPr>
          <w:rFonts w:hint="eastAsia" w:ascii="宋体" w:hAnsi="宋体"/>
          <w:b/>
          <w:sz w:val="24"/>
          <w:szCs w:val="24"/>
        </w:rPr>
        <w:t xml:space="preserve">五、考核细则</w:t>
      </w:r>
      <w:r>
        <w:rPr>
          <w:rFonts w:ascii="宋体" w:hAnsi="宋体"/>
          <w:b/>
          <w:sz w:val="24"/>
          <w:szCs w:val="24"/>
        </w:rPr>
      </w:r>
      <w:r/>
    </w:p>
    <w:p>
      <w:pPr>
        <w:pStyle w:val="868"/>
        <w:spacing w:line="360" w:lineRule="auto"/>
        <w:rPr>
          <w:rFonts w:ascii="宋体" w:hAnsi="宋体"/>
          <w:b/>
          <w:sz w:val="24"/>
          <w:szCs w:val="24"/>
        </w:rPr>
        <w:outlineLvl w:val="1"/>
      </w:pPr>
      <w:r>
        <w:rPr>
          <w:rFonts w:hint="eastAsia" w:ascii="宋体" w:hAnsi="宋体"/>
          <w:b/>
          <w:sz w:val="24"/>
          <w:szCs w:val="24"/>
        </w:rPr>
        <w:t xml:space="preserve">采购人对供</w:t>
      </w:r>
      <w:r>
        <w:rPr>
          <w:rFonts w:hint="eastAsia" w:ascii="宋体" w:hAnsi="宋体" w:cs="宋体"/>
          <w:b/>
          <w:sz w:val="24"/>
          <w:szCs w:val="24"/>
        </w:rPr>
        <w:t xml:space="preserve">应商的考核</w:t>
      </w:r>
      <w:r>
        <w:rPr>
          <w:rFonts w:hint="eastAsia" w:ascii="宋体" w:hAnsi="宋体"/>
          <w:b/>
          <w:sz w:val="24"/>
          <w:szCs w:val="24"/>
        </w:rPr>
        <w:t xml:space="preserve">：</w:t>
      </w:r>
      <w:r>
        <w:rPr>
          <w:rFonts w:ascii="宋体" w:hAnsi="宋体"/>
          <w:b/>
          <w:sz w:val="24"/>
          <w:szCs w:val="24"/>
        </w:rPr>
      </w:r>
      <w:r/>
    </w:p>
    <w:p>
      <w:pPr>
        <w:pStyle w:val="868"/>
        <w:ind w:left="1260" w:firstLine="480"/>
        <w:spacing w:line="360" w:lineRule="auto"/>
        <w:widowControl/>
        <w:rPr>
          <w:rFonts w:ascii="宋体" w:hAnsi="宋体"/>
          <w:b/>
          <w:bCs/>
          <w:sz w:val="24"/>
          <w:szCs w:val="24"/>
        </w:rPr>
        <w:outlineLvl w:val="2"/>
      </w:pPr>
      <w:r>
        <w:rPr>
          <w:rFonts w:hint="eastAsia" w:ascii="宋体" w:hAnsi="宋体"/>
          <w:b/>
          <w:bCs/>
          <w:sz w:val="24"/>
          <w:szCs w:val="24"/>
        </w:rPr>
        <w:t xml:space="preserve">考核的方式</w:t>
      </w:r>
      <w:r>
        <w:rPr>
          <w:rFonts w:ascii="宋体" w:hAnsi="宋体"/>
          <w:b/>
          <w:bCs/>
          <w:sz w:val="24"/>
          <w:szCs w:val="24"/>
        </w:rPr>
      </w:r>
      <w:r/>
    </w:p>
    <w:p>
      <w:pPr>
        <w:pStyle w:val="868"/>
        <w:ind w:firstLine="564"/>
        <w:jc w:val="left"/>
        <w:spacing w:line="360" w:lineRule="auto"/>
        <w:rPr>
          <w:rFonts w:ascii="宋体" w:hAnsi="宋体"/>
          <w:sz w:val="24"/>
        </w:rPr>
      </w:pPr>
      <w:r>
        <w:rPr>
          <w:rFonts w:hint="eastAsia" w:ascii="宋体" w:hAnsi="宋体"/>
          <w:bCs/>
          <w:sz w:val="24"/>
          <w:szCs w:val="24"/>
        </w:rPr>
        <w:t xml:space="preserve">1、制定考核细则《物业服务考核标准》，实行百分制考核。由采购方与供应商共同进行考核。</w:t>
      </w:r>
      <w:r>
        <w:rPr>
          <w:rFonts w:hint="eastAsia" w:ascii="宋体" w:hAnsi="宋体"/>
          <w:sz w:val="24"/>
        </w:rPr>
        <w:t xml:space="preserve">采购方主管部门每月以《</w:t>
      </w:r>
      <w:r>
        <w:rPr>
          <w:rFonts w:hint="eastAsia" w:ascii="宋体" w:hAnsi="宋体"/>
          <w:bCs/>
          <w:sz w:val="24"/>
          <w:szCs w:val="24"/>
        </w:rPr>
        <w:t xml:space="preserve">物业服务考核标准</w:t>
      </w:r>
      <w:r>
        <w:rPr>
          <w:rFonts w:hint="eastAsia" w:ascii="宋体" w:hAnsi="宋体"/>
          <w:sz w:val="24"/>
        </w:rPr>
        <w:t xml:space="preserve">》为标准，与供应方共同进行工作质量检查，</w:t>
      </w:r>
      <w:r>
        <w:rPr>
          <w:rFonts w:hint="eastAsia" w:ascii="宋体" w:hAnsi="宋体"/>
          <w:sz w:val="24"/>
          <w:szCs w:val="24"/>
        </w:rPr>
        <w:t xml:space="preserve">得分结果作为结算服务费依据。月度考评达到85分以上（含85分），则采购方100%结算当月服务费。若低于85分（不含85分），每低一分扣罚5000元，并在当月结算服务费时扣除。管理人员、保洁、运送考核由招标方总务处进行，安全保卫考核由招标方保卫处进行。</w:t>
      </w:r>
      <w:r>
        <w:rPr>
          <w:rFonts w:ascii="宋体" w:hAnsi="宋体"/>
          <w:sz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2、月考核得分在</w:t>
      </w:r>
      <w:r>
        <w:rPr>
          <w:rFonts w:ascii="宋体" w:hAnsi="宋体"/>
          <w:bCs/>
          <w:sz w:val="24"/>
          <w:szCs w:val="24"/>
        </w:rPr>
        <w:t xml:space="preserve">85</w:t>
      </w:r>
      <w:r>
        <w:rPr>
          <w:rFonts w:hint="eastAsia" w:ascii="宋体" w:hAnsi="宋体"/>
          <w:bCs/>
          <w:sz w:val="24"/>
          <w:szCs w:val="24"/>
        </w:rPr>
        <w:t xml:space="preserve">分以下的，在采购人书面通知中标人整改的情况下，中标人无有效的改善措施，或中标人合同期内连续3月评价为</w:t>
      </w:r>
      <w:r>
        <w:rPr>
          <w:rFonts w:ascii="宋体" w:hAnsi="宋体"/>
          <w:bCs/>
          <w:sz w:val="24"/>
          <w:szCs w:val="24"/>
        </w:rPr>
        <w:t xml:space="preserve">85</w:t>
      </w:r>
      <w:r>
        <w:rPr>
          <w:rFonts w:hint="eastAsia" w:ascii="宋体" w:hAnsi="宋体"/>
          <w:bCs/>
          <w:sz w:val="24"/>
          <w:szCs w:val="24"/>
        </w:rPr>
        <w:t xml:space="preserve">分以下的，采购人有权通知中标人立即单方面提前终止本合同，而不承担违约责任。</w:t>
      </w:r>
      <w:r>
        <w:rPr>
          <w:rFonts w:ascii="宋体" w:hAnsi="宋体"/>
          <w:bCs/>
          <w:sz w:val="24"/>
          <w:szCs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3、因中标人原因对采购人正常医疗活动造成重大影响或重大经济损失，采购人有权追究中标人法律责任和经济赔偿。</w:t>
      </w:r>
      <w:r>
        <w:rPr>
          <w:rFonts w:ascii="宋体" w:hAnsi="宋体"/>
          <w:bCs/>
          <w:sz w:val="24"/>
          <w:szCs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4、采购人对中标人安排的服务人员进行考核，对中标人不称职的人员提出撤换的要求；对中标人提供服务时投入配置的设备、设施、工具以及相关用品的数量、质量及使用状况进行监督。</w:t>
      </w:r>
      <w:r>
        <w:rPr>
          <w:rFonts w:ascii="宋体" w:hAnsi="宋体"/>
          <w:bCs/>
          <w:sz w:val="24"/>
          <w:szCs w:val="24"/>
        </w:rPr>
      </w:r>
      <w:r/>
    </w:p>
    <w:p>
      <w:pPr>
        <w:pStyle w:val="868"/>
        <w:ind w:left="482"/>
        <w:jc w:val="left"/>
        <w:spacing w:line="360" w:lineRule="auto"/>
        <w:widowControl/>
        <w:rPr>
          <w:rFonts w:ascii="宋体" w:hAnsi="宋体"/>
          <w:sz w:val="24"/>
          <w:szCs w:val="24"/>
        </w:rPr>
        <w:outlineLvl w:val="2"/>
      </w:pPr>
      <w:r>
        <w:rPr>
          <w:rFonts w:hint="eastAsia" w:ascii="宋体" w:hAnsi="宋体"/>
          <w:sz w:val="24"/>
          <w:szCs w:val="24"/>
        </w:rPr>
        <w:t xml:space="preserve">5、其他考核内容</w:t>
      </w:r>
      <w:r>
        <w:rPr>
          <w:rFonts w:ascii="宋体" w:hAnsi="宋体"/>
          <w:sz w:val="24"/>
          <w:szCs w:val="24"/>
        </w:rPr>
      </w:r>
      <w:r/>
    </w:p>
    <w:p>
      <w:pPr>
        <w:pStyle w:val="868"/>
        <w:ind w:left="422"/>
        <w:spacing w:line="360" w:lineRule="auto"/>
        <w:rPr>
          <w:rFonts w:ascii="宋体" w:hAnsi="宋体"/>
          <w:b/>
          <w:sz w:val="24"/>
          <w:szCs w:val="24"/>
        </w:rPr>
      </w:pPr>
      <w:r>
        <w:rPr>
          <w:rFonts w:hint="eastAsia" w:ascii="宋体" w:hAnsi="宋体"/>
          <w:sz w:val="24"/>
          <w:szCs w:val="24"/>
        </w:rPr>
        <w:t xml:space="preserve">（1）</w:t>
      </w:r>
      <w:r>
        <w:rPr>
          <w:rFonts w:hint="eastAsia" w:ascii="宋体" w:hAnsi="宋体"/>
          <w:bCs/>
          <w:sz w:val="24"/>
          <w:szCs w:val="24"/>
        </w:rPr>
        <w:t xml:space="preserve">现场使用管理人员不符合相关要求的处罚：中标供应商必须派出参加现场投标的项目经理和团队主管到本项目服务，项目经理不到本项目服务，中标合同将自动解除。项目经理必须在本项目服务至少一年，服务一年后在甲方许可前提下方可离任，采购人有权对供应商使用的管理人员提出调换建议。</w:t>
      </w:r>
      <w:r>
        <w:rPr>
          <w:rFonts w:ascii="宋体" w:hAnsi="宋体"/>
          <w:b/>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（2）到采购人现场服务的管理团队成员在三个月内必须满员，否则每人每月处罚2000元，扣款的同时按实际到岗人员支付费用。</w:t>
      </w:r>
      <w:r>
        <w:rPr>
          <w:rFonts w:ascii="宋体" w:hAnsi="宋体"/>
          <w:sz w:val="24"/>
          <w:szCs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（3）岗位人员缺编处罚：供应商岗位人员缺编在15日内必须补充到岗，如未按时补充按实际到岗人员支付服务费用。</w:t>
      </w:r>
      <w:r>
        <w:rPr>
          <w:rFonts w:ascii="宋体" w:hAnsi="宋体"/>
          <w:bCs/>
          <w:sz w:val="24"/>
          <w:szCs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（4）对供应商的投诉并经核实确认为有效投诉的，采购人扣除供应商服务费1000元/次。供应商若有其它违规行为，视情节轻重给予2000-10000元的经济处罚。</w:t>
      </w:r>
      <w:r>
        <w:rPr>
          <w:rFonts w:ascii="宋体" w:hAnsi="宋体"/>
          <w:bCs/>
          <w:sz w:val="24"/>
          <w:szCs w:val="24"/>
        </w:rPr>
      </w:r>
      <w:r/>
    </w:p>
    <w:p>
      <w:pPr>
        <w:pStyle w:val="868"/>
        <w:ind w:firstLine="480"/>
        <w:spacing w:line="360" w:lineRule="auto"/>
        <w:rPr>
          <w:rFonts w:ascii="宋体" w:hAnsi="宋体"/>
          <w:bCs/>
          <w:sz w:val="24"/>
          <w:szCs w:val="24"/>
        </w:rPr>
      </w:pPr>
      <w:r>
        <w:rPr>
          <w:rFonts w:hint="eastAsia" w:ascii="宋体" w:hAnsi="宋体"/>
          <w:bCs/>
          <w:sz w:val="24"/>
          <w:szCs w:val="24"/>
        </w:rPr>
        <w:t xml:space="preserve">（5）供应商在合同期间及服务过程中，给采购人造成损失时，采购人有权从合同款项中直接扣除。造成重大责任事故或恶劣社会影响，采购人将通过法律程序维权，采购人可无条件终止合同。</w:t>
      </w:r>
      <w:r>
        <w:rPr>
          <w:rFonts w:ascii="宋体" w:hAnsi="宋体"/>
          <w:bCs/>
          <w:sz w:val="24"/>
          <w:szCs w:val="24"/>
        </w:rPr>
      </w:r>
      <w:r/>
    </w:p>
    <w:p>
      <w:pPr>
        <w:pStyle w:val="868"/>
        <w:ind w:firstLine="480"/>
        <w:spacing w:line="360" w:lineRule="auto"/>
        <w:rPr>
          <w:rFonts w:ascii="宋体" w:hAnsi="宋体"/>
          <w:b/>
          <w:bCs/>
          <w:sz w:val="24"/>
          <w:szCs w:val="24"/>
        </w:rPr>
      </w:pPr>
      <w:r>
        <w:rPr>
          <w:rFonts w:hint="eastAsia" w:ascii="宋体" w:hAnsi="宋体"/>
          <w:bCs/>
          <w:sz w:val="24"/>
          <w:szCs w:val="24"/>
        </w:rPr>
        <w:t xml:space="preserve">（6）采购人对供应商每月服务质量的考核结果作为支付合同经费的依据。考核所扣费用从当月的服务费中扣除。</w:t>
      </w:r>
      <w:r>
        <w:rPr>
          <w:rFonts w:ascii="宋体" w:hAnsi="宋体"/>
          <w:b/>
          <w:bCs/>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b/>
          <w:sz w:val="24"/>
          <w:szCs w:val="24"/>
        </w:rPr>
      </w:pPr>
      <w:r>
        <w:rPr>
          <w:rFonts w:hint="eastAsia"/>
          <w:b/>
          <w:sz w:val="24"/>
          <w:szCs w:val="24"/>
        </w:rPr>
        <w:t xml:space="preserve">附件：</w:t>
      </w:r>
      <w:r/>
    </w:p>
    <w:p>
      <w:pPr>
        <w:pStyle w:val="883"/>
        <w:rPr>
          <w:rFonts w:hint="eastAsia"/>
          <w:sz w:val="24"/>
          <w:szCs w:val="24"/>
        </w:rPr>
      </w:pPr>
      <w:r>
        <w:rPr>
          <w:rFonts w:hint="eastAsia"/>
          <w:sz w:val="24"/>
          <w:szCs w:val="24"/>
        </w:rPr>
      </w:r>
      <w:r/>
    </w:p>
    <w:tbl>
      <w:tblPr>
        <w:tblW w:w="10664" w:type="dxa"/>
        <w:tblInd w:w="-105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709"/>
      </w:tblGrid>
      <w:tr>
        <w:trPr>
          <w:trHeight w:val="540"/>
        </w:trPr>
        <w:tc>
          <w:tcPr>
            <w:gridSpan w:val="9"/>
            <w:shd w:val="clear" w:color="000000" w:fill="ffffff"/>
            <w:tcBorders>
              <w:top w:val="none" w:color="000000" w:sz="4" w:space="0"/>
              <w:left w:val="single" w:color="000000" w:sz="4" w:space="0"/>
              <w:bottom w:val="single" w:color="000000" w:sz="4" w:space="0"/>
              <w:right w:val="none" w:color="000000" w:sz="4" w:space="0"/>
            </w:tcBorders>
            <w:tcW w:w="10664" w:type="dxa"/>
            <w:vAlign w:val="center"/>
            <w:textDirection w:val="lrTb"/>
            <w:noWrap/>
          </w:tcPr>
          <w:p>
            <w:pPr>
              <w:pStyle w:val="868"/>
              <w:jc w:val="center"/>
              <w:widowControl/>
              <w:rPr>
                <w:rFonts w:ascii="微软雅黑" w:hAnsi="微软雅黑" w:eastAsia="微软雅黑" w:cs="宋体"/>
                <w:b/>
                <w:bCs/>
                <w:sz w:val="32"/>
                <w:szCs w:val="32"/>
              </w:rPr>
            </w:pPr>
            <w:r>
              <w:rPr>
                <w:rFonts w:hint="eastAsia" w:ascii="微软雅黑" w:hAnsi="微软雅黑" w:eastAsia="微软雅黑" w:cs="宋体"/>
                <w:b/>
                <w:bCs/>
                <w:sz w:val="32"/>
                <w:szCs w:val="32"/>
              </w:rPr>
              <w:t xml:space="preserve">物业服务考核标准</w:t>
            </w:r>
            <w:r>
              <w:rPr>
                <w:rFonts w:ascii="微软雅黑" w:hAnsi="微软雅黑" w:eastAsia="微软雅黑" w:cs="宋体"/>
                <w:b/>
                <w:bCs/>
                <w:sz w:val="32"/>
                <w:szCs w:val="32"/>
              </w:rPr>
            </w:r>
            <w:r/>
          </w:p>
        </w:tc>
      </w:tr>
      <w:tr>
        <w:trPr>
          <w:trHeight w:val="312"/>
        </w:trPr>
        <w:tc>
          <w:tcPr>
            <w:gridSpan w:val="4"/>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考评项目</w:t>
            </w:r>
            <w:r>
              <w:rPr>
                <w:rFonts w:ascii="微软雅黑" w:hAnsi="微软雅黑" w:eastAsia="微软雅黑" w:cs="宋体"/>
                <w:b/>
                <w:bCs/>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分值</w:t>
            </w:r>
            <w:r>
              <w:rPr>
                <w:rFonts w:ascii="微软雅黑" w:hAnsi="微软雅黑" w:eastAsia="微软雅黑" w:cs="宋体"/>
                <w:b/>
                <w:bCs/>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考评内容</w:t>
            </w:r>
            <w:r>
              <w:rPr>
                <w:rFonts w:ascii="微软雅黑" w:hAnsi="微软雅黑" w:eastAsia="微软雅黑" w:cs="宋体"/>
                <w:b/>
                <w:bCs/>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扣分日期</w:t>
            </w:r>
            <w:r>
              <w:rPr>
                <w:rFonts w:ascii="微软雅黑" w:hAnsi="微软雅黑" w:eastAsia="微软雅黑" w:cs="宋体"/>
                <w:b/>
                <w:bCs/>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扣分原因</w:t>
            </w:r>
            <w:r>
              <w:rPr>
                <w:rFonts w:ascii="微软雅黑" w:hAnsi="微软雅黑" w:eastAsia="微软雅黑" w:cs="宋体"/>
                <w:b/>
                <w:bCs/>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微软雅黑" w:hAnsi="微软雅黑" w:eastAsia="微软雅黑" w:cs="宋体"/>
                <w:b/>
                <w:bCs/>
                <w:sz w:val="20"/>
                <w:szCs w:val="20"/>
              </w:rPr>
            </w:pPr>
            <w:r>
              <w:rPr>
                <w:rFonts w:hint="eastAsia" w:ascii="微软雅黑" w:hAnsi="微软雅黑" w:eastAsia="微软雅黑" w:cs="宋体"/>
                <w:b/>
                <w:bCs/>
                <w:sz w:val="20"/>
                <w:szCs w:val="20"/>
              </w:rPr>
              <w:t xml:space="preserve">考评得分</w:t>
            </w:r>
            <w:r>
              <w:rPr>
                <w:rFonts w:ascii="微软雅黑" w:hAnsi="微软雅黑" w:eastAsia="微软雅黑" w:cs="宋体"/>
                <w:b/>
                <w:bCs/>
                <w:sz w:val="20"/>
                <w:szCs w:val="20"/>
              </w:rPr>
            </w:r>
            <w:r/>
          </w:p>
        </w:tc>
      </w:tr>
      <w:tr>
        <w:trPr>
          <w:cantSplit/>
          <w:trHeight w:val="330"/>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医疗保洁（60分）</w:t>
            </w:r>
            <w:r>
              <w:rPr>
                <w:rFonts w:ascii="微软雅黑" w:hAnsi="微软雅黑" w:eastAsia="微软雅黑" w:cs="宋体"/>
                <w:sz w:val="20"/>
                <w:szCs w:val="20"/>
              </w:rPr>
            </w:r>
            <w:r/>
          </w:p>
        </w:tc>
        <w:tc>
          <w:tcPr>
            <w:gridSpan w:val="2"/>
            <w:shd w:val="clear" w:color="000000" w:fill="ffffff"/>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病区      </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病房</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8</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地面整洁无渣屑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病室各处无积灰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床单元消毒符合规范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阳台整洁，地面无渣屑，窗框、玻璃无污渍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卫生间地面整洁无水渍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卫生间墙面、洗脸台、水龙头、镜面整洁无污垢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卫生间便器内外清洁无积垢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走道</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地面整洁无渣屑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墙面、窗框、玻璃无污渍，天花板无积灰、蜘蛛网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不锈钢区域保养符合规范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楼梯道地面整洁无渣屑、烟头，扶手、玻璃无污渍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配餐间</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地面整洁无渣屑、水渍，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生活垃圾处理及时，垃圾桶内外清洁无污渍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配餐台面、微波炉、开水炉清洁无污垢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洗手台、水槽、龙头、整洁无污垢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橱柜整洁无污垢，物品放置规范有序</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保洁工具放置规范有序</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办公、诊疗区域</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地面整洁无渣屑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办公桌面无污垢、积灰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窗框、玻璃无污渍，墙面、天花板无积灰、蜘蛛网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洗脸台、水龙头、镜面整洁无污垢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卫生间地面整洁、便器清洁无积垢，墙面、洗脸台、整洁无污垢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公共洗手间</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卫生间无异味</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地面整洁无水渍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便器内外清洁无积垢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墙面、隔板、洗脸台、水龙头、镜面整洁无污垢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窗框、玻璃无污渍，排风扇、吸顶灯无积灰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保洁工具放置规范有序</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巡扫记录符合规范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污洗间</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地面整洁无水渍，医疗垃圾处理、放置规范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清洗槽、水龙头、墙面整洁无污垢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保洁工具清洁，放置有序，标识清晰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医疗废弃物处理符合规范（各类表单记录完整、清晰）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门诊、CT室、318区、319区、PET-CT、放疗中心</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5</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楼道、诊室地面整洁无渣屑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墙面、窗框、玻璃无污渍，天花板无积灰、蜘蛛网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诊室桌面、等待椅无污垢、积灰，按规范消毒</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楼梯道地面整洁无渣屑、烟头，扶手、玻璃无污渍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卫生间无异味，地面整洁无水渍，便器内外清洁无积垢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卫生间墙面、隔板、洗脸台、水龙头、镜面整洁无污垢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医疗废物、生活垃圾及时按规范处理，垃圾桶内外清洁无污渍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保洁工具放置规范有序，巡扫记录符合规范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外围科室、行政区域</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5</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楼道、诊室（办公室）地面整洁无渣屑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墙面、窗框、玻璃无污渍，天花板无积灰、蜘蛛网</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楼梯道地面整洁无渣屑、烟头，扶手、玻璃无污渍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卫生间无异味，地面整洁无水渍，便器内外清洁无积垢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卫生间墙面、隔板、洗脸台、水龙头、镜面整洁无污垢</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医疗废物、生活垃圾及时按规范处理，垃圾桶内外清洁无污渍</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保洁工具放置规范有序，巡扫记录符合规范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院感消毒   （查1号楼单数及2号楼双数病区和外围科室）</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10</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消毒操作符合院感规范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各种消毒液浓度符合院感要求</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保洁工具使用分区、使用面积符合院感要求</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一床一巾、一房一巾数量、消毒、使用方法符合规范</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出院病人床单元终末消毒规范要求</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七步洗手法熟练掌握</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医废处置</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医疗废弃物运送路线、时间、装车符合规范要求</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医疗废弃物暂存：符合规范暂存、转运要求（各类表单记录完整、清晰）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外环境</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8</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道路地面：整洁无垃圾，场地边角无积灰，地标线清晰</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灯箱、灯柱、牌匾无蛛网，无污迹，无违章张贴</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室外（废物桶、果皮箱、垃圾篓）桶体清洁，烟灰烟蒂随时清理</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休息区域桌椅清洁，定期消毒</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84"/>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运送服务（15分）</w:t>
            </w: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药品、标本、物资</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安全性（无遗失、破损，运送过程符合院感要求）</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及时性（电话通知的紧急运送10分钟内到达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正确性（运送物品有签收记录）</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患者陪检</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到达及时、运送规范、态度温馨、无投诉</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电梯司乘</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着装规范，服务礼仪符合要求，态度温馨、无投诉</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电梯轿厢整洁卫生，消毒及时规范，记录完整</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732"/>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员工管理（10分）</w:t>
            </w: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仪容仪表</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工服整洁，佩戴工号牌，女员工盘发，男员工头发梳理整齐，不留胡须</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服务礼仪</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3</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精神饱满，面带微笑，礼貌用语，四轻操作（走路轻、说话轻、操作轻、开关门窗轻）</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岗位纪律</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4</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在岗在位，遵守作息时间，不饮酒，不玩手机，不看电视，不扎堆聊天</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掌握岗位工作流程，熟悉各项规章制度</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无安全隐患，住宿点及工作场所禁止使用电器</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1032"/>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项目管理（15分）</w:t>
            </w: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人员管理</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7</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none" w:color="000000" w:sz="4" w:space="0"/>
              <w:right w:val="none" w:color="000000" w:sz="4" w:space="0"/>
            </w:tcBorders>
            <w:tcW w:w="5246" w:type="dxa"/>
            <w:vAlign w:val="center"/>
            <w:textDirection w:val="lrTb"/>
            <w:noWrap w:val="false"/>
          </w:tcPr>
          <w:p>
            <w:pPr>
              <w:pStyle w:val="868"/>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若员工流动，做到缺编不缺岗。安排顶岗完成任务。责任区域内缺编率不能超过该部门总人数的5%。并在14天内招聘新员工补满。</w:t>
            </w:r>
            <w:r>
              <w:rPr>
                <w:rFonts w:ascii="微软雅黑" w:hAnsi="微软雅黑" w:eastAsia="微软雅黑"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质量考核</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项目各层级有督查管理，有完善的质量考核记录</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岗位培训</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定期做员工培训，记录、签名完善</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绩效管理</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有绩效管理，杜绝平均主义</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8"/>
              <w:jc w:val="left"/>
              <w:widowControl/>
              <w:rPr>
                <w:rFonts w:ascii="宋体" w:hAnsi="宋体" w:cs="宋体"/>
                <w:sz w:val="20"/>
                <w:szCs w:val="20"/>
              </w:rPr>
            </w:pPr>
            <w:r>
              <w:rPr>
                <w:rFonts w:ascii="宋体" w:hAnsi="宋体" w:cs="宋体"/>
                <w:sz w:val="20"/>
                <w:szCs w:val="2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Style w:val="868"/>
              <w:jc w:val="left"/>
              <w:widowControl/>
              <w:rPr>
                <w:rFonts w:ascii="微软雅黑" w:hAnsi="微软雅黑" w:eastAsia="微软雅黑" w:cs="宋体"/>
                <w:sz w:val="20"/>
                <w:szCs w:val="20"/>
              </w:rPr>
            </w:pPr>
            <w:r>
              <w:rPr>
                <w:rFonts w:ascii="微软雅黑" w:hAnsi="微软雅黑" w:eastAsia="微软雅黑" w:cs="宋体"/>
                <w:sz w:val="20"/>
                <w:szCs w:val="20"/>
              </w:rPr>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部门投诉</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8</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有效投诉视情节扣分</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300"/>
        </w:trPr>
        <w:tc>
          <w:tcPr>
            <w:gridSpan w:val="4"/>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合计</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100</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246"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868"/>
              <w:jc w:val="center"/>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center"/>
              <w:widowControl/>
              <w:rPr>
                <w:rFonts w:ascii="宋体" w:hAnsi="宋体" w:cs="宋体"/>
                <w:sz w:val="20"/>
                <w:szCs w:val="20"/>
              </w:rPr>
            </w:pPr>
            <w:r>
              <w:rPr>
                <w:rFonts w:hint="eastAsia" w:ascii="宋体" w:hAnsi="宋体" w:cs="宋体"/>
                <w:sz w:val="20"/>
                <w:szCs w:val="20"/>
              </w:rPr>
              <w:t xml:space="preserve">　</w:t>
            </w:r>
            <w:r>
              <w:rPr>
                <w:rFonts w:ascii="宋体" w:hAnsi="宋体" w:cs="宋体"/>
                <w:sz w:val="20"/>
                <w:szCs w:val="20"/>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甲方考评人</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gridSpan w:val="2"/>
            <w:shd w:val="clear" w:color="000000" w:fill="ffffff"/>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72"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乙方考评人</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gridSpan w:val="2"/>
            <w:shd w:val="clear" w:color="000000" w:fill="ffffff"/>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72"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考评日期</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gridSpan w:val="2"/>
            <w:shd w:val="clear" w:color="000000" w:fill="ffffff"/>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5246"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72"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none" w:color="000000" w:sz="4" w:space="0"/>
            </w:tcBorders>
            <w:tcW w:w="709" w:type="dxa"/>
            <w:vAlign w:val="center"/>
            <w:textDirection w:val="lrTb"/>
            <w:noWrap w:val="false"/>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8"/>
              <w:jc w:val="left"/>
              <w:widowControl/>
              <w:rPr>
                <w:rFonts w:ascii="微软雅黑" w:hAnsi="微软雅黑" w:eastAsia="微软雅黑" w:cs="宋体"/>
                <w:sz w:val="20"/>
                <w:szCs w:val="20"/>
              </w:rPr>
            </w:pPr>
            <w:r>
              <w:rPr>
                <w:rFonts w:hint="eastAsia" w:ascii="微软雅黑" w:hAnsi="微软雅黑" w:eastAsia="微软雅黑" w:cs="宋体"/>
                <w:sz w:val="20"/>
                <w:szCs w:val="20"/>
              </w:rPr>
              <w:t xml:space="preserve">　</w:t>
            </w:r>
            <w:r>
              <w:rPr>
                <w:rFonts w:ascii="微软雅黑" w:hAnsi="微软雅黑" w:eastAsia="微软雅黑" w:cs="宋体"/>
                <w:sz w:val="20"/>
                <w:szCs w:val="20"/>
              </w:rPr>
            </w:r>
            <w:r/>
          </w:p>
        </w:tc>
      </w:tr>
    </w:tbl>
    <w:p>
      <w:pPr>
        <w:pStyle w:val="868"/>
        <w:jc w:val="left"/>
        <w:spacing w:line="360" w:lineRule="auto"/>
        <w:rPr>
          <w:rFonts w:ascii="宋体" w:hAnsi="宋体" w:cs="宋体"/>
          <w:b/>
          <w:bCs/>
          <w:sz w:val="24"/>
          <w:szCs w:val="24"/>
        </w:rPr>
      </w:pPr>
      <w:r>
        <w:rPr>
          <w:rFonts w:ascii="宋体" w:hAnsi="宋体" w:cs="宋体"/>
          <w:b/>
          <w:bCs/>
          <w:sz w:val="24"/>
          <w:szCs w:val="24"/>
        </w:rPr>
      </w:r>
      <w:r/>
    </w:p>
    <w:p>
      <w:pPr>
        <w:pStyle w:val="868"/>
        <w:jc w:val="center"/>
        <w:spacing w:line="500" w:lineRule="exact"/>
        <w:rPr>
          <w:rFonts w:hint="eastAsia" w:ascii="宋体" w:hAnsi="宋体"/>
          <w:sz w:val="24"/>
          <w:szCs w:val="24"/>
        </w:rPr>
      </w:pPr>
      <w:r>
        <w:rPr>
          <w:rFonts w:hint="eastAsia" w:ascii="宋体" w:hAnsi="宋体"/>
          <w:sz w:val="24"/>
          <w:szCs w:val="24"/>
        </w:rPr>
        <w:t xml:space="preserve">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68"/>
              <w:jc w:val="center"/>
              <w:spacing w:line="0" w:lineRule="atLeast"/>
              <w:rPr>
                <w:rFonts w:ascii="宋体" w:hAnsi="宋体"/>
                <w:sz w:val="24"/>
                <w:szCs w:val="24"/>
              </w:rPr>
            </w:pPr>
            <w:r>
              <w:rPr>
                <w:rFonts w:ascii="宋体" w:hAnsi="宋体"/>
                <w:sz w:val="24"/>
                <w:szCs w:val="24"/>
              </w:rPr>
              <w:t xml:space="preserve">江苏省</w:t>
            </w:r>
            <w:r>
              <w:rPr>
                <w:rFonts w:hint="eastAsia" w:ascii="宋体" w:hAnsi="宋体"/>
                <w:sz w:val="24"/>
                <w:szCs w:val="24"/>
              </w:rPr>
              <w:t xml:space="preserve"> </w:t>
            </w:r>
            <w:r>
              <w:rPr>
                <w:rFonts w:ascii="宋体" w:hAnsi="宋体"/>
                <w:sz w:val="24"/>
                <w:szCs w:val="24"/>
              </w:rPr>
              <w:t xml:space="preserve">肿瘤医院物业综合服务</w:t>
            </w:r>
            <w:r>
              <w:rPr>
                <w:rFonts w:hint="eastAsia" w:ascii="宋体" w:hAnsi="宋体"/>
                <w:sz w:val="24"/>
                <w:szCs w:val="24"/>
              </w:rPr>
              <w:t xml:space="preserve">项目</w:t>
            </w:r>
            <w:r>
              <w:rPr>
                <w:rFonts w:ascii="宋体" w:hAnsi="宋体"/>
                <w:sz w:val="24"/>
                <w:szCs w:val="24"/>
              </w:rPr>
            </w:r>
            <w:r/>
          </w:p>
        </w:tc>
        <w:tc>
          <w:tcPr>
            <w:tcW w:w="2852" w:type="dxa"/>
            <w:vAlign w:val="top"/>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r>
        <w:trPr>
          <w:cantSplit/>
          <w:trHeight w:val="235"/>
        </w:trPr>
        <w:tc>
          <w:tcPr>
            <w:tcW w:w="545" w:type="dxa"/>
            <w:vAlign w:val="top"/>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top"/>
            <w:textDirection w:val="lrTb"/>
            <w:noWrap w:val="false"/>
          </w:tcPr>
          <w:p>
            <w:pPr>
              <w:pStyle w:val="868"/>
              <w:jc w:val="center"/>
              <w:spacing w:line="0" w:lineRule="atLeast"/>
              <w:rPr>
                <w:rFonts w:ascii="宋体" w:hAnsi="宋体"/>
                <w:sz w:val="24"/>
                <w:szCs w:val="24"/>
              </w:rPr>
            </w:pPr>
            <w:r>
              <w:rPr>
                <w:rFonts w:ascii="宋体" w:hAnsi="宋体"/>
                <w:sz w:val="24"/>
                <w:szCs w:val="24"/>
              </w:rPr>
            </w:r>
            <w:r/>
          </w:p>
        </w:tc>
        <w:tc>
          <w:tcPr>
            <w:tcW w:w="2852" w:type="dxa"/>
            <w:vAlign w:val="top"/>
            <w:textDirection w:val="lrTb"/>
            <w:noWrap w:val="false"/>
          </w:tcPr>
          <w:p>
            <w:pPr>
              <w:pStyle w:val="868"/>
              <w:jc w:val="center"/>
              <w:spacing w:line="0" w:lineRule="atLeast"/>
              <w:rPr>
                <w:rFonts w:ascii="宋体" w:hAnsi="宋体"/>
                <w:sz w:val="24"/>
                <w:szCs w:val="24"/>
              </w:rPr>
            </w:pPr>
            <w:r>
              <w:rPr>
                <w:rFonts w:ascii="宋体" w:hAnsi="宋体"/>
                <w:sz w:val="24"/>
                <w:szCs w:val="24"/>
              </w:rPr>
            </w:r>
            <w:r/>
          </w:p>
        </w:tc>
      </w:tr>
      <w:tr>
        <w:trPr>
          <w:cantSplit/>
          <w:trHeight w:val="222"/>
        </w:trPr>
        <w:tc>
          <w:tcPr>
            <w:tcW w:w="545" w:type="dxa"/>
            <w:vAlign w:val="top"/>
            <w:textDirection w:val="lrTb"/>
            <w:noWrap w:val="false"/>
          </w:tcPr>
          <w:p>
            <w:pPr>
              <w:pStyle w:val="86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top"/>
            <w:textDirection w:val="lrTb"/>
            <w:noWrap w:val="false"/>
          </w:tcPr>
          <w:p>
            <w:pPr>
              <w:pStyle w:val="868"/>
              <w:jc w:val="center"/>
              <w:spacing w:line="0" w:lineRule="atLeast"/>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868"/>
              <w:jc w:val="center"/>
              <w:spacing w:line="0" w:lineRule="atLeast"/>
              <w:rPr>
                <w:rFonts w:ascii="宋体" w:hAnsi="宋体"/>
                <w:sz w:val="24"/>
                <w:szCs w:val="24"/>
              </w:rPr>
            </w:pPr>
            <w:r>
              <w:rPr>
                <w:rFonts w:ascii="宋体" w:hAnsi="宋体"/>
                <w:sz w:val="24"/>
                <w:szCs w:val="24"/>
              </w:rPr>
            </w:r>
            <w:r/>
          </w:p>
        </w:tc>
      </w:tr>
    </w:tbl>
    <w:p>
      <w:pPr>
        <w:pStyle w:val="908"/>
        <w:jc w:val="center"/>
        <w:spacing w:before="120" w:after="120" w:line="0" w:lineRule="atLeast"/>
        <w:rPr>
          <w:rFonts w:ascii="黑体" w:eastAsia="黑体"/>
          <w:bCs/>
          <w:sz w:val="44"/>
        </w:rPr>
      </w:pPr>
      <w:r>
        <w:rPr>
          <w:rFonts w:ascii="黑体" w:eastAsia="黑体"/>
          <w:bCs/>
          <w:sz w:val="44"/>
        </w:rPr>
      </w:r>
      <w:r/>
    </w:p>
    <w:p>
      <w:pPr>
        <w:pStyle w:val="868"/>
      </w:pPr>
      <w:r/>
      <w:r/>
    </w:p>
    <w:p>
      <w:pPr>
        <w:pStyle w:val="868"/>
        <w:rPr>
          <w:rFonts w:hint="eastAsia" w:ascii="宋体" w:hAnsi="宋体"/>
          <w:b/>
          <w:sz w:val="28"/>
          <w:szCs w:val="28"/>
        </w:rPr>
      </w:pPr>
      <w:r/>
      <w:bookmarkEnd w:id="51"/>
      <w:r/>
      <w:bookmarkEnd w:id="52"/>
      <w:r/>
      <w:bookmarkEnd w:id="53"/>
      <w:r/>
      <w:bookmarkEnd w:id="54"/>
      <w:r/>
      <w:bookmarkStart w:id="57" w:name="_Toc49090575"/>
      <w:r/>
      <w:bookmarkStart w:id="58" w:name="_Toc26554093"/>
      <w:r>
        <w:rPr>
          <w:rFonts w:hint="eastAsia" w:ascii="宋体" w:hAnsi="宋体"/>
          <w:b/>
          <w:sz w:val="28"/>
          <w:szCs w:val="28"/>
        </w:rPr>
      </w:r>
      <w:r/>
    </w:p>
    <w:p>
      <w:pPr>
        <w:pStyle w:val="869"/>
        <w:rPr>
          <w:rFonts w:hint="eastAsia" w:ascii="黑体" w:eastAsia="黑体"/>
          <w:bCs/>
          <w:sz w:val="44"/>
        </w:rPr>
      </w:pPr>
      <w:r/>
      <w:bookmarkStart w:id="59" w:name="_Toc120614281"/>
      <w:r>
        <w:rPr>
          <w:rFonts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68"/>
        <w:rPr>
          <w:rFonts w:hint="eastAsia"/>
        </w:rPr>
      </w:pPr>
      <w:r>
        <w:rPr>
          <w:rFonts w:hint="eastAsia"/>
        </w:rPr>
      </w:r>
      <w:r/>
    </w:p>
    <w:p>
      <w:pPr>
        <w:pStyle w:val="95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958"/>
        <w:ind w:firstLine="440"/>
        <w:rPr>
          <w:rFonts w:hint="eastAsia" w:ascii="宋体" w:hAnsi="宋体"/>
          <w:b/>
        </w:rPr>
      </w:pPr>
      <w:r>
        <w:rPr>
          <w:rFonts w:hint="eastAsia" w:ascii="宋体" w:hAnsi="宋体"/>
          <w:b/>
        </w:rPr>
        <w:t xml:space="preserve">政府采购政策功能落实</w:t>
      </w:r>
      <w:r/>
    </w:p>
    <w:p>
      <w:pPr>
        <w:pStyle w:val="958"/>
        <w:spacing w:line="0" w:lineRule="atLeast"/>
        <w:rPr>
          <w:rFonts w:hint="eastAsia" w:ascii="宋体" w:hAnsi="宋体"/>
        </w:rPr>
      </w:pPr>
      <w:r>
        <w:rPr>
          <w:rFonts w:hint="eastAsia" w:ascii="宋体" w:hAnsi="宋体"/>
        </w:rPr>
        <w:t xml:space="preserve">1、小微型企业价格扣除</w:t>
      </w:r>
      <w:r/>
    </w:p>
    <w:p>
      <w:pPr>
        <w:pStyle w:val="958"/>
        <w:ind w:firstLine="360"/>
        <w:spacing w:line="0" w:lineRule="atLeast"/>
        <w:rPr>
          <w:rFonts w:hint="eastAsia" w:ascii="宋体" w:hAnsi="宋体"/>
        </w:rPr>
      </w:pPr>
      <w:r>
        <w:rPr>
          <w:rFonts w:hint="eastAsia" w:ascii="宋体" w:hAnsi="宋体"/>
        </w:rPr>
        <w:t xml:space="preserve">（1）本项目对小型和微型企业产品给予10%的扣除价格，用扣除后的价格参与评审。（2）供应商需按照采购文件的要求提供相应的《企业声明函》。</w:t>
      </w:r>
      <w:r/>
    </w:p>
    <w:p>
      <w:pPr>
        <w:pStyle w:val="95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58"/>
        <w:spacing w:line="0" w:lineRule="atLeast"/>
        <w:rPr>
          <w:rFonts w:hint="eastAsia" w:ascii="宋体" w:hAnsi="宋体"/>
        </w:rPr>
      </w:pPr>
      <w:r>
        <w:rPr>
          <w:rFonts w:hint="eastAsia" w:ascii="宋体" w:hAnsi="宋体"/>
        </w:rPr>
        <w:t xml:space="preserve">2、残疾人福利单位价格扣除</w:t>
      </w:r>
      <w:r/>
    </w:p>
    <w:p>
      <w:pPr>
        <w:pStyle w:val="958"/>
        <w:ind w:left="120" w:firstLine="360"/>
        <w:spacing w:line="0" w:lineRule="atLeast"/>
        <w:rPr>
          <w:rFonts w:hint="eastAsia" w:ascii="宋体" w:hAnsi="宋体"/>
        </w:rPr>
      </w:pPr>
      <w:r>
        <w:rPr>
          <w:rFonts w:hint="eastAsia" w:ascii="宋体" w:hAnsi="宋体"/>
        </w:rPr>
        <w:t xml:space="preserve">（1）本项目对残疾人福利性单位视同小型、微型企业，给予10%的价格扣除，用扣除后的价格参与评审。</w:t>
      </w:r>
      <w:r/>
    </w:p>
    <w:p>
      <w:pPr>
        <w:pStyle w:val="95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5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8"/>
        <w:spacing w:line="0" w:lineRule="atLeast"/>
        <w:rPr>
          <w:rFonts w:hint="eastAsia" w:ascii="宋体" w:hAnsi="宋体"/>
        </w:rPr>
      </w:pPr>
      <w:r>
        <w:rPr>
          <w:rFonts w:hint="eastAsia" w:ascii="宋体" w:hAnsi="宋体"/>
        </w:rPr>
        <w:t xml:space="preserve">3、监狱和戒毒企业价格扣除</w:t>
      </w:r>
      <w:r/>
    </w:p>
    <w:p>
      <w:pPr>
        <w:pStyle w:val="958"/>
        <w:spacing w:line="0" w:lineRule="atLeast"/>
        <w:rPr>
          <w:rFonts w:hint="eastAsia" w:ascii="宋体" w:hAnsi="宋体"/>
        </w:rPr>
      </w:pPr>
      <w:r>
        <w:rPr>
          <w:rFonts w:hint="eastAsia" w:ascii="宋体" w:hAnsi="宋体"/>
        </w:rPr>
        <w:t xml:space="preserve">（1）本项目对监狱和戒毒企业（简称监狱企业）视同小型、微型企业，给予10%的价格扣除，用扣除后的价格参与评审。</w:t>
      </w:r>
      <w:r/>
    </w:p>
    <w:p>
      <w:pPr>
        <w:pStyle w:val="95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58"/>
        <w:spacing w:line="400" w:lineRule="exact"/>
        <w:rPr>
          <w:rFonts w:hint="eastAsia" w:ascii="宋体" w:hAnsi="宋体"/>
        </w:rPr>
      </w:pPr>
      <w:r>
        <w:rPr>
          <w:rFonts w:hint="eastAsia" w:ascii="宋体" w:hAnsi="宋体"/>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58"/>
        <w:spacing w:line="400" w:lineRule="exact"/>
        <w:rPr>
          <w:rFonts w:hint="eastAsia" w:ascii="宋体" w:hAnsi="宋体"/>
        </w:rPr>
      </w:pPr>
      <w:r>
        <w:rPr>
          <w:rFonts w:hint="eastAsia" w:ascii="宋体" w:hAnsi="宋体"/>
        </w:rPr>
        <w:t xml:space="preserve">6、联合体各方均为小型、微型企业（残疾人福利单位、监狱企业）的，联合体享受10%价格扣除，用扣除后的价格参与评审。</w:t>
      </w:r>
      <w:r/>
    </w:p>
    <w:p>
      <w:pPr>
        <w:pStyle w:val="958"/>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868"/>
        <w:ind w:firstLine="480"/>
        <w:jc w:val="center"/>
        <w:spacing w:before="120" w:after="120" w:line="0" w:lineRule="atLeast"/>
        <w:rPr>
          <w:rFonts w:ascii="宋体" w:hAnsi="宋体"/>
          <w:b/>
          <w:sz w:val="24"/>
          <w:szCs w:val="24"/>
        </w:rPr>
      </w:pPr>
      <w:r>
        <w:rPr>
          <w:rFonts w:hint="eastAsia" w:ascii="宋体" w:hAnsi="宋体"/>
          <w:b/>
          <w:sz w:val="24"/>
          <w:szCs w:val="24"/>
        </w:rPr>
        <w:t xml:space="preserve">评标办法和评标标准</w:t>
      </w:r>
      <w:r>
        <w:rPr>
          <w:rFonts w:ascii="宋体" w:hAnsi="宋体"/>
          <w:b/>
          <w:sz w:val="24"/>
          <w:szCs w:val="24"/>
        </w:rPr>
      </w:r>
      <w:r/>
    </w:p>
    <w:tbl>
      <w:tblPr>
        <w:tblW w:w="9867" w:type="dxa"/>
        <w:tblInd w:w="-545" w:type="dxa"/>
        <w:tblLayout w:type="autofit"/>
        <w:tblCellMar>
          <w:left w:w="108" w:type="dxa"/>
          <w:top w:w="0" w:type="dxa"/>
          <w:right w:w="108" w:type="dxa"/>
          <w:bottom w:w="0" w:type="dxa"/>
        </w:tblCellMar>
        <w:tblLook w:val="04A0" w:firstRow="1" w:lastRow="0" w:firstColumn="1" w:lastColumn="0" w:noHBand="0" w:noVBand="1"/>
      </w:tblPr>
      <w:tblGrid>
        <w:gridCol w:w="1044"/>
        <w:gridCol w:w="1045"/>
        <w:gridCol w:w="6853"/>
        <w:gridCol w:w="925"/>
      </w:tblGrid>
      <w:tr>
        <w:trPr>
          <w:trHeight w:val="57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b/>
                <w:bCs/>
                <w:sz w:val="22"/>
                <w:szCs w:val="22"/>
              </w:rPr>
            </w:pPr>
            <w:r>
              <w:rPr>
                <w:rFonts w:hint="eastAsia" w:ascii="宋体" w:hAnsi="宋体" w:cs="宋体"/>
                <w:b/>
                <w:bCs/>
                <w:sz w:val="22"/>
                <w:szCs w:val="22"/>
              </w:rPr>
              <w:t xml:space="preserve">序号</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b/>
                <w:bCs/>
                <w:sz w:val="22"/>
                <w:szCs w:val="22"/>
              </w:rPr>
            </w:pPr>
            <w:r>
              <w:rPr>
                <w:rFonts w:hint="eastAsia" w:ascii="宋体" w:hAnsi="宋体" w:cs="宋体"/>
                <w:b/>
                <w:bCs/>
                <w:sz w:val="22"/>
                <w:szCs w:val="22"/>
              </w:rPr>
              <w:t xml:space="preserve">评审因素</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center"/>
              <w:widowControl/>
              <w:rPr>
                <w:rFonts w:ascii="宋体" w:hAnsi="宋体" w:cs="宋体"/>
                <w:b/>
                <w:bCs/>
                <w:sz w:val="22"/>
                <w:szCs w:val="22"/>
              </w:rPr>
            </w:pPr>
            <w:r>
              <w:rPr>
                <w:rFonts w:hint="eastAsia" w:ascii="宋体" w:hAnsi="宋体" w:cs="宋体"/>
                <w:b/>
                <w:bCs/>
                <w:sz w:val="22"/>
                <w:szCs w:val="22"/>
              </w:rPr>
              <w:t xml:space="preserve">评审细则</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b/>
                <w:bCs/>
                <w:sz w:val="22"/>
                <w:szCs w:val="22"/>
              </w:rPr>
            </w:pPr>
            <w:r>
              <w:rPr>
                <w:rFonts w:hint="eastAsia" w:ascii="宋体" w:hAnsi="宋体" w:cs="宋体"/>
                <w:b/>
                <w:bCs/>
                <w:sz w:val="22"/>
                <w:szCs w:val="22"/>
              </w:rPr>
              <w:t xml:space="preserve">分值</w:t>
            </w:r>
            <w:r>
              <w:rPr>
                <w:rFonts w:ascii="宋体" w:hAnsi="宋体" w:cs="宋体"/>
                <w:b/>
                <w:bCs/>
                <w:sz w:val="22"/>
                <w:szCs w:val="22"/>
              </w:rPr>
            </w:r>
            <w:r/>
          </w:p>
        </w:tc>
      </w:tr>
      <w:tr>
        <w:trPr>
          <w:trHeight w:val="1152"/>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价格分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满足招标文件要求且投标价格最低的投标报价为评标基准价，其价格分为满分15分，其他投标单位的价格分按照下列公式计算：投标报价得分=（评标基准价/投标报价）×15，四舍五入保留两位小数。</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15</w:t>
            </w:r>
            <w:r>
              <w:rPr>
                <w:rFonts w:ascii="宋体" w:hAnsi="宋体" w:cs="宋体"/>
                <w:sz w:val="22"/>
                <w:szCs w:val="22"/>
              </w:rPr>
            </w:r>
            <w:r/>
          </w:p>
        </w:tc>
      </w:tr>
      <w:tr>
        <w:trPr>
          <w:trHeight w:val="11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重点难点把控方案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评委根据投标人对本项目重点、难点把控等情况的分析，要求方案细致完整、针对性强、措施有力。优于项目需求得5分，符合项目需求得3分，不符合不得分。本项满分5分。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124"/>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2.2</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保洁服务方案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评委根据投标人提供的保洁服务方案进行综合评分，要求方案细致完整、针对性强、措施有力。优于项目需求得5分，符合项目需求得3分，不符合不得分。本项满分5分。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126"/>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运送服务方案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评委根据投标人提供的运送服务方案进行综合评分，要求方案细致完整、针对性强、措施有力。优于项目需求得5分，符合项目需求得3分，不符合不得分。本项满分5分。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972"/>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护工服务方案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评委根据投标人提供的护工服务方案进行综合评分，要求方案细致完整、针对性强、措施有力。优于项目需求得5分，符合项目需求得3分，不符合不得分。本项满分5分。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128"/>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安保服务方案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评委根据投标人提供的安保服务方案进行综合评分，要求方案细致完整、针对性强、措施有力。优于项目需求得5分，符合项目需求得3分，不符合不得分。本项满分5分。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845"/>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培训实施方案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评委根据投标文件提供的培训方案、培训计划评分。优于项目需求得5分，符合项目需求得3分，不符合不得分。本项满分5分。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849"/>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2.7</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质量管理考核方案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评委根据投标人提供的本项目的考核方案综合评分，要求方案细致完整、针对性强、措施有力。优于项目需求得5分，符合项目需求得3分，不符合不得分。本项满分5分。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259"/>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2.8</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临时突发事件应急措施</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评委根据投标文件提供的应急预案评分。投标人拟定的突发事件应急处理预案是否完备健全、具有针对性、实际可操作性。优于项目需求得4分；符合项目需求得2分；不符合不得分。本项满分4分。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1136"/>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2.9</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交接过渡方案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评委根据投标人提供的进场交接过渡方案进行综合评分，要求方案详细，科学合理，可行性高且措施有力。优于项目需求得4分；符合项目需求得2分；不符合不得分。本项满分4分。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995"/>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2.10 </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院感防控实施能力</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评委根据投标人针对本项目制定的感染防控制度进行综合评分，要求感染防控制度针对性强、详实可行、符合国家要求。优于项目需求得4分；符合项目需求得2分；不符合不得分。本项满分4分。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2966"/>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设备物资</w:t>
            </w: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投标人根据招标文件要求，应提供本项目详细的工具、物资耗材、设备配置情况（包含创新设备），注明规格参数、品牌、数量：</w:t>
            </w:r>
            <w:r>
              <w:rPr>
                <w:rFonts w:hint="eastAsia" w:ascii="宋体" w:hAnsi="宋体" w:cs="宋体"/>
                <w:sz w:val="22"/>
                <w:szCs w:val="22"/>
              </w:rPr>
              <w:t xml:space="preserve">                                                 1、投标人根据本项目需求，需提供物耗清单，包括品牌、数量。要求规格档次高，数量合理、针对性强。优于项目需求得2分，符合项目需求得1分，不符合不得分。本项满分2分。                                             2、投标人根据本项目实际情况自行配备保障设备及创新设备。设备科学合理，创新性强，智能化程度高。优于项目需求得2分，符合项目需求得1分，不符合不得分。本项满分2分。</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2257"/>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2.12</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智能化软件</w:t>
            </w:r>
            <w:r>
              <w:rPr>
                <w:rFonts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投标人应具备为本项目提供服务的智能化软件，每提供一个软件著作权证书（含环境保洁、中央运送、护理管理、秩序维护管理、医疗废弃物监控管理）得1分，本项最高为</w:t>
            </w:r>
            <w:r>
              <w:rPr>
                <w:rFonts w:hint="eastAsia" w:ascii="宋体" w:hAnsi="宋体" w:cs="宋体"/>
                <w:bCs/>
                <w:sz w:val="22"/>
                <w:szCs w:val="22"/>
              </w:rPr>
              <w:t xml:space="preserve">5分</w:t>
            </w:r>
            <w:r>
              <w:rPr>
                <w:rFonts w:hint="eastAsia" w:ascii="宋体" w:hAnsi="宋体" w:cs="宋体"/>
                <w:sz w:val="22"/>
                <w:szCs w:val="22"/>
              </w:rPr>
              <w:t xml:space="preserve">。自主研发软件的需提供软件著作权证书的复印件；使用第三方软件的投标人需提供授权使用证明和研发单位软件著作权证书复印件（使用证明与软件著作权两者缺一不可，如所提供软件著作权证书与本项要求不完全一致，但功能相同，应提供相应证明材料）</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4818"/>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2.13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专业技术能力</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bottom"/>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评委根据投标人的体系认证情况（有效期内、正常通过年度审核）进行评价：</w:t>
              <w:br w:type="textWrapping" w:clear="all"/>
              <w:t xml:space="preserve">投标人具有有效期内的ISO9001系列质量管理体系认证的得1分，否则不得分。</w:t>
              <w:br w:type="textWrapping" w:clear="all"/>
              <w:t xml:space="preserve">投标人具有有效期内的ISO14001系列环境体系认证的得1分，否则不得分。</w:t>
              <w:br w:type="textWrapping" w:clear="all"/>
              <w:t xml:space="preserve">投标人具有有效期内的ISO45001系列职业健康安全体系认证的得1分，否则不得分。</w:t>
              <w:br w:type="textWrapping" w:clear="all"/>
              <w:t xml:space="preserve">投标人具有有效期内的GB/T31950企业诚信管理体系认证的得1分，否则不得分。</w:t>
              <w:br w:type="textWrapping" w:clear="all"/>
              <w:t xml:space="preserve">投标人具有有效期内的GB/T27922五星售后服务体系认的得1分，否则不得分。</w:t>
            </w:r>
            <w:r>
              <w:rPr>
                <w:rFonts w:ascii="宋体" w:hAnsi="宋体" w:cs="宋体"/>
                <w:sz w:val="22"/>
                <w:szCs w:val="22"/>
              </w:rPr>
            </w:r>
            <w:r/>
          </w:p>
          <w:p>
            <w:pPr>
              <w:pStyle w:val="868"/>
              <w:jc w:val="left"/>
              <w:widowControl/>
              <w:rPr>
                <w:rFonts w:ascii="宋体" w:hAnsi="宋体" w:cs="宋体"/>
                <w:sz w:val="22"/>
                <w:szCs w:val="22"/>
              </w:rPr>
            </w:pPr>
            <w:r>
              <w:rPr>
                <w:rFonts w:hint="eastAsia" w:ascii="宋体" w:hAnsi="宋体" w:cs="宋体"/>
                <w:sz w:val="22"/>
                <w:szCs w:val="22"/>
              </w:rPr>
              <w:t xml:space="preserve">本项最多得5分。</w:t>
              <w:br w:type="textWrapping" w:clear="all"/>
              <w:t xml:space="preserve">注：以上需同时提供证书复印件和全国认证认可信息公共服务平台（网址：http://cx.cnca.cn）的网页查询截图</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2827"/>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项目负责人</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bottom"/>
            <w:textDirection w:val="lrTb"/>
            <w:noWrap w:val="false"/>
          </w:tcPr>
          <w:p>
            <w:pPr>
              <w:pStyle w:val="868"/>
              <w:jc w:val="left"/>
              <w:widowControl/>
              <w:rPr>
                <w:rFonts w:hint="eastAsia" w:ascii="宋体" w:hAnsi="宋体" w:cs="宋体"/>
                <w:sz w:val="22"/>
                <w:szCs w:val="22"/>
              </w:rPr>
            </w:pPr>
            <w:r>
              <w:rPr>
                <w:rFonts w:hint="eastAsia" w:ascii="宋体" w:hAnsi="宋体" w:cs="宋体"/>
                <w:sz w:val="22"/>
                <w:szCs w:val="22"/>
              </w:rPr>
              <w:t xml:space="preserve">项目经理（项目负责人）需45周岁以下，具有大学本科及以上学历、</w:t>
            </w:r>
            <w:r>
              <w:rPr>
                <w:rFonts w:hint="eastAsia" w:ascii="宋体" w:hAnsi="宋体" w:cs="宋体"/>
                <w:sz w:val="22"/>
                <w:szCs w:val="22"/>
                <w:highlight w:val="yellow"/>
              </w:rPr>
              <w:t xml:space="preserve">具备</w:t>
            </w:r>
            <w:r>
              <w:rPr>
                <w:rFonts w:ascii="宋体" w:hAnsi="宋体" w:cs="宋体"/>
                <w:highlight w:val="yellow"/>
              </w:rPr>
              <w:t xml:space="preserve">物业项目经理证书</w:t>
            </w:r>
            <w:r>
              <w:rPr>
                <w:rFonts w:hint="eastAsia" w:ascii="宋体" w:hAnsi="宋体" w:cs="宋体"/>
                <w:sz w:val="22"/>
                <w:szCs w:val="22"/>
                <w:highlight w:val="yellow"/>
              </w:rPr>
              <w:t xml:space="preserve">，得2分，</w:t>
            </w:r>
            <w:r>
              <w:rPr>
                <w:rFonts w:hint="eastAsia" w:ascii="宋体" w:hAnsi="宋体" w:cs="宋体"/>
                <w:sz w:val="22"/>
                <w:szCs w:val="22"/>
              </w:rPr>
              <w:t xml:space="preserve">否则本项不得分。                                                                           </w:t>
              <w:br w:type="textWrapping" w:clear="all"/>
              <w:t xml:space="preserve">项目经理（项目负责人）具有三级甲等医院3年（含）以上物业项目经理管理经历的得2分，否则本项不得分。本项最高得4分。</w:t>
            </w:r>
            <w:r/>
          </w:p>
          <w:p>
            <w:pPr>
              <w:pStyle w:val="868"/>
              <w:jc w:val="left"/>
              <w:widowControl/>
              <w:rPr>
                <w:rFonts w:ascii="宋体" w:hAnsi="宋体" w:cs="宋体"/>
                <w:b/>
                <w:bCs/>
                <w:sz w:val="22"/>
                <w:szCs w:val="22"/>
              </w:rPr>
            </w:pPr>
            <w:r>
              <w:rPr>
                <w:rFonts w:hint="eastAsia" w:ascii="宋体" w:hAnsi="宋体" w:cs="宋体"/>
                <w:sz w:val="22"/>
                <w:szCs w:val="22"/>
              </w:rPr>
              <w:t xml:space="preserve">投标文件中提供项目负责人身份证扫描件、劳动合同、学历证明、岗位证明、资格证书、投标人为其缴纳近36个月社保证明、由业主方出具的担任项目经理（项目负责人）的证明并加盖业主方公章有效。</w:t>
              <w:br w:type="textWrapping" w:clear="all"/>
              <w:t xml:space="preserve">注：投标文件中提供的项目负责人即为本项目负责人，不得更换。</w:t>
            </w:r>
            <w:r>
              <w:rPr>
                <w:rFonts w:ascii="宋体" w:hAnsi="宋体" w:cs="宋体"/>
                <w:b/>
                <w:bCs/>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1440"/>
        </w:trPr>
        <w:tc>
          <w:tcPr>
            <w:tcBorders>
              <w:top w:val="none" w:color="000000" w:sz="4" w:space="0"/>
              <w:left w:val="single" w:color="000000" w:sz="4" w:space="0"/>
              <w:bottom w:val="non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tcBorders>
              <w:top w:val="none" w:color="000000" w:sz="4" w:space="0"/>
              <w:left w:val="none" w:color="000000" w:sz="4" w:space="0"/>
              <w:bottom w:val="non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业绩</w:t>
            </w:r>
            <w:r>
              <w:rPr>
                <w:rFonts w:ascii="宋体" w:hAnsi="宋体" w:cs="宋体"/>
                <w:sz w:val="22"/>
                <w:szCs w:val="22"/>
              </w:rPr>
            </w:r>
            <w:r/>
          </w:p>
        </w:tc>
        <w:tc>
          <w:tcPr>
            <w:tcBorders>
              <w:top w:val="none" w:color="000000" w:sz="4" w:space="0"/>
              <w:left w:val="none" w:color="000000" w:sz="4" w:space="0"/>
              <w:bottom w:val="non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投标人提供自2020年以来正在运营中的物业管理服务项目相关证明，项目服务内容包含卫生保洁服务、医疗运送服务、安全护卫服务、护工管理、安防消防监控服务。提供服务的项目必须同时满足以上5项内容得5分，否则不得分。投标人需提供服务单位证明或合同复印件。</w:t>
            </w:r>
            <w:r>
              <w:rPr>
                <w:rFonts w:ascii="宋体" w:hAnsi="宋体" w:cs="宋体"/>
                <w:sz w:val="22"/>
                <w:szCs w:val="22"/>
              </w:rPr>
            </w:r>
            <w:r/>
          </w:p>
        </w:tc>
        <w:tc>
          <w:tcPr>
            <w:tcBorders>
              <w:top w:val="none" w:color="000000" w:sz="4" w:space="0"/>
              <w:left w:val="none" w:color="000000" w:sz="4" w:space="0"/>
              <w:bottom w:val="non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205"/>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履约能力-保险</w:t>
            </w:r>
            <w:r>
              <w:rPr>
                <w:rFonts w:ascii="宋体" w:hAnsi="宋体" w:cs="宋体"/>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投标人承诺中标后购买公众责任险（第三者意外险）或雇主责任险，投标人除以上两种保险以外，承诺每增加购买一个险种得1分，满分2分。（不承诺或未提供不得分）</w:t>
            </w:r>
            <w:r>
              <w:rPr>
                <w:rFonts w:ascii="宋体" w:hAnsi="宋体" w:cs="宋体"/>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r>
      <w:tr>
        <w:trPr>
          <w:trHeight w:val="1265"/>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稳定员工队伍解决方案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评委根据投标人提供的员工队伍稳定方案的可行性、可操作性及针对性进行综合评分，要求方案详细，科学合理，可行性高且措施有力。优于项目需求得5分，符合项目需求得3分，不符合不得分。本项满分5分。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r>
      <w:tr>
        <w:trPr>
          <w:trHeight w:val="1552"/>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7</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针对无烟医院控烟的合理化建议</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投标人针对本项目按照无烟医院标准提出合理性方案，根据方案可行性、可操作性及针对性进行综合评审给分。要求合理化建议详细、科学合理，可行性高且措施有力。优于项目需求得4分，符合项目需求得2分，不符合不得分。本项满分4分。</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660"/>
        </w:trPr>
        <w:tc>
          <w:tcPr>
            <w:shd w:val="clear" w:color="000000" w:fill="ffffff"/>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8</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安防消防监控</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6297" w:type="dxa"/>
            <w:vAlign w:val="center"/>
            <w:textDirection w:val="lrTb"/>
            <w:noWrap w:val="false"/>
          </w:tcPr>
          <w:p>
            <w:pPr>
              <w:pStyle w:val="868"/>
              <w:jc w:val="left"/>
              <w:widowControl/>
              <w:rPr>
                <w:rFonts w:ascii="宋体" w:hAnsi="宋体" w:cs="宋体"/>
                <w:sz w:val="22"/>
                <w:szCs w:val="22"/>
              </w:rPr>
            </w:pPr>
            <w:r>
              <w:rPr>
                <w:rFonts w:hint="eastAsia" w:ascii="宋体" w:hAnsi="宋体" w:cs="宋体"/>
                <w:sz w:val="22"/>
                <w:szCs w:val="22"/>
              </w:rPr>
              <w:t xml:space="preserve">安防消防监控岗位共8人，所有人员持《建（构）筑物消防员》或《消防设施操作员》证，8人均持证上岗，8人需提供近半年来社保证明。满分为4分，若1人无相关证件不得分。</w:t>
            </w:r>
            <w:r>
              <w:rPr>
                <w:rFonts w:ascii="宋体" w:hAnsi="宋体" w:cs="宋体"/>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68"/>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r>
      <w:tr>
        <w:trPr>
          <w:trHeight w:val="288"/>
        </w:trPr>
        <w:tc>
          <w:tcPr>
            <w:tcBorders>
              <w:top w:val="none" w:color="000000" w:sz="4" w:space="0"/>
              <w:left w:val="none" w:color="000000" w:sz="4" w:space="0"/>
              <w:bottom w:val="none" w:color="000000" w:sz="4" w:space="0"/>
              <w:right w:val="none" w:color="000000" w:sz="4" w:space="0"/>
            </w:tcBorders>
            <w:tcW w:w="960" w:type="dxa"/>
            <w:vAlign w:val="bottom"/>
            <w:textDirection w:val="lrTb"/>
            <w:noWrap/>
          </w:tcPr>
          <w:p>
            <w:pPr>
              <w:pStyle w:val="868"/>
              <w:jc w:val="center"/>
              <w:widowControl/>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960" w:type="dxa"/>
            <w:vAlign w:val="bottom"/>
            <w:textDirection w:val="lrTb"/>
            <w:noWrap/>
          </w:tcPr>
          <w:p>
            <w:pPr>
              <w:pStyle w:val="868"/>
              <w:jc w:val="center"/>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297" w:type="dxa"/>
            <w:vAlign w:val="bottom"/>
            <w:textDirection w:val="lrTb"/>
            <w:noWrap/>
          </w:tcPr>
          <w:p>
            <w:pPr>
              <w:pStyle w:val="868"/>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pStyle w:val="868"/>
              <w:jc w:val="center"/>
              <w:widowControl/>
              <w:rPr>
                <w:rFonts w:ascii="宋体" w:hAnsi="宋体" w:cs="宋体"/>
                <w:sz w:val="22"/>
                <w:szCs w:val="22"/>
              </w:rPr>
            </w:pPr>
            <w:r>
              <w:rPr>
                <w:rFonts w:ascii="宋体" w:hAnsi="宋体" w:cs="宋体"/>
                <w:sz w:val="22"/>
                <w:szCs w:val="22"/>
              </w:rPr>
            </w:r>
            <w:r/>
          </w:p>
        </w:tc>
      </w:tr>
    </w:tbl>
    <w:p>
      <w:pPr>
        <w:pStyle w:val="958"/>
        <w:ind w:firstLine="0"/>
        <w:spacing w:before="0" w:after="0" w:line="460" w:lineRule="exact"/>
        <w:rPr>
          <w:rFonts w:hint="eastAsia" w:ascii="Times New Roman" w:hAnsi="Times New Roman"/>
          <w:b/>
          <w:bCs/>
        </w:rPr>
      </w:pPr>
      <w:r>
        <w:rPr>
          <w:rFonts w:hint="eastAsia" w:ascii="Times New Roman" w:hAnsi="Times New Roman"/>
          <w:b/>
          <w:bCs/>
        </w:rPr>
      </w:r>
      <w:r/>
    </w:p>
    <w:p>
      <w:pPr>
        <w:pStyle w:val="868"/>
        <w:pBdr>
          <w:top w:val="none" w:color="000000" w:sz="4" w:space="0"/>
          <w:left w:val="none" w:color="000000" w:sz="4" w:space="0"/>
          <w:bottom w:val="none" w:color="000000" w:sz="4" w:space="0"/>
          <w:right w:val="none" w:color="000000" w:sz="4" w:space="0"/>
        </w:pBdr>
      </w:pPr>
      <w:r>
        <w:rPr>
          <w:rFonts w:ascii="宋体" w:hAnsi="宋体" w:cs="宋体"/>
          <w:b/>
          <w:sz w:val="24"/>
        </w:rPr>
        <w:t xml:space="preserve">说明：上述材料均需提供有效的复印件。采购人有权要求中标人在签订合同前提供原件核查，如有虚假，按提供虚假材料谋取中标处理。</w:t>
      </w:r>
      <w:r/>
    </w:p>
    <w:p>
      <w:pPr>
        <w:pStyle w:val="869"/>
        <w:rPr>
          <w:rFonts w:hint="eastAsia" w:ascii="黑体" w:eastAsia="黑体"/>
          <w:bCs/>
          <w:sz w:val="44"/>
        </w:rPr>
      </w:pPr>
      <w:r>
        <w:rPr>
          <w:rFonts w:ascii="黑体" w:eastAsia="黑体"/>
          <w:bCs/>
          <w:sz w:val="44"/>
        </w:rPr>
        <w:br w:type="page" w:clear="all"/>
      </w:r>
      <w:r>
        <w:rPr>
          <w:rFonts w:hint="eastAsia" w:ascii="黑体" w:eastAsia="黑体"/>
          <w:bCs/>
          <w:sz w:val="44"/>
        </w:rPr>
      </w:r>
      <w:r/>
    </w:p>
    <w:p>
      <w:pPr>
        <w:pStyle w:val="869"/>
        <w:rPr>
          <w:rFonts w:hint="eastAsia" w:ascii="黑体" w:eastAsia="黑体"/>
          <w:bCs/>
          <w:sz w:val="44"/>
        </w:rPr>
      </w:pPr>
      <w:r>
        <w:rPr>
          <w:rFonts w:hint="eastAsia" w:ascii="黑体" w:eastAsia="黑体"/>
          <w:bCs/>
          <w:sz w:val="44"/>
        </w:rPr>
        <w:t xml:space="preserve">第六章  投标</w:t>
      </w:r>
      <w:bookmarkEnd w:id="57"/>
      <w:r/>
      <w:bookmarkEnd w:id="58"/>
      <w:r/>
      <w:bookmarkEnd w:id="59"/>
      <w:r>
        <w:rPr>
          <w:rFonts w:hint="eastAsia" w:ascii="黑体" w:eastAsia="黑体"/>
          <w:bCs/>
          <w:sz w:val="44"/>
        </w:rPr>
        <w:t xml:space="preserve">文件格式 </w:t>
      </w:r>
      <w:r/>
    </w:p>
    <w:p>
      <w:pPr>
        <w:pStyle w:val="868"/>
        <w:jc w:val="center"/>
        <w:rPr>
          <w:rFonts w:hint="eastAsia" w:ascii="宋体" w:hAnsi="宋体"/>
          <w:b/>
          <w:sz w:val="72"/>
        </w:rPr>
      </w:pPr>
      <w:r/>
      <w:bookmarkStart w:id="60" w:name="_Hlt26671244"/>
      <w:r/>
      <w:bookmarkEnd w:id="60"/>
      <w:r/>
      <w:bookmarkStart w:id="61" w:name="_Hlt26955039"/>
      <w:r/>
      <w:bookmarkEnd w:id="61"/>
      <w:r/>
      <w:bookmarkStart w:id="62" w:name="_Toc26554094"/>
      <w:r/>
      <w:bookmarkStart w:id="63" w:name="_Toc49090576"/>
      <w:r/>
      <w:bookmarkStart w:id="64" w:name="_Toc120614282"/>
      <w:r>
        <w:rPr>
          <w:rFonts w:hint="eastAsia" w:ascii="宋体" w:hAnsi="宋体"/>
          <w:b/>
          <w:sz w:val="72"/>
        </w:rPr>
      </w:r>
      <w:r/>
    </w:p>
    <w:p>
      <w:pPr>
        <w:pStyle w:val="868"/>
        <w:jc w:val="center"/>
        <w:rPr>
          <w:rFonts w:hint="eastAsia" w:ascii="宋体" w:hAnsi="宋体"/>
          <w:b/>
          <w:sz w:val="72"/>
        </w:rPr>
      </w:pPr>
      <w:r>
        <w:rPr>
          <w:rFonts w:hint="eastAsia" w:ascii="宋体" w:hAnsi="宋体"/>
          <w:b/>
          <w:sz w:val="72"/>
        </w:rPr>
        <w:t xml:space="preserve">投  标  文  件</w:t>
      </w:r>
      <w:r/>
    </w:p>
    <w:p>
      <w:pPr>
        <w:pStyle w:val="868"/>
        <w:jc w:val="center"/>
        <w:rPr>
          <w:rFonts w:hint="eastAsia" w:ascii="宋体" w:hAnsi="宋体"/>
          <w:b/>
          <w:sz w:val="72"/>
        </w:rPr>
      </w:pPr>
      <w:r>
        <w:rPr>
          <w:rFonts w:hint="eastAsia" w:ascii="宋体" w:hAnsi="宋体"/>
          <w:b/>
          <w:sz w:val="72"/>
        </w:rPr>
      </w:r>
      <w:r/>
    </w:p>
    <w:p>
      <w:pPr>
        <w:pStyle w:val="868"/>
        <w:jc w:val="center"/>
        <w:rPr>
          <w:rFonts w:hint="eastAsia" w:ascii="宋体" w:hAnsi="宋体"/>
          <w:b/>
          <w:sz w:val="72"/>
        </w:rPr>
      </w:pPr>
      <w:r>
        <w:rPr>
          <w:rFonts w:hint="eastAsia" w:ascii="宋体" w:hAnsi="宋体"/>
          <w:b/>
          <w:sz w:val="72"/>
        </w:rPr>
      </w:r>
      <w:r/>
    </w:p>
    <w:p>
      <w:pPr>
        <w:pStyle w:val="868"/>
        <w:jc w:val="center"/>
        <w:rPr>
          <w:rFonts w:hint="eastAsia" w:ascii="宋体" w:hAnsi="宋体"/>
          <w:b/>
          <w:sz w:val="36"/>
        </w:rPr>
      </w:pPr>
      <w:r>
        <w:rPr>
          <w:rFonts w:hint="eastAsia" w:ascii="宋体" w:hAnsi="宋体"/>
          <w:b/>
          <w:sz w:val="36"/>
        </w:rPr>
      </w:r>
      <w:r/>
    </w:p>
    <w:p>
      <w:pPr>
        <w:pStyle w:val="868"/>
        <w:jc w:val="center"/>
        <w:rPr>
          <w:rFonts w:hint="eastAsia" w:ascii="宋体" w:hAnsi="宋体"/>
          <w:b/>
          <w:sz w:val="36"/>
        </w:rPr>
      </w:pPr>
      <w:r>
        <w:rPr>
          <w:rFonts w:hint="eastAsia" w:ascii="宋体" w:hAnsi="宋体"/>
          <w:b/>
          <w:sz w:val="36"/>
        </w:rPr>
      </w:r>
      <w:r/>
    </w:p>
    <w:p>
      <w:pPr>
        <w:pStyle w:val="868"/>
        <w:jc w:val="center"/>
        <w:rPr>
          <w:rFonts w:hint="eastAsia" w:ascii="宋体" w:hAnsi="宋体"/>
          <w:b/>
          <w:sz w:val="36"/>
        </w:rPr>
      </w:pPr>
      <w:r>
        <w:rPr>
          <w:rFonts w:hint="eastAsia" w:ascii="宋体" w:hAnsi="宋体"/>
          <w:b/>
          <w:sz w:val="36"/>
        </w:rPr>
      </w:r>
      <w:r/>
    </w:p>
    <w:p>
      <w:pPr>
        <w:pStyle w:val="868"/>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8"/>
        <w:ind w:firstLine="1081"/>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pStyle w:val="86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6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8"/>
        <w:jc w:val="center"/>
        <w:spacing w:line="440" w:lineRule="exact"/>
        <w:rPr>
          <w:rFonts w:hint="eastAsia" w:ascii="宋体" w:hAnsi="宋体"/>
          <w:b/>
          <w:bCs/>
          <w:sz w:val="32"/>
          <w:szCs w:val="32"/>
        </w:rPr>
      </w:pPr>
      <w:r>
        <w:rPr>
          <w:rFonts w:hint="eastAsia" w:ascii="宋体" w:hAnsi="宋体"/>
          <w:b/>
          <w:bCs/>
          <w:sz w:val="32"/>
          <w:szCs w:val="32"/>
        </w:rPr>
      </w:r>
      <w:r/>
    </w:p>
    <w:p>
      <w:pPr>
        <w:pStyle w:val="868"/>
        <w:spacing w:line="440" w:lineRule="exact"/>
        <w:rPr>
          <w:rFonts w:ascii="宋体" w:hAnsi="宋体"/>
        </w:rPr>
      </w:pPr>
      <w:r>
        <w:rPr>
          <w:rFonts w:ascii="宋体" w:hAnsi="宋体"/>
        </w:rPr>
      </w:r>
      <w:r/>
    </w:p>
    <w:p>
      <w:pPr>
        <w:pStyle w:val="868"/>
        <w:ind w:firstLine="1081"/>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68"/>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pStyle w:val="868"/>
        <w:jc w:val="center"/>
        <w:spacing w:line="440" w:lineRule="exact"/>
        <w:rPr>
          <w:rFonts w:hint="eastAsia" w:ascii="宋体" w:hAnsi="宋体"/>
          <w:b/>
          <w:bCs/>
          <w:sz w:val="32"/>
          <w:szCs w:val="32"/>
        </w:rPr>
      </w:pPr>
      <w:r>
        <w:rPr>
          <w:rFonts w:hint="eastAsia" w:ascii="宋体" w:hAnsi="宋体"/>
          <w:b/>
          <w:bCs/>
          <w:sz w:val="32"/>
          <w:szCs w:val="32"/>
        </w:rPr>
      </w:r>
      <w:r/>
    </w:p>
    <w:p>
      <w:pPr>
        <w:pStyle w:val="868"/>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pStyle w:val="868"/>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pStyle w:val="868"/>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8"/>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pStyle w:val="868"/>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pStyle w:val="868"/>
        <w:ind w:firstLine="480"/>
        <w:spacing w:line="440" w:lineRule="exact"/>
        <w:rPr>
          <w:rFonts w:hint="eastAsia" w:ascii="宋体" w:hAnsi="宋体"/>
          <w:i/>
          <w:sz w:val="24"/>
          <w:u w:val="single"/>
        </w:rPr>
      </w:pPr>
      <w:r>
        <w:rPr>
          <w:rFonts w:hint="eastAsia" w:ascii="宋体" w:hAnsi="宋体"/>
          <w:i/>
          <w:sz w:val="24"/>
          <w:u w:val="single"/>
        </w:rPr>
        <w:t xml:space="preserve">六、特定资格要求的证明文件（如果本项目设置特定资格要求，则需要提供）</w:t>
      </w:r>
      <w:r/>
    </w:p>
    <w:p>
      <w:pPr>
        <w:pStyle w:val="868"/>
        <w:ind w:firstLine="480"/>
        <w:spacing w:line="440" w:lineRule="exact"/>
        <w:rPr>
          <w:rFonts w:hint="eastAsia" w:ascii="宋体" w:hAnsi="宋体"/>
          <w:i/>
          <w:sz w:val="24"/>
          <w:u w:val="single"/>
        </w:rPr>
      </w:pPr>
      <w:r>
        <w:rPr>
          <w:rFonts w:hint="eastAsia" w:ascii="宋体" w:hAnsi="宋体"/>
          <w:i/>
          <w:sz w:val="24"/>
          <w:u w:val="single"/>
        </w:rPr>
        <w:t xml:space="preserve">七、法人授权书</w:t>
      </w:r>
      <w:r/>
    </w:p>
    <w:p>
      <w:pPr>
        <w:pStyle w:val="868"/>
        <w:ind w:firstLine="480"/>
        <w:spacing w:line="440" w:lineRule="exact"/>
        <w:rPr>
          <w:rFonts w:hint="eastAsia" w:ascii="宋体" w:hAnsi="宋体"/>
          <w:i/>
          <w:sz w:val="24"/>
          <w:u w:val="single"/>
        </w:rPr>
      </w:pPr>
      <w:r>
        <w:rPr>
          <w:rFonts w:hint="eastAsia" w:ascii="宋体" w:hAnsi="宋体"/>
          <w:i/>
          <w:sz w:val="24"/>
          <w:u w:val="single"/>
        </w:rPr>
        <w:t xml:space="preserve">八、投标函</w:t>
      </w:r>
      <w:r/>
    </w:p>
    <w:p>
      <w:pPr>
        <w:pStyle w:val="868"/>
        <w:ind w:firstLine="480"/>
        <w:spacing w:line="440" w:lineRule="exact"/>
        <w:rPr>
          <w:rFonts w:hint="eastAsia" w:ascii="宋体" w:hAnsi="宋体"/>
          <w:sz w:val="24"/>
        </w:rPr>
      </w:pPr>
      <w:r>
        <w:rPr>
          <w:rFonts w:hint="eastAsia" w:ascii="宋体" w:hAnsi="宋体"/>
          <w:sz w:val="24"/>
        </w:rPr>
        <w:t xml:space="preserve">九、小微企业声明函</w:t>
      </w:r>
      <w:r/>
    </w:p>
    <w:p>
      <w:pPr>
        <w:pStyle w:val="868"/>
        <w:ind w:firstLine="480"/>
        <w:spacing w:line="440" w:lineRule="exact"/>
        <w:rPr>
          <w:rFonts w:hint="eastAsia" w:ascii="宋体" w:hAnsi="宋体"/>
          <w:sz w:val="24"/>
        </w:rPr>
      </w:pPr>
      <w:r>
        <w:rPr>
          <w:rFonts w:hint="eastAsia" w:ascii="宋体" w:hAnsi="宋体"/>
          <w:sz w:val="24"/>
        </w:rPr>
        <w:t xml:space="preserve">十、残疾人福利性单位声明函</w:t>
      </w:r>
      <w:r/>
    </w:p>
    <w:p>
      <w:pPr>
        <w:pStyle w:val="868"/>
        <w:ind w:firstLine="480"/>
        <w:spacing w:line="440" w:lineRule="exact"/>
        <w:rPr>
          <w:rFonts w:hint="eastAsia" w:ascii="宋体" w:hAnsi="宋体"/>
          <w:sz w:val="24"/>
        </w:rPr>
      </w:pPr>
      <w:r>
        <w:rPr>
          <w:rFonts w:hint="eastAsia" w:ascii="宋体" w:hAnsi="宋体"/>
          <w:sz w:val="24"/>
        </w:rPr>
        <w:t xml:space="preserve">十一、投标分项报价表</w:t>
      </w:r>
      <w:r/>
    </w:p>
    <w:p>
      <w:pPr>
        <w:pStyle w:val="868"/>
        <w:ind w:firstLine="480"/>
        <w:spacing w:line="440" w:lineRule="exact"/>
        <w:rPr>
          <w:rFonts w:hint="eastAsia" w:ascii="宋体" w:hAnsi="宋体"/>
          <w:sz w:val="24"/>
        </w:rPr>
      </w:pPr>
      <w:r>
        <w:rPr>
          <w:rFonts w:hint="eastAsia" w:ascii="宋体" w:hAnsi="宋体"/>
          <w:sz w:val="24"/>
        </w:rPr>
        <w:t xml:space="preserve">十二、技术要求响应及偏离表</w:t>
      </w:r>
      <w:r/>
    </w:p>
    <w:p>
      <w:pPr>
        <w:pStyle w:val="868"/>
        <w:ind w:firstLine="480"/>
        <w:spacing w:line="440" w:lineRule="exact"/>
        <w:rPr>
          <w:rFonts w:ascii="宋体" w:hAnsi="宋体"/>
          <w:sz w:val="24"/>
        </w:rPr>
      </w:pPr>
      <w:r>
        <w:rPr>
          <w:rFonts w:hint="eastAsia" w:ascii="宋体" w:hAnsi="宋体"/>
          <w:sz w:val="24"/>
        </w:rPr>
        <w:t xml:space="preserve">十三、商务要求响应及偏离表</w:t>
      </w:r>
      <w:r>
        <w:rPr>
          <w:rFonts w:ascii="宋体" w:hAnsi="宋体"/>
          <w:sz w:val="24"/>
        </w:rPr>
      </w:r>
      <w:r/>
    </w:p>
    <w:p>
      <w:pPr>
        <w:pStyle w:val="868"/>
        <w:ind w:firstLine="480"/>
        <w:spacing w:line="440" w:lineRule="exact"/>
        <w:rPr>
          <w:rFonts w:ascii="宋体" w:hAnsi="宋体"/>
          <w:i/>
          <w:sz w:val="24"/>
          <w:u w:val="single"/>
        </w:rPr>
      </w:pPr>
      <w:r>
        <w:rPr>
          <w:rFonts w:hint="eastAsia" w:ascii="宋体" w:hAnsi="宋体"/>
          <w:i/>
          <w:sz w:val="24"/>
          <w:u w:val="single"/>
        </w:rPr>
        <w:t xml:space="preserve">十四、开标一览表</w:t>
      </w:r>
      <w:r>
        <w:rPr>
          <w:rFonts w:ascii="宋体" w:hAnsi="宋体"/>
          <w:i/>
          <w:sz w:val="24"/>
          <w:u w:val="single"/>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ind w:firstLine="480"/>
        <w:spacing w:line="440" w:lineRule="exact"/>
        <w:rPr>
          <w:rFonts w:ascii="宋体" w:hAnsi="宋体"/>
          <w:sz w:val="24"/>
        </w:rPr>
      </w:pPr>
      <w:r>
        <w:rPr>
          <w:rFonts w:ascii="宋体" w:hAnsi="宋体"/>
          <w:sz w:val="24"/>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868"/>
        <w:ind w:firstLine="480"/>
        <w:spacing w:line="440" w:lineRule="exact"/>
        <w:rPr>
          <w:rFonts w:ascii="宋体" w:hAnsi="宋体"/>
          <w:sz w:val="24"/>
        </w:rPr>
      </w:pPr>
      <w:r>
        <w:rPr>
          <w:rFonts w:ascii="宋体" w:hAnsi="宋体"/>
          <w:sz w:val="24"/>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868"/>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868"/>
        <w:ind w:firstLine="480"/>
        <w:rPr>
          <w:rFonts w:hint="eastAsia"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868"/>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68"/>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pStyle w:val="868"/>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pStyle w:val="868"/>
        <w:spacing w:line="460" w:lineRule="exact"/>
        <w:rPr>
          <w:rFonts w:hint="eastAsia" w:ascii="宋体" w:hAnsi="宋体"/>
          <w:bCs/>
          <w:sz w:val="24"/>
        </w:rPr>
      </w:pPr>
      <w:r>
        <w:rPr>
          <w:rFonts w:hint="eastAsia" w:ascii="宋体" w:hAnsi="宋体"/>
          <w:bCs/>
          <w:sz w:val="24"/>
        </w:rPr>
        <w:t xml:space="preserve">                                     </w:t>
      </w:r>
      <w:r/>
    </w:p>
    <w:p>
      <w:pPr>
        <w:pStyle w:val="883"/>
        <w:ind w:firstLine="0"/>
        <w:rPr>
          <w:rFonts w:hint="eastAsia"/>
        </w:rPr>
      </w:pPr>
      <w:r>
        <w:rPr>
          <w:rFonts w:hint="eastAsia"/>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868"/>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868"/>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68"/>
        <w:rPr>
          <w:rFonts w:hint="eastAsia" w:ascii="黑体" w:hAnsi="黑体" w:eastAsia="黑体"/>
          <w:i/>
          <w:sz w:val="32"/>
          <w:szCs w:val="32"/>
          <w:u w:val="single"/>
        </w:rPr>
      </w:pPr>
      <w:r>
        <w:rPr>
          <w:rFonts w:hint="eastAsia" w:ascii="黑体" w:hAnsi="黑体" w:eastAsia="黑体"/>
          <w:i/>
          <w:sz w:val="32"/>
          <w:szCs w:val="32"/>
          <w:u w:val="single"/>
        </w:rPr>
      </w:r>
      <w:r/>
    </w:p>
    <w:p>
      <w:pPr>
        <w:pStyle w:val="868"/>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pStyle w:val="86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68"/>
        <w:spacing w:line="460" w:lineRule="exact"/>
        <w:rPr>
          <w:rFonts w:hint="eastAsia" w:ascii="宋体" w:hAnsi="宋体"/>
          <w:bCs/>
          <w:sz w:val="24"/>
        </w:rPr>
      </w:pPr>
      <w:r>
        <w:rPr>
          <w:rFonts w:hint="eastAsia" w:ascii="宋体" w:hAnsi="宋体"/>
          <w:bCs/>
          <w:sz w:val="24"/>
        </w:rPr>
      </w:r>
      <w:r/>
    </w:p>
    <w:p>
      <w:pPr>
        <w:pStyle w:val="868"/>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95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56"/>
        <w:ind w:firstLine="480"/>
        <w:rPr>
          <w:rFonts w:hint="eastAsia"/>
          <w:sz w:val="24"/>
          <w:szCs w:val="24"/>
        </w:rPr>
      </w:pPr>
      <w:r>
        <w:rPr>
          <w:rFonts w:hint="eastAsia"/>
          <w:sz w:val="24"/>
          <w:szCs w:val="24"/>
        </w:rPr>
        <w:t xml:space="preserve">本授权书于______年____月____日起生效，特此声明。</w:t>
      </w:r>
      <w:r/>
    </w:p>
    <w:p>
      <w:pPr>
        <w:pStyle w:val="95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5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5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5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56"/>
        <w:ind w:firstLine="480"/>
        <w:rPr>
          <w:rFonts w:hint="eastAsia"/>
          <w:sz w:val="24"/>
          <w:szCs w:val="24"/>
        </w:rPr>
      </w:pPr>
      <w:r>
        <w:rPr>
          <w:rFonts w:hint="eastAsia"/>
          <w:sz w:val="24"/>
          <w:szCs w:val="24"/>
        </w:rPr>
        <w:t xml:space="preserve">      日期：</w:t>
      </w:r>
      <w:bookmarkStart w:id="65" w:name="_Hlt26671380"/>
      <w:r/>
      <w:bookmarkEnd w:id="65"/>
      <w:r/>
      <w:bookmarkStart w:id="66" w:name="_Hlt26955070"/>
      <w:r/>
      <w:bookmarkEnd w:id="66"/>
      <w:r/>
      <w:bookmarkStart w:id="67" w:name="_格式3__银行出具的资信证明"/>
      <w:r/>
      <w:bookmarkEnd w:id="67"/>
      <w:r>
        <w:rPr>
          <w:rFonts w:hint="eastAsia"/>
          <w:sz w:val="24"/>
          <w:szCs w:val="24"/>
          <w:u w:val="single"/>
        </w:rPr>
        <w:t xml:space="preserve">                                         </w:t>
      </w:r>
      <w:r>
        <w:rPr>
          <w:rFonts w:hint="eastAsia"/>
          <w:sz w:val="24"/>
          <w:szCs w:val="24"/>
        </w:rPr>
      </w:r>
      <w:r/>
    </w:p>
    <w:p>
      <w:pPr>
        <w:pStyle w:val="883"/>
        <w:rPr>
          <w:rFonts w:hint="eastAsia"/>
        </w:rPr>
      </w:pPr>
      <w:r/>
      <w:bookmarkEnd w:id="62"/>
      <w:r/>
      <w:bookmarkEnd w:id="63"/>
      <w:r/>
      <w:bookmarkEnd w:id="64"/>
      <w:r/>
      <w:bookmarkStart w:id="68" w:name="_Toc120614284"/>
      <w:r>
        <w:rPr>
          <w:rFonts w:hint="eastAsia"/>
        </w:rPr>
      </w:r>
      <w:r/>
    </w:p>
    <w:p>
      <w:pPr>
        <w:pStyle w:val="883"/>
        <w:rPr>
          <w:rFonts w:hint="eastAsia"/>
        </w:rPr>
      </w:pPr>
      <w:r>
        <w:rPr>
          <w:rFonts w:hint="eastAsia"/>
        </w:rPr>
      </w:r>
      <w:r/>
    </w:p>
    <w:p>
      <w:pPr>
        <w:pStyle w:val="883"/>
        <w:rPr>
          <w:rFonts w:hint="eastAsia"/>
        </w:rPr>
      </w:pPr>
      <w:r>
        <w:rPr>
          <w:rFonts w:hint="eastAsia"/>
        </w:rPr>
      </w:r>
      <w:r/>
    </w:p>
    <w:p>
      <w:pPr>
        <w:pStyle w:val="870"/>
        <w:rPr>
          <w:rFonts w:ascii="黑体" w:hAnsi="黑体" w:eastAsia="黑体"/>
          <w:bCs w:val="0"/>
          <w:i/>
          <w:sz w:val="32"/>
          <w:szCs w:val="32"/>
          <w:u w:val="single"/>
        </w:rPr>
      </w:pPr>
      <w:r>
        <w:rPr>
          <w:rFonts w:hint="eastAsia" w:ascii="黑体" w:hAnsi="黑体" w:eastAsia="黑体"/>
          <w:bCs w:val="0"/>
          <w:i/>
          <w:sz w:val="32"/>
          <w:szCs w:val="32"/>
          <w:u w:val="single"/>
        </w:rPr>
        <w:t xml:space="preserve">八、投标函</w:t>
      </w:r>
      <w:r>
        <w:rPr>
          <w:rFonts w:ascii="黑体" w:hAnsi="黑体" w:eastAsia="黑体"/>
          <w:bCs w:val="0"/>
          <w:i/>
          <w:sz w:val="32"/>
          <w:szCs w:val="32"/>
          <w:u w:val="single"/>
        </w:rPr>
      </w:r>
      <w:r/>
    </w:p>
    <w:p>
      <w:pPr>
        <w:pStyle w:val="958"/>
        <w:ind w:firstLine="0"/>
        <w:spacing w:before="0" w:after="0" w:line="420" w:lineRule="exact"/>
        <w:rPr>
          <w:rFonts w:ascii="宋体" w:hAnsi="宋体"/>
          <w:szCs w:val="21"/>
        </w:rPr>
      </w:pPr>
      <w:r>
        <w:rPr>
          <w:rFonts w:hint="eastAsia" w:ascii="宋体" w:hAnsi="宋体"/>
          <w:szCs w:val="21"/>
        </w:rPr>
        <w:t xml:space="preserve">致：江苏省政府采购中心</w:t>
      </w:r>
      <w:r>
        <w:rPr>
          <w:rFonts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根据贵方的JSZC-G</w:t>
      </w:r>
      <w:r>
        <w:rPr>
          <w:rFonts w:hint="eastAsia" w:ascii="宋体" w:hAnsi="宋体"/>
          <w:sz w:val="36"/>
          <w:u w:val="single"/>
        </w:rPr>
        <w:t xml:space="preserve">            </w:t>
      </w:r>
      <w:r>
        <w:rPr>
          <w:rFonts w:hint="eastAsia" w:ascii="宋体" w:hAnsi="宋体"/>
          <w:szCs w:val="21"/>
        </w:rPr>
        <w:t xml:space="preserve">号招标文件，正式授权下述签字人_________________(姓名)代表我方______________（投标人的名称），全权处理本次项目投标的有关事宜。</w:t>
      </w:r>
      <w:r/>
    </w:p>
    <w:p>
      <w:pPr>
        <w:pStyle w:val="95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8"/>
        <w:ind w:left="420"/>
        <w:spacing w:before="0" w:after="0" w:line="420" w:lineRule="exact"/>
        <w:rPr>
          <w:rFonts w:hint="eastAsia" w:ascii="宋体" w:hAnsi="宋体"/>
          <w:szCs w:val="21"/>
        </w:rPr>
      </w:pPr>
      <w:r>
        <w:rPr>
          <w:rFonts w:hint="eastAsia" w:ascii="宋体" w:hAnsi="宋体"/>
          <w:szCs w:val="21"/>
        </w:rPr>
        <w:t xml:space="preserve">地          址：</w:t>
      </w:r>
      <w:r/>
    </w:p>
    <w:p>
      <w:pPr>
        <w:pStyle w:val="958"/>
        <w:ind w:left="420"/>
        <w:spacing w:before="0" w:after="0" w:line="420" w:lineRule="exact"/>
        <w:rPr>
          <w:rFonts w:hint="eastAsia" w:ascii="宋体" w:hAnsi="宋体"/>
          <w:szCs w:val="21"/>
        </w:rPr>
      </w:pPr>
      <w:r>
        <w:rPr>
          <w:rFonts w:hint="eastAsia" w:ascii="宋体" w:hAnsi="宋体"/>
          <w:szCs w:val="21"/>
        </w:rPr>
        <w:t xml:space="preserve">邮          编：</w:t>
      </w:r>
      <w:r/>
    </w:p>
    <w:p>
      <w:pPr>
        <w:pStyle w:val="958"/>
        <w:ind w:left="420"/>
        <w:spacing w:before="0" w:after="0" w:line="420" w:lineRule="exact"/>
        <w:rPr>
          <w:rFonts w:hint="eastAsia" w:ascii="宋体" w:hAnsi="宋体"/>
          <w:szCs w:val="21"/>
        </w:rPr>
      </w:pPr>
      <w:r>
        <w:rPr>
          <w:rFonts w:hint="eastAsia" w:ascii="宋体" w:hAnsi="宋体"/>
          <w:szCs w:val="21"/>
        </w:rPr>
        <w:t xml:space="preserve">电          话：</w:t>
      </w:r>
      <w:r/>
    </w:p>
    <w:p>
      <w:pPr>
        <w:pStyle w:val="958"/>
        <w:ind w:left="420"/>
        <w:spacing w:before="0" w:after="0" w:line="420" w:lineRule="exact"/>
        <w:rPr>
          <w:rFonts w:hint="eastAsia" w:ascii="宋体" w:hAnsi="宋体"/>
          <w:szCs w:val="21"/>
        </w:rPr>
      </w:pPr>
      <w:r>
        <w:rPr>
          <w:rFonts w:hint="eastAsia" w:ascii="宋体" w:hAnsi="宋体"/>
          <w:szCs w:val="21"/>
        </w:rPr>
        <w:t xml:space="preserve">传          真：</w:t>
      </w:r>
      <w:r/>
    </w:p>
    <w:p>
      <w:pPr>
        <w:pStyle w:val="95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8"/>
        <w:ind w:left="420"/>
        <w:spacing w:before="0" w:after="0" w:line="420" w:lineRule="exact"/>
        <w:rPr>
          <w:rFonts w:hint="eastAsia" w:ascii="宋体" w:hAnsi="宋体"/>
          <w:szCs w:val="21"/>
        </w:rPr>
      </w:pPr>
      <w:r>
        <w:rPr>
          <w:rFonts w:hint="eastAsia" w:ascii="宋体" w:hAnsi="宋体"/>
          <w:szCs w:val="21"/>
        </w:rPr>
        <w:t xml:space="preserve">账          户： </w:t>
      </w:r>
      <w:r/>
    </w:p>
    <w:p>
      <w:pPr>
        <w:pStyle w:val="95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68"/>
        <w:spacing w:line="560" w:lineRule="exact"/>
        <w:rPr>
          <w:rFonts w:hint="eastAsia" w:ascii="宋体" w:hAnsi="宋体"/>
          <w:bCs/>
          <w:sz w:val="24"/>
        </w:rPr>
      </w:pPr>
      <w:r>
        <w:rPr>
          <w:rFonts w:hint="eastAsia" w:ascii="宋体" w:hAnsi="宋体"/>
          <w:bCs/>
          <w:sz w:val="24"/>
        </w:rPr>
      </w:r>
      <w:r/>
    </w:p>
    <w:p>
      <w:pPr>
        <w:pStyle w:val="86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w:t>
      </w:r>
      <w:r/>
    </w:p>
    <w:p>
      <w:pPr>
        <w:pStyle w:val="86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6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68"/>
        <w:ind w:firstLine="360"/>
        <w:spacing w:line="560" w:lineRule="exact"/>
        <w:rPr>
          <w:rFonts w:hint="eastAsia" w:ascii="宋体" w:hAnsi="宋体"/>
          <w:sz w:val="24"/>
          <w:szCs w:val="24"/>
        </w:rPr>
      </w:pPr>
      <w:r>
        <w:rPr>
          <w:rFonts w:hint="eastAsia" w:ascii="宋体" w:hAnsi="宋体"/>
          <w:sz w:val="24"/>
          <w:szCs w:val="24"/>
        </w:rPr>
        <w:t xml:space="preserve">……</w:t>
      </w:r>
      <w:r/>
    </w:p>
    <w:p>
      <w:pPr>
        <w:pStyle w:val="86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8"/>
        <w:ind w:right="720"/>
        <w:spacing w:line="560" w:lineRule="exact"/>
        <w:rPr>
          <w:rFonts w:hint="eastAsia" w:ascii="宋体" w:hAnsi="宋体"/>
          <w:sz w:val="24"/>
          <w:szCs w:val="24"/>
        </w:rPr>
      </w:pPr>
      <w:r>
        <w:rPr>
          <w:rFonts w:hint="eastAsia" w:ascii="宋体" w:hAnsi="宋体"/>
          <w:sz w:val="24"/>
          <w:szCs w:val="24"/>
        </w:rPr>
      </w:r>
      <w:r/>
    </w:p>
    <w:p>
      <w:pPr>
        <w:pStyle w:val="86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6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68"/>
        <w:ind w:firstLine="240"/>
        <w:spacing w:line="560" w:lineRule="exact"/>
        <w:rPr>
          <w:rFonts w:hint="eastAsia" w:ascii="宋体" w:hAnsi="宋体"/>
          <w:sz w:val="24"/>
          <w:szCs w:val="24"/>
        </w:rPr>
      </w:pPr>
      <w:r>
        <w:rPr>
          <w:rFonts w:hint="eastAsia" w:ascii="宋体" w:hAnsi="宋体"/>
          <w:sz w:val="24"/>
          <w:szCs w:val="24"/>
        </w:rPr>
      </w:r>
      <w:r/>
    </w:p>
    <w:p>
      <w:pPr>
        <w:pStyle w:val="86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6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86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pStyle w:val="86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6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68"/>
        <w:ind w:firstLine="480"/>
        <w:spacing w:line="588" w:lineRule="exact"/>
        <w:rPr>
          <w:rFonts w:hint="eastAsia" w:ascii="宋体" w:hAnsi="宋体"/>
          <w:sz w:val="24"/>
        </w:rPr>
      </w:pPr>
      <w:r>
        <w:rPr>
          <w:rFonts w:hint="eastAsia" w:ascii="宋体" w:hAnsi="宋体"/>
          <w:sz w:val="24"/>
        </w:rPr>
      </w:r>
      <w:r/>
    </w:p>
    <w:p>
      <w:pPr>
        <w:pStyle w:val="86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6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6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8"/>
        <w:jc w:val="center"/>
        <w:spacing w:line="560" w:lineRule="exact"/>
        <w:rPr>
          <w:rFonts w:hint="eastAsia" w:ascii="黑体" w:hAnsi="黑体" w:eastAsia="黑体"/>
          <w:b/>
          <w:sz w:val="32"/>
          <w:szCs w:val="32"/>
        </w:rPr>
      </w:pPr>
      <w:r>
        <w:rPr>
          <w:rFonts w:hint="eastAsia" w:ascii="黑体" w:hAnsi="黑体" w:eastAsia="黑体"/>
          <w:b/>
          <w:sz w:val="32"/>
          <w:szCs w:val="32"/>
        </w:rPr>
      </w:r>
      <w:r/>
    </w:p>
    <w:tbl>
      <w:tblPr>
        <w:tblW w:w="10494" w:type="dxa"/>
        <w:tblInd w:w="-545" w:type="dxa"/>
        <w:tblLayout w:type="autofit"/>
        <w:tblCellMar>
          <w:left w:w="108" w:type="dxa"/>
          <w:top w:w="0" w:type="dxa"/>
          <w:right w:w="108" w:type="dxa"/>
          <w:bottom w:w="0" w:type="dxa"/>
        </w:tblCellMar>
        <w:tblLook w:val="04A0" w:firstRow="1" w:lastRow="0" w:firstColumn="1" w:lastColumn="0" w:noHBand="0" w:noVBand="1"/>
      </w:tblPr>
      <w:tblGrid>
        <w:gridCol w:w="417"/>
        <w:gridCol w:w="907"/>
        <w:gridCol w:w="656"/>
        <w:gridCol w:w="540"/>
        <w:gridCol w:w="733"/>
        <w:gridCol w:w="567"/>
        <w:gridCol w:w="1386"/>
        <w:gridCol w:w="3648"/>
        <w:gridCol w:w="840"/>
        <w:gridCol w:w="800"/>
      </w:tblGrid>
      <w:tr>
        <w:trPr>
          <w:trHeight w:val="444"/>
        </w:trPr>
        <w:tc>
          <w:tcPr>
            <w:tcBorders>
              <w:top w:val="none" w:color="000000" w:sz="4" w:space="0"/>
              <w:left w:val="none" w:color="000000" w:sz="4" w:space="0"/>
              <w:bottom w:val="none" w:color="000000" w:sz="4" w:space="0"/>
              <w:right w:val="none" w:color="000000" w:sz="4" w:space="0"/>
            </w:tcBorders>
            <w:tcW w:w="417" w:type="dxa"/>
            <w:vAlign w:val="bottom"/>
            <w:textDirection w:val="lrTb"/>
            <w:noWrap/>
          </w:tcPr>
          <w:p>
            <w:pPr>
              <w:pStyle w:val="868"/>
              <w:jc w:val="left"/>
              <w:widowControl/>
              <w:rPr>
                <w:rFonts w:ascii="等线" w:hAnsi="宋体" w:eastAsia="等线" w:cs="宋体"/>
                <w:sz w:val="22"/>
                <w:szCs w:val="22"/>
              </w:rPr>
            </w:pPr>
            <w:r>
              <w:rPr>
                <w:rFonts w:ascii="等线" w:hAnsi="宋体" w:eastAsia="等线" w:cs="宋体"/>
                <w:sz w:val="22"/>
                <w:szCs w:val="22"/>
              </w:rPr>
            </w:r>
            <w:r/>
          </w:p>
        </w:tc>
        <w:tc>
          <w:tcPr>
            <w:gridSpan w:val="9"/>
            <w:tcBorders>
              <w:top w:val="none" w:color="000000" w:sz="4" w:space="0"/>
              <w:left w:val="none" w:color="000000" w:sz="4" w:space="0"/>
              <w:bottom w:val="single" w:color="000000" w:sz="4" w:space="0"/>
              <w:right w:val="none" w:color="000000" w:sz="4" w:space="0"/>
            </w:tcBorders>
            <w:tcW w:w="10077" w:type="dxa"/>
            <w:vAlign w:val="center"/>
            <w:textDirection w:val="lrTb"/>
            <w:noWrap/>
          </w:tcPr>
          <w:p>
            <w:pPr>
              <w:pStyle w:val="868"/>
              <w:jc w:val="center"/>
              <w:widowControl/>
              <w:rPr>
                <w:rFonts w:ascii="等线" w:hAnsi="宋体" w:eastAsia="等线" w:cs="宋体"/>
                <w:b/>
                <w:bCs/>
                <w:sz w:val="32"/>
                <w:szCs w:val="32"/>
              </w:rPr>
            </w:pPr>
            <w:r>
              <w:rPr>
                <w:rFonts w:hint="eastAsia" w:ascii="等线" w:hAnsi="宋体" w:eastAsia="等线" w:cs="宋体"/>
                <w:b/>
                <w:bCs/>
                <w:sz w:val="32"/>
                <w:szCs w:val="32"/>
              </w:rPr>
              <w:t xml:space="preserve">十一、投标分项报价表</w:t>
            </w:r>
            <w:r>
              <w:rPr>
                <w:rFonts w:ascii="等线" w:hAnsi="宋体" w:eastAsia="等线" w:cs="宋体"/>
                <w:b/>
                <w:bCs/>
                <w:sz w:val="32"/>
                <w:szCs w:val="32"/>
              </w:rPr>
            </w:r>
            <w:r/>
          </w:p>
        </w:tc>
      </w:tr>
      <w:tr>
        <w:trPr>
          <w:cantSplit/>
          <w:trHeight w:val="429"/>
        </w:trPr>
        <w:tc>
          <w:tcPr>
            <w:tcBorders>
              <w:top w:val="single" w:color="000000" w:sz="4" w:space="0"/>
              <w:left w:val="single" w:color="000000" w:sz="4" w:space="0"/>
              <w:bottom w:val="single" w:color="000000" w:sz="4" w:space="0"/>
              <w:right w:val="single" w:color="000000" w:sz="4" w:space="0"/>
            </w:tcBorders>
            <w:tcW w:w="417" w:type="dxa"/>
            <w:vAlign w:val="center"/>
            <w:vMerge w:val="restart"/>
            <w:textDirection w:val="lrTb"/>
            <w:noWrap/>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序号</w:t>
            </w:r>
            <w:r>
              <w:rPr>
                <w:rFonts w:ascii="等线" w:hAnsi="宋体" w:eastAsia="等线" w:cs="宋体"/>
                <w:b/>
                <w:bCs/>
                <w:sz w:val="18"/>
                <w:szCs w:val="18"/>
              </w:rPr>
            </w:r>
            <w:r/>
          </w:p>
        </w:tc>
        <w:tc>
          <w:tcPr>
            <w:tcBorders>
              <w:top w:val="non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服务项目名称</w:t>
            </w:r>
            <w:r>
              <w:rPr>
                <w:rFonts w:ascii="等线" w:hAnsi="宋体" w:eastAsia="等线" w:cs="宋体"/>
                <w:b/>
                <w:bCs/>
                <w:sz w:val="18"/>
                <w:szCs w:val="18"/>
              </w:rPr>
            </w:r>
            <w:r/>
          </w:p>
        </w:tc>
        <w:tc>
          <w:tcPr>
            <w:gridSpan w:val="3"/>
            <w:tcBorders>
              <w:top w:val="single" w:color="000000" w:sz="4" w:space="0"/>
              <w:left w:val="single" w:color="000000" w:sz="4" w:space="0"/>
              <w:bottom w:val="single" w:color="000000" w:sz="4" w:space="0"/>
              <w:right w:val="single" w:color="000000" w:sz="4" w:space="0"/>
            </w:tcBorders>
            <w:tcW w:w="1929" w:type="dxa"/>
            <w:vAlign w:val="center"/>
            <w:vMerge w:val="restart"/>
            <w:textDirection w:val="lrTb"/>
            <w:noWrap/>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岗位</w:t>
            </w:r>
            <w:r>
              <w:rPr>
                <w:rFonts w:ascii="等线" w:hAnsi="宋体" w:eastAsia="等线" w:cs="宋体"/>
                <w:b/>
                <w:bCs/>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人数</w:t>
            </w:r>
            <w:r>
              <w:rPr>
                <w:rFonts w:ascii="等线" w:hAnsi="宋体" w:eastAsia="等线" w:cs="宋体"/>
                <w:b/>
                <w:bCs/>
                <w:sz w:val="18"/>
                <w:szCs w:val="18"/>
              </w:rPr>
            </w:r>
            <w:r/>
          </w:p>
        </w:tc>
        <w:tc>
          <w:tcPr>
            <w:gridSpan w:val="2"/>
            <w:tcBorders>
              <w:top w:val="single" w:color="000000" w:sz="4" w:space="0"/>
              <w:left w:val="none" w:color="000000" w:sz="4" w:space="0"/>
              <w:bottom w:val="single" w:color="000000" w:sz="4" w:space="0"/>
              <w:right w:val="single" w:color="000000" w:sz="4" w:space="0"/>
            </w:tcBorders>
            <w:tcW w:w="5034" w:type="dxa"/>
            <w:vAlign w:val="center"/>
            <w:textDirection w:val="lrTb"/>
            <w:noWrap w:val="false"/>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需求</w:t>
            </w:r>
            <w:r>
              <w:rPr>
                <w:rFonts w:ascii="等线" w:hAnsi="宋体" w:eastAsia="等线" w:cs="宋体"/>
                <w:b/>
                <w:bCs/>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68"/>
              <w:jc w:val="center"/>
              <w:widowControl/>
              <w:rPr>
                <w:rFonts w:ascii="仿宋_GB2312" w:hAnsi="宋体" w:eastAsia="仿宋_GB2312" w:cs="宋体"/>
                <w:b/>
                <w:bCs/>
                <w:sz w:val="18"/>
                <w:szCs w:val="18"/>
              </w:rPr>
            </w:pPr>
            <w:r>
              <w:rPr>
                <w:rFonts w:hint="eastAsia" w:ascii="仿宋_GB2312" w:hAnsi="宋体" w:eastAsia="仿宋_GB2312" w:cs="宋体"/>
                <w:b/>
                <w:bCs/>
                <w:sz w:val="18"/>
                <w:szCs w:val="18"/>
              </w:rPr>
              <w:t xml:space="preserve">分项单价（元/人、月）</w:t>
            </w:r>
            <w:r>
              <w:rPr>
                <w:rFonts w:ascii="仿宋_GB2312" w:hAnsi="宋体" w:eastAsia="仿宋_GB2312" w:cs="宋体"/>
                <w:b/>
                <w:bCs/>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pStyle w:val="868"/>
              <w:jc w:val="center"/>
              <w:widowControl/>
              <w:rPr>
                <w:rFonts w:ascii="仿宋_GB2312" w:hAnsi="宋体" w:eastAsia="仿宋_GB2312" w:cs="宋体"/>
                <w:b/>
                <w:bCs/>
                <w:sz w:val="18"/>
                <w:szCs w:val="18"/>
              </w:rPr>
            </w:pPr>
            <w:r>
              <w:rPr>
                <w:rFonts w:hint="eastAsia" w:ascii="仿宋_GB2312" w:hAnsi="宋体" w:eastAsia="仿宋_GB2312" w:cs="宋体"/>
                <w:b/>
                <w:bCs/>
                <w:sz w:val="18"/>
                <w:szCs w:val="18"/>
              </w:rPr>
              <w:t xml:space="preserve">年合计数（元）</w:t>
            </w:r>
            <w:r>
              <w:rPr>
                <w:rFonts w:ascii="仿宋_GB2312" w:hAnsi="宋体" w:eastAsia="仿宋_GB2312" w:cs="宋体"/>
                <w:b/>
                <w:bCs/>
                <w:sz w:val="18"/>
                <w:szCs w:val="18"/>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17" w:type="dxa"/>
            <w:vAlign w:val="center"/>
            <w:vMerge w:val="continue"/>
            <w:textDirection w:val="lrTb"/>
            <w:noWrap w:val="false"/>
          </w:tcPr>
          <w:p>
            <w:pPr>
              <w:pStyle w:val="868"/>
              <w:jc w:val="left"/>
              <w:widowControl/>
              <w:rPr>
                <w:rFonts w:ascii="等线" w:hAnsi="宋体" w:eastAsia="等线" w:cs="宋体"/>
                <w:b/>
                <w:bCs/>
                <w:sz w:val="18"/>
                <w:szCs w:val="18"/>
              </w:rPr>
            </w:pPr>
            <w:r>
              <w:rPr>
                <w:rFonts w:ascii="等线" w:hAnsi="宋体" w:eastAsia="等线" w:cs="宋体"/>
                <w:b/>
                <w:bCs/>
                <w:sz w:val="18"/>
                <w:szCs w:val="18"/>
              </w:rPr>
            </w:r>
            <w:r/>
          </w:p>
        </w:tc>
        <w:tc>
          <w:tcPr>
            <w:tcBorders>
              <w:top w:val="non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pStyle w:val="868"/>
              <w:jc w:val="left"/>
              <w:widowControl/>
              <w:rPr>
                <w:rFonts w:ascii="等线" w:hAnsi="宋体" w:eastAsia="等线" w:cs="宋体"/>
                <w:b/>
                <w:bCs/>
                <w:sz w:val="18"/>
                <w:szCs w:val="18"/>
              </w:rPr>
            </w:pPr>
            <w:r>
              <w:rPr>
                <w:rFonts w:ascii="等线" w:hAnsi="宋体" w:eastAsia="等线" w:cs="宋体"/>
                <w:b/>
                <w:bCs/>
                <w:sz w:val="18"/>
                <w:szCs w:val="18"/>
              </w:rPr>
            </w:r>
            <w:r/>
          </w:p>
        </w:tc>
        <w:tc>
          <w:tcPr>
            <w:gridSpan w:val="3"/>
            <w:tcBorders>
              <w:top w:val="single" w:color="000000" w:sz="4" w:space="0"/>
              <w:left w:val="single" w:color="000000" w:sz="4" w:space="0"/>
              <w:bottom w:val="single" w:color="000000" w:sz="4" w:space="0"/>
              <w:right w:val="single" w:color="000000" w:sz="4" w:space="0"/>
            </w:tcBorders>
            <w:tcW w:w="1929" w:type="dxa"/>
            <w:vAlign w:val="center"/>
            <w:vMerge w:val="continue"/>
            <w:textDirection w:val="lrTb"/>
            <w:noWrap w:val="false"/>
          </w:tcPr>
          <w:p>
            <w:pPr>
              <w:pStyle w:val="868"/>
              <w:jc w:val="left"/>
              <w:widowControl/>
              <w:rPr>
                <w:rFonts w:ascii="等线" w:hAnsi="宋体" w:eastAsia="等线" w:cs="宋体"/>
                <w:b/>
                <w:bCs/>
                <w:sz w:val="18"/>
                <w:szCs w:val="18"/>
              </w:rPr>
            </w:pPr>
            <w:r>
              <w:rPr>
                <w:rFonts w:ascii="等线" w:hAnsi="宋体" w:eastAsia="等线" w:cs="宋体"/>
                <w:b/>
                <w:bCs/>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　</w:t>
            </w:r>
            <w:r>
              <w:rPr>
                <w:rFonts w:ascii="等线" w:hAnsi="宋体" w:eastAsia="等线" w:cs="宋体"/>
                <w:b/>
                <w:bCs/>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工作时间</w:t>
            </w:r>
            <w:r>
              <w:rPr>
                <w:rFonts w:ascii="等线" w:hAnsi="宋体" w:eastAsia="等线" w:cs="宋体"/>
                <w:b/>
                <w:bCs/>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center"/>
              <w:widowControl/>
              <w:rPr>
                <w:rFonts w:ascii="等线" w:hAnsi="宋体" w:eastAsia="等线" w:cs="宋体"/>
                <w:b/>
                <w:bCs/>
                <w:sz w:val="18"/>
                <w:szCs w:val="18"/>
              </w:rPr>
            </w:pPr>
            <w:r>
              <w:rPr>
                <w:rFonts w:hint="eastAsia" w:ascii="等线" w:hAnsi="宋体" w:eastAsia="等线" w:cs="宋体"/>
                <w:b/>
                <w:bCs/>
                <w:sz w:val="18"/>
                <w:szCs w:val="18"/>
              </w:rPr>
              <w:t xml:space="preserve">工作内容</w:t>
            </w:r>
            <w:r>
              <w:rPr>
                <w:rFonts w:ascii="等线" w:hAnsi="宋体" w:eastAsia="等线" w:cs="宋体"/>
                <w:b/>
                <w:bCs/>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68"/>
              <w:jc w:val="left"/>
              <w:widowControl/>
              <w:rPr>
                <w:rFonts w:ascii="仿宋_GB2312" w:hAnsi="宋体" w:eastAsia="仿宋_GB2312" w:cs="宋体"/>
                <w:b/>
                <w:bCs/>
                <w:sz w:val="18"/>
                <w:szCs w:val="18"/>
              </w:rPr>
            </w:pPr>
            <w:r>
              <w:rPr>
                <w:rFonts w:ascii="仿宋_GB2312" w:hAnsi="宋体" w:eastAsia="仿宋_GB2312" w:cs="宋体"/>
                <w:b/>
                <w:bCs/>
                <w:sz w:val="18"/>
                <w:szCs w:val="18"/>
              </w:rPr>
            </w:r>
            <w:r/>
          </w:p>
        </w:tc>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pStyle w:val="868"/>
              <w:jc w:val="left"/>
              <w:widowControl/>
              <w:rPr>
                <w:rFonts w:ascii="仿宋_GB2312" w:hAnsi="宋体" w:eastAsia="仿宋_GB2312" w:cs="宋体"/>
                <w:b/>
                <w:bCs/>
                <w:sz w:val="18"/>
                <w:szCs w:val="18"/>
              </w:rPr>
            </w:pPr>
            <w:r>
              <w:rPr>
                <w:rFonts w:ascii="仿宋_GB2312" w:hAnsi="宋体" w:eastAsia="仿宋_GB2312" w:cs="宋体"/>
                <w:b/>
                <w:bCs/>
                <w:sz w:val="18"/>
                <w:szCs w:val="18"/>
              </w:rPr>
            </w:r>
            <w:r/>
          </w:p>
        </w:tc>
      </w:tr>
      <w:tr>
        <w:trPr>
          <w:cantSplit/>
          <w:trHeight w:val="2136"/>
        </w:trPr>
        <w:tc>
          <w:tcPr>
            <w:tcBorders>
              <w:top w:val="none" w:color="000000" w:sz="4" w:space="0"/>
              <w:left w:val="single" w:color="000000" w:sz="4" w:space="0"/>
              <w:right w:val="single" w:color="000000" w:sz="4" w:space="0"/>
            </w:tcBorders>
            <w:tcW w:w="417" w:type="dxa"/>
            <w:vAlign w:val="center"/>
            <w:vMerge w:val="restart"/>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p>
            <w:pPr>
              <w:pStyle w:val="868"/>
              <w:jc w:val="center"/>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restart"/>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人员合计287人</w:t>
            </w: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一、管理岗位10人</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项目经理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全面负责本项目管理工作。掌握全院的安全保卫、疫情防控、消毒隔离、区域保洁等工作状态，督查各区域工作状况，带领项目员工安全、高效完成服务任务。与各科室负责人沟通了解对服务工作的建议，不断提高工作效果。做好项目人员招聘、培训、考核等工作，维护工作团队的稳定性和积极性。了解医院动态，积极配合医院各项检查、接待工作。突发事件中具备应急响应能力。</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53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保洁经理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各区域保洁工作。了解各区域保洁状况，协调各主管之间的工作联系，督查各主管的工作效果。确保各医疗区域疫情防控、消毒隔离、区域保洁工作顺利进行。管理医废中转站工作，严格执行医疗废弃物管理规定。</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9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运送经理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在项目经理指导下进行工作，负责医院各部门之间的物资、药品、标本的顺利转运，负责特殊科室（手术室、ICU、供应室、CT室等）管理工作。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8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保安经理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22"/>
                <w:szCs w:val="22"/>
              </w:rPr>
            </w:pPr>
            <w:r>
              <w:rPr>
                <w:rFonts w:hint="eastAsia" w:ascii="等线" w:hAnsi="宋体" w:eastAsia="等线" w:cs="宋体"/>
                <w:sz w:val="22"/>
                <w:szCs w:val="22"/>
              </w:rPr>
              <w:t xml:space="preserve">1</w:t>
            </w: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22"/>
                <w:szCs w:val="22"/>
              </w:rPr>
            </w:pPr>
            <w:r>
              <w:rPr>
                <w:rFonts w:hint="eastAsia" w:ascii="等线" w:hAnsi="宋体" w:eastAsia="等线" w:cs="宋体"/>
                <w:sz w:val="22"/>
                <w:szCs w:val="22"/>
              </w:rPr>
              <w:t xml:space="preserve">不限</w:t>
            </w: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在项目经理指导下进行工作，负责医院安防、消防、交通、疫情防控、监控等工作，维护医院安全、医疗秩序，积极组织安防演练，具备应急响应能力。</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80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保洁主管</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在项目经理及保洁经理指导下进行工作，负责本区域保洁与消毒质量，人员培训，临床沟通等工作，必要时承担具体保洁任务。</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78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运送主管</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在项目经理及运送经理指导下进行工作，协助运送经理关注物品、药品、标本运送安全性和及时性，必要时承担具体运送工作。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9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手术室主管</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在项目经理指导下进行工作，负责手术室保洁、消毒、清洁及污染布草管理、垃圾分类等工作，做好人员培训，保证手术转运及各项工作的开展。</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6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w:t>
            </w:r>
            <w:r>
              <w:rPr>
                <w:rFonts w:ascii="等线" w:hAnsi="宋体" w:eastAsia="等线" w:cs="宋体"/>
                <w:sz w:val="18"/>
                <w:szCs w:val="18"/>
              </w:rPr>
            </w:r>
            <w:r/>
          </w:p>
        </w:tc>
        <w:tc>
          <w:tcPr>
            <w:tcBorders>
              <w:top w:val="none" w:color="000000" w:sz="4" w:space="0"/>
              <w:left w:val="none" w:color="000000" w:sz="4" w:space="0"/>
              <w:bottom w:val="non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保安主管</w:t>
            </w:r>
            <w:r>
              <w:rPr>
                <w:rFonts w:ascii="等线" w:hAnsi="宋体" w:eastAsia="等线" w:cs="宋体"/>
                <w:sz w:val="18"/>
                <w:szCs w:val="18"/>
              </w:rPr>
            </w:r>
            <w:r/>
          </w:p>
        </w:tc>
        <w:tc>
          <w:tcPr>
            <w:tcBorders>
              <w:top w:val="none" w:color="000000" w:sz="4" w:space="0"/>
              <w:left w:val="none" w:color="000000" w:sz="4" w:space="0"/>
              <w:bottom w:val="non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22"/>
                <w:szCs w:val="22"/>
              </w:rPr>
            </w:pPr>
            <w:r>
              <w:rPr>
                <w:rFonts w:hint="eastAsia" w:ascii="等线" w:hAnsi="宋体" w:eastAsia="等线" w:cs="宋体"/>
                <w:sz w:val="22"/>
                <w:szCs w:val="22"/>
              </w:rPr>
              <w:t xml:space="preserve">1</w:t>
            </w: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22"/>
                <w:szCs w:val="22"/>
              </w:rPr>
            </w:pPr>
            <w:r>
              <w:rPr>
                <w:rFonts w:hint="eastAsia" w:ascii="等线" w:hAnsi="宋体" w:eastAsia="等线" w:cs="宋体"/>
                <w:sz w:val="22"/>
                <w:szCs w:val="22"/>
              </w:rPr>
              <w:t xml:space="preserve">不限</w:t>
            </w: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在项目经理及保安经理指导下进行工作，协助保安经理完成各岗位人员排班、安全督查、人员培训、安防演练等工作，必要时承担具体安保工作。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29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二、保洁岗位101人</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病区保洁</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上午6:00-11:30，下午：14:00-17:00，每周工作6天。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病区及ICU保洁、消毒，医废及生活垃圾收集，床单元终末处理，辅助病区做好被服管理。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35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诊疗区域保洁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上午7:00-11:30，下午：14:00-17:00，每周工作5.5天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诊疗区域保洁、消毒，医废及生活垃圾收集，完成诊疗科室部分物品请领及外送工作。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40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驻守科室保洁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上午7:00-11:30，下午：14:00-17:00，每周工作5天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负责本科室区域保洁、消毒，卫生间保洁消毒，医废及生活垃圾收集，完成诊疗科室部分物品请领及外送工作。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161"/>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专项保洁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上午7:00-11:30，下午：14:00-17:00，每周工作6天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掌握洗地机、单擦机、抛光机等机器运用，能够完成不锈钢保养、玻璃清洁、蜡面维护等工作。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029"/>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外环境保洁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6:00-18:00 分班次，每周工作6天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负责外环境巡扫、保洁，路面冲洗，排水沟清理，绿化带保洁等。</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242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非工作时间加班岗</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0</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中晚班加班工作时间：中午：12:30-13:30，晚间：17:30-20:00。个别保洁区域加班时间：按需求</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宋体" w:hAnsi="宋体" w:cs="宋体"/>
                <w:sz w:val="18"/>
                <w:szCs w:val="18"/>
              </w:rPr>
              <w:t xml:space="preserve">①</w:t>
            </w:r>
            <w:r>
              <w:rPr>
                <w:rFonts w:hint="eastAsia" w:ascii="等线" w:hAnsi="宋体" w:eastAsia="等线" w:cs="宋体"/>
                <w:sz w:val="18"/>
                <w:szCs w:val="18"/>
              </w:rPr>
              <w:t xml:space="preserve">中晚班加班：巡扫各病区公共区域、公共卫生间、配餐间，保持清洁干燥，生活垃圾及时处理；②个别保洁区域加班：如门诊5-7楼公共区域、公共卫生间保洁消毒等；③个别驻守科室超时加班；④节假日及大型检查前的保洁加班。</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891"/>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三、运送岗位53.5人</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运送中心调度</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8:00-20:00，隔日休息</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负责接听运送中心电话及记录，分配任务，掌握任务完成情况，并具有良好的沟通能力。</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356"/>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循环运送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39.5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上午7:30-12:00，下午：14:00-17:00，每周工作6天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各病区医疗药品、物品、标本、耗材等配送及转运，检查申请单、报告单送取。特殊科室运送工作（含设备耗材、大输液运送、出院病历收集，住院药房药品核对等）。</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58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驻守科室运送，陪检</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9</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上午7:30-12:00，下午：14:00-17:00，或按科室工作时间。每周工作5天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1，完成所在科室工作（含CT室服务台、CT室保洁、106内镜清洗、检验科抽血处保洁及部分物品请领及外送工作等）。2，接送患者完成检查及治疗。要求：工作耐心、细致，掌握各种转运方法，熟悉各项检查前准备要求。</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72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运送夜班</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22:00-8:00 ，每周工作做二休一</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夜间各科室医疗药品、物品、标本等配送及转运，夜间兼临时保洁。</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2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四、特殊岗位47人</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ICU护理员</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早、中、晚三班制，每周工作6天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负责ICU患者生活护理，辅助患者转运。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08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供应室</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7:00-21:00，分班制，每周工作6天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各区域保洁消毒，垃圾清运，手术室物品转运，辅助手术器械清洗、打包、灭菌物品进出锅工作。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131"/>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手术室</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19</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7:00-手术结束，分班制，每周工作5.5天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手术室各区域保洁消毒，各手术之间手术间清洁、消毒、整理，医疗垃圾、生活垃圾清理，污染手术敷料归类，协助手术患者接送，协助手术室智能系统管理。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104"/>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垃圾清运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6:00-17:00，分班制，每周工作6天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负责生活、医疗垃圾转运，医疗废弃物扫码、称重、登记，暂存点清洁消毒，完善各项记录。</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26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洗衣房</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上午7:30-12:00，下午：14:00-17:00，每周工作6天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集中清洗、消毒病区使用的地巾和消毒小毛巾，做好小仓库管理及发放工作。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849"/>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行政内勤</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在项目经理指导下进行工作，负责与总公司的财务沟通，本项目合同管理、人员招聘、工资发放、财务结算等工作。</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549"/>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仓库管理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不限</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在项目经理指导下进行工作，负责仓库物资出纳及账务管理。</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080"/>
        </w:trPr>
        <w:tc>
          <w:tcPr>
            <w:tcBorders>
              <w:left w:val="single" w:color="000000" w:sz="4" w:space="0"/>
              <w:right w:val="single" w:color="000000" w:sz="4" w:space="0"/>
            </w:tcBorders>
            <w:tcW w:w="417" w:type="dxa"/>
            <w:vAlign w:val="center"/>
            <w:vMerge w:val="continue"/>
            <w:textDirection w:val="lrTb"/>
            <w:noWrap w:val="false"/>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五、司梯服务10人</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司梯服务</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10</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7:00-22:00，分班制，每周工作6天</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掌握电梯各项工作规程，按操作程序进行操作，维持乘梯秩序，保证乘梯人员安全，负责轿厢清洁消毒及故障报修。</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380"/>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restart"/>
            <w:textDirection w:val="lrTb"/>
            <w:noWrap w:val="false"/>
          </w:tcPr>
          <w:p>
            <w:pPr>
              <w:pStyle w:val="868"/>
              <w:jc w:val="center"/>
              <w:widowControl/>
              <w:rPr>
                <w:rFonts w:ascii="等线" w:hAnsi="宋体" w:eastAsia="等线" w:cs="宋体"/>
                <w:sz w:val="22"/>
                <w:szCs w:val="22"/>
              </w:rPr>
            </w:pPr>
            <w:r>
              <w:rPr>
                <w:rFonts w:hint="eastAsia" w:ascii="等线" w:hAnsi="宋体" w:eastAsia="等线" w:cs="宋体"/>
                <w:sz w:val="22"/>
                <w:szCs w:val="22"/>
              </w:rPr>
              <w:t xml:space="preserve">六、安保服务65.5人</w:t>
            </w: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白班特勤</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上午7:00-12:00时，下午14:00-17:00时，每周工作6天</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负责白天院内巡逻（包括门诊和病区）、车辆管理、9号楼执勤、突发事件处理和日常训练演练。年龄需在40岁以下，男性。</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380"/>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白班微型消防队员</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上午7:00-12:00时，下午14:00-17:00时，每周工作7天</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负责白天微型消防站维护，全院消防器材巡检，定期组织消防培训及演练，协助特勤突发事件处置。年龄需在40岁以下，男性。</w:t>
            </w: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296"/>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夜班特勤</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晚上</w:t>
            </w:r>
            <w:r>
              <w:rPr>
                <w:rFonts w:ascii="Calibri" w:hAnsi="Calibri" w:cs="宋体"/>
                <w:sz w:val="18"/>
                <w:szCs w:val="18"/>
              </w:rPr>
              <w:t xml:space="preserve">19:00-</w:t>
            </w:r>
            <w:r>
              <w:rPr>
                <w:rFonts w:hint="eastAsia" w:ascii="宋体" w:hAnsi="宋体" w:cs="宋体"/>
                <w:sz w:val="18"/>
                <w:szCs w:val="18"/>
              </w:rPr>
              <w:t xml:space="preserve">第二天上午</w:t>
            </w:r>
            <w:r>
              <w:rPr>
                <w:rFonts w:ascii="Calibri" w:hAnsi="Calibri" w:cs="宋体"/>
                <w:sz w:val="18"/>
                <w:szCs w:val="18"/>
              </w:rPr>
              <w:t xml:space="preserve">7:00</w:t>
            </w:r>
            <w:r>
              <w:rPr>
                <w:rFonts w:hint="eastAsia" w:ascii="宋体" w:hAnsi="宋体" w:cs="宋体"/>
                <w:sz w:val="18"/>
                <w:szCs w:val="18"/>
              </w:rPr>
              <w:t xml:space="preserve">时（隔日一次）</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负责夜间院内巡逻（包括门诊和病区）、车辆管理、9号楼执勤、突发事件处理和日常训练演练。年龄需在40岁以下，男性。</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131"/>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夜班微型消防队员</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晚上</w:t>
            </w:r>
            <w:r>
              <w:rPr>
                <w:rFonts w:ascii="Calibri" w:hAnsi="Calibri" w:cs="宋体"/>
                <w:sz w:val="18"/>
                <w:szCs w:val="18"/>
              </w:rPr>
              <w:t xml:space="preserve">19:00-</w:t>
            </w:r>
            <w:r>
              <w:rPr>
                <w:rFonts w:hint="eastAsia" w:ascii="宋体" w:hAnsi="宋体" w:cs="宋体"/>
                <w:sz w:val="18"/>
                <w:szCs w:val="18"/>
              </w:rPr>
              <w:t xml:space="preserve">第二天上午</w:t>
            </w:r>
            <w:r>
              <w:rPr>
                <w:rFonts w:ascii="Calibri" w:hAnsi="Calibri" w:cs="宋体"/>
                <w:sz w:val="18"/>
                <w:szCs w:val="18"/>
              </w:rPr>
              <w:t xml:space="preserve">7:00</w:t>
            </w:r>
            <w:r>
              <w:rPr>
                <w:rFonts w:hint="eastAsia" w:ascii="宋体" w:hAnsi="宋体" w:cs="宋体"/>
                <w:sz w:val="18"/>
                <w:szCs w:val="18"/>
              </w:rPr>
              <w:t xml:space="preserve">时（隔日一次）</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负责夜间微型消防站维护，全院消防器材巡检，定期组织消防培训及演练，协助特勤突发事件处置。年龄需在40岁以下，男性。</w:t>
            </w: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60"/>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消控监控室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8小时工作制</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负责院内消防报警点24小时监控，及时处理各类火灾报警，24小时对治安视频实施动态监控，发现异常情况及时协同保安部进行处置。需要持有消防控制设备上岗证。</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top"/>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816"/>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东西门安检</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正常白班，每周工作5.5天</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负责东西门安检工作。至少两位女性。</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60"/>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保安夜间组长</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晚上</w:t>
            </w:r>
            <w:r>
              <w:rPr>
                <w:rFonts w:ascii="Calibri" w:hAnsi="Calibri" w:cs="宋体"/>
                <w:sz w:val="18"/>
                <w:szCs w:val="18"/>
              </w:rPr>
              <w:t xml:space="preserve">19:00-</w:t>
            </w:r>
            <w:r>
              <w:rPr>
                <w:rFonts w:hint="eastAsia" w:ascii="宋体" w:hAnsi="宋体" w:cs="宋体"/>
                <w:sz w:val="18"/>
                <w:szCs w:val="18"/>
              </w:rPr>
              <w:t xml:space="preserve">第二天上午</w:t>
            </w:r>
            <w:r>
              <w:rPr>
                <w:rFonts w:ascii="Calibri" w:hAnsi="Calibri" w:cs="宋体"/>
                <w:sz w:val="18"/>
                <w:szCs w:val="18"/>
              </w:rPr>
              <w:t xml:space="preserve">7:00</w:t>
            </w:r>
            <w:r>
              <w:rPr>
                <w:rFonts w:hint="eastAsia" w:ascii="宋体" w:hAnsi="宋体" w:cs="宋体"/>
                <w:sz w:val="18"/>
                <w:szCs w:val="18"/>
              </w:rPr>
              <w:t xml:space="preserve">时（隔日一次）</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参与夜间西门进入人员管控和门口秩序维护并担任其他夜班人员工作监督</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960"/>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白天普通安保</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20</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上午</w:t>
            </w:r>
            <w:r>
              <w:rPr>
                <w:rFonts w:ascii="Calibri" w:hAnsi="Calibri" w:cs="宋体"/>
                <w:sz w:val="18"/>
                <w:szCs w:val="18"/>
              </w:rPr>
              <w:t xml:space="preserve">7:00-</w:t>
            </w:r>
            <w:r>
              <w:rPr>
                <w:rFonts w:hint="eastAsia" w:ascii="宋体" w:hAnsi="宋体" w:cs="宋体"/>
                <w:sz w:val="18"/>
                <w:szCs w:val="18"/>
              </w:rPr>
              <w:t xml:space="preserve">晚上</w:t>
            </w:r>
            <w:r>
              <w:rPr>
                <w:rFonts w:ascii="Calibri" w:hAnsi="Calibri" w:cs="宋体"/>
                <w:sz w:val="18"/>
                <w:szCs w:val="18"/>
              </w:rPr>
              <w:t xml:space="preserve">19:00</w:t>
            </w:r>
            <w:r>
              <w:rPr>
                <w:rFonts w:hint="eastAsia" w:ascii="宋体" w:hAnsi="宋体" w:cs="宋体"/>
                <w:sz w:val="18"/>
                <w:szCs w:val="18"/>
              </w:rPr>
              <w:t xml:space="preserve">时（隔日一次）</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在保安经理和保安主管指导下负责医院入口、病房楼入口秩序维护、出入车辆登记管理等</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329"/>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9</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正常班普通安保</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上午7:00-12:00时，下午14:00-18:00时，每周工作5天</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在保安经理和保安主管指导下负责部分病区入口、停车场秩序维护</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131"/>
        </w:trPr>
        <w:tc>
          <w:tcPr>
            <w:tcBorders>
              <w:left w:val="single" w:color="000000" w:sz="4" w:space="0"/>
              <w:right w:val="single" w:color="000000" w:sz="4" w:space="0"/>
            </w:tcBorders>
            <w:tcW w:w="417" w:type="dxa"/>
            <w:vAlign w:val="center"/>
            <w:vMerge w:val="continue"/>
            <w:textDirection w:val="lrTb"/>
            <w:noWrap/>
          </w:tcPr>
          <w:p>
            <w:pPr>
              <w:pStyle w:val="868"/>
              <w:jc w:val="center"/>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none" w:color="000000" w:sz="4" w:space="0"/>
              <w:left w:val="none" w:color="000000" w:sz="4" w:space="0"/>
              <w:bottom w:val="non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10</w:t>
            </w:r>
            <w:r>
              <w:rPr>
                <w:rFonts w:ascii="等线" w:hAnsi="宋体" w:eastAsia="等线" w:cs="宋体"/>
                <w:sz w:val="18"/>
                <w:szCs w:val="18"/>
              </w:rPr>
            </w:r>
            <w:r/>
          </w:p>
        </w:tc>
        <w:tc>
          <w:tcPr>
            <w:tcBorders>
              <w:top w:val="none" w:color="000000" w:sz="4" w:space="0"/>
              <w:left w:val="none" w:color="000000" w:sz="4" w:space="0"/>
              <w:bottom w:val="none" w:color="000000" w:sz="4" w:space="0"/>
              <w:right w:val="non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夜间普通安保</w:t>
            </w:r>
            <w:r>
              <w:rPr>
                <w:rFonts w:ascii="等线" w:hAnsi="宋体" w:eastAsia="等线" w:cs="宋体"/>
                <w:sz w:val="18"/>
                <w:szCs w:val="18"/>
              </w:rPr>
            </w:r>
            <w:r/>
          </w:p>
        </w:tc>
        <w:tc>
          <w:tcPr>
            <w:tcBorders>
              <w:top w:val="none" w:color="000000" w:sz="4" w:space="0"/>
              <w:left w:val="single" w:color="000000" w:sz="4" w:space="0"/>
              <w:bottom w:val="non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12</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晚上</w:t>
            </w:r>
            <w:r>
              <w:rPr>
                <w:rFonts w:ascii="Calibri" w:hAnsi="Calibri" w:cs="宋体"/>
                <w:sz w:val="18"/>
                <w:szCs w:val="18"/>
              </w:rPr>
              <w:t xml:space="preserve">19:00-</w:t>
            </w:r>
            <w:r>
              <w:rPr>
                <w:rFonts w:hint="eastAsia" w:ascii="宋体" w:hAnsi="宋体" w:cs="宋体"/>
                <w:sz w:val="18"/>
                <w:szCs w:val="18"/>
              </w:rPr>
              <w:t xml:space="preserve">第二天上午</w:t>
            </w:r>
            <w:r>
              <w:rPr>
                <w:rFonts w:ascii="Calibri" w:hAnsi="Calibri" w:cs="宋体"/>
                <w:sz w:val="18"/>
                <w:szCs w:val="18"/>
              </w:rPr>
              <w:t xml:space="preserve">7:00</w:t>
            </w:r>
            <w:r>
              <w:rPr>
                <w:rFonts w:hint="eastAsia" w:ascii="宋体" w:hAnsi="宋体" w:cs="宋体"/>
                <w:sz w:val="18"/>
                <w:szCs w:val="18"/>
              </w:rPr>
              <w:t xml:space="preserve">时（隔日一次）</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3648" w:type="dxa"/>
            <w:vAlign w:val="center"/>
            <w:textDirection w:val="lrTb"/>
            <w:noWrap w:val="false"/>
          </w:tcPr>
          <w:p>
            <w:pPr>
              <w:pStyle w:val="868"/>
              <w:widowControl/>
              <w:rPr>
                <w:rFonts w:ascii="宋体" w:hAnsi="宋体" w:cs="宋体"/>
                <w:sz w:val="18"/>
                <w:szCs w:val="18"/>
              </w:rPr>
            </w:pPr>
            <w:r>
              <w:rPr>
                <w:rFonts w:hint="eastAsia" w:ascii="宋体" w:hAnsi="宋体" w:cs="宋体"/>
                <w:sz w:val="18"/>
                <w:szCs w:val="18"/>
              </w:rPr>
              <w:t xml:space="preserve">在值班组长领导下负责西门夜间进入人员管控、门口秩序维护、出入车辆管理和病房楼夜间轮换顶岗</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cantSplit/>
          <w:trHeight w:val="1029"/>
        </w:trPr>
        <w:tc>
          <w:tcPr>
            <w:tcBorders>
              <w:left w:val="single" w:color="000000" w:sz="4" w:space="0"/>
              <w:bottom w:val="single" w:color="000000" w:sz="4" w:space="0"/>
              <w:right w:val="single" w:color="000000" w:sz="4" w:space="0"/>
            </w:tcBorders>
            <w:tcW w:w="417" w:type="dxa"/>
            <w:vAlign w:val="center"/>
            <w:vMerge w:val="continue"/>
            <w:textDirection w:val="lrTb"/>
            <w:noWrap/>
          </w:tcPr>
          <w:p>
            <w:pPr>
              <w:pStyle w:val="868"/>
              <w:jc w:val="center"/>
              <w:widowControl/>
              <w:rPr>
                <w:rFonts w:ascii="等线" w:hAnsi="宋体" w:eastAsia="等线" w:cs="宋体"/>
                <w:sz w:val="18"/>
                <w:szCs w:val="18"/>
              </w:rPr>
            </w:pP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907" w:type="dxa"/>
            <w:vAlign w:val="center"/>
            <w:vMerge w:val="continue"/>
            <w:textDirection w:val="lrTb"/>
            <w:noWrap w:val="false"/>
          </w:tcPr>
          <w:p>
            <w:pPr>
              <w:pStyle w:val="868"/>
              <w:jc w:val="left"/>
              <w:widowControl/>
              <w:rPr>
                <w:rFonts w:ascii="等线" w:hAnsi="宋体" w:eastAsia="等线" w:cs="宋体"/>
                <w:sz w:val="18"/>
                <w:szCs w:val="18"/>
              </w:rPr>
            </w:pPr>
            <w:r>
              <w:rPr>
                <w:rFonts w:ascii="等线" w:hAnsi="宋体" w:eastAsia="等线" w:cs="宋体"/>
                <w:sz w:val="18"/>
                <w:szCs w:val="18"/>
              </w:rPr>
            </w:r>
            <w:r/>
          </w:p>
        </w:tc>
        <w:tc>
          <w:tcPr>
            <w:tcBorders>
              <w:top w:val="single" w:color="000000" w:sz="8" w:space="0"/>
              <w:left w:val="single" w:color="000000" w:sz="8" w:space="0"/>
              <w:bottom w:val="single" w:color="000000" w:sz="8" w:space="0"/>
              <w:right w:val="single" w:color="000000" w:sz="4" w:space="0"/>
            </w:tcBorders>
            <w:tcW w:w="656" w:type="dxa"/>
            <w:vAlign w:val="center"/>
            <w:vMerge w:val="continue"/>
            <w:textDirection w:val="lrTb"/>
            <w:noWrap w:val="false"/>
          </w:tcPr>
          <w:p>
            <w:pPr>
              <w:pStyle w:val="868"/>
              <w:jc w:val="left"/>
              <w:widowControl/>
              <w:rPr>
                <w:rFonts w:ascii="等线" w:hAnsi="宋体" w:eastAsia="等线" w:cs="宋体"/>
                <w:sz w:val="22"/>
                <w:szCs w:val="22"/>
              </w:rPr>
            </w:pPr>
            <w:r>
              <w:rPr>
                <w:rFonts w:ascii="等线" w:hAnsi="宋体"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11</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733"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顶岗普保</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0.5</w:t>
            </w:r>
            <w:r>
              <w:rPr>
                <w:rFonts w:ascii="等线" w:hAnsi="宋体" w:eastAsia="等线" w:cs="宋体"/>
                <w:sz w:val="18"/>
                <w:szCs w:val="18"/>
              </w:rPr>
            </w:r>
            <w:r/>
          </w:p>
        </w:tc>
        <w:tc>
          <w:tcPr>
            <w:tcBorders>
              <w:top w:val="none" w:color="000000" w:sz="4" w:space="0"/>
              <w:left w:val="none" w:color="000000" w:sz="4" w:space="0"/>
              <w:bottom w:val="single" w:color="000000" w:sz="8" w:space="0"/>
              <w:right w:val="single" w:color="000000" w:sz="4" w:space="0"/>
            </w:tcBorders>
            <w:tcW w:w="1386" w:type="dxa"/>
            <w:vAlign w:val="center"/>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中午12:00-14:00时，每周工作5天</w:t>
            </w:r>
            <w:r>
              <w:rPr>
                <w:rFonts w:ascii="等线" w:hAnsi="宋体" w:eastAsia="等线" w:cs="宋体"/>
                <w:sz w:val="18"/>
                <w:szCs w:val="18"/>
              </w:rPr>
            </w:r>
            <w:r/>
          </w:p>
        </w:tc>
        <w:tc>
          <w:tcPr>
            <w:tcBorders>
              <w:top w:val="none" w:color="000000" w:sz="4" w:space="0"/>
              <w:left w:val="none" w:color="000000" w:sz="4" w:space="0"/>
              <w:bottom w:val="single" w:color="000000" w:sz="8" w:space="0"/>
              <w:right w:val="none" w:color="000000" w:sz="4" w:space="0"/>
            </w:tcBorders>
            <w:tcW w:w="3648" w:type="dxa"/>
            <w:vAlign w:val="center"/>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负责1、2号楼东侧电梯中午顶岗</w:t>
            </w:r>
            <w:r>
              <w:rPr>
                <w:rFonts w:ascii="等线" w:hAnsi="宋体" w:eastAsia="等线" w:cs="宋体"/>
                <w:sz w:val="18"/>
                <w:szCs w:val="18"/>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516"/>
        </w:trPr>
        <w:tc>
          <w:tcPr>
            <w:tcBorders>
              <w:top w:val="none" w:color="000000" w:sz="4" w:space="0"/>
              <w:left w:val="single" w:color="000000" w:sz="4" w:space="0"/>
              <w:bottom w:val="single" w:color="000000" w:sz="4" w:space="0"/>
              <w:right w:val="single" w:color="000000" w:sz="4" w:space="0"/>
            </w:tcBorders>
            <w:tcW w:w="417" w:type="dxa"/>
            <w:vAlign w:val="bottom"/>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2</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日常保洁耗材</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singl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1620"/>
        </w:trPr>
        <w:tc>
          <w:tcPr>
            <w:tcBorders>
              <w:top w:val="none" w:color="000000" w:sz="4" w:space="0"/>
              <w:left w:val="single" w:color="000000" w:sz="4" w:space="0"/>
              <w:bottom w:val="single" w:color="000000" w:sz="4" w:space="0"/>
              <w:right w:val="single" w:color="000000" w:sz="4" w:space="0"/>
            </w:tcBorders>
            <w:tcW w:w="41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3</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管理费（含：设施、设备维保，办公费、固定资产折旧等）</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288"/>
        </w:trPr>
        <w:tc>
          <w:tcPr>
            <w:tcBorders>
              <w:top w:val="none" w:color="000000" w:sz="4" w:space="0"/>
              <w:left w:val="single" w:color="000000" w:sz="4" w:space="0"/>
              <w:bottom w:val="single" w:color="000000" w:sz="4" w:space="0"/>
              <w:right w:val="single" w:color="000000" w:sz="4" w:space="0"/>
            </w:tcBorders>
            <w:tcW w:w="41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4</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开办费</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288"/>
        </w:trPr>
        <w:tc>
          <w:tcPr>
            <w:tcBorders>
              <w:top w:val="none" w:color="000000" w:sz="4" w:space="0"/>
              <w:left w:val="single" w:color="000000" w:sz="4" w:space="0"/>
              <w:bottom w:val="single" w:color="000000" w:sz="4" w:space="0"/>
              <w:right w:val="single" w:color="000000" w:sz="4" w:space="0"/>
            </w:tcBorders>
            <w:tcW w:w="417" w:type="dxa"/>
            <w:vAlign w:val="center"/>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5</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288"/>
        </w:trPr>
        <w:tc>
          <w:tcPr>
            <w:tcBorders>
              <w:top w:val="none" w:color="000000" w:sz="4" w:space="0"/>
              <w:left w:val="single" w:color="000000" w:sz="4" w:space="0"/>
              <w:bottom w:val="single" w:color="000000" w:sz="4" w:space="0"/>
              <w:right w:val="single" w:color="000000" w:sz="4" w:space="0"/>
            </w:tcBorders>
            <w:tcW w:w="417" w:type="dxa"/>
            <w:vAlign w:val="bottom"/>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6</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管理佣金</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288"/>
        </w:trPr>
        <w:tc>
          <w:tcPr>
            <w:tcBorders>
              <w:top w:val="none" w:color="000000" w:sz="4" w:space="0"/>
              <w:left w:val="single" w:color="000000" w:sz="4" w:space="0"/>
              <w:bottom w:val="single" w:color="000000" w:sz="4" w:space="0"/>
              <w:right w:val="single" w:color="000000" w:sz="4" w:space="0"/>
            </w:tcBorders>
            <w:tcW w:w="417" w:type="dxa"/>
            <w:vAlign w:val="bottom"/>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7</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税费</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471"/>
        </w:trPr>
        <w:tc>
          <w:tcPr>
            <w:tcBorders>
              <w:top w:val="none" w:color="000000" w:sz="4" w:space="0"/>
              <w:left w:val="single" w:color="000000" w:sz="4" w:space="0"/>
              <w:bottom w:val="single" w:color="000000" w:sz="4" w:space="0"/>
              <w:right w:val="single" w:color="000000" w:sz="4" w:space="0"/>
            </w:tcBorders>
            <w:tcW w:w="417" w:type="dxa"/>
            <w:vAlign w:val="bottom"/>
            <w:textDirection w:val="lrTb"/>
            <w:noWrap/>
          </w:tcPr>
          <w:p>
            <w:pPr>
              <w:pStyle w:val="868"/>
              <w:jc w:val="center"/>
              <w:widowControl/>
              <w:rPr>
                <w:rFonts w:ascii="等线" w:hAnsi="宋体" w:eastAsia="等线" w:cs="宋体"/>
                <w:sz w:val="18"/>
                <w:szCs w:val="18"/>
              </w:rPr>
            </w:pPr>
            <w:r>
              <w:rPr>
                <w:rFonts w:hint="eastAsia" w:ascii="等线" w:hAnsi="宋体" w:eastAsia="等线" w:cs="宋体"/>
                <w:sz w:val="18"/>
                <w:szCs w:val="18"/>
              </w:rPr>
              <w:t xml:space="preserve">8</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合计投标报价（1年）</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65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733" w:type="dxa"/>
            <w:vAlign w:val="bottom"/>
            <w:textDirection w:val="lrTb"/>
            <w:noWrap w:val="false"/>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567"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1386"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3648"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c>
          <w:tcPr>
            <w:tcBorders>
              <w:top w:val="none" w:color="000000" w:sz="4" w:space="0"/>
              <w:left w:val="none" w:color="000000" w:sz="4" w:space="0"/>
              <w:bottom w:val="single" w:color="000000" w:sz="4" w:space="0"/>
              <w:right w:val="single" w:color="000000" w:sz="4" w:space="0"/>
            </w:tcBorders>
            <w:tcW w:w="800" w:type="dxa"/>
            <w:vAlign w:val="bottom"/>
            <w:textDirection w:val="lrTb"/>
            <w:noWrap/>
          </w:tcPr>
          <w:p>
            <w:pPr>
              <w:pStyle w:val="868"/>
              <w:jc w:val="left"/>
              <w:widowControl/>
              <w:rPr>
                <w:rFonts w:ascii="等线" w:hAnsi="宋体" w:eastAsia="等线" w:cs="宋体"/>
                <w:sz w:val="18"/>
                <w:szCs w:val="18"/>
              </w:rPr>
            </w:pPr>
            <w:r>
              <w:rPr>
                <w:rFonts w:hint="eastAsia" w:ascii="等线" w:hAnsi="宋体" w:eastAsia="等线" w:cs="宋体"/>
                <w:sz w:val="18"/>
                <w:szCs w:val="18"/>
              </w:rPr>
              <w:t xml:space="preserve">　</w:t>
            </w:r>
            <w:r>
              <w:rPr>
                <w:rFonts w:ascii="等线" w:hAnsi="宋体" w:eastAsia="等线" w:cs="宋体"/>
                <w:sz w:val="18"/>
                <w:szCs w:val="18"/>
              </w:rPr>
            </w:r>
            <w:r/>
          </w:p>
        </w:tc>
      </w:tr>
      <w:tr>
        <w:trPr>
          <w:trHeight w:val="531"/>
        </w:trPr>
        <w:tc>
          <w:tcPr>
            <w:tcBorders>
              <w:top w:val="single" w:color="000000" w:sz="4" w:space="0"/>
              <w:left w:val="single" w:color="000000" w:sz="4" w:space="0"/>
              <w:bottom w:val="single" w:color="000000" w:sz="4" w:space="0"/>
              <w:right w:val="single" w:color="000000" w:sz="4" w:space="0"/>
            </w:tcBorders>
            <w:tcW w:w="417" w:type="dxa"/>
            <w:vAlign w:val="bottom"/>
            <w:textDirection w:val="lrTb"/>
            <w:noWrap/>
          </w:tcPr>
          <w:p>
            <w:pPr>
              <w:pStyle w:val="868"/>
              <w:jc w:val="center"/>
              <w:widowControl/>
              <w:rPr>
                <w:rFonts w:hint="eastAsia" w:ascii="等线" w:hAnsi="宋体" w:eastAsia="等线" w:cs="宋体"/>
                <w:sz w:val="18"/>
                <w:szCs w:val="18"/>
              </w:rPr>
            </w:pPr>
            <w:r>
              <w:rPr>
                <w:rFonts w:hint="eastAsia" w:ascii="等线" w:hAnsi="宋体" w:eastAsia="等线" w:cs="宋体"/>
                <w:sz w:val="18"/>
                <w:szCs w:val="18"/>
              </w:rPr>
              <w:t xml:space="preserve">9</w:t>
            </w:r>
            <w:r/>
          </w:p>
        </w:tc>
        <w:tc>
          <w:tcPr>
            <w:tcBorders>
              <w:top w:val="single" w:color="000000" w:sz="4" w:space="0"/>
              <w:left w:val="none" w:color="000000" w:sz="4" w:space="0"/>
              <w:bottom w:val="single" w:color="000000" w:sz="4" w:space="0"/>
              <w:right w:val="single" w:color="000000" w:sz="4" w:space="0"/>
            </w:tcBorders>
            <w:tcW w:w="907" w:type="dxa"/>
            <w:vAlign w:val="bottom"/>
            <w:textDirection w:val="lrTb"/>
            <w:noWrap w:val="false"/>
          </w:tcPr>
          <w:p>
            <w:pPr>
              <w:pStyle w:val="868"/>
              <w:jc w:val="left"/>
              <w:widowControl/>
              <w:rPr>
                <w:rFonts w:hint="eastAsia" w:ascii="等线" w:hAnsi="宋体" w:eastAsia="等线" w:cs="宋体"/>
                <w:sz w:val="18"/>
                <w:szCs w:val="18"/>
              </w:rPr>
            </w:pPr>
            <w:r>
              <w:rPr>
                <w:rFonts w:hint="eastAsia" w:ascii="等线" w:hAnsi="宋体" w:eastAsia="等线" w:cs="宋体"/>
                <w:sz w:val="18"/>
                <w:szCs w:val="18"/>
              </w:rPr>
              <w:t xml:space="preserve">3年投标报价总计</w:t>
            </w:r>
            <w:r/>
          </w:p>
        </w:tc>
        <w:tc>
          <w:tcPr>
            <w:gridSpan w:val="8"/>
            <w:tcBorders>
              <w:top w:val="single" w:color="000000" w:sz="4" w:space="0"/>
              <w:left w:val="none" w:color="000000" w:sz="4" w:space="0"/>
              <w:bottom w:val="single" w:color="000000" w:sz="4" w:space="0"/>
              <w:right w:val="single" w:color="000000" w:sz="4" w:space="0"/>
            </w:tcBorders>
            <w:tcW w:w="9285" w:type="dxa"/>
            <w:vAlign w:val="bottom"/>
            <w:textDirection w:val="lrTb"/>
            <w:noWrap/>
          </w:tcPr>
          <w:p>
            <w:pPr>
              <w:pStyle w:val="868"/>
              <w:jc w:val="left"/>
              <w:widowControl/>
              <w:rPr>
                <w:rFonts w:hint="eastAsia" w:ascii="等线" w:hAnsi="宋体" w:eastAsia="等线" w:cs="宋体"/>
                <w:sz w:val="18"/>
                <w:szCs w:val="18"/>
              </w:rPr>
            </w:pPr>
            <w:r>
              <w:rPr>
                <w:rFonts w:hint="eastAsia" w:ascii="等线" w:hAnsi="宋体" w:eastAsia="等线" w:cs="宋体"/>
                <w:sz w:val="18"/>
                <w:szCs w:val="18"/>
              </w:rPr>
            </w:r>
            <w:r/>
          </w:p>
        </w:tc>
      </w:tr>
    </w:tbl>
    <w:p>
      <w:pPr>
        <w:pStyle w:val="868"/>
        <w:spacing w:line="560" w:lineRule="exact"/>
        <w:rPr>
          <w:rFonts w:hint="eastAsia" w:ascii="黑体" w:hAnsi="黑体" w:eastAsia="黑体"/>
          <w:b/>
          <w:sz w:val="32"/>
          <w:szCs w:val="32"/>
        </w:rPr>
      </w:pPr>
      <w:r>
        <w:rPr>
          <w:rFonts w:hint="eastAsia" w:ascii="黑体" w:hAnsi="黑体" w:eastAsia="黑体"/>
          <w:b/>
          <w:sz w:val="32"/>
          <w:szCs w:val="32"/>
        </w:rPr>
      </w:r>
      <w:r/>
    </w:p>
    <w:p>
      <w:pPr>
        <w:pStyle w:val="868"/>
        <w:spacing w:line="440" w:lineRule="exact"/>
        <w:rPr>
          <w:rFonts w:ascii="宋体" w:hAnsi="宋体"/>
          <w:sz w:val="24"/>
          <w:szCs w:val="24"/>
        </w:rPr>
      </w:pPr>
      <w:r>
        <w:rPr>
          <w:rFonts w:hint="eastAsia" w:ascii="宋体" w:hAnsi="宋体"/>
          <w:sz w:val="24"/>
          <w:szCs w:val="24"/>
        </w:rPr>
        <w:t xml:space="preserve">注： (1)此表为表样，行数可自行添加，但表式不变。</w:t>
      </w:r>
      <w:r>
        <w:rPr>
          <w:rFonts w:ascii="宋体" w:hAnsi="宋体"/>
          <w:sz w:val="24"/>
          <w:szCs w:val="24"/>
        </w:rPr>
      </w:r>
      <w:r/>
    </w:p>
    <w:p>
      <w:pPr>
        <w:pStyle w:val="868"/>
        <w:ind w:firstLine="420"/>
        <w:spacing w:line="440" w:lineRule="exact"/>
        <w:rPr>
          <w:rFonts w:ascii="宋体" w:hAnsi="宋体"/>
          <w:sz w:val="24"/>
          <w:szCs w:val="24"/>
        </w:rPr>
      </w:pPr>
      <w:r>
        <w:rPr>
          <w:rFonts w:hint="eastAsia" w:ascii="宋体" w:hAnsi="宋体"/>
          <w:sz w:val="24"/>
          <w:szCs w:val="24"/>
        </w:rPr>
        <w:t xml:space="preserve">(2)相关其他所有费用由投标供应商自行计算填列。</w:t>
      </w:r>
      <w:r>
        <w:rPr>
          <w:rFonts w:ascii="宋体" w:hAnsi="宋体"/>
          <w:sz w:val="24"/>
          <w:szCs w:val="24"/>
        </w:rPr>
      </w:r>
      <w:r/>
    </w:p>
    <w:p>
      <w:pPr>
        <w:pStyle w:val="868"/>
        <w:ind w:firstLine="420"/>
        <w:spacing w:line="440" w:lineRule="exact"/>
        <w:rPr>
          <w:rFonts w:ascii="宋体" w:hAnsi="宋体"/>
          <w:sz w:val="24"/>
          <w:szCs w:val="24"/>
        </w:rPr>
      </w:pPr>
      <w:r>
        <w:rPr>
          <w:rFonts w:hint="eastAsia" w:ascii="宋体" w:hAnsi="宋体"/>
          <w:sz w:val="24"/>
          <w:szCs w:val="24"/>
        </w:rPr>
        <w:t xml:space="preserve">(3)“投标配置与分项报价表”中的“投标报价总计”数应当等于“开标一览表”中“投标总报价”数。</w:t>
      </w:r>
      <w:r>
        <w:rPr>
          <w:rFonts w:ascii="宋体" w:hAnsi="宋体"/>
          <w:sz w:val="24"/>
          <w:szCs w:val="24"/>
        </w:rPr>
      </w:r>
      <w:r/>
    </w:p>
    <w:p>
      <w:pPr>
        <w:pStyle w:val="868"/>
        <w:ind w:firstLine="420"/>
        <w:spacing w:line="480" w:lineRule="exact"/>
        <w:rPr>
          <w:rFonts w:ascii="仿宋_GB2312" w:eastAsia="仿宋_GB2312"/>
          <w:i/>
          <w:sz w:val="24"/>
          <w:u w:val="single"/>
        </w:rPr>
      </w:pPr>
      <w:r>
        <w:rPr>
          <w:rFonts w:hint="eastAsia" w:ascii="宋体" w:hAnsi="宋体"/>
          <w:sz w:val="24"/>
          <w:szCs w:val="24"/>
        </w:rPr>
        <w:t xml:space="preserve">（4）最低工资标准、社保和公积金应当符合行政主管部门相关规定。如出现员工按国家规定不需缴纳社保及公积金，需在本表后说明相关情况。</w:t>
      </w:r>
      <w:r>
        <w:rPr>
          <w:rFonts w:ascii="仿宋_GB2312" w:eastAsia="仿宋_GB2312"/>
          <w:i/>
          <w:sz w:val="24"/>
          <w:u w:val="single"/>
        </w:rPr>
      </w:r>
      <w:r/>
    </w:p>
    <w:p>
      <w:pPr>
        <w:pStyle w:val="868"/>
        <w:jc w:val="center"/>
        <w:rPr>
          <w:rFonts w:hint="eastAsia" w:ascii="黑体" w:hAnsi="黑体" w:eastAsia="黑体"/>
          <w:b/>
          <w:sz w:val="32"/>
          <w:szCs w:val="32"/>
        </w:rPr>
      </w:pPr>
      <w:r>
        <w:rPr>
          <w:rFonts w:hint="eastAsia" w:ascii="黑体" w:hAnsi="黑体" w:eastAsia="黑体"/>
          <w:b/>
          <w:sz w:val="32"/>
          <w:szCs w:val="32"/>
        </w:rPr>
        <w:t xml:space="preserve">十二、技术要求响应及偏离表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68"/>
              <w:jc w:val="center"/>
              <w:rPr>
                <w:rFonts w:hint="eastAsia"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pStyle w:val="86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6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68"/>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68"/>
              <w:jc w:val="center"/>
              <w:rPr>
                <w:rFonts w:hint="eastAsia" w:ascii="宋体" w:hAnsi="宋体"/>
                <w:sz w:val="24"/>
                <w:szCs w:val="24"/>
              </w:rPr>
            </w:pPr>
            <w:r>
              <w:rPr>
                <w:rFonts w:hint="eastAsia" w:ascii="宋体" w:hAnsi="宋体"/>
                <w:sz w:val="24"/>
                <w:szCs w:val="24"/>
              </w:rPr>
              <w:t xml:space="preserve">证明材料</w:t>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68"/>
              <w:jc w:val="center"/>
              <w:rPr>
                <w:rFonts w:hint="eastAsia" w:ascii="宋体" w:hAnsi="宋体"/>
                <w:sz w:val="24"/>
                <w:szCs w:val="24"/>
              </w:rPr>
            </w:pPr>
            <w:r>
              <w:rPr>
                <w:rFonts w:hint="eastAsia" w:ascii="宋体" w:hAnsi="宋体"/>
                <w:sz w:val="24"/>
                <w:szCs w:val="24"/>
              </w:rPr>
            </w:r>
            <w:r/>
          </w:p>
        </w:tc>
      </w:tr>
    </w:tbl>
    <w:p>
      <w:pPr>
        <w:pStyle w:val="868"/>
        <w:rPr>
          <w:rFonts w:hint="eastAsia" w:ascii="宋体" w:hAnsi="宋体"/>
          <w:sz w:val="24"/>
          <w:szCs w:val="24"/>
        </w:rPr>
      </w:pPr>
      <w:r>
        <w:rPr>
          <w:rFonts w:hint="eastAsia" w:ascii="宋体" w:hAnsi="宋体"/>
          <w:sz w:val="24"/>
          <w:szCs w:val="24"/>
        </w:rPr>
        <w:t xml:space="preserve">注：行数不够，可自行添加。</w:t>
      </w:r>
      <w:r/>
    </w:p>
    <w:p>
      <w:pPr>
        <w:pStyle w:val="868"/>
        <w:rPr>
          <w:rFonts w:hint="eastAsia" w:ascii="黑体" w:hAnsi="Arial" w:eastAsia="黑体"/>
          <w:sz w:val="32"/>
        </w:rPr>
      </w:pPr>
      <w:r>
        <w:rPr>
          <w:rFonts w:hint="eastAsia" w:ascii="黑体" w:hAnsi="Arial" w:eastAsia="黑体"/>
          <w:sz w:val="32"/>
        </w:rPr>
      </w:r>
      <w:r/>
    </w:p>
    <w:p>
      <w:pPr>
        <w:pStyle w:val="868"/>
        <w:jc w:val="center"/>
        <w:rPr>
          <w:rFonts w:hint="eastAsia" w:ascii="黑体" w:hAnsi="黑体" w:eastAsia="黑体"/>
          <w:b/>
          <w:sz w:val="32"/>
          <w:szCs w:val="32"/>
        </w:rPr>
      </w:pPr>
      <w:r>
        <w:rPr>
          <w:rFonts w:hint="eastAsia" w:ascii="黑体" w:hAnsi="黑体" w:eastAsia="黑体"/>
          <w:b/>
          <w:sz w:val="32"/>
          <w:szCs w:val="32"/>
        </w:rPr>
        <w:t xml:space="preserve">十三、商务要求响应及偏离表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1111"/>
        <w:gridCol w:w="1559"/>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hAnsi="宋体"/>
                <w:sz w:val="24"/>
              </w:rPr>
              <w:t xml:space="preserve">项目</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pStyle w:val="868"/>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68"/>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68"/>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68"/>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证明</w:t>
            </w:r>
            <w:r/>
          </w:p>
          <w:p>
            <w:pPr>
              <w:pStyle w:val="868"/>
              <w:jc w:val="center"/>
              <w:pBdr>
                <w:top w:val="none" w:color="000000" w:sz="4" w:space="0"/>
                <w:left w:val="none" w:color="000000" w:sz="4" w:space="0"/>
                <w:bottom w:val="none" w:color="000000" w:sz="4" w:space="0"/>
                <w:right w:val="none" w:color="000000" w:sz="4" w:space="0"/>
              </w:pBdr>
            </w:pPr>
            <w:r>
              <w:rPr>
                <w:rFonts w:ascii="宋体" w:hAnsi="宋体" w:cs="宋体"/>
                <w:sz w:val="24"/>
              </w:rPr>
              <w:t xml:space="preserve">材料</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hAnsi="宋体"/>
                <w:sz w:val="24"/>
              </w:rPr>
              <w:t xml:space="preserve">质保期</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sz w:val="24"/>
              </w:rPr>
              <w:t xml:space="preserve">售后技术服务要求</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sz w:val="24"/>
              </w:rPr>
              <w:t xml:space="preserve">交付时间</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hint="eastAsia" w:ascii="仿宋_GB2312"/>
                <w:sz w:val="24"/>
              </w:rPr>
            </w:pPr>
            <w:r>
              <w:rPr>
                <w:rFonts w:hint="eastAsia" w:ascii="仿宋_GB2312"/>
                <w:sz w:val="24"/>
              </w:rPr>
              <w:t xml:space="preserve">交付方式</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spacing w:before="145"/>
              <w:rPr>
                <w:rFonts w:hint="eastAsia" w:ascii="仿宋_GB2312" w:hAnsi="宋体"/>
                <w:sz w:val="24"/>
              </w:rPr>
            </w:pPr>
            <w:r>
              <w:rPr>
                <w:rFonts w:hint="eastAsia" w:ascii="仿宋_GB2312" w:hAnsi="宋体"/>
                <w:sz w:val="24"/>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hint="eastAsia" w:ascii="仿宋_GB2312"/>
                <w:sz w:val="24"/>
              </w:rPr>
            </w:pPr>
            <w:r>
              <w:rPr>
                <w:rFonts w:hint="eastAsia" w:ascii="仿宋_GB2312"/>
                <w:sz w:val="24"/>
              </w:rPr>
              <w:t xml:space="preserve">交付地点</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spacing w:before="145"/>
              <w:rPr>
                <w:rFonts w:hint="eastAsia" w:ascii="仿宋_GB2312" w:hAnsi="宋体"/>
                <w:sz w:val="24"/>
              </w:rPr>
            </w:pPr>
            <w:r>
              <w:rPr>
                <w:rFonts w:hint="eastAsia" w:ascii="仿宋_GB2312" w:hAnsi="宋体"/>
                <w:sz w:val="24"/>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ind w:left="43"/>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hAnsi="宋体"/>
                <w:sz w:val="24"/>
              </w:rPr>
              <w:t xml:space="preserve">付款方式</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hint="eastAsia" w:ascii="宋体" w:hAnsi="宋体"/>
                <w:sz w:val="24"/>
                <w:szCs w:val="20"/>
              </w:rPr>
            </w:pPr>
            <w:r>
              <w:rPr>
                <w:rFonts w:hint="eastAsia" w:ascii="宋体" w:hAnsi="宋体"/>
                <w:sz w:val="24"/>
                <w:szCs w:val="20"/>
              </w:rPr>
              <w:t xml:space="preserve">培训要求</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spacing w:before="145"/>
              <w:rPr>
                <w:rFonts w:hint="eastAsia" w:ascii="仿宋_GB2312" w:hAnsi="宋体" w:eastAsia="仿宋_GB2312"/>
                <w:sz w:val="24"/>
                <w:szCs w:val="20"/>
              </w:rPr>
            </w:pPr>
            <w:r>
              <w:rPr>
                <w:rFonts w:hint="eastAsia"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hint="eastAsia" w:ascii="仿宋_GB2312"/>
                <w:sz w:val="24"/>
              </w:rPr>
            </w:pPr>
            <w:r>
              <w:rPr>
                <w:rFonts w:hint="eastAsia" w:ascii="仿宋_GB2312"/>
                <w:sz w:val="24"/>
              </w:rPr>
              <w:t xml:space="preserve">备品备件及耗材等要求</w:t>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68"/>
              <w:jc w:val="center"/>
              <w:spacing w:before="145"/>
              <w:rPr>
                <w:rFonts w:ascii="仿宋_GB2312" w:hAnsi="宋体" w:eastAsia="仿宋_GB2312"/>
                <w:sz w:val="24"/>
                <w:szCs w:val="20"/>
              </w:rPr>
            </w:pPr>
            <w:r>
              <w:rPr>
                <w:rFonts w:hint="eastAsia" w:ascii="仿宋_GB2312" w:hAnsi="宋体"/>
                <w:sz w:val="24"/>
              </w:rPr>
              <w:t xml:space="preserve">其他</w:t>
            </w: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t xml:space="preserve">……</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11"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68"/>
              <w:jc w:val="center"/>
              <w:spacing w:before="145"/>
              <w:rPr>
                <w:rFonts w:ascii="仿宋_GB2312" w:hAnsi="宋体" w:eastAsia="仿宋_GB2312"/>
                <w:sz w:val="24"/>
                <w:szCs w:val="20"/>
              </w:rPr>
            </w:pPr>
            <w:r>
              <w:rPr>
                <w:rFonts w:ascii="仿宋_GB2312" w:hAnsi="宋体" w:eastAsia="仿宋_GB2312"/>
                <w:sz w:val="24"/>
                <w:szCs w:val="20"/>
              </w:rPr>
            </w:r>
            <w:r/>
          </w:p>
        </w:tc>
      </w:tr>
    </w:tbl>
    <w:p>
      <w:pPr>
        <w:pStyle w:val="868"/>
        <w:jc w:val="center"/>
        <w:rPr>
          <w:rFonts w:hint="eastAsia" w:eastAsia="仿宋_GB2312"/>
          <w:sz w:val="24"/>
          <w:szCs w:val="20"/>
        </w:rPr>
      </w:pPr>
      <w:r>
        <w:rPr>
          <w:rFonts w:hint="eastAsia" w:ascii="黑体" w:hAnsi="黑体" w:eastAsia="黑体"/>
          <w:b/>
          <w:i/>
          <w:sz w:val="32"/>
          <w:szCs w:val="32"/>
          <w:u w:val="single"/>
        </w:rPr>
        <w:t xml:space="preserve">十四、开标一览表</w:t>
      </w:r>
      <w:r>
        <w:rPr>
          <w:rFonts w:hint="eastAsia" w:eastAsia="仿宋_GB2312"/>
          <w:sz w:val="24"/>
          <w:szCs w:val="20"/>
        </w:rPr>
      </w:r>
      <w:r/>
    </w:p>
    <w:p>
      <w:pPr>
        <w:pStyle w:val="868"/>
        <w:jc w:val="center"/>
        <w:rPr>
          <w:rFonts w:hint="eastAsia" w:eastAsia="仿宋_GB2312"/>
          <w:sz w:val="24"/>
          <w:szCs w:val="20"/>
        </w:rPr>
      </w:pPr>
      <w:r>
        <w:rPr>
          <w:rFonts w:hint="eastAsia" w:eastAsia="仿宋_GB2312"/>
          <w:sz w:val="24"/>
          <w:szCs w:val="20"/>
        </w:rPr>
      </w:r>
      <w:r/>
    </w:p>
    <w:p>
      <w:pPr>
        <w:pStyle w:val="868"/>
        <w:ind w:firstLine="480"/>
        <w:rPr>
          <w:rFonts w:hint="eastAsia" w:ascii="宋体" w:hAnsi="宋体"/>
          <w:sz w:val="24"/>
          <w:szCs w:val="24"/>
        </w:rPr>
      </w:pPr>
      <w:r>
        <w:rPr>
          <w:rFonts w:hint="eastAsia" w:ascii="宋体" w:hAnsi="宋体"/>
          <w:sz w:val="24"/>
          <w:szCs w:val="24"/>
        </w:rPr>
        <w:t xml:space="preserve">投标人全称（加盖CA电子签章）：</w:t>
      </w:r>
      <w:r/>
    </w:p>
    <w:p>
      <w:pPr>
        <w:pStyle w:val="868"/>
        <w:ind w:firstLine="480"/>
        <w:rPr>
          <w:sz w:val="24"/>
          <w:szCs w:val="24"/>
        </w:rPr>
      </w:pPr>
      <w:r>
        <w:rPr>
          <w:rFonts w:hint="eastAsia" w:ascii="宋体" w:hAnsi="宋体"/>
          <w:sz w:val="24"/>
          <w:szCs w:val="24"/>
        </w:rPr>
        <w:t xml:space="preserve">项目名称：</w:t>
      </w:r>
      <w:r>
        <w:rPr>
          <w:sz w:val="24"/>
          <w:szCs w:val="24"/>
        </w:rPr>
      </w:r>
      <w:r/>
    </w:p>
    <w:p>
      <w:pPr>
        <w:pStyle w:val="868"/>
        <w:ind w:firstLine="480"/>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tcW w:w="2481" w:type="dxa"/>
            <w:vAlign w:val="center"/>
            <w:textDirection w:val="lrTb"/>
            <w:noWrap w:val="false"/>
          </w:tcPr>
          <w:p>
            <w:pPr>
              <w:pStyle w:val="900"/>
              <w:spacing w:line="300" w:lineRule="auto"/>
              <w:rPr>
                <w:rFonts w:hint="eastAsia" w:ascii="宋体" w:hAnsi="宋体" w:eastAsia="宋体" w:cs="宋体"/>
                <w:sz w:val="24"/>
                <w:szCs w:val="24"/>
              </w:rPr>
            </w:pPr>
            <w:r>
              <w:rPr>
                <w:rFonts w:hint="eastAsia" w:ascii="宋体" w:hAnsi="宋体" w:eastAsia="宋体" w:cs="宋体"/>
                <w:sz w:val="24"/>
                <w:szCs w:val="24"/>
              </w:rPr>
              <w:t xml:space="preserve">  投标名称</w:t>
            </w:r>
            <w:r/>
          </w:p>
        </w:tc>
        <w:tc>
          <w:tcPr>
            <w:tcW w:w="6405" w:type="dxa"/>
            <w:vAlign w:val="center"/>
            <w:textDirection w:val="lrTb"/>
            <w:noWrap w:val="false"/>
          </w:tcPr>
          <w:p>
            <w:pPr>
              <w:pStyle w:val="86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投标总报价（三年）</w:t>
            </w:r>
            <w:r/>
          </w:p>
        </w:tc>
      </w:tr>
      <w:tr>
        <w:trPr>
          <w:cantSplit/>
          <w:trHeight w:val="612"/>
        </w:trPr>
        <w:tc>
          <w:tcPr>
            <w:tcW w:w="2481" w:type="dxa"/>
            <w:vAlign w:val="center"/>
            <w:textDirection w:val="lrTb"/>
            <w:noWrap w:val="false"/>
          </w:tcPr>
          <w:p>
            <w:pPr>
              <w:pStyle w:val="900"/>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6405" w:type="dxa"/>
            <w:vAlign w:val="center"/>
            <w:textDirection w:val="lrTb"/>
            <w:noWrap w:val="false"/>
          </w:tcPr>
          <w:p>
            <w:pPr>
              <w:pStyle w:val="958"/>
              <w:ind w:left="840" w:hanging="42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68"/>
        <w:rPr>
          <w:rFonts w:ascii="宋体" w:hAnsi="宋体"/>
          <w:sz w:val="24"/>
          <w:szCs w:val="24"/>
        </w:rPr>
      </w:pPr>
      <w:r>
        <w:rPr>
          <w:rFonts w:ascii="宋体" w:hAnsi="宋体"/>
          <w:sz w:val="24"/>
          <w:szCs w:val="24"/>
        </w:rPr>
      </w:r>
      <w:r/>
    </w:p>
    <w:p>
      <w:pPr>
        <w:pStyle w:val="868"/>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68"/>
        <w:rPr>
          <w:rFonts w:hint="eastAsia" w:ascii="宋体" w:hAnsi="宋体" w:cs="仿宋"/>
          <w:b/>
          <w:bCs/>
          <w:sz w:val="32"/>
          <w:szCs w:val="32"/>
        </w:rPr>
      </w:pPr>
      <w:r/>
      <w:bookmarkEnd w:id="55"/>
      <w:r/>
      <w:bookmarkEnd w:id="56"/>
      <w:r/>
      <w:bookmarkEnd w:id="68"/>
      <w:r>
        <w:rPr>
          <w:rFonts w:hint="eastAsia" w:ascii="宋体" w:hAnsi="宋体" w:cs="仿宋"/>
          <w:b/>
          <w:bCs/>
          <w:sz w:val="32"/>
          <w:szCs w:val="32"/>
        </w:rPr>
      </w:r>
      <w:r/>
    </w:p>
    <w:p>
      <w:pPr>
        <w:pStyle w:val="86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6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 1.供应商提出质疑时，应提交质疑函和必要的证明材料。</w:t>
      </w:r>
      <w:r>
        <w:rPr>
          <w:rFonts w:ascii="宋体" w:hAnsi="宋体"/>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p>
      <w:pPr>
        <w:pStyle w:val="883"/>
        <w:rPr>
          <w:rFonts w:hint="eastAsia"/>
          <w:sz w:val="24"/>
          <w:szCs w:val="24"/>
        </w:rPr>
      </w:pPr>
      <w:r>
        <w:rPr>
          <w:rFonts w:hint="eastAsia"/>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１１</w:t>
    </w:r>
    <w:r>
      <w:rPr>
        <w:rFonts w:ascii="宋体" w:hAnsi="宋体"/>
      </w:rPr>
      <w:fldChar w:fldCharType="end"/>
    </w:r>
    <w:r>
      <w:rPr>
        <w:rStyle w:val="944"/>
        <w:rFonts w:ascii="宋体" w:hAnsi="宋体"/>
      </w:rPr>
    </w:r>
    <w:r/>
  </w:p>
  <w:p>
    <w:pPr>
      <w:pStyle w:val="91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0"/>
      <w:isLgl w:val="false"/>
      <w:suff w:val="tab"/>
      <w:lvlText w:val="附录%1."/>
      <w:lvlJc w:val="left"/>
      <w:pPr>
        <w:pStyle w:val="8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68"/>
        <w:ind w:left="709" w:hanging="709"/>
        <w:tabs>
          <w:tab w:val="num" w:pos="709" w:leader="none"/>
        </w:tabs>
      </w:pPr>
      <w:rPr>
        <w:rFonts w:hint="eastAsia"/>
      </w:rPr>
    </w:lvl>
    <w:lvl w:ilvl="1">
      <w:start w:val="1"/>
      <w:numFmt w:val="decimal"/>
      <w:isLgl w:val="false"/>
      <w:suff w:val="tab"/>
      <w:lvlText w:val="%1.%2"/>
      <w:lvlJc w:val="left"/>
      <w:pPr>
        <w:pStyle w:val="868"/>
        <w:ind w:left="709" w:hanging="709"/>
        <w:tabs>
          <w:tab w:val="num" w:pos="709" w:leader="none"/>
        </w:tabs>
      </w:pPr>
      <w:rPr>
        <w:rFonts w:hint="eastAsia"/>
      </w:rPr>
    </w:lvl>
    <w:lvl w:ilvl="2">
      <w:start w:val="1"/>
      <w:numFmt w:val="decimal"/>
      <w:isLgl w:val="false"/>
      <w:suff w:val="tab"/>
      <w:lvlText w:val="%1.%2.%3."/>
      <w:lvlJc w:val="left"/>
      <w:pPr>
        <w:pStyle w:val="868"/>
        <w:ind w:left="425" w:hanging="425"/>
        <w:tabs>
          <w:tab w:val="num" w:pos="425" w:leader="none"/>
        </w:tabs>
      </w:pPr>
      <w:rPr>
        <w:rFonts w:hint="eastAsia"/>
      </w:rPr>
    </w:lvl>
    <w:lvl w:ilvl="3">
      <w:start w:val="1"/>
      <w:numFmt w:val="decimal"/>
      <w:isLgl w:val="false"/>
      <w:suff w:val="tab"/>
      <w:lvlText w:val="%1.%2.%3.%4."/>
      <w:lvlJc w:val="left"/>
      <w:pPr>
        <w:pStyle w:val="868"/>
        <w:ind w:left="851" w:hanging="851"/>
        <w:tabs>
          <w:tab w:val="num" w:pos="851" w:leader="none"/>
        </w:tabs>
      </w:pPr>
      <w:rPr>
        <w:rFonts w:hint="eastAsia"/>
      </w:rPr>
    </w:lvl>
    <w:lvl w:ilvl="4">
      <w:start w:val="1"/>
      <w:numFmt w:val="decimal"/>
      <w:isLgl w:val="false"/>
      <w:suff w:val="tab"/>
      <w:lvlText w:val="%1.%2.%3.%4.%5."/>
      <w:lvlJc w:val="left"/>
      <w:pPr>
        <w:pStyle w:val="868"/>
        <w:ind w:left="992" w:hanging="992"/>
        <w:tabs>
          <w:tab w:val="num" w:pos="992" w:leader="none"/>
        </w:tabs>
      </w:pPr>
      <w:rPr>
        <w:rFonts w:hint="eastAsia"/>
      </w:rPr>
    </w:lvl>
    <w:lvl w:ilvl="5">
      <w:start w:val="1"/>
      <w:numFmt w:val="decimal"/>
      <w:isLgl w:val="false"/>
      <w:suff w:val="tab"/>
      <w:lvlText w:val="%1.%2.%3.%4.%5.%6."/>
      <w:lvlJc w:val="left"/>
      <w:pPr>
        <w:pStyle w:val="868"/>
        <w:ind w:left="1134" w:hanging="1134"/>
        <w:tabs>
          <w:tab w:val="num" w:pos="1134" w:leader="none"/>
        </w:tabs>
      </w:pPr>
      <w:rPr>
        <w:rFonts w:hint="eastAsia"/>
      </w:rPr>
    </w:lvl>
    <w:lvl w:ilvl="6">
      <w:start w:val="1"/>
      <w:numFmt w:val="decimal"/>
      <w:isLgl w:val="false"/>
      <w:suff w:val="tab"/>
      <w:lvlText w:val="%1.%2.%3.%4.%5.%6.%7."/>
      <w:lvlJc w:val="left"/>
      <w:pPr>
        <w:pStyle w:val="868"/>
        <w:ind w:left="1276" w:hanging="1276"/>
        <w:tabs>
          <w:tab w:val="num" w:pos="1276" w:leader="none"/>
        </w:tabs>
      </w:pPr>
      <w:rPr>
        <w:rFonts w:hint="eastAsia"/>
      </w:rPr>
    </w:lvl>
    <w:lvl w:ilvl="7">
      <w:start w:val="1"/>
      <w:numFmt w:val="decimal"/>
      <w:isLgl w:val="false"/>
      <w:suff w:val="tab"/>
      <w:lvlText w:val="%1.%2.%3.%4.%5.%6.%7.%8."/>
      <w:lvlJc w:val="left"/>
      <w:pPr>
        <w:pStyle w:val="868"/>
        <w:ind w:left="1418" w:hanging="1418"/>
        <w:tabs>
          <w:tab w:val="num" w:pos="1418" w:leader="none"/>
        </w:tabs>
      </w:pPr>
      <w:rPr>
        <w:rFonts w:hint="eastAsia"/>
      </w:rPr>
    </w:lvl>
    <w:lvl w:ilvl="8">
      <w:start w:val="1"/>
      <w:numFmt w:val="decimal"/>
      <w:isLgl w:val="false"/>
      <w:suff w:val="tab"/>
      <w:lvlText w:val="%1.%2.%3.%4.%5.%6.%7.%8.%9."/>
      <w:lvlJc w:val="left"/>
      <w:pPr>
        <w:pStyle w:val="86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8"/>
        <w:ind w:left="0" w:firstLine="0"/>
      </w:pPr>
      <w:rPr>
        <w:rFonts w:hint="eastAsia"/>
      </w:rPr>
    </w:lvl>
    <w:lvl w:ilvl="1">
      <w:start w:val="1"/>
      <w:numFmt w:val="decimal"/>
      <w:isLgl w:val="false"/>
      <w:suff w:val="nothing"/>
      <w:lvlText w:val="%2、"/>
      <w:lvlJc w:val="left"/>
      <w:pPr>
        <w:pStyle w:val="868"/>
        <w:ind w:left="0" w:firstLine="0"/>
      </w:pPr>
      <w:rPr>
        <w:rFonts w:hint="eastAsia"/>
      </w:rPr>
    </w:lvl>
    <w:lvl w:ilvl="2">
      <w:start w:val="1"/>
      <w:numFmt w:val="decimal"/>
      <w:isLgl w:val="false"/>
      <w:suff w:val="nothing"/>
      <w:lvlText w:val="%2.%3 "/>
      <w:lvlJc w:val="left"/>
      <w:pPr>
        <w:pStyle w:val="868"/>
        <w:ind w:left="0" w:firstLine="0"/>
      </w:pPr>
      <w:rPr>
        <w:rFonts w:hint="eastAsia"/>
      </w:rPr>
    </w:lvl>
    <w:lvl w:ilvl="3">
      <w:start w:val="1"/>
      <w:numFmt w:val="decimal"/>
      <w:isLgl w:val="false"/>
      <w:suff w:val="nothing"/>
      <w:lvlText w:val="%2.%3.%4 "/>
      <w:lvlJc w:val="left"/>
      <w:pPr>
        <w:pStyle w:val="868"/>
        <w:ind w:left="0" w:firstLine="0"/>
      </w:pPr>
      <w:rPr>
        <w:rFonts w:hint="eastAsia"/>
      </w:rPr>
    </w:lvl>
    <w:lvl w:ilvl="4">
      <w:start w:val="1"/>
      <w:numFmt w:val="decimal"/>
      <w:isLgl w:val="false"/>
      <w:suff w:val="nothing"/>
      <w:lvlText w:val="%2.%3.%4.%5 "/>
      <w:lvlJc w:val="left"/>
      <w:pPr>
        <w:pStyle w:val="868"/>
        <w:ind w:left="0" w:firstLine="0"/>
      </w:pPr>
      <w:rPr>
        <w:rFonts w:hint="eastAsia"/>
      </w:rPr>
    </w:lvl>
    <w:lvl w:ilvl="5">
      <w:start w:val="1"/>
      <w:numFmt w:val="decimal"/>
      <w:pStyle w:val="874"/>
      <w:isLgl w:val="false"/>
      <w:suff w:val="nothing"/>
      <w:lvlText w:val=""/>
      <w:lvlJc w:val="left"/>
      <w:pPr>
        <w:pStyle w:val="868"/>
        <w:ind w:left="0" w:firstLine="0"/>
      </w:pPr>
      <w:rPr>
        <w:rFonts w:hint="eastAsia"/>
      </w:rPr>
    </w:lvl>
    <w:lvl w:ilvl="6">
      <w:start w:val="1"/>
      <w:numFmt w:val="decimal"/>
      <w:pStyle w:val="875"/>
      <w:isLgl w:val="false"/>
      <w:suff w:val="nothing"/>
      <w:lvlText w:val=""/>
      <w:lvlJc w:val="left"/>
      <w:pPr>
        <w:pStyle w:val="868"/>
        <w:ind w:left="0" w:firstLine="0"/>
      </w:pPr>
      <w:rPr>
        <w:rFonts w:hint="eastAsia"/>
      </w:rPr>
    </w:lvl>
    <w:lvl w:ilvl="7">
      <w:start w:val="1"/>
      <w:numFmt w:val="decimal"/>
      <w:pStyle w:val="876"/>
      <w:isLgl w:val="false"/>
      <w:suff w:val="nothing"/>
      <w:lvlText w:val=""/>
      <w:lvlJc w:val="left"/>
      <w:pPr>
        <w:pStyle w:val="868"/>
        <w:ind w:left="0" w:firstLine="0"/>
      </w:pPr>
      <w:rPr>
        <w:rFonts w:hint="eastAsia"/>
      </w:rPr>
    </w:lvl>
    <w:lvl w:ilvl="8">
      <w:start w:val="1"/>
      <w:numFmt w:val="decimal"/>
      <w:pStyle w:val="877"/>
      <w:isLgl w:val="false"/>
      <w:suff w:val="nothing"/>
      <w:lvlText w:val=""/>
      <w:lvlJc w:val="left"/>
      <w:pPr>
        <w:pStyle w:val="868"/>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8"/>
    <w:next w:val="868"/>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8"/>
    <w:next w:val="868"/>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8"/>
    <w:next w:val="868"/>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8"/>
    <w:next w:val="868"/>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8"/>
    <w:next w:val="868"/>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8"/>
    <w:next w:val="868"/>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8"/>
    <w:next w:val="868"/>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8"/>
    <w:next w:val="868"/>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8"/>
    <w:next w:val="868"/>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szCs w:val="21"/>
      <w:lang w:val="en-US" w:eastAsia="zh-CN" w:bidi="ar-SA"/>
    </w:rPr>
  </w:style>
  <w:style w:type="paragraph" w:styleId="869">
    <w:name w:val="标题 1"/>
    <w:basedOn w:val="868"/>
    <w:next w:val="868"/>
    <w:link w:val="881"/>
    <w:qFormat/>
    <w:pPr>
      <w:jc w:val="center"/>
      <w:keepNext/>
      <w:outlineLvl w:val="0"/>
    </w:pPr>
    <w:rPr>
      <w:rFonts w:ascii="楷体_GB2312" w:eastAsia="楷体_GB2312"/>
      <w:sz w:val="28"/>
      <w:szCs w:val="28"/>
    </w:rPr>
  </w:style>
  <w:style w:type="paragraph" w:styleId="870">
    <w:name w:val="标题 2"/>
    <w:basedOn w:val="868"/>
    <w:next w:val="883"/>
    <w:link w:val="882"/>
    <w:qFormat/>
    <w:pPr>
      <w:jc w:val="center"/>
      <w:keepLines/>
      <w:keepNext/>
      <w:spacing w:before="260" w:after="260" w:line="416" w:lineRule="auto"/>
      <w:outlineLvl w:val="1"/>
    </w:pPr>
    <w:rPr>
      <w:rFonts w:ascii="Arial" w:hAnsi="Arial" w:eastAsia="幼圆"/>
      <w:b/>
      <w:bCs/>
      <w:sz w:val="44"/>
      <w:szCs w:val="44"/>
    </w:rPr>
  </w:style>
  <w:style w:type="paragraph" w:styleId="871">
    <w:name w:val="标题 3"/>
    <w:basedOn w:val="868"/>
    <w:next w:val="883"/>
    <w:link w:val="885"/>
    <w:qFormat/>
    <w:pPr>
      <w:keepLines/>
      <w:keepNext/>
      <w:spacing w:before="260" w:after="260" w:line="416" w:lineRule="auto"/>
      <w:outlineLvl w:val="2"/>
    </w:pPr>
    <w:rPr>
      <w:b/>
      <w:bCs/>
      <w:sz w:val="32"/>
      <w:szCs w:val="32"/>
    </w:rPr>
  </w:style>
  <w:style w:type="paragraph" w:styleId="872">
    <w:name w:val="标题 4"/>
    <w:basedOn w:val="868"/>
    <w:next w:val="883"/>
    <w:link w:val="886"/>
    <w:uiPriority w:val="99"/>
    <w:qFormat/>
    <w:pPr>
      <w:keepLines/>
      <w:keepNext/>
      <w:spacing w:before="280" w:after="290" w:line="376" w:lineRule="auto"/>
      <w:outlineLvl w:val="3"/>
    </w:pPr>
    <w:rPr>
      <w:rFonts w:ascii="Arial" w:hAnsi="Arial" w:eastAsia="黑体"/>
      <w:b/>
      <w:bCs/>
      <w:sz w:val="28"/>
      <w:szCs w:val="28"/>
    </w:rPr>
  </w:style>
  <w:style w:type="paragraph" w:styleId="873">
    <w:name w:val="标题 5"/>
    <w:basedOn w:val="868"/>
    <w:next w:val="883"/>
    <w:link w:val="887"/>
    <w:qFormat/>
    <w:pPr>
      <w:keepNext/>
      <w:outlineLvl w:val="4"/>
    </w:pPr>
    <w:rPr>
      <w:rFonts w:ascii="宋体"/>
      <w:color w:val="000000"/>
      <w:sz w:val="28"/>
      <w:szCs w:val="28"/>
    </w:rPr>
  </w:style>
  <w:style w:type="paragraph" w:styleId="874">
    <w:name w:val="标题 6"/>
    <w:basedOn w:val="868"/>
    <w:next w:val="868"/>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name w:val="标题 7"/>
    <w:basedOn w:val="868"/>
    <w:next w:val="868"/>
    <w:link w:val="889"/>
    <w:qFormat/>
    <w:pPr>
      <w:numPr>
        <w:ilvl w:val="6"/>
        <w:numId w:val="1"/>
      </w:numPr>
      <w:keepLines/>
      <w:keepNext/>
      <w:spacing w:before="240" w:after="64" w:line="320" w:lineRule="auto"/>
      <w:outlineLvl w:val="6"/>
    </w:pPr>
    <w:rPr>
      <w:b/>
      <w:bCs/>
      <w:sz w:val="24"/>
      <w:szCs w:val="24"/>
    </w:rPr>
  </w:style>
  <w:style w:type="paragraph" w:styleId="876">
    <w:name w:val="标题 8"/>
    <w:basedOn w:val="868"/>
    <w:next w:val="868"/>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7">
    <w:name w:val="标题 9"/>
    <w:basedOn w:val="868"/>
    <w:next w:val="868"/>
    <w:link w:val="891"/>
    <w:qFormat/>
    <w:pPr>
      <w:numPr>
        <w:ilvl w:val="8"/>
        <w:numId w:val="1"/>
      </w:numPr>
      <w:keepLines/>
      <w:keepNext/>
      <w:spacing w:before="240" w:after="64" w:line="320" w:lineRule="auto"/>
      <w:outlineLvl w:val="8"/>
    </w:pPr>
    <w:rPr>
      <w:rFonts w:ascii="Arial" w:hAnsi="Arial" w:eastAsia="黑体"/>
    </w:rPr>
  </w:style>
  <w:style w:type="character" w:styleId="878">
    <w:name w:val="默认段落字体"/>
    <w:next w:val="878"/>
    <w:link w:val="868"/>
    <w:semiHidden/>
  </w:style>
  <w:style w:type="table" w:styleId="879">
    <w:name w:val="普通表格"/>
    <w:next w:val="879"/>
    <w:link w:val="868"/>
    <w:semiHidden/>
    <w:tblPr/>
  </w:style>
  <w:style w:type="numbering" w:styleId="880">
    <w:name w:val="无列表"/>
    <w:next w:val="880"/>
    <w:link w:val="868"/>
    <w:uiPriority w:val="99"/>
    <w:semiHidden/>
    <w:unhideWhenUsed/>
  </w:style>
  <w:style w:type="character" w:styleId="881">
    <w:name w:val="标题 1 Char"/>
    <w:next w:val="881"/>
    <w:link w:val="869"/>
    <w:rPr>
      <w:rFonts w:ascii="楷体_GB2312" w:eastAsia="楷体_GB2312"/>
      <w:sz w:val="28"/>
      <w:szCs w:val="28"/>
    </w:rPr>
  </w:style>
  <w:style w:type="character" w:styleId="882">
    <w:name w:val="标题 2 Char"/>
    <w:next w:val="882"/>
    <w:link w:val="870"/>
    <w:rPr>
      <w:rFonts w:ascii="Arial" w:hAnsi="Arial" w:eastAsia="幼圆" w:cs="Arial"/>
      <w:b/>
      <w:bCs/>
      <w:sz w:val="44"/>
      <w:szCs w:val="44"/>
    </w:rPr>
  </w:style>
  <w:style w:type="paragraph" w:styleId="883">
    <w:name w:val="正文缩进"/>
    <w:basedOn w:val="868"/>
    <w:next w:val="883"/>
    <w:link w:val="884"/>
    <w:qFormat/>
    <w:pPr>
      <w:ind w:firstLine="420"/>
    </w:pPr>
  </w:style>
  <w:style w:type="character" w:styleId="884">
    <w:name w:val="正文缩进 Char"/>
    <w:next w:val="884"/>
    <w:link w:val="883"/>
    <w:rPr>
      <w:sz w:val="21"/>
      <w:szCs w:val="21"/>
    </w:rPr>
  </w:style>
  <w:style w:type="character" w:styleId="885">
    <w:name w:val="标题 3 Char2"/>
    <w:next w:val="885"/>
    <w:link w:val="871"/>
    <w:uiPriority w:val="99"/>
    <w:rPr>
      <w:b/>
      <w:bCs/>
      <w:sz w:val="32"/>
      <w:szCs w:val="32"/>
    </w:rPr>
  </w:style>
  <w:style w:type="character" w:styleId="886">
    <w:name w:val="标题 4 Char2"/>
    <w:next w:val="886"/>
    <w:link w:val="872"/>
    <w:uiPriority w:val="99"/>
    <w:rPr>
      <w:rFonts w:ascii="Arial" w:hAnsi="Arial" w:eastAsia="黑体" w:cs="Arial"/>
      <w:b/>
      <w:bCs/>
      <w:sz w:val="28"/>
      <w:szCs w:val="28"/>
    </w:rPr>
  </w:style>
  <w:style w:type="character" w:styleId="887">
    <w:name w:val="标题 5 Char"/>
    <w:next w:val="887"/>
    <w:link w:val="873"/>
    <w:rPr>
      <w:rFonts w:ascii="宋体"/>
      <w:color w:val="000000"/>
      <w:sz w:val="28"/>
      <w:szCs w:val="28"/>
    </w:rPr>
  </w:style>
  <w:style w:type="character" w:styleId="888">
    <w:name w:val="标题 6 Char"/>
    <w:next w:val="888"/>
    <w:link w:val="874"/>
    <w:rPr>
      <w:rFonts w:ascii="Arial" w:hAnsi="Arial" w:eastAsia="黑体"/>
      <w:b/>
      <w:bCs/>
      <w:sz w:val="24"/>
      <w:szCs w:val="24"/>
    </w:rPr>
  </w:style>
  <w:style w:type="character" w:styleId="889">
    <w:name w:val="标题 7 Char"/>
    <w:next w:val="889"/>
    <w:link w:val="875"/>
    <w:rPr>
      <w:b/>
      <w:bCs/>
      <w:sz w:val="24"/>
      <w:szCs w:val="24"/>
    </w:rPr>
  </w:style>
  <w:style w:type="character" w:styleId="890">
    <w:name w:val="标题 8 Char"/>
    <w:next w:val="890"/>
    <w:link w:val="876"/>
    <w:rPr>
      <w:rFonts w:ascii="Arial" w:hAnsi="Arial" w:eastAsia="黑体"/>
      <w:sz w:val="24"/>
      <w:szCs w:val="24"/>
    </w:rPr>
  </w:style>
  <w:style w:type="character" w:styleId="891">
    <w:name w:val="标题 9 Char"/>
    <w:next w:val="891"/>
    <w:link w:val="877"/>
    <w:rPr>
      <w:rFonts w:ascii="Arial" w:hAnsi="Arial" w:eastAsia="黑体"/>
      <w:sz w:val="21"/>
      <w:szCs w:val="21"/>
    </w:rPr>
  </w:style>
  <w:style w:type="paragraph" w:styleId="892">
    <w:name w:val="列表 3"/>
    <w:basedOn w:val="868"/>
    <w:next w:val="892"/>
    <w:link w:val="868"/>
    <w:pPr>
      <w:ind w:left="100" w:hanging="200"/>
    </w:pPr>
  </w:style>
  <w:style w:type="paragraph" w:styleId="893">
    <w:name w:val="目录 7"/>
    <w:basedOn w:val="868"/>
    <w:next w:val="868"/>
    <w:link w:val="868"/>
    <w:semiHidden/>
    <w:pPr>
      <w:ind w:left="1260"/>
      <w:jc w:val="left"/>
    </w:pPr>
  </w:style>
  <w:style w:type="paragraph" w:styleId="894">
    <w:name w:val="文档结构图"/>
    <w:basedOn w:val="868"/>
    <w:next w:val="894"/>
    <w:link w:val="895"/>
    <w:uiPriority w:val="99"/>
    <w:semiHidden/>
    <w:pPr>
      <w:shd w:val="clear" w:color="auto" w:fill="000080"/>
    </w:pPr>
  </w:style>
  <w:style w:type="character" w:styleId="895">
    <w:name w:val="文档结构图 Char"/>
    <w:next w:val="895"/>
    <w:link w:val="894"/>
    <w:uiPriority w:val="99"/>
    <w:semiHidden/>
    <w:rPr>
      <w:sz w:val="21"/>
      <w:szCs w:val="21"/>
      <w:shd w:val="clear" w:color="auto" w:fill="000080"/>
    </w:rPr>
  </w:style>
  <w:style w:type="paragraph" w:styleId="896">
    <w:name w:val="批注文字"/>
    <w:basedOn w:val="868"/>
    <w:next w:val="896"/>
    <w:link w:val="897"/>
    <w:pPr>
      <w:jc w:val="left"/>
    </w:pPr>
  </w:style>
  <w:style w:type="character" w:styleId="897">
    <w:name w:val="批注文字 Char"/>
    <w:next w:val="897"/>
    <w:link w:val="896"/>
    <w:rPr>
      <w:sz w:val="21"/>
      <w:szCs w:val="21"/>
    </w:rPr>
  </w:style>
  <w:style w:type="paragraph" w:styleId="898">
    <w:name w:val="正文文本 3"/>
    <w:basedOn w:val="868"/>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sz w:val="32"/>
      <w:szCs w:val="32"/>
    </w:rPr>
  </w:style>
  <w:style w:type="paragraph" w:styleId="900">
    <w:name w:val="正文文本"/>
    <w:basedOn w:val="868"/>
    <w:next w:val="900"/>
    <w:link w:val="901"/>
    <w:qFormat/>
    <w:rPr>
      <w:rFonts w:ascii="楷体_GB2312" w:hAnsi="Arial" w:eastAsia="楷体_GB2312"/>
      <w:sz w:val="28"/>
      <w:szCs w:val="28"/>
    </w:rPr>
  </w:style>
  <w:style w:type="character" w:styleId="901">
    <w:name w:val="正文文本 Char"/>
    <w:next w:val="901"/>
    <w:link w:val="900"/>
    <w:rPr>
      <w:rFonts w:ascii="楷体_GB2312" w:hAnsi="Arial" w:eastAsia="楷体_GB2312"/>
      <w:sz w:val="28"/>
      <w:szCs w:val="28"/>
    </w:rPr>
  </w:style>
  <w:style w:type="paragraph" w:styleId="902">
    <w:name w:val="正文文本缩进"/>
    <w:basedOn w:val="868"/>
    <w:next w:val="902"/>
    <w:link w:val="903"/>
    <w:pPr>
      <w:ind w:firstLine="645"/>
    </w:pPr>
    <w:rPr>
      <w:rFonts w:ascii="楷体_GB2312" w:eastAsia="楷体_GB2312"/>
      <w:sz w:val="32"/>
      <w:szCs w:val="32"/>
    </w:rPr>
  </w:style>
  <w:style w:type="character" w:styleId="903">
    <w:name w:val="正文文本缩进 Char"/>
    <w:next w:val="903"/>
    <w:link w:val="902"/>
    <w:rPr>
      <w:rFonts w:ascii="楷体_GB2312" w:eastAsia="楷体_GB2312"/>
      <w:sz w:val="32"/>
      <w:szCs w:val="32"/>
    </w:rPr>
  </w:style>
  <w:style w:type="paragraph" w:styleId="904">
    <w:name w:val="列表 2"/>
    <w:basedOn w:val="868"/>
    <w:next w:val="904"/>
    <w:link w:val="868"/>
    <w:pPr>
      <w:ind w:left="100" w:hanging="200"/>
    </w:pPr>
  </w:style>
  <w:style w:type="paragraph" w:styleId="905">
    <w:name w:val="索引 4"/>
    <w:basedOn w:val="868"/>
    <w:next w:val="868"/>
    <w:link w:val="868"/>
    <w:uiPriority w:val="99"/>
    <w:unhideWhenUsed/>
    <w:qFormat/>
    <w:pPr>
      <w:ind w:left="600"/>
    </w:pPr>
    <w:rPr>
      <w:szCs w:val="22"/>
    </w:rPr>
  </w:style>
  <w:style w:type="paragraph" w:styleId="906">
    <w:name w:val="目录 5"/>
    <w:basedOn w:val="868"/>
    <w:next w:val="868"/>
    <w:link w:val="868"/>
    <w:semiHidden/>
    <w:pPr>
      <w:ind w:left="840"/>
      <w:jc w:val="left"/>
    </w:pPr>
  </w:style>
  <w:style w:type="paragraph" w:styleId="907">
    <w:name w:val="目录 3"/>
    <w:basedOn w:val="868"/>
    <w:next w:val="868"/>
    <w:link w:val="868"/>
    <w:pPr>
      <w:ind w:left="420"/>
      <w:jc w:val="left"/>
    </w:pPr>
    <w:rPr>
      <w:i/>
      <w:iCs/>
      <w:szCs w:val="24"/>
    </w:rPr>
  </w:style>
  <w:style w:type="paragraph" w:styleId="908">
    <w:name w:val="纯文本"/>
    <w:basedOn w:val="868"/>
    <w:next w:val="908"/>
    <w:link w:val="909"/>
    <w:qFormat/>
    <w:rPr>
      <w:rFonts w:ascii="宋体" w:hAnsi="Courier New"/>
    </w:rPr>
  </w:style>
  <w:style w:type="character" w:styleId="909">
    <w:name w:val="纯文本 Char1"/>
    <w:next w:val="909"/>
    <w:link w:val="908"/>
    <w:uiPriority w:val="99"/>
    <w:qFormat/>
    <w:rPr>
      <w:rFonts w:ascii="宋体" w:hAnsi="Courier New" w:cs="Courier New"/>
      <w:sz w:val="21"/>
      <w:szCs w:val="21"/>
    </w:rPr>
  </w:style>
  <w:style w:type="paragraph" w:styleId="910">
    <w:name w:val="目录 8"/>
    <w:basedOn w:val="868"/>
    <w:next w:val="868"/>
    <w:link w:val="868"/>
    <w:semiHidden/>
    <w:pPr>
      <w:ind w:left="1470"/>
      <w:jc w:val="left"/>
    </w:pPr>
  </w:style>
  <w:style w:type="paragraph" w:styleId="911">
    <w:name w:val="日期"/>
    <w:basedOn w:val="868"/>
    <w:next w:val="868"/>
    <w:link w:val="912"/>
    <w:rPr>
      <w:sz w:val="24"/>
      <w:szCs w:val="24"/>
    </w:rPr>
  </w:style>
  <w:style w:type="character" w:styleId="912">
    <w:name w:val="日期 Char"/>
    <w:next w:val="912"/>
    <w:link w:val="911"/>
    <w:rPr>
      <w:sz w:val="24"/>
      <w:szCs w:val="24"/>
    </w:rPr>
  </w:style>
  <w:style w:type="paragraph" w:styleId="913">
    <w:name w:val="正文文本缩进 2"/>
    <w:basedOn w:val="868"/>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8"/>
    <w:next w:val="915"/>
    <w:link w:val="916"/>
    <w:rPr>
      <w:sz w:val="18"/>
      <w:szCs w:val="18"/>
    </w:rPr>
  </w:style>
  <w:style w:type="character" w:styleId="916">
    <w:name w:val="批注框文本 Char"/>
    <w:next w:val="916"/>
    <w:link w:val="915"/>
    <w:rPr>
      <w:sz w:val="18"/>
      <w:szCs w:val="18"/>
    </w:rPr>
  </w:style>
  <w:style w:type="paragraph" w:styleId="917">
    <w:name w:val="页脚"/>
    <w:basedOn w:val="868"/>
    <w:next w:val="917"/>
    <w:link w:val="918"/>
    <w:uiPriority w:val="99"/>
    <w:pPr>
      <w:jc w:val="left"/>
      <w:tabs>
        <w:tab w:val="center" w:pos="4153" w:leader="none"/>
        <w:tab w:val="right" w:pos="8306" w:leader="none"/>
      </w:tabs>
    </w:pPr>
    <w:rPr>
      <w:sz w:val="18"/>
      <w:szCs w:val="18"/>
    </w:rPr>
  </w:style>
  <w:style w:type="character" w:styleId="918">
    <w:name w:val="页脚 Char"/>
    <w:next w:val="918"/>
    <w:link w:val="917"/>
    <w:uiPriority w:val="99"/>
    <w:rPr>
      <w:sz w:val="18"/>
      <w:szCs w:val="18"/>
    </w:rPr>
  </w:style>
  <w:style w:type="paragraph" w:styleId="919">
    <w:name w:val="页眉"/>
    <w:basedOn w:val="868"/>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68"/>
    <w:next w:val="868"/>
    <w:link w:val="868"/>
    <w:pPr>
      <w:jc w:val="left"/>
      <w:spacing w:before="120" w:after="120" w:line="400" w:lineRule="exact"/>
      <w:tabs>
        <w:tab w:val="right" w:pos="8720" w:leader="dot"/>
      </w:tabs>
    </w:pPr>
    <w:rPr>
      <w:rFonts w:ascii="宋体" w:hAnsi="宋体"/>
      <w:caps/>
      <w:sz w:val="24"/>
      <w:szCs w:val="24"/>
    </w:rPr>
  </w:style>
  <w:style w:type="paragraph" w:styleId="922">
    <w:name w:val="目录 4"/>
    <w:basedOn w:val="868"/>
    <w:next w:val="868"/>
    <w:link w:val="868"/>
    <w:semiHidden/>
    <w:pPr>
      <w:ind w:left="630"/>
      <w:jc w:val="left"/>
    </w:pPr>
  </w:style>
  <w:style w:type="paragraph" w:styleId="923">
    <w:name w:val="列表"/>
    <w:basedOn w:val="868"/>
    <w:next w:val="923"/>
    <w:link w:val="868"/>
    <w:pPr>
      <w:ind w:left="200" w:hanging="200"/>
    </w:pPr>
  </w:style>
  <w:style w:type="paragraph" w:styleId="924">
    <w:name w:val="目录 6"/>
    <w:basedOn w:val="868"/>
    <w:next w:val="868"/>
    <w:link w:val="868"/>
    <w:semiHidden/>
    <w:pPr>
      <w:ind w:left="1050"/>
      <w:jc w:val="left"/>
    </w:pPr>
  </w:style>
  <w:style w:type="paragraph" w:styleId="925">
    <w:name w:val="正文文本缩进 3"/>
    <w:basedOn w:val="868"/>
    <w:next w:val="925"/>
    <w:link w:val="926"/>
    <w:pPr>
      <w:ind w:left="645" w:firstLine="645"/>
    </w:pPr>
    <w:rPr>
      <w:rFonts w:ascii="Arial" w:hAnsi="Arial" w:eastAsia="仿宋_GB2312"/>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8"/>
    <w:next w:val="868"/>
    <w:link w:val="868"/>
    <w:semiHidden/>
    <w:pPr>
      <w:ind w:left="840" w:hanging="420"/>
    </w:pPr>
  </w:style>
  <w:style w:type="paragraph" w:styleId="928">
    <w:name w:val="目录 2"/>
    <w:basedOn w:val="868"/>
    <w:next w:val="868"/>
    <w:link w:val="868"/>
    <w:pPr>
      <w:ind w:left="210"/>
      <w:jc w:val="left"/>
    </w:pPr>
    <w:rPr>
      <w:smallCaps/>
      <w:szCs w:val="24"/>
    </w:rPr>
  </w:style>
  <w:style w:type="paragraph" w:styleId="929">
    <w:name w:val="目录 9"/>
    <w:basedOn w:val="868"/>
    <w:next w:val="868"/>
    <w:link w:val="868"/>
    <w:semiHidden/>
    <w:pPr>
      <w:ind w:left="1680"/>
      <w:jc w:val="left"/>
    </w:pPr>
  </w:style>
  <w:style w:type="paragraph" w:styleId="930">
    <w:name w:val="正文文本 2"/>
    <w:basedOn w:val="868"/>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eastAsia="楷体_GB2312"/>
      <w:sz w:val="28"/>
      <w:szCs w:val="28"/>
    </w:rPr>
  </w:style>
  <w:style w:type="paragraph" w:styleId="932">
    <w:name w:val="HTML 预设格式"/>
    <w:basedOn w:val="868"/>
    <w:next w:val="932"/>
    <w:link w:val="93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3">
    <w:name w:val="HTML 预设格式 Char"/>
    <w:next w:val="933"/>
    <w:link w:val="932"/>
    <w:uiPriority w:val="99"/>
    <w:rPr>
      <w:rFonts w:ascii="宋体" w:hAnsi="宋体" w:cs="宋体"/>
      <w:sz w:val="24"/>
      <w:szCs w:val="24"/>
    </w:rPr>
  </w:style>
  <w:style w:type="paragraph" w:styleId="934">
    <w:name w:val="普通(网站)"/>
    <w:basedOn w:val="868"/>
    <w:next w:val="934"/>
    <w:link w:val="868"/>
    <w:pPr>
      <w:jc w:val="left"/>
      <w:spacing w:before="100" w:beforeAutospacing="1" w:after="100" w:afterAutospacing="1"/>
      <w:widowControl/>
    </w:pPr>
    <w:rPr>
      <w:rFonts w:ascii="宋体" w:hAnsi="宋体" w:cs="宋体"/>
      <w:sz w:val="24"/>
      <w:szCs w:val="24"/>
    </w:rPr>
  </w:style>
  <w:style w:type="paragraph" w:styleId="935">
    <w:name w:val="索引 1"/>
    <w:basedOn w:val="868"/>
    <w:next w:val="868"/>
    <w:link w:val="868"/>
    <w:semiHidden/>
    <w:pPr>
      <w:spacing w:line="240" w:lineRule="atLeast"/>
    </w:pPr>
    <w:rPr>
      <w:b/>
      <w:bCs/>
    </w:rPr>
  </w:style>
  <w:style w:type="paragraph" w:styleId="936">
    <w:name w:val="批注主题"/>
    <w:basedOn w:val="896"/>
    <w:next w:val="896"/>
    <w:link w:val="937"/>
    <w:rPr>
      <w:b/>
      <w:bCs/>
    </w:rPr>
  </w:style>
  <w:style w:type="character" w:styleId="937">
    <w:name w:val="批注主题 Char"/>
    <w:next w:val="937"/>
    <w:link w:val="936"/>
    <w:rPr>
      <w:b/>
      <w:bCs/>
      <w:sz w:val="21"/>
      <w:szCs w:val="21"/>
    </w:rPr>
  </w:style>
  <w:style w:type="paragraph" w:styleId="938">
    <w:name w:val="正文首行缩进"/>
    <w:basedOn w:val="868"/>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eastAsia="仿宋_GB2312"/>
      <w:sz w:val="30"/>
      <w:szCs w:val="30"/>
    </w:rPr>
  </w:style>
  <w:style w:type="paragraph" w:styleId="940">
    <w:name w:val="正文首行缩进 2"/>
    <w:basedOn w:val="902"/>
    <w:next w:val="940"/>
    <w:link w:val="941"/>
    <w:pPr>
      <w:ind w:firstLine="420"/>
      <w:spacing w:line="360" w:lineRule="auto"/>
    </w:pPr>
    <w:rPr>
      <w:rFonts w:ascii="宋体" w:hAnsi="宋体" w:eastAsia="宋体"/>
      <w:sz w:val="21"/>
      <w:szCs w:val="20"/>
    </w:rPr>
  </w:style>
  <w:style w:type="character" w:styleId="941">
    <w:name w:val="正文首行缩进 2 Char"/>
    <w:next w:val="941"/>
    <w:link w:val="940"/>
    <w:rPr>
      <w:rFonts w:ascii="宋体" w:hAnsi="宋体"/>
      <w:sz w:val="21"/>
    </w:rPr>
  </w:style>
  <w:style w:type="table" w:styleId="942">
    <w:name w:val="网格型"/>
    <w:basedOn w:val="879"/>
    <w:next w:val="942"/>
    <w:link w:val="868"/>
    <w:pPr>
      <w:jc w:val="both"/>
      <w:widowControl w:val="off"/>
    </w:pPr>
    <w:tblPr/>
  </w:style>
  <w:style w:type="character" w:styleId="943">
    <w:name w:val="要点"/>
    <w:next w:val="943"/>
    <w:link w:val="868"/>
    <w:qFormat/>
    <w:rPr>
      <w:b/>
      <w:bCs/>
    </w:rPr>
  </w:style>
  <w:style w:type="character" w:styleId="944">
    <w:name w:val="页码"/>
    <w:next w:val="944"/>
    <w:link w:val="868"/>
  </w:style>
  <w:style w:type="character" w:styleId="945">
    <w:name w:val="访问过的超链接"/>
    <w:next w:val="945"/>
    <w:link w:val="868"/>
    <w:rPr>
      <w:color w:val="800080"/>
      <w:u w:val="single"/>
    </w:rPr>
  </w:style>
  <w:style w:type="character" w:styleId="946">
    <w:name w:val="超链接"/>
    <w:next w:val="946"/>
    <w:link w:val="868"/>
    <w:rPr>
      <w:color w:val="0000ff"/>
      <w:u w:val="single"/>
    </w:rPr>
  </w:style>
  <w:style w:type="character" w:styleId="947">
    <w:name w:val="批注引用"/>
    <w:next w:val="947"/>
    <w:link w:val="868"/>
    <w:rPr>
      <w:sz w:val="21"/>
      <w:szCs w:val="21"/>
    </w:rPr>
  </w:style>
  <w:style w:type="character" w:styleId="948">
    <w:name w:val="font5 Char"/>
    <w:next w:val="948"/>
    <w:link w:val="868"/>
    <w:rPr>
      <w:rFonts w:ascii="宋体" w:hAnsi="宋体" w:eastAsia="宋体"/>
      <w:sz w:val="28"/>
      <w:szCs w:val="28"/>
      <w:lang w:val="en-US" w:eastAsia="zh-CN" w:bidi="ar-SA"/>
    </w:rPr>
  </w:style>
  <w:style w:type="character" w:styleId="949">
    <w:name w:val="二级目录 Char"/>
    <w:next w:val="949"/>
    <w:link w:val="950"/>
    <w:rPr>
      <w:b/>
      <w:sz w:val="30"/>
      <w:szCs w:val="28"/>
      <w:lang w:val="en-US" w:eastAsia="zh-CN" w:bidi="ar-SA"/>
    </w:rPr>
  </w:style>
  <w:style w:type="paragraph" w:styleId="950">
    <w:name w:val="二级目录"/>
    <w:next w:val="868"/>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68"/>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8"/>
    <w:next w:val="900"/>
    <w:link w:val="868"/>
    <w:pPr>
      <w:spacing w:after="120"/>
    </w:pPr>
    <w:rPr>
      <w:rFonts w:ascii="宋体" w:hAnsi="Arial"/>
      <w:bCs/>
      <w:iCs/>
      <w:szCs w:val="24"/>
    </w:rPr>
  </w:style>
  <w:style w:type="paragraph" w:styleId="954">
    <w:name w:val="xl27"/>
    <w:basedOn w:val="868"/>
    <w:next w:val="954"/>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6"/>
    <w:basedOn w:val="868"/>
    <w:next w:val="955"/>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name w:val="Char"/>
    <w:basedOn w:val="868"/>
    <w:next w:val="956"/>
    <w:link w:val="868"/>
    <w:pPr>
      <w:ind w:firstLine="200"/>
      <w:tabs>
        <w:tab w:val="left" w:pos="360" w:leader="none"/>
      </w:tabs>
    </w:pPr>
    <w:rPr>
      <w:sz w:val="28"/>
      <w:szCs w:val="30"/>
    </w:rPr>
  </w:style>
  <w:style w:type="paragraph" w:styleId="957">
    <w:name w:val=" Char"/>
    <w:basedOn w:val="894"/>
    <w:next w:val="957"/>
    <w:link w:val="868"/>
    <w:rPr>
      <w:rFonts w:ascii="Tahoma" w:hAnsi="Tahoma"/>
      <w:sz w:val="24"/>
      <w:szCs w:val="24"/>
    </w:rPr>
  </w:style>
  <w:style w:type="paragraph" w:styleId="958">
    <w:name w:val="普通正文"/>
    <w:basedOn w:val="868"/>
    <w:next w:val="958"/>
    <w:link w:val="868"/>
    <w:qFormat/>
    <w:pPr>
      <w:ind w:firstLine="480"/>
      <w:jc w:val="left"/>
      <w:spacing w:before="120" w:after="120" w:line="360" w:lineRule="auto"/>
    </w:pPr>
    <w:rPr>
      <w:rFonts w:ascii="Arial" w:hAnsi="Arial"/>
      <w:sz w:val="24"/>
      <w:szCs w:val="24"/>
    </w:rPr>
  </w:style>
  <w:style w:type="paragraph" w:styleId="959">
    <w:name w:val="table_lines"/>
    <w:basedOn w:val="868"/>
    <w:next w:val="959"/>
    <w:link w:val="868"/>
    <w:pPr>
      <w:jc w:val="left"/>
      <w:widowControl/>
    </w:pPr>
    <w:rPr>
      <w:sz w:val="20"/>
      <w:szCs w:val="20"/>
      <w:lang w:val="de-DE" w:eastAsia="de-DE"/>
    </w:rPr>
  </w:style>
  <w:style w:type="paragraph" w:styleId="960">
    <w:name w:val="附录1"/>
    <w:next w:val="960"/>
    <w:link w:val="868"/>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8"/>
    <w:next w:val="961"/>
    <w:link w:val="868"/>
    <w:pPr>
      <w:jc w:val="left"/>
      <w:spacing w:before="100" w:beforeAutospacing="1" w:after="100" w:afterAutospacing="1"/>
      <w:widowControl/>
    </w:pPr>
    <w:rPr>
      <w:rFonts w:hint="eastAsia" w:ascii="宋体" w:hAnsi="宋体"/>
      <w:sz w:val="18"/>
      <w:szCs w:val="18"/>
    </w:rPr>
  </w:style>
  <w:style w:type="paragraph" w:styleId="962">
    <w:name w:val=" Char Char Char Char"/>
    <w:basedOn w:val="894"/>
    <w:next w:val="962"/>
    <w:link w:val="868"/>
    <w:pPr>
      <w:spacing w:line="360" w:lineRule="auto"/>
    </w:pPr>
    <w:rPr>
      <w:rFonts w:ascii="Tahoma" w:hAnsi="Tahoma"/>
      <w:sz w:val="24"/>
      <w:szCs w:val="24"/>
    </w:rPr>
  </w:style>
  <w:style w:type="paragraph" w:styleId="963">
    <w:name w:val="列出段落"/>
    <w:basedOn w:val="868"/>
    <w:next w:val="963"/>
    <w:link w:val="868"/>
    <w:qFormat/>
    <w:pPr>
      <w:contextualSpacing/>
      <w:ind w:left="720"/>
      <w:jc w:val="left"/>
      <w:widowControl/>
    </w:pPr>
    <w:rPr>
      <w:rFonts w:ascii="Calibri" w:hAnsi="Calibri"/>
      <w:sz w:val="24"/>
      <w:szCs w:val="24"/>
      <w:lang w:eastAsia="en-US" w:bidi="en-US"/>
    </w:rPr>
  </w:style>
  <w:style w:type="paragraph" w:styleId="964">
    <w:name w:val="4"/>
    <w:basedOn w:val="868"/>
    <w:next w:val="925"/>
    <w:link w:val="868"/>
    <w:pPr>
      <w:ind w:firstLine="420"/>
      <w:spacing w:line="360" w:lineRule="auto"/>
    </w:pPr>
    <w:rPr>
      <w:color w:val="ff0000"/>
      <w:sz w:val="24"/>
      <w:szCs w:val="24"/>
    </w:rPr>
  </w:style>
  <w:style w:type="paragraph" w:styleId="965">
    <w:name w:val="普通 (Web)"/>
    <w:basedOn w:val="868"/>
    <w:next w:val="965"/>
    <w:link w:val="868"/>
    <w:pPr>
      <w:jc w:val="left"/>
      <w:spacing w:before="100" w:beforeAutospacing="1" w:after="100" w:afterAutospacing="1"/>
      <w:widowControl/>
    </w:pPr>
    <w:rPr>
      <w:rFonts w:ascii="宋体" w:hAnsi="宋体"/>
      <w:sz w:val="24"/>
      <w:szCs w:val="24"/>
    </w:rPr>
  </w:style>
  <w:style w:type="paragraph" w:styleId="966">
    <w:name w:val=" Char Char Char Char Char Char Char Char Char Char"/>
    <w:basedOn w:val="868"/>
    <w:next w:val="966"/>
    <w:link w:val="868"/>
    <w:pPr>
      <w:spacing w:line="360" w:lineRule="auto"/>
    </w:pPr>
    <w:rPr>
      <w:sz w:val="24"/>
      <w:szCs w:val="20"/>
    </w:rPr>
  </w:style>
  <w:style w:type="paragraph" w:styleId="967">
    <w:name w:val="样式1"/>
    <w:basedOn w:val="868"/>
    <w:next w:val="967"/>
    <w:link w:val="868"/>
    <w:pPr>
      <w:numPr>
        <w:ilvl w:val="0"/>
        <w:numId w:val="3"/>
      </w:numPr>
      <w:tabs>
        <w:tab w:val="left" w:pos="709" w:leader="none"/>
      </w:tabs>
    </w:pPr>
    <w:rPr>
      <w:rFonts w:ascii="宋体" w:hAnsi="宋体"/>
    </w:rPr>
  </w:style>
  <w:style w:type="paragraph" w:styleId="968">
    <w:name w:val="font6"/>
    <w:basedOn w:val="868"/>
    <w:next w:val="968"/>
    <w:link w:val="868"/>
    <w:pPr>
      <w:jc w:val="left"/>
      <w:spacing w:before="100" w:beforeAutospacing="1" w:after="100" w:afterAutospacing="1"/>
      <w:widowControl/>
    </w:pPr>
    <w:rPr>
      <w:rFonts w:hint="eastAsia" w:ascii="宋体" w:hAnsi="宋体"/>
      <w:sz w:val="28"/>
      <w:szCs w:val="28"/>
      <w:u w:val="single"/>
    </w:rPr>
  </w:style>
  <w:style w:type="paragraph" w:styleId="969">
    <w:name w:val="xl25"/>
    <w:basedOn w:val="868"/>
    <w:next w:val="969"/>
    <w:link w:val="8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8"/>
    <w:next w:val="868"/>
    <w:link w:val="8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name w:val="标题3"/>
    <w:basedOn w:val="868"/>
    <w:next w:val="868"/>
    <w:link w:val="868"/>
    <w:pPr>
      <w:ind w:firstLine="624"/>
      <w:spacing w:line="590" w:lineRule="atLeast"/>
    </w:pPr>
    <w:rPr>
      <w:rFonts w:ascii="方正黑体_GBK" w:eastAsia="方正黑体_GBK"/>
      <w:sz w:val="32"/>
      <w:szCs w:val="32"/>
    </w:rPr>
  </w:style>
  <w:style w:type="paragraph" w:styleId="972">
    <w:name w:val="xl24"/>
    <w:basedOn w:val="868"/>
    <w:next w:val="972"/>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9"/>
    <w:basedOn w:val="868"/>
    <w:next w:val="973"/>
    <w:link w:val="8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name w:val="Char Char Char Char Char Char Char Char"/>
    <w:basedOn w:val="868"/>
    <w:next w:val="974"/>
    <w:link w:val="868"/>
    <w:pPr>
      <w:jc w:val="left"/>
      <w:spacing w:after="160" w:line="240" w:lineRule="exact"/>
      <w:widowControl/>
    </w:pPr>
    <w:rPr>
      <w:rFonts w:ascii="Verdana" w:hAnsi="Verdana"/>
      <w:sz w:val="20"/>
      <w:szCs w:val="20"/>
      <w:lang w:eastAsia="en-US"/>
    </w:rPr>
  </w:style>
  <w:style w:type="paragraph" w:styleId="975">
    <w:name w:val="xl28"/>
    <w:basedOn w:val="868"/>
    <w:next w:val="975"/>
    <w:link w:val="8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name w:val=" Char Char Char Char Char Char Char Char"/>
    <w:basedOn w:val="868"/>
    <w:next w:val="976"/>
    <w:link w:val="868"/>
    <w:pPr>
      <w:jc w:val="left"/>
      <w:spacing w:after="160" w:line="240" w:lineRule="exact"/>
      <w:widowControl/>
    </w:pPr>
    <w:rPr>
      <w:rFonts w:ascii="Verdana" w:hAnsi="Verdana"/>
      <w:sz w:val="20"/>
      <w:szCs w:val="20"/>
      <w:lang w:eastAsia="en-US"/>
    </w:rPr>
  </w:style>
  <w:style w:type="paragraph" w:styleId="977">
    <w:name w:val="xl30"/>
    <w:basedOn w:val="868"/>
    <w:next w:val="977"/>
    <w:link w:val="868"/>
    <w:pPr>
      <w:jc w:val="center"/>
      <w:spacing w:before="100" w:beforeAutospacing="1" w:after="100" w:afterAutospacing="1"/>
      <w:widowControl/>
    </w:pPr>
    <w:rPr>
      <w:rFonts w:ascii="宋体" w:hAnsi="宋体"/>
      <w:b/>
      <w:bCs/>
      <w:sz w:val="36"/>
      <w:szCs w:val="36"/>
    </w:rPr>
  </w:style>
  <w:style w:type="paragraph" w:styleId="978">
    <w:name w:val="Char Char Char Char"/>
    <w:basedOn w:val="894"/>
    <w:next w:val="978"/>
    <w:link w:val="868"/>
    <w:pPr>
      <w:spacing w:line="360" w:lineRule="auto"/>
    </w:pPr>
    <w:rPr>
      <w:rFonts w:ascii="Tahoma" w:hAnsi="Tahoma"/>
      <w:sz w:val="24"/>
      <w:szCs w:val="24"/>
    </w:rPr>
  </w:style>
  <w:style w:type="paragraph" w:styleId="979">
    <w:name w:val="table_1stline"/>
    <w:basedOn w:val="868"/>
    <w:next w:val="979"/>
    <w:link w:val="868"/>
    <w:pPr>
      <w:jc w:val="left"/>
      <w:spacing w:before="120"/>
      <w:widowControl/>
    </w:pPr>
    <w:rPr>
      <w:bCs/>
      <w:sz w:val="20"/>
      <w:szCs w:val="20"/>
      <w:lang w:val="de-DE" w:eastAsia="de-DE"/>
    </w:rPr>
  </w:style>
  <w:style w:type="paragraph" w:styleId="980">
    <w:name w:val="font5"/>
    <w:basedOn w:val="868"/>
    <w:next w:val="980"/>
    <w:link w:val="868"/>
    <w:pPr>
      <w:jc w:val="left"/>
      <w:spacing w:before="100" w:beforeAutospacing="1" w:after="100" w:afterAutospacing="1"/>
      <w:widowControl/>
    </w:pPr>
    <w:rPr>
      <w:rFonts w:hint="eastAsia" w:ascii="宋体" w:hAnsi="宋体"/>
      <w:sz w:val="28"/>
      <w:szCs w:val="28"/>
    </w:rPr>
  </w:style>
  <w:style w:type="paragraph" w:styleId="981">
    <w:name w:val="标题1"/>
    <w:basedOn w:val="868"/>
    <w:next w:val="868"/>
    <w:link w:val="868"/>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name w:val="修订"/>
    <w:next w:val="982"/>
    <w:link w:val="868"/>
    <w:uiPriority w:val="99"/>
    <w:semiHidden/>
    <w:rPr>
      <w:sz w:val="21"/>
      <w:szCs w:val="21"/>
      <w:lang w:val="en-US" w:eastAsia="zh-CN" w:bidi="ar-SA"/>
    </w:rPr>
  </w:style>
  <w:style w:type="paragraph" w:styleId="983">
    <w:name w:val="无间隔"/>
    <w:next w:val="983"/>
    <w:link w:val="984"/>
    <w:uiPriority w:val="99"/>
    <w:qFormat/>
    <w:pPr>
      <w:jc w:val="both"/>
      <w:widowControl w:val="off"/>
    </w:pPr>
    <w:rPr>
      <w:sz w:val="21"/>
      <w:szCs w:val="21"/>
      <w:lang w:val="en-US" w:eastAsia="zh-CN" w:bidi="ar-SA"/>
    </w:rPr>
  </w:style>
  <w:style w:type="character" w:styleId="984">
    <w:name w:val="无间隔 Char1"/>
    <w:next w:val="984"/>
    <w:link w:val="983"/>
    <w:uiPriority w:val="1"/>
    <w:rPr>
      <w:sz w:val="21"/>
      <w:szCs w:val="21"/>
      <w:lang w:bidi="ar-SA"/>
    </w:rPr>
  </w:style>
  <w:style w:type="character" w:styleId="985">
    <w:name w:val="标题 3 Char,h3 Char,Heading 3 - old Char,Level 3 Head Char,H3 Char,level_3 Char,PIM 3 Char,sect1.2.3 Char,sect1.2.31 Char,sect1.2.32 Char,sect1.2.311 Char,sect1.2.33 Char,sect1.2.312 Char,3rd level Char,heading 3 Char,H31 Char,H32 Char,H33 Char,H34 Char"/>
    <w:next w:val="985"/>
    <w:link w:val="868"/>
    <w:rPr>
      <w:rFonts w:ascii="Calibri" w:hAnsi="Calibri"/>
      <w:b/>
      <w:bCs/>
      <w:sz w:val="32"/>
      <w:szCs w:val="32"/>
    </w:rPr>
  </w:style>
  <w:style w:type="paragraph" w:styleId="986">
    <w:name w:val="z-窗体顶端"/>
    <w:basedOn w:val="868"/>
    <w:next w:val="868"/>
    <w:link w:val="987"/>
    <w:unhideWhenUsed/>
    <w:pPr>
      <w:jc w:val="center"/>
      <w:widowControl/>
      <w:pBdr>
        <w:bottom w:val="single" w:color="000000" w:sz="6" w:space="1"/>
      </w:pBdr>
    </w:pPr>
    <w:rPr>
      <w:rFonts w:ascii="Arial" w:hAnsi="Arial"/>
      <w:vanish/>
      <w:sz w:val="16"/>
      <w:szCs w:val="16"/>
    </w:rPr>
  </w:style>
  <w:style w:type="character" w:styleId="987">
    <w:name w:val="z-窗体顶端 Char"/>
    <w:next w:val="987"/>
    <w:link w:val="986"/>
    <w:rPr>
      <w:rFonts w:ascii="Arial" w:hAnsi="Arial"/>
      <w:vanish/>
      <w:sz w:val="16"/>
      <w:szCs w:val="16"/>
    </w:rPr>
  </w:style>
  <w:style w:type="paragraph" w:styleId="988">
    <w:name w:val="z-窗体底端"/>
    <w:basedOn w:val="868"/>
    <w:next w:val="868"/>
    <w:link w:val="989"/>
    <w:unhideWhenUsed/>
    <w:pPr>
      <w:jc w:val="center"/>
      <w:widowControl/>
      <w:pBdr>
        <w:top w:val="single" w:color="000000" w:sz="6" w:space="1"/>
      </w:pBdr>
    </w:pPr>
    <w:rPr>
      <w:rFonts w:ascii="Arial" w:hAnsi="Arial"/>
      <w:vanish/>
      <w:sz w:val="16"/>
      <w:szCs w:val="16"/>
    </w:rPr>
  </w:style>
  <w:style w:type="character" w:styleId="989">
    <w:name w:val="z-窗体底端 Char"/>
    <w:next w:val="989"/>
    <w:link w:val="988"/>
    <w:rPr>
      <w:rFonts w:ascii="Arial" w:hAnsi="Arial"/>
      <w:vanish/>
      <w:sz w:val="16"/>
      <w:szCs w:val="16"/>
    </w:rPr>
  </w:style>
  <w:style w:type="character" w:styleId="990">
    <w:name w:val="不明显参考"/>
    <w:next w:val="990"/>
    <w:link w:val="868"/>
    <w:qFormat/>
    <w:rPr>
      <w:smallCaps/>
      <w:color w:val="c0504d"/>
      <w:u w:val="single"/>
    </w:rPr>
  </w:style>
  <w:style w:type="paragraph" w:styleId="991">
    <w:name w:val="首行缩进"/>
    <w:basedOn w:val="868"/>
    <w:next w:val="991"/>
    <w:link w:val="868"/>
    <w:qFormat/>
    <w:pPr>
      <w:ind w:firstLine="480"/>
      <w:jc w:val="left"/>
      <w:spacing w:line="360" w:lineRule="auto"/>
    </w:pPr>
    <w:rPr>
      <w:rFonts w:ascii="宋体" w:hAnsi="宋体"/>
      <w:sz w:val="24"/>
      <w:szCs w:val="22"/>
    </w:rPr>
  </w:style>
  <w:style w:type="character" w:styleId="992">
    <w:name w:val="正文文本 字符"/>
    <w:next w:val="992"/>
    <w:link w:val="868"/>
    <w:uiPriority w:val="1"/>
    <w:rPr>
      <w:rFonts w:ascii="楷体_GB2312" w:hAnsi="Arial" w:eastAsia="楷体_GB2312"/>
      <w:sz w:val="28"/>
      <w:szCs w:val="28"/>
    </w:rPr>
  </w:style>
  <w:style w:type="character" w:styleId="993">
    <w:name w:val="纯文本 Char,普通文字 Char Char2,纯文本 Char Char Char1,普通文字 Char Char Char1"/>
    <w:next w:val="993"/>
    <w:link w:val="868"/>
    <w:qFormat/>
    <w:rPr>
      <w:rFonts w:ascii="宋体" w:hAnsi="Courier New" w:eastAsia="宋体" w:cs="Courier New"/>
      <w:szCs w:val="21"/>
    </w:rPr>
  </w:style>
  <w:style w:type="character" w:styleId="994">
    <w:name w:val="正文文本缩进 Char1"/>
    <w:next w:val="994"/>
    <w:link w:val="868"/>
    <w:uiPriority w:val="99"/>
    <w:semiHidden/>
    <w:rPr>
      <w:rFonts w:cs="黑体"/>
      <w:sz w:val="21"/>
      <w:szCs w:val="22"/>
    </w:rPr>
  </w:style>
  <w:style w:type="character" w:styleId="995">
    <w:name w:val="标题 4 Char"/>
    <w:next w:val="995"/>
    <w:link w:val="868"/>
    <w:rPr>
      <w:rFonts w:ascii="Arial" w:hAnsi="Arial" w:eastAsia="黑体" w:cs="Arial"/>
      <w:b/>
      <w:bCs/>
      <w:sz w:val="28"/>
      <w:szCs w:val="28"/>
    </w:rPr>
  </w:style>
  <w:style w:type="character" w:styleId="996">
    <w:name w:val="正文文本缩进 3 Char1"/>
    <w:next w:val="996"/>
    <w:link w:val="868"/>
    <w:uiPriority w:val="99"/>
    <w:semiHidden/>
    <w:rPr>
      <w:rFonts w:ascii="Calibri" w:hAnsi="Calibri" w:eastAsia="宋体" w:cs="黑体"/>
      <w:sz w:val="16"/>
      <w:szCs w:val="16"/>
    </w:rPr>
  </w:style>
  <w:style w:type="character" w:styleId="997">
    <w:name w:val="页脚 字符"/>
    <w:next w:val="997"/>
    <w:link w:val="868"/>
    <w:uiPriority w:val="99"/>
  </w:style>
  <w:style w:type="paragraph" w:styleId="998">
    <w:name w:val="三级目录"/>
    <w:next w:val="868"/>
    <w:link w:val="868"/>
    <w:pPr>
      <w:ind w:firstLine="420"/>
    </w:pPr>
    <w:rPr>
      <w:b/>
      <w:bCs/>
      <w:sz w:val="24"/>
      <w:szCs w:val="24"/>
      <w:lang w:val="en-US" w:eastAsia="zh-CN" w:bidi="ar-SA"/>
    </w:rPr>
  </w:style>
  <w:style w:type="paragraph" w:styleId="999">
    <w:name w:val="Char Char Char Char Char Char Char Char Char Char"/>
    <w:basedOn w:val="868"/>
    <w:next w:val="999"/>
    <w:link w:val="868"/>
    <w:pPr>
      <w:spacing w:line="360" w:lineRule="auto"/>
    </w:pPr>
    <w:rPr>
      <w:sz w:val="24"/>
      <w:szCs w:val="20"/>
    </w:rPr>
  </w:style>
  <w:style w:type="paragraph" w:styleId="1000">
    <w:name w:val="Char Char Char Char Char Char Char Char Char"/>
    <w:basedOn w:val="868"/>
    <w:next w:val="1000"/>
    <w:link w:val="868"/>
    <w:rPr>
      <w:rFonts w:ascii="Tahoma" w:hAnsi="Tahoma"/>
      <w:sz w:val="24"/>
      <w:szCs w:val="20"/>
    </w:rPr>
  </w:style>
  <w:style w:type="paragraph" w:styleId="1001">
    <w:name w:val="Char3"/>
    <w:basedOn w:val="894"/>
    <w:next w:val="1001"/>
    <w:link w:val="868"/>
    <w:pPr>
      <w:spacing w:line="360" w:lineRule="auto"/>
    </w:pPr>
    <w:rPr>
      <w:rFonts w:ascii="Tahoma" w:hAnsi="Tahoma"/>
      <w:sz w:val="24"/>
      <w:szCs w:val="24"/>
    </w:rPr>
  </w:style>
  <w:style w:type="paragraph" w:styleId="1002">
    <w:name w:val="默认段落字体 Para Char Char Char Char Char Char Char Char Char1 Char Char Char Char Char Char Char"/>
    <w:basedOn w:val="894"/>
    <w:next w:val="1002"/>
    <w:link w:val="868"/>
    <w:rPr>
      <w:rFonts w:ascii="Tahoma" w:hAnsi="Tahoma"/>
      <w:sz w:val="24"/>
      <w:szCs w:val="24"/>
    </w:rPr>
  </w:style>
  <w:style w:type="paragraph" w:styleId="1003">
    <w:name w:val="正文缩进2"/>
    <w:basedOn w:val="868"/>
    <w:next w:val="1003"/>
    <w:link w:val="868"/>
    <w:pPr>
      <w:ind w:left="630"/>
    </w:pPr>
    <w:rPr>
      <w:rFonts w:ascii="Arial" w:hAnsi="Arial" w:cs="Arial"/>
      <w:sz w:val="24"/>
      <w:szCs w:val="24"/>
    </w:rPr>
  </w:style>
  <w:style w:type="paragraph" w:styleId="1004">
    <w:name w:val="符号正文_3"/>
    <w:basedOn w:val="868"/>
    <w:next w:val="1004"/>
    <w:link w:val="868"/>
    <w:qFormat/>
    <w:pPr>
      <w:ind w:left="-4"/>
    </w:pPr>
    <w:rPr>
      <w:rFonts w:ascii="Arial" w:hAnsi="Arial" w:cs="Arial"/>
    </w:rPr>
  </w:style>
  <w:style w:type="paragraph" w:styleId="1005">
    <w:name w:val="p0"/>
    <w:basedOn w:val="868"/>
    <w:next w:val="1005"/>
    <w:link w:val="868"/>
    <w:qFormat/>
    <w:pPr>
      <w:widowControl/>
    </w:pPr>
  </w:style>
  <w:style w:type="paragraph" w:styleId="1006">
    <w:name w:val="_Style 15"/>
    <w:basedOn w:val="894"/>
    <w:next w:val="1006"/>
    <w:link w:val="868"/>
    <w:pPr>
      <w:shd w:val="clear" w:color="auto" w:fill="auto"/>
    </w:pPr>
    <w:rPr>
      <w:rFonts w:ascii="宋体" w:hAnsi="Calibri"/>
      <w:sz w:val="18"/>
      <w:szCs w:val="18"/>
    </w:rPr>
  </w:style>
  <w:style w:type="paragraph" w:styleId="1007">
    <w:name w:val="Default"/>
    <w:next w:val="1007"/>
    <w:link w:val="868"/>
    <w:pPr>
      <w:spacing w:line="360" w:lineRule="auto"/>
      <w:widowControl w:val="off"/>
    </w:pPr>
    <w:rPr>
      <w:rFonts w:ascii="仿宋" w:eastAsia="仿宋" w:cs="仿宋"/>
      <w:color w:val="000000"/>
      <w:sz w:val="24"/>
      <w:szCs w:val="24"/>
      <w:lang w:val="en-US" w:eastAsia="zh-CN" w:bidi="ar-SA"/>
    </w:rPr>
  </w:style>
  <w:style w:type="character" w:styleId="1008">
    <w:name w:val="font31"/>
    <w:next w:val="1008"/>
    <w:link w:val="868"/>
    <w:rPr>
      <w:rFonts w:hint="eastAsia" w:ascii="宋体" w:hAnsi="宋体" w:eastAsia="宋体" w:cs="宋体"/>
      <w:b/>
      <w:i w:val="0"/>
      <w:color w:val="000000"/>
      <w:sz w:val="32"/>
      <w:szCs w:val="32"/>
      <w:u w:val="none"/>
    </w:rPr>
  </w:style>
  <w:style w:type="character" w:styleId="1009">
    <w:name w:val="font01"/>
    <w:next w:val="1009"/>
    <w:link w:val="868"/>
    <w:rPr>
      <w:rFonts w:ascii="Arial" w:hAnsi="Arial" w:cs="Arial"/>
      <w:b/>
      <w:i w:val="0"/>
      <w:color w:val="000000"/>
      <w:sz w:val="32"/>
      <w:szCs w:val="32"/>
      <w:u w:val="none"/>
    </w:rPr>
  </w:style>
  <w:style w:type="character" w:styleId="1010">
    <w:name w:val="font51"/>
    <w:next w:val="1010"/>
    <w:link w:val="868"/>
    <w:rPr>
      <w:rFonts w:ascii="Arial" w:hAnsi="Arial" w:cs="Arial"/>
      <w:b/>
      <w:i w:val="0"/>
      <w:color w:val="000000"/>
      <w:sz w:val="32"/>
      <w:szCs w:val="32"/>
      <w:u w:val="none"/>
    </w:rPr>
  </w:style>
  <w:style w:type="paragraph" w:styleId="1011">
    <w:name w:val="List Paragraph"/>
    <w:basedOn w:val="868"/>
    <w:next w:val="1011"/>
    <w:link w:val="868"/>
    <w:qFormat/>
    <w:pPr>
      <w:ind w:firstLine="420"/>
    </w:pPr>
    <w:rPr>
      <w:rFonts w:ascii="Calibri" w:hAnsi="Calibri"/>
      <w:szCs w:val="22"/>
    </w:rPr>
  </w:style>
  <w:style w:type="paragraph" w:styleId="1012">
    <w:name w:val="正文2"/>
    <w:basedOn w:val="868"/>
    <w:next w:val="1012"/>
    <w:link w:val="868"/>
    <w:pPr>
      <w:ind w:firstLine="510"/>
      <w:spacing w:before="156" w:line="360" w:lineRule="auto"/>
    </w:pPr>
    <w:rPr>
      <w:sz w:val="24"/>
      <w:szCs w:val="20"/>
    </w:rPr>
  </w:style>
  <w:style w:type="character" w:styleId="1013">
    <w:name w:val="HTML 预设格式 Char1"/>
    <w:next w:val="1013"/>
    <w:link w:val="868"/>
    <w:rPr>
      <w:rFonts w:ascii="Courier New" w:hAnsi="Courier New" w:cs="Courier New"/>
    </w:rPr>
  </w:style>
  <w:style w:type="paragraph" w:styleId="1014">
    <w:name w:val="样式7"/>
    <w:basedOn w:val="872"/>
    <w:next w:val="1014"/>
    <w:link w:val="1015"/>
    <w:qFormat/>
    <w:pPr>
      <w:numPr>
        <w:ilvl w:val="3"/>
        <w:numId w:val="0"/>
      </w:numPr>
      <w:ind w:left="864" w:hanging="864"/>
      <w:jc w:val="left"/>
      <w:keepNext w:val="0"/>
      <w:spacing w:before="0" w:after="0" w:line="360" w:lineRule="auto"/>
      <w:widowControl/>
      <w:tabs>
        <w:tab w:val="left" w:pos="864" w:leader="none"/>
      </w:tabs>
    </w:pPr>
    <w:rPr>
      <w:rFonts w:ascii="Times New Roman" w:hAnsi="Arial Black" w:eastAsia="宋体"/>
      <w:b w:val="0"/>
      <w:spacing w:val="-2"/>
      <w:sz w:val="24"/>
      <w:szCs w:val="20"/>
    </w:rPr>
  </w:style>
  <w:style w:type="character" w:styleId="1015">
    <w:name w:val="样式7 Char"/>
    <w:next w:val="1015"/>
    <w:link w:val="1014"/>
    <w:rPr>
      <w:rFonts w:hAnsi="Arial Black"/>
      <w:bCs/>
      <w:spacing w:val="-2"/>
      <w:sz w:val="24"/>
    </w:rPr>
  </w:style>
  <w:style w:type="paragraph" w:styleId="1016">
    <w:name w:val="样式6"/>
    <w:basedOn w:val="871"/>
    <w:next w:val="1016"/>
    <w:link w:val="1017"/>
    <w:qFormat/>
    <w:pPr>
      <w:numPr>
        <w:ilvl w:val="2"/>
        <w:numId w:val="0"/>
      </w:numPr>
      <w:ind w:left="720" w:hanging="720"/>
      <w:jc w:val="left"/>
      <w:keepNext w:val="0"/>
      <w:spacing w:before="163" w:after="163" w:line="360" w:lineRule="auto"/>
      <w:widowControl/>
      <w:tabs>
        <w:tab w:val="left" w:pos="720" w:leader="none"/>
      </w:tabs>
    </w:pPr>
    <w:rPr>
      <w:rFonts w:hAnsi="华文中宋"/>
      <w:b w:val="0"/>
      <w:bCs w:val="0"/>
      <w:spacing w:val="-5"/>
      <w:sz w:val="24"/>
      <w:szCs w:val="20"/>
    </w:rPr>
  </w:style>
  <w:style w:type="character" w:styleId="1017">
    <w:name w:val="样式6 Char"/>
    <w:next w:val="1017"/>
    <w:link w:val="1016"/>
    <w:rPr>
      <w:rFonts w:hAnsi="华文中宋"/>
      <w:spacing w:val="-5"/>
      <w:sz w:val="24"/>
    </w:rPr>
  </w:style>
  <w:style w:type="paragraph" w:styleId="1018">
    <w:name w:val="正文21"/>
    <w:basedOn w:val="868"/>
    <w:next w:val="1018"/>
    <w:link w:val="868"/>
    <w:qFormat/>
    <w:pPr>
      <w:ind w:firstLine="510"/>
      <w:spacing w:before="156" w:line="360" w:lineRule="auto"/>
    </w:pPr>
    <w:rPr>
      <w:color w:val="000000"/>
      <w:sz w:val="24"/>
      <w:szCs w:val="20"/>
    </w:rPr>
  </w:style>
  <w:style w:type="paragraph" w:styleId="1019">
    <w:name w:val="样式5"/>
    <w:basedOn w:val="870"/>
    <w:next w:val="1019"/>
    <w:link w:val="1020"/>
    <w:qFormat/>
    <w:pPr>
      <w:numPr>
        <w:ilvl w:val="1"/>
        <w:numId w:val="0"/>
      </w:numPr>
      <w:ind w:left="786" w:hanging="786"/>
      <w:jc w:val="left"/>
      <w:keepNext w:val="0"/>
      <w:spacing w:before="156" w:after="156" w:line="360" w:lineRule="auto"/>
      <w:widowControl/>
      <w:tabs>
        <w:tab w:val="left" w:pos="786" w:leader="none"/>
      </w:tabs>
    </w:pPr>
    <w:rPr>
      <w:rFonts w:ascii="黑体" w:hAnsi="Arial Black" w:eastAsia="黑体"/>
      <w:b w:val="0"/>
      <w:bCs w:val="0"/>
      <w:spacing w:val="-10"/>
      <w:sz w:val="30"/>
      <w:szCs w:val="30"/>
    </w:rPr>
  </w:style>
  <w:style w:type="character" w:styleId="1020">
    <w:name w:val="样式5 Char"/>
    <w:next w:val="1020"/>
    <w:link w:val="1019"/>
    <w:rPr>
      <w:rFonts w:ascii="黑体" w:hAnsi="Arial Black" w:eastAsia="黑体"/>
      <w:spacing w:val="-10"/>
      <w:sz w:val="30"/>
      <w:szCs w:val="30"/>
    </w:rPr>
  </w:style>
  <w:style w:type="table" w:styleId="1021">
    <w:name w:val="网格型1"/>
    <w:basedOn w:val="879"/>
    <w:next w:val="1021"/>
    <w:link w:val="868"/>
    <w:uiPriority w:val="59"/>
    <w:pPr>
      <w:jc w:val="both"/>
      <w:widowControl w:val="off"/>
    </w:pPr>
    <w:tblPr/>
  </w:style>
  <w:style w:type="character" w:styleId="1022">
    <w:name w:val="标题 3 Char1,h3 Char1,Heading 3 - old Char1,Level 3 Head Char1,H3 Char1,level_3 Char1,PIM 3 Char1,sect1.2.3 Char1,sect1.2.31 Char1,sect1.2.32 Char1,sect1.2.311 Char1,sect1.2.33 Char1,sect1.2.312 Char1,3rd level Char1,heading 3 Char1,H31 Char1,H32 Char1"/>
    <w:next w:val="1022"/>
    <w:link w:val="868"/>
    <w:uiPriority w:val="99"/>
    <w:rPr>
      <w:rFonts w:ascii="Times New Roman" w:hAnsi="Times New Roman" w:eastAsia="宋体" w:cs="Times New Roman"/>
      <w:b/>
      <w:bCs/>
      <w:sz w:val="32"/>
      <w:szCs w:val="32"/>
    </w:rPr>
  </w:style>
  <w:style w:type="character" w:styleId="1023">
    <w:name w:val="标题 4 Char1"/>
    <w:next w:val="1023"/>
    <w:link w:val="868"/>
    <w:uiPriority w:val="99"/>
    <w:rPr>
      <w:rFonts w:ascii="Arial" w:hAnsi="Arial" w:eastAsia="黑体" w:cs="Times New Roman"/>
      <w:b/>
      <w:bCs/>
      <w:sz w:val="28"/>
      <w:szCs w:val="28"/>
    </w:rPr>
  </w:style>
  <w:style w:type="character" w:styleId="1024">
    <w:name w:val="无间隔 Char"/>
    <w:next w:val="1024"/>
    <w:link w:val="868"/>
    <w:uiPriority w:val="1"/>
    <w:rPr>
      <w:rFonts w:ascii="Times New Roman" w:hAnsi="Times New Roman" w:eastAsia="宋体" w:cs="Times New Roman"/>
      <w:szCs w:val="21"/>
    </w:rPr>
  </w:style>
  <w:style w:type="paragraph" w:styleId="1025">
    <w:name w:val="列出段落2"/>
    <w:basedOn w:val="868"/>
    <w:next w:val="1025"/>
    <w:link w:val="868"/>
    <w:qFormat/>
    <w:pPr>
      <w:ind w:firstLine="420"/>
    </w:pPr>
    <w:rPr>
      <w:rFonts w:ascii="Calibri" w:hAnsi="Calibri"/>
      <w:szCs w:val="22"/>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张龙</cp:lastModifiedBy>
  <cp:revision>2</cp:revision>
  <dcterms:modified xsi:type="dcterms:W3CDTF">2023-10-17T06:21:08Z</dcterms:modified>
  <cp:version>917504</cp:version>
</cp:coreProperties>
</file>