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eastAsia="宋体" w:cs="宋体"/>
          <w:b/>
          <w:color w:val="auto"/>
          <w:sz w:val="84"/>
        </w:rPr>
      </w:pPr>
    </w:p>
    <w:p>
      <w:pPr>
        <w:spacing w:line="360" w:lineRule="auto"/>
        <w:jc w:val="center"/>
        <w:rPr>
          <w:rFonts w:hint="eastAsia" w:ascii="宋体" w:hAnsi="宋体" w:eastAsia="宋体" w:cs="宋体"/>
          <w:b/>
          <w:color w:val="auto"/>
          <w:sz w:val="84"/>
        </w:rPr>
      </w:pPr>
      <w:r>
        <w:rPr>
          <w:rFonts w:hint="eastAsia" w:ascii="宋体" w:hAnsi="宋体" w:eastAsia="宋体" w:cs="宋体"/>
          <w:b/>
          <w:color w:val="auto"/>
          <w:sz w:val="84"/>
        </w:rPr>
        <w:t>招   标   文   件</w:t>
      </w:r>
    </w:p>
    <w:p>
      <w:pPr>
        <w:spacing w:line="360" w:lineRule="auto"/>
        <w:jc w:val="center"/>
        <w:rPr>
          <w:rFonts w:hint="eastAsia" w:ascii="宋体" w:hAnsi="宋体" w:eastAsia="宋体" w:cs="宋体"/>
          <w:color w:val="auto"/>
          <w:sz w:val="44"/>
          <w:szCs w:val="44"/>
        </w:rPr>
      </w:pPr>
      <w:r>
        <w:rPr>
          <w:rFonts w:hint="eastAsia" w:ascii="宋体" w:hAnsi="宋体" w:eastAsia="宋体" w:cs="宋体"/>
          <w:color w:val="auto"/>
          <w:sz w:val="44"/>
          <w:szCs w:val="44"/>
        </w:rPr>
        <w:t>（电子招投标）</w:t>
      </w:r>
    </w:p>
    <w:p>
      <w:pPr>
        <w:spacing w:line="360" w:lineRule="auto"/>
        <w:ind w:right="-2"/>
        <w:jc w:val="center"/>
        <w:rPr>
          <w:rFonts w:hint="eastAsia" w:ascii="宋体" w:hAnsi="宋体" w:eastAsia="宋体" w:cs="宋体"/>
          <w:i/>
          <w:iCs/>
          <w:color w:val="auto"/>
          <w:sz w:val="44"/>
          <w:szCs w:val="44"/>
        </w:rPr>
      </w:pPr>
    </w:p>
    <w:p>
      <w:pPr>
        <w:spacing w:line="360" w:lineRule="auto"/>
        <w:jc w:val="center"/>
        <w:rPr>
          <w:rFonts w:hint="eastAsia" w:ascii="宋体" w:hAnsi="宋体" w:eastAsia="宋体" w:cs="宋体"/>
          <w:color w:val="auto"/>
          <w:sz w:val="32"/>
        </w:rPr>
      </w:pPr>
    </w:p>
    <w:p>
      <w:pPr>
        <w:spacing w:line="360" w:lineRule="auto"/>
        <w:jc w:val="center"/>
        <w:rPr>
          <w:rFonts w:hint="eastAsia" w:ascii="宋体" w:hAnsi="宋体" w:eastAsia="宋体" w:cs="宋体"/>
          <w:color w:val="auto"/>
          <w:sz w:val="32"/>
        </w:rPr>
      </w:pPr>
    </w:p>
    <w:p>
      <w:pPr>
        <w:spacing w:line="360" w:lineRule="auto"/>
        <w:jc w:val="center"/>
        <w:rPr>
          <w:rFonts w:hint="eastAsia" w:ascii="宋体" w:hAnsi="宋体" w:eastAsia="宋体" w:cs="宋体"/>
          <w:b/>
          <w:color w:val="auto"/>
          <w:sz w:val="36"/>
          <w:highlight w:val="none"/>
        </w:rPr>
      </w:pPr>
      <w:r>
        <w:rPr>
          <w:rFonts w:hint="eastAsia" w:ascii="宋体" w:hAnsi="宋体" w:eastAsia="宋体" w:cs="宋体"/>
          <w:b/>
          <w:color w:val="auto"/>
          <w:sz w:val="36"/>
          <w:highlight w:val="none"/>
        </w:rPr>
        <w:t>项目编号：JSZC-321112-HTGC-G2023-0029</w:t>
      </w:r>
    </w:p>
    <w:p>
      <w:pPr>
        <w:spacing w:line="360" w:lineRule="auto"/>
        <w:rPr>
          <w:rFonts w:hint="eastAsia" w:ascii="宋体" w:hAnsi="宋体" w:eastAsia="宋体" w:cs="宋体"/>
          <w:color w:val="auto"/>
          <w:sz w:val="32"/>
        </w:rPr>
      </w:pPr>
    </w:p>
    <w:p>
      <w:pPr>
        <w:spacing w:line="360" w:lineRule="auto"/>
        <w:jc w:val="center"/>
        <w:rPr>
          <w:rFonts w:hint="eastAsia" w:ascii="宋体" w:hAnsi="宋体" w:eastAsia="宋体" w:cs="宋体"/>
          <w:color w:val="auto"/>
          <w:sz w:val="32"/>
        </w:rPr>
      </w:pPr>
    </w:p>
    <w:p>
      <w:pPr>
        <w:spacing w:line="360" w:lineRule="auto"/>
        <w:jc w:val="center"/>
        <w:outlineLvl w:val="0"/>
        <w:rPr>
          <w:rFonts w:hint="eastAsia" w:ascii="宋体" w:hAnsi="宋体" w:eastAsia="宋体" w:cs="宋体"/>
          <w:b/>
          <w:color w:val="auto"/>
          <w:w w:val="90"/>
          <w:sz w:val="36"/>
        </w:rPr>
      </w:pPr>
      <w:r>
        <w:rPr>
          <w:rFonts w:hint="eastAsia" w:ascii="宋体" w:hAnsi="宋体" w:eastAsia="宋体" w:cs="宋体"/>
          <w:b/>
          <w:color w:val="auto"/>
          <w:w w:val="90"/>
          <w:sz w:val="36"/>
          <w:szCs w:val="36"/>
        </w:rPr>
        <w:t>项目名称</w:t>
      </w:r>
      <w:r>
        <w:rPr>
          <w:rFonts w:hint="eastAsia" w:ascii="宋体" w:hAnsi="宋体" w:eastAsia="宋体" w:cs="宋体"/>
          <w:color w:val="auto"/>
          <w:w w:val="90"/>
          <w:sz w:val="36"/>
          <w:szCs w:val="36"/>
        </w:rPr>
        <w:t>：</w:t>
      </w:r>
      <w:r>
        <w:rPr>
          <w:rFonts w:hint="eastAsia" w:ascii="宋体" w:hAnsi="宋体" w:eastAsia="宋体" w:cs="宋体"/>
          <w:b/>
          <w:color w:val="auto"/>
          <w:w w:val="90"/>
          <w:sz w:val="36"/>
          <w:szCs w:val="36"/>
        </w:rPr>
        <w:t>2023年丹徒区消费协作农产品采购</w:t>
      </w:r>
    </w:p>
    <w:p>
      <w:pPr>
        <w:spacing w:line="360" w:lineRule="auto"/>
        <w:rPr>
          <w:rFonts w:hint="eastAsia" w:ascii="宋体" w:hAnsi="宋体" w:eastAsia="宋体" w:cs="宋体"/>
          <w:b/>
          <w:color w:val="auto"/>
          <w:kern w:val="0"/>
          <w:sz w:val="36"/>
        </w:rPr>
      </w:pPr>
    </w:p>
    <w:p>
      <w:pPr>
        <w:spacing w:line="360" w:lineRule="auto"/>
        <w:jc w:val="center"/>
        <w:rPr>
          <w:rFonts w:hint="eastAsia" w:ascii="宋体" w:hAnsi="宋体" w:eastAsia="宋体" w:cs="宋体"/>
          <w:color w:val="auto"/>
          <w:sz w:val="32"/>
          <w:szCs w:val="32"/>
        </w:rPr>
      </w:pPr>
    </w:p>
    <w:p>
      <w:pPr>
        <w:spacing w:line="360" w:lineRule="auto"/>
        <w:jc w:val="center"/>
        <w:rPr>
          <w:rFonts w:hint="eastAsia" w:ascii="宋体" w:hAnsi="宋体" w:eastAsia="宋体" w:cs="宋体"/>
          <w:b/>
          <w:color w:val="auto"/>
          <w:w w:val="90"/>
          <w:sz w:val="36"/>
          <w:szCs w:val="36"/>
          <w:lang w:val="en-US" w:eastAsia="zh-CN"/>
        </w:rPr>
      </w:pPr>
      <w:r>
        <w:rPr>
          <w:rFonts w:hint="eastAsia" w:ascii="宋体" w:hAnsi="宋体" w:eastAsia="宋体" w:cs="宋体"/>
          <w:b/>
          <w:color w:val="auto"/>
          <w:w w:val="90"/>
          <w:sz w:val="36"/>
          <w:szCs w:val="36"/>
          <w:lang w:val="en-US" w:eastAsia="zh-CN"/>
        </w:rPr>
        <w:t>江苏宏天工程管理有限公司</w:t>
      </w:r>
    </w:p>
    <w:p>
      <w:pPr>
        <w:spacing w:line="360" w:lineRule="auto"/>
        <w:jc w:val="center"/>
        <w:rPr>
          <w:rFonts w:hint="eastAsia" w:ascii="宋体" w:hAnsi="宋体" w:eastAsia="宋体" w:cs="宋体"/>
          <w:b/>
          <w:color w:val="auto"/>
          <w:w w:val="90"/>
          <w:sz w:val="36"/>
          <w:szCs w:val="36"/>
        </w:rPr>
      </w:pPr>
      <w:r>
        <w:rPr>
          <w:rFonts w:hint="eastAsia" w:ascii="宋体" w:hAnsi="宋体" w:eastAsia="宋体" w:cs="宋体"/>
          <w:b/>
          <w:color w:val="auto"/>
          <w:w w:val="90"/>
          <w:sz w:val="36"/>
          <w:szCs w:val="36"/>
        </w:rPr>
        <w:t xml:space="preserve">   </w:t>
      </w:r>
    </w:p>
    <w:p>
      <w:pPr>
        <w:spacing w:line="360" w:lineRule="auto"/>
        <w:jc w:val="center"/>
        <w:rPr>
          <w:rFonts w:hint="eastAsia" w:ascii="宋体" w:hAnsi="宋体" w:eastAsia="宋体" w:cs="宋体"/>
          <w:b/>
          <w:color w:val="auto"/>
          <w:w w:val="90"/>
          <w:sz w:val="36"/>
          <w:szCs w:val="36"/>
          <w:lang w:val="en-US" w:eastAsia="zh-CN"/>
        </w:rPr>
      </w:pPr>
      <w:r>
        <w:rPr>
          <w:rFonts w:hint="eastAsia" w:ascii="宋体" w:hAnsi="宋体" w:eastAsia="宋体" w:cs="宋体"/>
          <w:b/>
          <w:color w:val="auto"/>
          <w:w w:val="90"/>
          <w:sz w:val="36"/>
          <w:szCs w:val="36"/>
          <w:lang w:val="en-US" w:eastAsia="zh-CN"/>
        </w:rPr>
        <w:t>2023年1</w:t>
      </w:r>
      <w:r>
        <w:rPr>
          <w:rFonts w:hint="eastAsia" w:ascii="宋体" w:hAnsi="宋体" w:cs="宋体"/>
          <w:b/>
          <w:color w:val="auto"/>
          <w:w w:val="90"/>
          <w:sz w:val="36"/>
          <w:szCs w:val="36"/>
          <w:lang w:val="en-US" w:eastAsia="zh-CN"/>
        </w:rPr>
        <w:t>2</w:t>
      </w:r>
      <w:r>
        <w:rPr>
          <w:rFonts w:hint="eastAsia" w:ascii="宋体" w:hAnsi="宋体" w:eastAsia="宋体" w:cs="宋体"/>
          <w:b/>
          <w:color w:val="auto"/>
          <w:w w:val="90"/>
          <w:sz w:val="36"/>
          <w:szCs w:val="36"/>
          <w:lang w:val="en-US" w:eastAsia="zh-CN"/>
        </w:rPr>
        <w:t>月</w:t>
      </w:r>
      <w:r>
        <w:rPr>
          <w:rFonts w:hint="eastAsia" w:ascii="宋体" w:hAnsi="宋体" w:cs="宋体"/>
          <w:b/>
          <w:color w:val="auto"/>
          <w:w w:val="90"/>
          <w:sz w:val="36"/>
          <w:szCs w:val="36"/>
          <w:lang w:val="en-US" w:eastAsia="zh-CN"/>
        </w:rPr>
        <w:t>06</w:t>
      </w:r>
      <w:r>
        <w:rPr>
          <w:rFonts w:hint="eastAsia" w:ascii="宋体" w:hAnsi="宋体" w:eastAsia="宋体" w:cs="宋体"/>
          <w:b/>
          <w:color w:val="auto"/>
          <w:w w:val="90"/>
          <w:sz w:val="36"/>
          <w:szCs w:val="36"/>
          <w:lang w:val="en-US" w:eastAsia="zh-CN"/>
        </w:rPr>
        <w:t>日</w:t>
      </w:r>
    </w:p>
    <w:p>
      <w:pPr>
        <w:spacing w:line="360" w:lineRule="auto"/>
        <w:rPr>
          <w:rFonts w:hint="eastAsia" w:ascii="宋体" w:hAnsi="宋体" w:eastAsia="宋体" w:cs="宋体"/>
          <w:b/>
          <w:color w:val="auto"/>
          <w:w w:val="90"/>
          <w:sz w:val="36"/>
          <w:szCs w:val="36"/>
        </w:rPr>
      </w:pPr>
    </w:p>
    <w:p>
      <w:pPr>
        <w:spacing w:line="360" w:lineRule="auto"/>
        <w:jc w:val="center"/>
        <w:rPr>
          <w:rFonts w:hint="eastAsia" w:ascii="宋体" w:hAnsi="宋体" w:eastAsia="宋体" w:cs="宋体"/>
          <w:b/>
          <w:color w:val="auto"/>
          <w:w w:val="90"/>
          <w:sz w:val="36"/>
          <w:szCs w:val="36"/>
        </w:rPr>
      </w:pPr>
    </w:p>
    <w:p>
      <w:pPr>
        <w:spacing w:line="360" w:lineRule="auto"/>
        <w:jc w:val="center"/>
        <w:rPr>
          <w:rFonts w:hint="eastAsia" w:ascii="宋体" w:hAnsi="宋体" w:eastAsia="宋体" w:cs="宋体"/>
          <w:b/>
          <w:color w:val="auto"/>
          <w:w w:val="90"/>
          <w:sz w:val="36"/>
          <w:szCs w:val="36"/>
        </w:rPr>
      </w:pPr>
    </w:p>
    <w:p>
      <w:pPr>
        <w:spacing w:line="360" w:lineRule="auto"/>
        <w:jc w:val="center"/>
        <w:rPr>
          <w:rFonts w:hint="eastAsia" w:ascii="宋体" w:hAnsi="宋体" w:eastAsia="宋体" w:cs="宋体"/>
          <w:b/>
          <w:color w:val="auto"/>
          <w:w w:val="90"/>
          <w:sz w:val="36"/>
          <w:szCs w:val="36"/>
        </w:rPr>
      </w:pPr>
    </w:p>
    <w:p>
      <w:pPr>
        <w:spacing w:line="360" w:lineRule="auto"/>
        <w:jc w:val="center"/>
        <w:rPr>
          <w:rFonts w:hint="eastAsia" w:ascii="宋体" w:hAnsi="宋体" w:eastAsia="宋体" w:cs="宋体"/>
          <w:b/>
          <w:color w:val="auto"/>
          <w:w w:val="90"/>
          <w:sz w:val="36"/>
          <w:szCs w:val="36"/>
        </w:rPr>
      </w:pPr>
    </w:p>
    <w:p>
      <w:pPr>
        <w:spacing w:line="360" w:lineRule="auto"/>
        <w:jc w:val="center"/>
        <w:rPr>
          <w:rFonts w:hint="eastAsia" w:ascii="宋体" w:hAnsi="宋体" w:eastAsia="宋体" w:cs="宋体"/>
          <w:b/>
          <w:color w:val="auto"/>
          <w:sz w:val="44"/>
        </w:rPr>
      </w:pPr>
      <w:r>
        <w:rPr>
          <w:rFonts w:hint="eastAsia" w:ascii="宋体" w:hAnsi="宋体" w:eastAsia="宋体" w:cs="宋体"/>
          <w:b/>
          <w:color w:val="auto"/>
          <w:sz w:val="44"/>
        </w:rPr>
        <w:t>招标文件目录</w:t>
      </w:r>
    </w:p>
    <w:p>
      <w:pPr>
        <w:spacing w:line="360" w:lineRule="auto"/>
        <w:jc w:val="center"/>
        <w:rPr>
          <w:rFonts w:hint="eastAsia" w:ascii="宋体" w:hAnsi="宋体" w:eastAsia="宋体" w:cs="宋体"/>
          <w:b/>
          <w:color w:val="auto"/>
          <w:sz w:val="44"/>
        </w:rPr>
      </w:pPr>
    </w:p>
    <w:p>
      <w:pPr>
        <w:spacing w:line="360" w:lineRule="auto"/>
        <w:rPr>
          <w:rFonts w:hint="eastAsia" w:ascii="宋体" w:hAnsi="宋体" w:eastAsia="宋体" w:cs="宋体"/>
          <w:b/>
          <w:color w:val="auto"/>
          <w:sz w:val="30"/>
        </w:rPr>
      </w:pPr>
      <w:r>
        <w:rPr>
          <w:rFonts w:hint="eastAsia" w:ascii="宋体" w:hAnsi="宋体" w:eastAsia="宋体" w:cs="宋体"/>
          <w:b/>
          <w:color w:val="auto"/>
          <w:sz w:val="30"/>
        </w:rPr>
        <w:t>第一部分    投标邀请</w:t>
      </w:r>
    </w:p>
    <w:p>
      <w:pPr>
        <w:spacing w:line="360" w:lineRule="auto"/>
        <w:rPr>
          <w:rFonts w:hint="eastAsia" w:ascii="宋体" w:hAnsi="宋体" w:eastAsia="宋体" w:cs="宋体"/>
          <w:b/>
          <w:color w:val="auto"/>
          <w:sz w:val="30"/>
        </w:rPr>
      </w:pPr>
      <w:r>
        <w:rPr>
          <w:rFonts w:hint="eastAsia" w:ascii="宋体" w:hAnsi="宋体" w:eastAsia="宋体" w:cs="宋体"/>
          <w:b/>
          <w:color w:val="auto"/>
          <w:sz w:val="30"/>
        </w:rPr>
        <w:t>第二部分    投标人须知</w:t>
      </w:r>
    </w:p>
    <w:p>
      <w:pPr>
        <w:spacing w:line="360" w:lineRule="auto"/>
        <w:rPr>
          <w:rFonts w:hint="eastAsia" w:ascii="宋体" w:hAnsi="宋体" w:eastAsia="宋体" w:cs="宋体"/>
          <w:b/>
          <w:color w:val="auto"/>
          <w:sz w:val="30"/>
        </w:rPr>
      </w:pPr>
      <w:r>
        <w:rPr>
          <w:rFonts w:hint="eastAsia" w:ascii="宋体" w:hAnsi="宋体" w:eastAsia="宋体" w:cs="宋体"/>
          <w:b/>
          <w:color w:val="auto"/>
          <w:sz w:val="30"/>
        </w:rPr>
        <w:t>第三部分    拟签订的合同文本</w:t>
      </w:r>
    </w:p>
    <w:p>
      <w:pPr>
        <w:spacing w:line="360" w:lineRule="auto"/>
        <w:rPr>
          <w:rFonts w:hint="eastAsia" w:ascii="宋体" w:hAnsi="宋体" w:eastAsia="宋体" w:cs="宋体"/>
          <w:b/>
          <w:color w:val="auto"/>
          <w:sz w:val="30"/>
        </w:rPr>
      </w:pPr>
      <w:r>
        <w:rPr>
          <w:rFonts w:hint="eastAsia" w:ascii="宋体" w:hAnsi="宋体" w:eastAsia="宋体" w:cs="宋体"/>
          <w:b/>
          <w:color w:val="auto"/>
          <w:sz w:val="30"/>
        </w:rPr>
        <w:t>第四部分    采购需求</w:t>
      </w:r>
    </w:p>
    <w:p>
      <w:pPr>
        <w:spacing w:line="360" w:lineRule="auto"/>
        <w:rPr>
          <w:rFonts w:hint="eastAsia" w:ascii="宋体" w:hAnsi="宋体" w:eastAsia="宋体" w:cs="宋体"/>
          <w:b/>
          <w:color w:val="auto"/>
          <w:sz w:val="30"/>
        </w:rPr>
      </w:pPr>
      <w:r>
        <w:rPr>
          <w:rFonts w:hint="eastAsia" w:ascii="宋体" w:hAnsi="宋体" w:eastAsia="宋体" w:cs="宋体"/>
          <w:b/>
          <w:color w:val="auto"/>
          <w:sz w:val="30"/>
        </w:rPr>
        <w:t>第五部分    评标办法和标准</w:t>
      </w:r>
    </w:p>
    <w:p>
      <w:pPr>
        <w:spacing w:line="360" w:lineRule="auto"/>
        <w:jc w:val="left"/>
        <w:rPr>
          <w:rFonts w:hint="eastAsia" w:ascii="宋体" w:hAnsi="宋体" w:eastAsia="宋体" w:cs="宋体"/>
          <w:b/>
          <w:color w:val="auto"/>
          <w:sz w:val="30"/>
        </w:rPr>
      </w:pPr>
      <w:r>
        <w:rPr>
          <w:rFonts w:hint="eastAsia" w:ascii="宋体" w:hAnsi="宋体" w:eastAsia="宋体" w:cs="宋体"/>
          <w:b/>
          <w:color w:val="auto"/>
          <w:sz w:val="30"/>
        </w:rPr>
        <w:t>第六部分    投标文件（格式）</w:t>
      </w:r>
    </w:p>
    <w:p>
      <w:pPr>
        <w:pStyle w:val="5"/>
        <w:keepNext w:val="0"/>
        <w:keepLines w:val="0"/>
        <w:spacing w:before="200" w:after="200" w:line="360" w:lineRule="auto"/>
        <w:ind w:left="779" w:right="900" w:firstLine="420"/>
        <w:jc w:val="center"/>
        <w:rPr>
          <w:rFonts w:hint="eastAsia" w:ascii="宋体" w:hAnsi="宋体" w:eastAsia="宋体" w:cs="宋体"/>
          <w:color w:val="auto"/>
          <w:sz w:val="36"/>
          <w:szCs w:val="36"/>
        </w:rPr>
      </w:pPr>
      <w:r>
        <w:rPr>
          <w:rFonts w:hint="eastAsia" w:ascii="宋体" w:hAnsi="宋体" w:eastAsia="宋体" w:cs="宋体"/>
          <w:color w:val="auto"/>
          <w:sz w:val="30"/>
        </w:rPr>
        <w:br w:type="page"/>
      </w:r>
      <w:bookmarkStart w:id="0" w:name="_Toc20732967"/>
      <w:bookmarkStart w:id="1" w:name="_Toc100386033"/>
      <w:bookmarkStart w:id="2" w:name="_Toc92167999"/>
      <w:r>
        <w:rPr>
          <w:rFonts w:hint="eastAsia" w:ascii="宋体" w:hAnsi="宋体" w:eastAsia="宋体" w:cs="宋体"/>
          <w:color w:val="auto"/>
          <w:sz w:val="36"/>
          <w:szCs w:val="36"/>
        </w:rPr>
        <w:t>第一部分  投标邀请</w:t>
      </w:r>
    </w:p>
    <w:bookmarkEnd w:id="0"/>
    <w:bookmarkEnd w:id="1"/>
    <w:bookmarkEnd w:id="2"/>
    <w:p>
      <w:pPr>
        <w:pBdr>
          <w:top w:val="single" w:color="auto" w:sz="4" w:space="1"/>
          <w:left w:val="single" w:color="auto" w:sz="4" w:space="4"/>
          <w:bottom w:val="single" w:color="auto" w:sz="4" w:space="1"/>
          <w:right w:val="single" w:color="auto" w:sz="4" w:space="4"/>
        </w:pBdr>
        <w:spacing w:line="360" w:lineRule="auto"/>
        <w:ind w:firstLine="480" w:firstLineChars="200"/>
        <w:rPr>
          <w:rFonts w:hint="eastAsia" w:ascii="宋体" w:hAnsi="宋体" w:eastAsia="宋体" w:cs="宋体"/>
          <w:color w:val="auto"/>
          <w:sz w:val="24"/>
          <w:szCs w:val="28"/>
        </w:rPr>
      </w:pPr>
      <w:bookmarkStart w:id="3" w:name="_Toc100386044"/>
      <w:bookmarkStart w:id="4" w:name="_Toc20732978"/>
      <w:bookmarkStart w:id="5" w:name="_Toc98669341"/>
      <w:bookmarkStart w:id="6" w:name="_Toc98669699"/>
      <w:bookmarkStart w:id="7" w:name="_Toc92168010"/>
      <w:r>
        <w:rPr>
          <w:rFonts w:hint="eastAsia" w:ascii="宋体" w:hAnsi="宋体" w:eastAsia="宋体" w:cs="宋体"/>
          <w:color w:val="auto"/>
          <w:sz w:val="24"/>
          <w:szCs w:val="28"/>
        </w:rPr>
        <w:t>项目概况</w:t>
      </w:r>
    </w:p>
    <w:p>
      <w:pPr>
        <w:pBdr>
          <w:top w:val="single" w:color="auto" w:sz="4" w:space="1"/>
          <w:left w:val="single" w:color="auto" w:sz="4" w:space="4"/>
          <w:bottom w:val="single" w:color="auto" w:sz="4" w:space="1"/>
          <w:right w:val="single" w:color="auto" w:sz="4" w:space="4"/>
        </w:pBdr>
        <w:spacing w:line="360" w:lineRule="auto"/>
        <w:ind w:firstLine="480" w:firstLineChars="200"/>
        <w:rPr>
          <w:rFonts w:hint="eastAsia" w:ascii="宋体" w:hAnsi="宋体" w:eastAsia="宋体" w:cs="宋体"/>
          <w:color w:val="auto"/>
          <w:sz w:val="24"/>
          <w:szCs w:val="28"/>
          <w:u w:val="single"/>
        </w:rPr>
      </w:pPr>
      <w:r>
        <w:rPr>
          <w:rFonts w:hint="eastAsia" w:ascii="宋体" w:hAnsi="宋体" w:eastAsia="宋体" w:cs="宋体"/>
          <w:color w:val="auto"/>
          <w:sz w:val="24"/>
          <w:szCs w:val="28"/>
          <w:u w:val="single"/>
        </w:rPr>
        <w:t>2023年丹徒区消费协作农产品采购</w:t>
      </w:r>
      <w:r>
        <w:rPr>
          <w:rFonts w:hint="eastAsia" w:ascii="宋体" w:hAnsi="宋体" w:eastAsia="宋体" w:cs="宋体"/>
          <w:color w:val="auto"/>
          <w:sz w:val="24"/>
          <w:szCs w:val="28"/>
        </w:rPr>
        <w:t>项目的潜在投标人应在</w:t>
      </w:r>
      <w:r>
        <w:rPr>
          <w:rFonts w:hint="eastAsia" w:ascii="宋体" w:hAnsi="宋体" w:eastAsia="宋体" w:cs="宋体"/>
          <w:color w:val="auto"/>
          <w:sz w:val="24"/>
          <w:szCs w:val="28"/>
          <w:u w:val="single"/>
        </w:rPr>
        <w:t>苏采云电子交易平台网址http://jszfcg.jscz.gov.cn/jszc/login</w:t>
      </w:r>
      <w:r>
        <w:rPr>
          <w:rFonts w:hint="eastAsia" w:ascii="宋体" w:hAnsi="宋体" w:eastAsia="宋体" w:cs="宋体"/>
          <w:color w:val="auto"/>
          <w:sz w:val="24"/>
          <w:szCs w:val="28"/>
        </w:rPr>
        <w:t>获取招标文件，并于</w:t>
      </w:r>
      <w:r>
        <w:rPr>
          <w:rFonts w:hint="eastAsia" w:ascii="宋体" w:hAnsi="宋体" w:eastAsia="宋体" w:cs="宋体"/>
          <w:color w:val="auto"/>
          <w:sz w:val="24"/>
          <w:szCs w:val="28"/>
          <w:highlight w:val="none"/>
          <w:u w:val="single"/>
          <w:lang w:val="en-US" w:eastAsia="zh-CN"/>
        </w:rPr>
        <w:t>2023</w:t>
      </w:r>
      <w:r>
        <w:rPr>
          <w:rFonts w:hint="eastAsia" w:ascii="宋体" w:hAnsi="宋体" w:eastAsia="宋体" w:cs="宋体"/>
          <w:color w:val="auto"/>
          <w:sz w:val="24"/>
          <w:szCs w:val="28"/>
          <w:highlight w:val="none"/>
          <w:u w:val="single"/>
        </w:rPr>
        <w:t>年</w:t>
      </w:r>
      <w:r>
        <w:rPr>
          <w:rFonts w:hint="eastAsia" w:ascii="宋体" w:hAnsi="宋体" w:eastAsia="宋体" w:cs="宋体"/>
          <w:color w:val="auto"/>
          <w:sz w:val="24"/>
          <w:szCs w:val="28"/>
          <w:highlight w:val="none"/>
          <w:u w:val="single"/>
          <w:lang w:val="en-US" w:eastAsia="zh-CN"/>
        </w:rPr>
        <w:t>12</w:t>
      </w:r>
      <w:r>
        <w:rPr>
          <w:rFonts w:hint="eastAsia" w:ascii="宋体" w:hAnsi="宋体" w:eastAsia="宋体" w:cs="宋体"/>
          <w:color w:val="auto"/>
          <w:sz w:val="24"/>
          <w:szCs w:val="28"/>
          <w:highlight w:val="none"/>
          <w:u w:val="single"/>
        </w:rPr>
        <w:t>月</w:t>
      </w:r>
      <w:r>
        <w:rPr>
          <w:rFonts w:hint="eastAsia" w:ascii="宋体" w:hAnsi="宋体" w:eastAsia="宋体" w:cs="宋体"/>
          <w:color w:val="auto"/>
          <w:sz w:val="24"/>
          <w:szCs w:val="28"/>
          <w:highlight w:val="none"/>
          <w:u w:val="single"/>
          <w:lang w:val="en-US" w:eastAsia="zh-CN"/>
        </w:rPr>
        <w:t>2</w:t>
      </w:r>
      <w:r>
        <w:rPr>
          <w:rFonts w:hint="eastAsia" w:ascii="宋体" w:hAnsi="宋体" w:cs="宋体"/>
          <w:color w:val="auto"/>
          <w:sz w:val="24"/>
          <w:szCs w:val="28"/>
          <w:highlight w:val="none"/>
          <w:u w:val="single"/>
          <w:lang w:val="en-US" w:eastAsia="zh-CN"/>
        </w:rPr>
        <w:t>6</w:t>
      </w:r>
      <w:r>
        <w:rPr>
          <w:rFonts w:hint="eastAsia" w:ascii="宋体" w:hAnsi="宋体" w:eastAsia="宋体" w:cs="宋体"/>
          <w:color w:val="auto"/>
          <w:sz w:val="24"/>
          <w:szCs w:val="28"/>
          <w:highlight w:val="none"/>
          <w:u w:val="single"/>
        </w:rPr>
        <w:t>日</w:t>
      </w:r>
      <w:r>
        <w:rPr>
          <w:rFonts w:hint="eastAsia" w:ascii="宋体" w:hAnsi="宋体" w:eastAsia="宋体" w:cs="宋体"/>
          <w:color w:val="auto"/>
          <w:sz w:val="24"/>
          <w:szCs w:val="28"/>
          <w:highlight w:val="none"/>
          <w:u w:val="single"/>
          <w:lang w:val="en-US" w:eastAsia="zh-CN"/>
        </w:rPr>
        <w:t>09</w:t>
      </w:r>
      <w:r>
        <w:rPr>
          <w:rFonts w:hint="eastAsia" w:ascii="宋体" w:hAnsi="宋体" w:eastAsia="宋体" w:cs="宋体"/>
          <w:color w:val="auto"/>
          <w:sz w:val="24"/>
          <w:szCs w:val="28"/>
          <w:highlight w:val="none"/>
          <w:u w:val="single"/>
        </w:rPr>
        <w:t>点</w:t>
      </w:r>
      <w:r>
        <w:rPr>
          <w:rFonts w:hint="eastAsia" w:ascii="宋体" w:hAnsi="宋体" w:eastAsia="宋体" w:cs="宋体"/>
          <w:color w:val="auto"/>
          <w:sz w:val="24"/>
          <w:szCs w:val="28"/>
          <w:highlight w:val="none"/>
          <w:u w:val="single"/>
          <w:lang w:val="en-US" w:eastAsia="zh-CN"/>
        </w:rPr>
        <w:t>30</w:t>
      </w:r>
      <w:r>
        <w:rPr>
          <w:rFonts w:hint="eastAsia" w:ascii="宋体" w:hAnsi="宋体" w:eastAsia="宋体" w:cs="宋体"/>
          <w:color w:val="auto"/>
          <w:sz w:val="24"/>
          <w:szCs w:val="28"/>
          <w:highlight w:val="none"/>
          <w:u w:val="single"/>
        </w:rPr>
        <w:t>分</w:t>
      </w:r>
      <w:r>
        <w:rPr>
          <w:rFonts w:hint="eastAsia" w:ascii="宋体" w:hAnsi="宋体" w:eastAsia="宋体" w:cs="宋体"/>
          <w:color w:val="auto"/>
          <w:sz w:val="24"/>
          <w:szCs w:val="28"/>
        </w:rPr>
        <w:t>（</w:t>
      </w:r>
      <w:r>
        <w:rPr>
          <w:rFonts w:hint="eastAsia" w:ascii="宋体" w:hAnsi="宋体" w:eastAsia="宋体" w:cs="宋体"/>
          <w:bCs/>
          <w:color w:val="auto"/>
          <w:sz w:val="24"/>
          <w:szCs w:val="28"/>
        </w:rPr>
        <w:t>北京时间）前按要求递交投标文件</w:t>
      </w:r>
      <w:r>
        <w:rPr>
          <w:rFonts w:hint="eastAsia" w:ascii="宋体" w:hAnsi="宋体" w:eastAsia="宋体" w:cs="宋体"/>
          <w:color w:val="auto"/>
          <w:sz w:val="24"/>
          <w:szCs w:val="28"/>
        </w:rPr>
        <w:t>。</w:t>
      </w:r>
    </w:p>
    <w:p>
      <w:pPr>
        <w:pStyle w:val="3"/>
        <w:spacing w:line="360" w:lineRule="auto"/>
        <w:ind w:left="-142"/>
        <w:jc w:val="both"/>
        <w:rPr>
          <w:rFonts w:hint="eastAsia" w:ascii="宋体" w:hAnsi="宋体" w:eastAsia="宋体" w:cs="宋体"/>
          <w:b w:val="0"/>
          <w:color w:val="auto"/>
          <w:sz w:val="24"/>
          <w:szCs w:val="28"/>
        </w:rPr>
      </w:pPr>
      <w:bookmarkStart w:id="8" w:name="_Toc28359079"/>
      <w:bookmarkStart w:id="9" w:name="_Toc35393790"/>
      <w:bookmarkStart w:id="10" w:name="_Toc28359002"/>
      <w:bookmarkStart w:id="11" w:name="_Toc35393621"/>
      <w:bookmarkStart w:id="12" w:name="_Hlk24379207"/>
      <w:r>
        <w:rPr>
          <w:rFonts w:hint="eastAsia" w:ascii="宋体" w:hAnsi="宋体" w:eastAsia="宋体" w:cs="宋体"/>
          <w:b w:val="0"/>
          <w:color w:val="auto"/>
          <w:sz w:val="24"/>
          <w:szCs w:val="28"/>
        </w:rPr>
        <w:t>一、项目基本情况</w:t>
      </w:r>
      <w:bookmarkEnd w:id="8"/>
      <w:bookmarkEnd w:id="9"/>
      <w:bookmarkEnd w:id="10"/>
      <w:bookmarkEnd w:id="11"/>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项目编号：JSZC-321112-HTGC-G2023-0029</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项目名称：2023年丹徒区消费协作农产品采购</w:t>
      </w:r>
    </w:p>
    <w:bookmarkEnd w:id="12"/>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预算金额：</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1.标段一：</w:t>
      </w:r>
      <w:r>
        <w:rPr>
          <w:rFonts w:hint="eastAsia" w:ascii="宋体" w:hAnsi="宋体" w:eastAsia="宋体" w:cs="宋体"/>
          <w:color w:val="auto"/>
          <w:sz w:val="24"/>
          <w:szCs w:val="28"/>
          <w:highlight w:val="none"/>
          <w:lang w:val="en-US" w:eastAsia="zh-CN"/>
        </w:rPr>
        <w:t>25</w:t>
      </w:r>
      <w:r>
        <w:rPr>
          <w:rFonts w:hint="eastAsia" w:ascii="宋体" w:hAnsi="宋体" w:cs="宋体"/>
          <w:color w:val="auto"/>
          <w:sz w:val="24"/>
          <w:szCs w:val="28"/>
          <w:highlight w:val="none"/>
          <w:lang w:val="en-US" w:eastAsia="zh-CN"/>
        </w:rPr>
        <w:t>2</w:t>
      </w:r>
      <w:r>
        <w:rPr>
          <w:rFonts w:hint="eastAsia" w:ascii="宋体" w:hAnsi="宋体" w:eastAsia="宋体" w:cs="宋体"/>
          <w:color w:val="auto"/>
          <w:sz w:val="24"/>
          <w:szCs w:val="28"/>
          <w:highlight w:val="none"/>
          <w:lang w:val="en-US" w:eastAsia="zh-CN"/>
        </w:rPr>
        <w:t>.</w:t>
      </w:r>
      <w:r>
        <w:rPr>
          <w:rFonts w:hint="eastAsia" w:ascii="宋体" w:hAnsi="宋体" w:cs="宋体"/>
          <w:color w:val="auto"/>
          <w:sz w:val="24"/>
          <w:szCs w:val="28"/>
          <w:highlight w:val="none"/>
          <w:lang w:val="en-US" w:eastAsia="zh-CN"/>
        </w:rPr>
        <w:t>7</w:t>
      </w:r>
      <w:r>
        <w:rPr>
          <w:rFonts w:hint="eastAsia" w:ascii="宋体" w:hAnsi="宋体" w:eastAsia="宋体" w:cs="宋体"/>
          <w:color w:val="auto"/>
          <w:sz w:val="24"/>
          <w:szCs w:val="28"/>
          <w:highlight w:val="none"/>
          <w:lang w:val="en-US" w:eastAsia="zh-CN"/>
        </w:rPr>
        <w:t>0</w:t>
      </w:r>
      <w:r>
        <w:rPr>
          <w:rFonts w:hint="eastAsia" w:ascii="宋体" w:hAnsi="宋体" w:eastAsia="宋体" w:cs="宋体"/>
          <w:color w:val="auto"/>
          <w:sz w:val="24"/>
          <w:szCs w:val="28"/>
          <w:highlight w:val="none"/>
        </w:rPr>
        <w:t>万</w:t>
      </w:r>
      <w:r>
        <w:rPr>
          <w:rFonts w:hint="eastAsia" w:ascii="宋体" w:hAnsi="宋体" w:eastAsia="宋体" w:cs="宋体"/>
          <w:color w:val="auto"/>
          <w:sz w:val="24"/>
          <w:szCs w:val="28"/>
        </w:rPr>
        <w:t>元，采购镇江市</w:t>
      </w:r>
      <w:r>
        <w:rPr>
          <w:rFonts w:hint="eastAsia" w:ascii="宋体" w:hAnsi="宋体" w:cs="宋体"/>
          <w:color w:val="auto"/>
          <w:sz w:val="24"/>
          <w:szCs w:val="28"/>
          <w:lang w:val="en-US" w:eastAsia="zh-CN"/>
        </w:rPr>
        <w:t>丹徒区</w:t>
      </w:r>
      <w:r>
        <w:rPr>
          <w:rFonts w:hint="eastAsia" w:ascii="宋体" w:hAnsi="宋体" w:eastAsia="宋体" w:cs="宋体"/>
          <w:color w:val="auto"/>
          <w:sz w:val="24"/>
          <w:szCs w:val="28"/>
        </w:rPr>
        <w:t>对口协作地区陕西省渭南市澄城县苹果。</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2.标段二：</w:t>
      </w:r>
      <w:r>
        <w:rPr>
          <w:rFonts w:hint="eastAsia" w:ascii="宋体" w:hAnsi="宋体" w:eastAsia="宋体" w:cs="宋体"/>
          <w:color w:val="auto"/>
          <w:sz w:val="24"/>
          <w:szCs w:val="28"/>
          <w:highlight w:val="none"/>
          <w:lang w:val="en-US" w:eastAsia="zh-CN"/>
        </w:rPr>
        <w:t>209.50</w:t>
      </w:r>
      <w:r>
        <w:rPr>
          <w:rFonts w:hint="eastAsia" w:ascii="宋体" w:hAnsi="宋体" w:eastAsia="宋体" w:cs="宋体"/>
          <w:color w:val="auto"/>
          <w:sz w:val="24"/>
          <w:szCs w:val="28"/>
          <w:highlight w:val="none"/>
        </w:rPr>
        <w:t>万</w:t>
      </w:r>
      <w:r>
        <w:rPr>
          <w:rFonts w:hint="eastAsia" w:ascii="宋体" w:hAnsi="宋体" w:eastAsia="宋体" w:cs="宋体"/>
          <w:color w:val="auto"/>
          <w:sz w:val="24"/>
          <w:szCs w:val="28"/>
        </w:rPr>
        <w:t>元，采购镇江市</w:t>
      </w:r>
      <w:r>
        <w:rPr>
          <w:rFonts w:hint="eastAsia" w:ascii="宋体" w:hAnsi="宋体" w:cs="宋体"/>
          <w:color w:val="auto"/>
          <w:sz w:val="24"/>
          <w:szCs w:val="28"/>
          <w:lang w:val="en-US" w:eastAsia="zh-CN"/>
        </w:rPr>
        <w:t>丹徒区</w:t>
      </w:r>
      <w:r>
        <w:rPr>
          <w:rFonts w:hint="eastAsia" w:ascii="宋体" w:hAnsi="宋体" w:eastAsia="宋体" w:cs="宋体"/>
          <w:color w:val="auto"/>
          <w:sz w:val="24"/>
          <w:szCs w:val="28"/>
        </w:rPr>
        <w:t>对口协作地区陕西省渭南市澄城县酥梨。</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3.标段三：</w:t>
      </w:r>
      <w:r>
        <w:rPr>
          <w:rFonts w:hint="eastAsia" w:ascii="宋体" w:hAnsi="宋体" w:eastAsia="宋体" w:cs="宋体"/>
          <w:color w:val="auto"/>
          <w:sz w:val="24"/>
          <w:szCs w:val="28"/>
          <w:highlight w:val="none"/>
          <w:lang w:val="en-US" w:eastAsia="zh-CN"/>
        </w:rPr>
        <w:t>63.00</w:t>
      </w:r>
      <w:r>
        <w:rPr>
          <w:rFonts w:hint="eastAsia" w:ascii="宋体" w:hAnsi="宋体" w:eastAsia="宋体" w:cs="宋体"/>
          <w:color w:val="auto"/>
          <w:sz w:val="24"/>
          <w:szCs w:val="28"/>
          <w:highlight w:val="none"/>
        </w:rPr>
        <w:t>万元，</w:t>
      </w:r>
      <w:r>
        <w:rPr>
          <w:rFonts w:hint="eastAsia" w:ascii="宋体" w:hAnsi="宋体" w:eastAsia="宋体" w:cs="宋体"/>
          <w:color w:val="auto"/>
          <w:sz w:val="24"/>
          <w:szCs w:val="28"/>
        </w:rPr>
        <w:t>采购镇江市</w:t>
      </w:r>
      <w:r>
        <w:rPr>
          <w:rFonts w:hint="eastAsia" w:ascii="宋体" w:hAnsi="宋体" w:cs="宋体"/>
          <w:color w:val="auto"/>
          <w:sz w:val="24"/>
          <w:szCs w:val="28"/>
          <w:lang w:val="en-US" w:eastAsia="zh-CN"/>
        </w:rPr>
        <w:t>丹徒区</w:t>
      </w:r>
      <w:r>
        <w:rPr>
          <w:rFonts w:hint="eastAsia" w:ascii="宋体" w:hAnsi="宋体" w:eastAsia="宋体" w:cs="宋体"/>
          <w:color w:val="auto"/>
          <w:sz w:val="24"/>
          <w:szCs w:val="28"/>
        </w:rPr>
        <w:t>对口协作地区陕西省渭南市澄城县</w:t>
      </w:r>
      <w:r>
        <w:rPr>
          <w:rFonts w:hint="eastAsia" w:ascii="宋体" w:hAnsi="宋体" w:cs="宋体"/>
          <w:color w:val="auto"/>
          <w:sz w:val="24"/>
          <w:szCs w:val="28"/>
          <w:lang w:val="en-US" w:eastAsia="zh-CN"/>
        </w:rPr>
        <w:t>徐香</w:t>
      </w:r>
      <w:r>
        <w:rPr>
          <w:rFonts w:hint="eastAsia" w:ascii="宋体" w:hAnsi="宋体" w:eastAsia="宋体" w:cs="宋体"/>
          <w:color w:val="auto"/>
          <w:sz w:val="24"/>
          <w:szCs w:val="28"/>
        </w:rPr>
        <w:t>猕猴桃。</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lang w:val="en-US" w:eastAsia="zh-CN"/>
        </w:rPr>
        <w:t>4</w:t>
      </w:r>
      <w:r>
        <w:rPr>
          <w:rFonts w:hint="eastAsia" w:ascii="宋体" w:hAnsi="宋体" w:eastAsia="宋体" w:cs="宋体"/>
          <w:color w:val="auto"/>
          <w:sz w:val="24"/>
          <w:szCs w:val="28"/>
        </w:rPr>
        <w:t>.标段</w:t>
      </w:r>
      <w:r>
        <w:rPr>
          <w:rFonts w:hint="eastAsia" w:ascii="宋体" w:hAnsi="宋体" w:eastAsia="宋体" w:cs="宋体"/>
          <w:color w:val="auto"/>
          <w:sz w:val="24"/>
          <w:szCs w:val="28"/>
          <w:lang w:val="en-US" w:eastAsia="zh-CN"/>
        </w:rPr>
        <w:t>四</w:t>
      </w:r>
      <w:r>
        <w:rPr>
          <w:rFonts w:hint="eastAsia" w:ascii="宋体" w:hAnsi="宋体" w:eastAsia="宋体" w:cs="宋体"/>
          <w:color w:val="auto"/>
          <w:sz w:val="24"/>
          <w:szCs w:val="28"/>
        </w:rPr>
        <w:t>：</w:t>
      </w:r>
      <w:r>
        <w:rPr>
          <w:rFonts w:hint="eastAsia" w:ascii="宋体" w:hAnsi="宋体" w:eastAsia="宋体" w:cs="宋体"/>
          <w:color w:val="auto"/>
          <w:sz w:val="24"/>
          <w:szCs w:val="28"/>
          <w:highlight w:val="none"/>
          <w:lang w:val="en-US" w:eastAsia="zh-CN"/>
        </w:rPr>
        <w:t>58.80</w:t>
      </w:r>
      <w:r>
        <w:rPr>
          <w:rFonts w:hint="eastAsia" w:ascii="宋体" w:hAnsi="宋体" w:eastAsia="宋体" w:cs="宋体"/>
          <w:color w:val="auto"/>
          <w:sz w:val="24"/>
          <w:szCs w:val="28"/>
          <w:highlight w:val="none"/>
        </w:rPr>
        <w:t>万元，</w:t>
      </w:r>
      <w:r>
        <w:rPr>
          <w:rFonts w:hint="eastAsia" w:ascii="宋体" w:hAnsi="宋体" w:eastAsia="宋体" w:cs="宋体"/>
          <w:color w:val="auto"/>
          <w:sz w:val="24"/>
          <w:szCs w:val="28"/>
        </w:rPr>
        <w:t>采购镇江市</w:t>
      </w:r>
      <w:r>
        <w:rPr>
          <w:rFonts w:hint="eastAsia" w:ascii="宋体" w:hAnsi="宋体" w:cs="宋体"/>
          <w:color w:val="auto"/>
          <w:sz w:val="24"/>
          <w:szCs w:val="28"/>
          <w:lang w:val="en-US" w:eastAsia="zh-CN"/>
        </w:rPr>
        <w:t>丹徒区</w:t>
      </w:r>
      <w:r>
        <w:rPr>
          <w:rFonts w:hint="eastAsia" w:ascii="宋体" w:hAnsi="宋体" w:eastAsia="宋体" w:cs="宋体"/>
          <w:color w:val="auto"/>
          <w:sz w:val="24"/>
          <w:szCs w:val="28"/>
        </w:rPr>
        <w:t>对口协作地区陕西省渭南市澄城县小米。</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lang w:val="en-US" w:eastAsia="zh-CN"/>
        </w:rPr>
        <w:t>5</w:t>
      </w:r>
      <w:r>
        <w:rPr>
          <w:rFonts w:hint="eastAsia" w:ascii="宋体" w:hAnsi="宋体" w:eastAsia="宋体" w:cs="宋体"/>
          <w:color w:val="auto"/>
          <w:sz w:val="24"/>
          <w:szCs w:val="28"/>
        </w:rPr>
        <w:t>.标段</w:t>
      </w:r>
      <w:r>
        <w:rPr>
          <w:rFonts w:hint="eastAsia" w:ascii="宋体" w:hAnsi="宋体" w:eastAsia="宋体" w:cs="宋体"/>
          <w:color w:val="auto"/>
          <w:sz w:val="24"/>
          <w:szCs w:val="28"/>
          <w:lang w:val="en-US" w:eastAsia="zh-CN"/>
        </w:rPr>
        <w:t>五</w:t>
      </w:r>
      <w:r>
        <w:rPr>
          <w:rFonts w:hint="eastAsia" w:ascii="宋体" w:hAnsi="宋体" w:eastAsia="宋体" w:cs="宋体"/>
          <w:color w:val="auto"/>
          <w:sz w:val="24"/>
          <w:szCs w:val="28"/>
        </w:rPr>
        <w:t>：</w:t>
      </w:r>
      <w:r>
        <w:rPr>
          <w:rFonts w:hint="eastAsia" w:ascii="宋体" w:hAnsi="宋体" w:eastAsia="宋体" w:cs="宋体"/>
          <w:color w:val="auto"/>
          <w:sz w:val="24"/>
          <w:szCs w:val="28"/>
          <w:highlight w:val="none"/>
          <w:lang w:val="en-US" w:eastAsia="zh-CN"/>
        </w:rPr>
        <w:t>109.20</w:t>
      </w:r>
      <w:r>
        <w:rPr>
          <w:rFonts w:hint="eastAsia" w:ascii="宋体" w:hAnsi="宋体" w:eastAsia="宋体" w:cs="宋体"/>
          <w:color w:val="auto"/>
          <w:sz w:val="24"/>
          <w:szCs w:val="28"/>
          <w:highlight w:val="none"/>
        </w:rPr>
        <w:t>万元，</w:t>
      </w:r>
      <w:r>
        <w:rPr>
          <w:rFonts w:hint="eastAsia" w:ascii="宋体" w:hAnsi="宋体" w:eastAsia="宋体" w:cs="宋体"/>
          <w:color w:val="auto"/>
          <w:sz w:val="24"/>
          <w:szCs w:val="28"/>
        </w:rPr>
        <w:t>采购镇江市</w:t>
      </w:r>
      <w:r>
        <w:rPr>
          <w:rFonts w:hint="eastAsia" w:ascii="宋体" w:hAnsi="宋体" w:cs="宋体"/>
          <w:color w:val="auto"/>
          <w:sz w:val="24"/>
          <w:szCs w:val="28"/>
          <w:lang w:val="en-US" w:eastAsia="zh-CN"/>
        </w:rPr>
        <w:t>丹徒区</w:t>
      </w:r>
      <w:r>
        <w:rPr>
          <w:rFonts w:hint="eastAsia" w:ascii="宋体" w:hAnsi="宋体" w:eastAsia="宋体" w:cs="宋体"/>
          <w:color w:val="auto"/>
          <w:sz w:val="24"/>
          <w:szCs w:val="28"/>
        </w:rPr>
        <w:t>对口协作地区陕西省渭南市澄城县吊柿饼。</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lang w:val="en-US" w:eastAsia="zh-CN"/>
        </w:rPr>
        <w:t>6</w:t>
      </w:r>
      <w:r>
        <w:rPr>
          <w:rFonts w:hint="eastAsia" w:ascii="宋体" w:hAnsi="宋体" w:eastAsia="宋体" w:cs="宋体"/>
          <w:color w:val="auto"/>
          <w:sz w:val="24"/>
          <w:szCs w:val="28"/>
        </w:rPr>
        <w:t>.标段</w:t>
      </w:r>
      <w:r>
        <w:rPr>
          <w:rFonts w:hint="eastAsia" w:ascii="宋体" w:hAnsi="宋体" w:eastAsia="宋体" w:cs="宋体"/>
          <w:color w:val="auto"/>
          <w:sz w:val="24"/>
          <w:szCs w:val="28"/>
          <w:lang w:val="en-US" w:eastAsia="zh-CN"/>
        </w:rPr>
        <w:t>六</w:t>
      </w:r>
      <w:r>
        <w:rPr>
          <w:rFonts w:hint="eastAsia" w:ascii="宋体" w:hAnsi="宋体" w:eastAsia="宋体" w:cs="宋体"/>
          <w:color w:val="auto"/>
          <w:sz w:val="24"/>
          <w:szCs w:val="28"/>
        </w:rPr>
        <w:t>：</w:t>
      </w:r>
      <w:r>
        <w:rPr>
          <w:rFonts w:hint="eastAsia" w:ascii="宋体" w:hAnsi="宋体" w:eastAsia="宋体" w:cs="宋体"/>
          <w:color w:val="auto"/>
          <w:sz w:val="24"/>
          <w:szCs w:val="28"/>
          <w:highlight w:val="none"/>
          <w:lang w:val="en-US" w:eastAsia="zh-CN"/>
        </w:rPr>
        <w:t>117.60</w:t>
      </w:r>
      <w:r>
        <w:rPr>
          <w:rFonts w:hint="eastAsia" w:ascii="宋体" w:hAnsi="宋体" w:eastAsia="宋体" w:cs="宋体"/>
          <w:color w:val="auto"/>
          <w:sz w:val="24"/>
          <w:szCs w:val="28"/>
          <w:highlight w:val="none"/>
        </w:rPr>
        <w:t>万元，</w:t>
      </w:r>
      <w:r>
        <w:rPr>
          <w:rFonts w:hint="eastAsia" w:ascii="宋体" w:hAnsi="宋体" w:eastAsia="宋体" w:cs="宋体"/>
          <w:color w:val="auto"/>
          <w:sz w:val="24"/>
          <w:szCs w:val="28"/>
        </w:rPr>
        <w:t>采购镇江市</w:t>
      </w:r>
      <w:r>
        <w:rPr>
          <w:rFonts w:hint="eastAsia" w:ascii="宋体" w:hAnsi="宋体" w:cs="宋体"/>
          <w:color w:val="auto"/>
          <w:sz w:val="24"/>
          <w:szCs w:val="28"/>
          <w:lang w:val="en-US" w:eastAsia="zh-CN"/>
        </w:rPr>
        <w:t>丹徒区</w:t>
      </w:r>
      <w:r>
        <w:rPr>
          <w:rFonts w:hint="eastAsia" w:ascii="宋体" w:hAnsi="宋体" w:eastAsia="宋体" w:cs="宋体"/>
          <w:color w:val="auto"/>
          <w:sz w:val="24"/>
          <w:szCs w:val="28"/>
        </w:rPr>
        <w:t>对口协作地区</w:t>
      </w:r>
      <w:r>
        <w:rPr>
          <w:rFonts w:hint="eastAsia" w:ascii="宋体" w:hAnsi="宋体" w:eastAsia="宋体" w:cs="宋体"/>
          <w:color w:val="auto"/>
          <w:sz w:val="24"/>
          <w:szCs w:val="28"/>
          <w:lang w:val="en-US" w:eastAsia="zh-CN"/>
        </w:rPr>
        <w:t>湖北省宜昌市秭归县脐橙</w:t>
      </w:r>
      <w:r>
        <w:rPr>
          <w:rFonts w:hint="eastAsia" w:ascii="宋体" w:hAnsi="宋体" w:eastAsia="宋体" w:cs="宋体"/>
          <w:color w:val="auto"/>
          <w:sz w:val="24"/>
          <w:szCs w:val="28"/>
        </w:rPr>
        <w:t>。</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采购需求：详细内容及要求见第四部分采购需求。</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合同履行期限</w:t>
      </w:r>
      <w:r>
        <w:rPr>
          <w:rFonts w:hint="eastAsia" w:ascii="宋体" w:hAnsi="宋体" w:eastAsia="宋体" w:cs="宋体"/>
          <w:color w:val="auto"/>
          <w:sz w:val="24"/>
          <w:szCs w:val="28"/>
          <w:highlight w:val="none"/>
        </w:rPr>
        <w:t>：2023年12月</w:t>
      </w:r>
      <w:r>
        <w:rPr>
          <w:rFonts w:hint="eastAsia" w:ascii="宋体" w:hAnsi="宋体" w:cs="宋体"/>
          <w:color w:val="auto"/>
          <w:sz w:val="24"/>
          <w:szCs w:val="28"/>
          <w:highlight w:val="none"/>
          <w:lang w:val="en-US" w:eastAsia="zh-CN"/>
        </w:rPr>
        <w:t>30</w:t>
      </w:r>
      <w:r>
        <w:rPr>
          <w:rFonts w:hint="eastAsia" w:ascii="宋体" w:hAnsi="宋体" w:eastAsia="宋体" w:cs="宋体"/>
          <w:color w:val="auto"/>
          <w:sz w:val="24"/>
          <w:szCs w:val="28"/>
          <w:highlight w:val="none"/>
        </w:rPr>
        <w:t>日至2024年2月</w:t>
      </w:r>
      <w:r>
        <w:rPr>
          <w:rFonts w:hint="eastAsia" w:ascii="宋体" w:hAnsi="宋体" w:eastAsia="宋体" w:cs="宋体"/>
          <w:color w:val="auto"/>
          <w:sz w:val="24"/>
          <w:szCs w:val="28"/>
          <w:highlight w:val="none"/>
          <w:lang w:val="en-US" w:eastAsia="zh-CN"/>
        </w:rPr>
        <w:t>24</w:t>
      </w:r>
      <w:r>
        <w:rPr>
          <w:rFonts w:hint="eastAsia" w:ascii="宋体" w:hAnsi="宋体" w:eastAsia="宋体" w:cs="宋体"/>
          <w:color w:val="auto"/>
          <w:sz w:val="24"/>
          <w:szCs w:val="28"/>
          <w:highlight w:val="none"/>
        </w:rPr>
        <w:t>日，</w:t>
      </w:r>
      <w:r>
        <w:rPr>
          <w:rFonts w:hint="eastAsia" w:ascii="宋体" w:hAnsi="宋体" w:eastAsia="宋体" w:cs="宋体"/>
          <w:color w:val="auto"/>
          <w:sz w:val="24"/>
          <w:szCs w:val="28"/>
        </w:rPr>
        <w:t>详细内容及要求见采购需求。</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rPr>
        <w:t>本项目是否接受联合体投标：</w:t>
      </w:r>
      <w:r>
        <w:rPr>
          <w:rFonts w:hint="eastAsia" w:ascii="宋体" w:hAnsi="宋体" w:eastAsia="宋体" w:cs="宋体"/>
          <w:color w:val="auto"/>
          <w:sz w:val="24"/>
          <w:szCs w:val="28"/>
          <w:lang w:eastAsia="zh-CN"/>
        </w:rPr>
        <w:t>☑</w:t>
      </w:r>
      <w:r>
        <w:rPr>
          <w:rFonts w:hint="eastAsia" w:ascii="宋体" w:hAnsi="宋体" w:eastAsia="宋体" w:cs="宋体"/>
          <w:color w:val="auto"/>
          <w:sz w:val="24"/>
          <w:szCs w:val="28"/>
        </w:rPr>
        <w:t>不接受</w:t>
      </w:r>
      <w:r>
        <w:rPr>
          <w:rFonts w:hint="eastAsia" w:ascii="宋体" w:hAnsi="宋体" w:eastAsia="宋体" w:cs="宋体"/>
          <w:color w:val="auto"/>
          <w:sz w:val="24"/>
          <w:szCs w:val="28"/>
          <w:lang w:val="en-US" w:eastAsia="zh-CN"/>
        </w:rPr>
        <w:t xml:space="preserve">   </w:t>
      </w:r>
      <w:r>
        <w:rPr>
          <w:rFonts w:hint="eastAsia" w:ascii="宋体" w:hAnsi="宋体" w:eastAsia="宋体" w:cs="宋体"/>
          <w:color w:val="auto"/>
          <w:sz w:val="24"/>
          <w:szCs w:val="28"/>
        </w:rPr>
        <w:t>□接受。</w:t>
      </w:r>
    </w:p>
    <w:p>
      <w:pPr>
        <w:pStyle w:val="3"/>
        <w:spacing w:line="360" w:lineRule="auto"/>
        <w:ind w:left="-142"/>
        <w:jc w:val="both"/>
        <w:rPr>
          <w:rFonts w:hint="eastAsia" w:ascii="宋体" w:hAnsi="宋体" w:eastAsia="宋体" w:cs="宋体"/>
          <w:b w:val="0"/>
          <w:color w:val="auto"/>
          <w:sz w:val="24"/>
          <w:szCs w:val="28"/>
        </w:rPr>
      </w:pPr>
      <w:bookmarkStart w:id="13" w:name="_Toc28359003"/>
      <w:bookmarkStart w:id="14" w:name="_Toc35393622"/>
      <w:bookmarkStart w:id="15" w:name="_Toc35393791"/>
      <w:bookmarkStart w:id="16" w:name="_Toc28359080"/>
      <w:r>
        <w:rPr>
          <w:rFonts w:hint="eastAsia" w:ascii="宋体" w:hAnsi="宋体" w:eastAsia="宋体" w:cs="宋体"/>
          <w:b w:val="0"/>
          <w:color w:val="auto"/>
          <w:sz w:val="24"/>
          <w:szCs w:val="28"/>
        </w:rPr>
        <w:t>二、申请人的资格要求：</w:t>
      </w:r>
      <w:bookmarkEnd w:id="13"/>
      <w:bookmarkEnd w:id="14"/>
      <w:bookmarkEnd w:id="15"/>
      <w:bookmarkEnd w:id="16"/>
    </w:p>
    <w:p>
      <w:pPr>
        <w:spacing w:line="360" w:lineRule="auto"/>
        <w:ind w:firstLine="480" w:firstLineChars="200"/>
        <w:rPr>
          <w:rFonts w:hint="eastAsia" w:ascii="宋体" w:hAnsi="宋体" w:eastAsia="宋体" w:cs="宋体"/>
          <w:color w:val="auto"/>
          <w:sz w:val="24"/>
          <w:szCs w:val="28"/>
        </w:rPr>
      </w:pPr>
      <w:bookmarkStart w:id="17" w:name="_Toc35393623"/>
      <w:bookmarkStart w:id="18" w:name="_Toc28359081"/>
      <w:bookmarkStart w:id="19" w:name="_Toc35393792"/>
      <w:bookmarkStart w:id="20" w:name="_Toc28359004"/>
      <w:r>
        <w:rPr>
          <w:rFonts w:hint="eastAsia" w:ascii="宋体" w:hAnsi="宋体" w:eastAsia="宋体" w:cs="宋体"/>
          <w:color w:val="auto"/>
          <w:sz w:val="24"/>
          <w:szCs w:val="28"/>
        </w:rPr>
        <w:t xml:space="preserve">1.满足《中华人民共和国政府采购法》第二十二条规定： </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1.1具有独立承担民事责任的能力（提供法人或者其他组织的营业执照等证明文件扫描件；投标人为自然人的，提供其身份证扫描件）；</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1.2具有良好的商业信誉和健全的财务会计制度[提供</w:t>
      </w:r>
      <w:r>
        <w:rPr>
          <w:rFonts w:hint="eastAsia" w:ascii="宋体" w:hAnsi="宋体" w:eastAsia="宋体" w:cs="宋体"/>
          <w:color w:val="auto"/>
          <w:sz w:val="24"/>
          <w:szCs w:val="28"/>
          <w:lang w:val="en-US" w:eastAsia="zh-CN"/>
        </w:rPr>
        <w:t>2022</w:t>
      </w:r>
      <w:r>
        <w:rPr>
          <w:rFonts w:hint="eastAsia" w:ascii="宋体" w:hAnsi="宋体" w:eastAsia="宋体" w:cs="宋体"/>
          <w:color w:val="auto"/>
          <w:sz w:val="24"/>
          <w:szCs w:val="28"/>
        </w:rPr>
        <w:t>年度财务报告、成立不满一年的提供至少一个月财务报告，或银行出具的资信证明，或财政部门认可的政府采购专业担保机构出具的投标担保函等，或资格承诺函（格式见第六部分）]；</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1.3具有履行合同所必需的设备和专业技术能力[提供投标人相关信息一览表或资格承诺函（格式见第六部分）]；</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1.4有依法缴纳税收和社会保障资金的良好记录[提供参加本次政府采购活动前半年内至少一个月依法缴纳税收和社会保险的凭据或资格承诺函（格式见第六部分）]；</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1.5参加政府采购活动前三年内，在经营活动中没有重大违法记录[见投标函或提供资格承诺函（格式见第六部分）];</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1.6法律、行政法规规定的其他条件：</w:t>
      </w:r>
      <w:r>
        <w:rPr>
          <w:rFonts w:hint="eastAsia" w:ascii="宋体" w:hAnsi="宋体" w:eastAsia="宋体" w:cs="宋体"/>
          <w:b/>
          <w:color w:val="auto"/>
          <w:sz w:val="24"/>
          <w:szCs w:val="28"/>
        </w:rPr>
        <w:t>无</w:t>
      </w:r>
      <w:r>
        <w:rPr>
          <w:rFonts w:hint="eastAsia" w:ascii="宋体" w:hAnsi="宋体" w:eastAsia="宋体" w:cs="宋体"/>
          <w:color w:val="auto"/>
          <w:sz w:val="24"/>
          <w:szCs w:val="28"/>
        </w:rPr>
        <w:t>。</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2.落实政府采购政策需满足的资格要求：</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lang w:eastAsia="zh-CN"/>
        </w:rPr>
        <w:t>☑</w:t>
      </w:r>
      <w:r>
        <w:rPr>
          <w:rFonts w:hint="eastAsia" w:ascii="宋体" w:hAnsi="宋体" w:eastAsia="宋体" w:cs="宋体"/>
          <w:color w:val="auto"/>
          <w:sz w:val="24"/>
          <w:szCs w:val="28"/>
        </w:rPr>
        <w:t>本项目专门面向中小企业</w:t>
      </w:r>
    </w:p>
    <w:p>
      <w:pPr>
        <w:spacing w:line="360" w:lineRule="auto"/>
        <w:ind w:firstLine="720" w:firstLineChars="300"/>
        <w:rPr>
          <w:rFonts w:hint="eastAsia" w:ascii="宋体" w:hAnsi="宋体" w:eastAsia="宋体" w:cs="宋体"/>
          <w:color w:val="auto"/>
          <w:sz w:val="24"/>
          <w:szCs w:val="28"/>
        </w:rPr>
      </w:pPr>
      <w:r>
        <w:rPr>
          <w:rFonts w:hint="eastAsia" w:ascii="宋体" w:hAnsi="宋体" w:eastAsia="宋体" w:cs="宋体"/>
          <w:color w:val="auto"/>
          <w:sz w:val="24"/>
          <w:szCs w:val="28"/>
          <w:lang w:eastAsia="zh-CN"/>
        </w:rPr>
        <w:t>☑</w:t>
      </w:r>
      <w:r>
        <w:rPr>
          <w:rFonts w:hint="eastAsia" w:ascii="宋体" w:hAnsi="宋体" w:eastAsia="宋体" w:cs="宋体"/>
          <w:color w:val="auto"/>
          <w:sz w:val="24"/>
          <w:szCs w:val="28"/>
        </w:rPr>
        <w:t>货物全部由符合政策要求的中小企业制造，</w:t>
      </w:r>
      <w:bookmarkStart w:id="21" w:name="_Hlk136440921"/>
      <w:r>
        <w:rPr>
          <w:rFonts w:hint="eastAsia" w:ascii="宋体" w:hAnsi="宋体" w:eastAsia="宋体" w:cs="宋体"/>
          <w:color w:val="auto"/>
          <w:sz w:val="24"/>
          <w:szCs w:val="28"/>
        </w:rPr>
        <w:t>提供中小企业声明函</w:t>
      </w:r>
      <w:bookmarkEnd w:id="21"/>
      <w:r>
        <w:rPr>
          <w:rFonts w:hint="eastAsia" w:ascii="宋体" w:hAnsi="宋体" w:eastAsia="宋体" w:cs="宋体"/>
          <w:color w:val="auto"/>
          <w:sz w:val="24"/>
          <w:szCs w:val="28"/>
        </w:rPr>
        <w:t>；</w:t>
      </w:r>
    </w:p>
    <w:p>
      <w:pPr>
        <w:spacing w:line="360" w:lineRule="auto"/>
        <w:ind w:firstLine="720" w:firstLineChars="300"/>
        <w:rPr>
          <w:rFonts w:hint="eastAsia" w:ascii="宋体" w:hAnsi="宋体" w:eastAsia="宋体" w:cs="宋体"/>
          <w:color w:val="auto"/>
          <w:sz w:val="24"/>
          <w:szCs w:val="28"/>
        </w:rPr>
      </w:pPr>
      <w:r>
        <w:rPr>
          <w:rFonts w:hint="eastAsia" w:ascii="宋体" w:hAnsi="宋体" w:eastAsia="宋体" w:cs="宋体"/>
          <w:color w:val="auto"/>
          <w:sz w:val="24"/>
          <w:szCs w:val="28"/>
        </w:rPr>
        <w:t>□服务全部由符合政策要求的中小企业承接，提供中小企业声明函。</w:t>
      </w:r>
    </w:p>
    <w:p>
      <w:pPr>
        <w:snapToGrid w:val="0"/>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szCs w:val="28"/>
        </w:rPr>
        <w:t>3.本项目的特定资格要求：投标人须具有有效的食品经营许可证。</w:t>
      </w:r>
    </w:p>
    <w:p>
      <w:pPr>
        <w:pStyle w:val="3"/>
        <w:spacing w:line="360" w:lineRule="auto"/>
        <w:ind w:left="-142"/>
        <w:jc w:val="both"/>
        <w:rPr>
          <w:rFonts w:hint="eastAsia" w:ascii="宋体" w:hAnsi="宋体" w:eastAsia="宋体" w:cs="宋体"/>
          <w:b w:val="0"/>
          <w:color w:val="auto"/>
          <w:sz w:val="24"/>
          <w:szCs w:val="28"/>
        </w:rPr>
      </w:pPr>
      <w:r>
        <w:rPr>
          <w:rFonts w:hint="eastAsia" w:ascii="宋体" w:hAnsi="宋体" w:eastAsia="宋体" w:cs="宋体"/>
          <w:b w:val="0"/>
          <w:color w:val="auto"/>
          <w:sz w:val="24"/>
          <w:szCs w:val="28"/>
        </w:rPr>
        <w:t>三、获取招标文件</w:t>
      </w:r>
      <w:bookmarkEnd w:id="17"/>
      <w:bookmarkEnd w:id="18"/>
      <w:bookmarkEnd w:id="19"/>
      <w:bookmarkEnd w:id="20"/>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获取时间：公告之时起至</w:t>
      </w:r>
      <w:r>
        <w:rPr>
          <w:rFonts w:hint="eastAsia" w:ascii="宋体" w:hAnsi="宋体" w:eastAsia="宋体" w:cs="宋体"/>
          <w:color w:val="auto"/>
          <w:sz w:val="24"/>
          <w:szCs w:val="28"/>
          <w:lang w:val="en-US" w:eastAsia="zh-CN"/>
        </w:rPr>
        <w:t>2023</w:t>
      </w:r>
      <w:r>
        <w:rPr>
          <w:rFonts w:hint="eastAsia" w:ascii="宋体" w:hAnsi="宋体" w:eastAsia="宋体" w:cs="宋体"/>
          <w:color w:val="auto"/>
          <w:sz w:val="24"/>
          <w:szCs w:val="28"/>
          <w:highlight w:val="none"/>
        </w:rPr>
        <w:t>年</w:t>
      </w:r>
      <w:r>
        <w:rPr>
          <w:rFonts w:hint="eastAsia" w:ascii="宋体" w:hAnsi="宋体" w:eastAsia="宋体" w:cs="宋体"/>
          <w:color w:val="auto"/>
          <w:sz w:val="24"/>
          <w:szCs w:val="28"/>
          <w:highlight w:val="none"/>
          <w:lang w:val="en-US" w:eastAsia="zh-CN"/>
        </w:rPr>
        <w:t>12</w:t>
      </w:r>
      <w:r>
        <w:rPr>
          <w:rFonts w:hint="eastAsia" w:ascii="宋体" w:hAnsi="宋体" w:eastAsia="宋体" w:cs="宋体"/>
          <w:color w:val="auto"/>
          <w:sz w:val="24"/>
          <w:szCs w:val="28"/>
          <w:highlight w:val="none"/>
        </w:rPr>
        <w:t>月</w:t>
      </w:r>
      <w:r>
        <w:rPr>
          <w:rFonts w:hint="eastAsia" w:ascii="宋体" w:hAnsi="宋体" w:cs="宋体"/>
          <w:color w:val="auto"/>
          <w:sz w:val="24"/>
          <w:szCs w:val="28"/>
          <w:highlight w:val="none"/>
          <w:lang w:val="en-US" w:eastAsia="zh-CN"/>
        </w:rPr>
        <w:t>12</w:t>
      </w:r>
      <w:r>
        <w:rPr>
          <w:rFonts w:hint="eastAsia" w:ascii="宋体" w:hAnsi="宋体" w:eastAsia="宋体" w:cs="宋体"/>
          <w:color w:val="auto"/>
          <w:sz w:val="24"/>
          <w:szCs w:val="28"/>
          <w:highlight w:val="none"/>
        </w:rPr>
        <w:t>日</w:t>
      </w:r>
      <w:r>
        <w:rPr>
          <w:rFonts w:hint="eastAsia" w:ascii="宋体" w:hAnsi="宋体" w:eastAsia="宋体" w:cs="宋体"/>
          <w:color w:val="auto"/>
          <w:sz w:val="24"/>
          <w:szCs w:val="28"/>
          <w:highlight w:val="none"/>
          <w:lang w:val="en-US" w:eastAsia="zh-CN"/>
        </w:rPr>
        <w:t xml:space="preserve"> 1</w:t>
      </w:r>
      <w:r>
        <w:rPr>
          <w:rFonts w:hint="eastAsia" w:ascii="宋体" w:hAnsi="宋体" w:cs="宋体"/>
          <w:color w:val="auto"/>
          <w:sz w:val="24"/>
          <w:szCs w:val="28"/>
          <w:highlight w:val="none"/>
          <w:lang w:val="en-US" w:eastAsia="zh-CN"/>
        </w:rPr>
        <w:t>7</w:t>
      </w:r>
      <w:r>
        <w:rPr>
          <w:rFonts w:hint="eastAsia" w:ascii="宋体" w:hAnsi="宋体" w:eastAsia="宋体" w:cs="宋体"/>
          <w:color w:val="auto"/>
          <w:sz w:val="24"/>
          <w:szCs w:val="28"/>
          <w:highlight w:val="none"/>
        </w:rPr>
        <w:t>:</w:t>
      </w:r>
      <w:r>
        <w:rPr>
          <w:rFonts w:hint="eastAsia" w:ascii="宋体" w:hAnsi="宋体" w:cs="宋体"/>
          <w:color w:val="auto"/>
          <w:sz w:val="24"/>
          <w:szCs w:val="28"/>
          <w:highlight w:val="none"/>
          <w:lang w:val="en-US" w:eastAsia="zh-CN"/>
        </w:rPr>
        <w:t>3</w:t>
      </w:r>
      <w:r>
        <w:rPr>
          <w:rFonts w:hint="eastAsia" w:ascii="宋体" w:hAnsi="宋体" w:eastAsia="宋体" w:cs="宋体"/>
          <w:color w:val="auto"/>
          <w:sz w:val="24"/>
          <w:szCs w:val="28"/>
          <w:highlight w:val="none"/>
          <w:lang w:val="en-US" w:eastAsia="zh-CN"/>
        </w:rPr>
        <w:t>0</w:t>
      </w:r>
      <w:r>
        <w:rPr>
          <w:rFonts w:hint="eastAsia" w:ascii="宋体" w:hAnsi="宋体" w:eastAsia="宋体" w:cs="宋体"/>
          <w:color w:val="auto"/>
          <w:sz w:val="24"/>
          <w:szCs w:val="28"/>
        </w:rPr>
        <w:t>（北京时间）</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获取地点：苏采云电子交易平台获取招标文件</w:t>
      </w:r>
    </w:p>
    <w:p>
      <w:pPr>
        <w:spacing w:line="360" w:lineRule="auto"/>
        <w:ind w:firstLine="480" w:firstLineChars="200"/>
        <w:jc w:val="left"/>
        <w:rPr>
          <w:rFonts w:hint="eastAsia" w:ascii="宋体" w:hAnsi="宋体" w:eastAsia="宋体" w:cs="宋体"/>
          <w:color w:val="auto"/>
          <w:sz w:val="24"/>
          <w:szCs w:val="28"/>
        </w:rPr>
      </w:pPr>
      <w:r>
        <w:rPr>
          <w:rFonts w:hint="eastAsia" w:ascii="宋体" w:hAnsi="宋体" w:eastAsia="宋体" w:cs="宋体"/>
          <w:color w:val="auto"/>
          <w:sz w:val="24"/>
          <w:szCs w:val="28"/>
        </w:rPr>
        <w:t>获取方式：操作指南http://www.ccgp-jiangsu.gov.cn/jiangsu/zlxz/ee/ee3a4bc5a3454aa2b0d9312230633ce9.html</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采购文件售价：免费</w:t>
      </w:r>
    </w:p>
    <w:p>
      <w:pPr>
        <w:pStyle w:val="3"/>
        <w:spacing w:line="360" w:lineRule="auto"/>
        <w:ind w:left="-142"/>
        <w:jc w:val="both"/>
        <w:rPr>
          <w:rFonts w:hint="eastAsia" w:ascii="宋体" w:hAnsi="宋体" w:eastAsia="宋体" w:cs="宋体"/>
          <w:b w:val="0"/>
          <w:color w:val="auto"/>
          <w:sz w:val="24"/>
          <w:szCs w:val="28"/>
        </w:rPr>
      </w:pPr>
      <w:bookmarkStart w:id="22" w:name="_Toc35393624"/>
      <w:bookmarkStart w:id="23" w:name="_Toc28359005"/>
      <w:bookmarkStart w:id="24" w:name="_Toc28359082"/>
      <w:bookmarkStart w:id="25" w:name="_Toc35393793"/>
      <w:r>
        <w:rPr>
          <w:rFonts w:hint="eastAsia" w:ascii="宋体" w:hAnsi="宋体" w:eastAsia="宋体" w:cs="宋体"/>
          <w:b w:val="0"/>
          <w:color w:val="auto"/>
          <w:sz w:val="24"/>
          <w:szCs w:val="28"/>
        </w:rPr>
        <w:t>四、</w:t>
      </w:r>
      <w:bookmarkEnd w:id="22"/>
      <w:bookmarkEnd w:id="23"/>
      <w:bookmarkEnd w:id="24"/>
      <w:bookmarkEnd w:id="25"/>
      <w:r>
        <w:rPr>
          <w:rFonts w:hint="eastAsia" w:ascii="宋体" w:hAnsi="宋体" w:eastAsia="宋体" w:cs="宋体"/>
          <w:b w:val="0"/>
          <w:color w:val="auto"/>
          <w:sz w:val="24"/>
          <w:szCs w:val="28"/>
        </w:rPr>
        <w:t>提交投标文件截止时间、开标时间和地点</w:t>
      </w:r>
    </w:p>
    <w:p>
      <w:pPr>
        <w:spacing w:line="360" w:lineRule="auto"/>
        <w:ind w:firstLine="480" w:firstLineChars="200"/>
        <w:rPr>
          <w:rFonts w:hint="eastAsia" w:ascii="宋体" w:hAnsi="宋体" w:eastAsia="宋体" w:cs="宋体"/>
          <w:bCs/>
          <w:color w:val="auto"/>
          <w:sz w:val="24"/>
          <w:szCs w:val="28"/>
          <w:u w:val="single"/>
        </w:rPr>
      </w:pPr>
      <w:r>
        <w:rPr>
          <w:rFonts w:hint="eastAsia" w:ascii="宋体" w:hAnsi="宋体" w:eastAsia="宋体" w:cs="宋体"/>
          <w:bCs/>
          <w:color w:val="auto"/>
          <w:sz w:val="24"/>
          <w:szCs w:val="28"/>
        </w:rPr>
        <w:t>提交截止时间及开标时间：</w:t>
      </w:r>
      <w:r>
        <w:rPr>
          <w:rFonts w:hint="eastAsia" w:ascii="宋体" w:hAnsi="宋体" w:eastAsia="宋体" w:cs="宋体"/>
          <w:bCs/>
          <w:color w:val="auto"/>
          <w:sz w:val="24"/>
          <w:szCs w:val="28"/>
          <w:highlight w:val="none"/>
          <w:u w:val="single"/>
          <w:lang w:val="en-US" w:eastAsia="zh-CN"/>
        </w:rPr>
        <w:t>2023</w:t>
      </w:r>
      <w:r>
        <w:rPr>
          <w:rFonts w:hint="eastAsia" w:ascii="宋体" w:hAnsi="宋体" w:eastAsia="宋体" w:cs="宋体"/>
          <w:bCs/>
          <w:color w:val="auto"/>
          <w:sz w:val="24"/>
          <w:szCs w:val="28"/>
          <w:highlight w:val="none"/>
          <w:u w:val="single"/>
        </w:rPr>
        <w:t>年</w:t>
      </w:r>
      <w:r>
        <w:rPr>
          <w:rFonts w:hint="eastAsia" w:ascii="宋体" w:hAnsi="宋体" w:eastAsia="宋体" w:cs="宋体"/>
          <w:bCs/>
          <w:color w:val="auto"/>
          <w:sz w:val="24"/>
          <w:szCs w:val="28"/>
          <w:highlight w:val="none"/>
          <w:u w:val="single"/>
          <w:lang w:val="en-US" w:eastAsia="zh-CN"/>
        </w:rPr>
        <w:t>12</w:t>
      </w:r>
      <w:r>
        <w:rPr>
          <w:rFonts w:hint="eastAsia" w:ascii="宋体" w:hAnsi="宋体" w:eastAsia="宋体" w:cs="宋体"/>
          <w:bCs/>
          <w:color w:val="auto"/>
          <w:sz w:val="24"/>
          <w:szCs w:val="28"/>
          <w:highlight w:val="none"/>
          <w:u w:val="single"/>
        </w:rPr>
        <w:t>月</w:t>
      </w:r>
      <w:r>
        <w:rPr>
          <w:rFonts w:hint="eastAsia" w:ascii="宋体" w:hAnsi="宋体" w:cs="宋体"/>
          <w:bCs/>
          <w:color w:val="auto"/>
          <w:sz w:val="24"/>
          <w:szCs w:val="28"/>
          <w:highlight w:val="none"/>
          <w:u w:val="single"/>
          <w:lang w:val="en-US" w:eastAsia="zh-CN"/>
        </w:rPr>
        <w:t>26</w:t>
      </w:r>
      <w:r>
        <w:rPr>
          <w:rFonts w:hint="eastAsia" w:ascii="宋体" w:hAnsi="宋体" w:eastAsia="宋体" w:cs="宋体"/>
          <w:bCs/>
          <w:color w:val="auto"/>
          <w:sz w:val="24"/>
          <w:szCs w:val="28"/>
          <w:highlight w:val="none"/>
          <w:u w:val="single"/>
        </w:rPr>
        <w:t>日</w:t>
      </w:r>
      <w:r>
        <w:rPr>
          <w:rFonts w:hint="eastAsia" w:ascii="宋体" w:hAnsi="宋体" w:eastAsia="宋体" w:cs="宋体"/>
          <w:bCs/>
          <w:color w:val="auto"/>
          <w:sz w:val="24"/>
          <w:szCs w:val="28"/>
          <w:highlight w:val="none"/>
          <w:u w:val="single"/>
          <w:lang w:val="en-US" w:eastAsia="zh-CN"/>
        </w:rPr>
        <w:t>09</w:t>
      </w:r>
      <w:r>
        <w:rPr>
          <w:rFonts w:hint="eastAsia" w:ascii="宋体" w:hAnsi="宋体" w:eastAsia="宋体" w:cs="宋体"/>
          <w:bCs/>
          <w:color w:val="auto"/>
          <w:sz w:val="24"/>
          <w:szCs w:val="28"/>
          <w:highlight w:val="none"/>
          <w:u w:val="single"/>
        </w:rPr>
        <w:t>点</w:t>
      </w:r>
      <w:r>
        <w:rPr>
          <w:rFonts w:hint="eastAsia" w:ascii="宋体" w:hAnsi="宋体" w:eastAsia="宋体" w:cs="宋体"/>
          <w:bCs/>
          <w:color w:val="auto"/>
          <w:sz w:val="24"/>
          <w:szCs w:val="28"/>
          <w:highlight w:val="none"/>
          <w:u w:val="single"/>
          <w:lang w:val="en-US" w:eastAsia="zh-CN"/>
        </w:rPr>
        <w:t>30</w:t>
      </w:r>
      <w:r>
        <w:rPr>
          <w:rFonts w:hint="eastAsia" w:ascii="宋体" w:hAnsi="宋体" w:eastAsia="宋体" w:cs="宋体"/>
          <w:bCs/>
          <w:color w:val="auto"/>
          <w:sz w:val="24"/>
          <w:szCs w:val="28"/>
          <w:highlight w:val="none"/>
          <w:u w:val="single"/>
        </w:rPr>
        <w:t>分</w:t>
      </w:r>
      <w:r>
        <w:rPr>
          <w:rFonts w:hint="eastAsia" w:ascii="宋体" w:hAnsi="宋体" w:eastAsia="宋体" w:cs="宋体"/>
          <w:bCs/>
          <w:color w:val="auto"/>
          <w:sz w:val="24"/>
          <w:szCs w:val="28"/>
        </w:rPr>
        <w:t>（北京时间）</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开标地点：网上开标大厅</w:t>
      </w:r>
    </w:p>
    <w:p>
      <w:pPr>
        <w:spacing w:line="360" w:lineRule="auto"/>
        <w:ind w:firstLine="480" w:firstLineChars="200"/>
        <w:jc w:val="center"/>
        <w:rPr>
          <w:rFonts w:hint="eastAsia" w:ascii="宋体" w:hAnsi="宋体" w:eastAsia="宋体" w:cs="宋体"/>
          <w:color w:val="auto"/>
          <w:sz w:val="24"/>
          <w:szCs w:val="28"/>
        </w:rPr>
      </w:pPr>
      <w:r>
        <w:rPr>
          <w:rFonts w:hint="eastAsia" w:ascii="宋体" w:hAnsi="宋体" w:eastAsia="宋体" w:cs="宋体"/>
          <w:color w:val="auto"/>
          <w:sz w:val="24"/>
          <w:szCs w:val="28"/>
        </w:rPr>
        <w:t>注意事项：</w:t>
      </w:r>
      <w:bookmarkStart w:id="26" w:name="_Toc35393794"/>
      <w:bookmarkStart w:id="27" w:name="_Toc28359007"/>
      <w:bookmarkStart w:id="28" w:name="_Toc35393625"/>
      <w:bookmarkStart w:id="29" w:name="_Toc28359084"/>
      <w:r>
        <w:rPr>
          <w:rFonts w:hint="eastAsia" w:ascii="宋体" w:hAnsi="宋体" w:eastAsia="宋体" w:cs="宋体"/>
          <w:color w:val="auto"/>
          <w:sz w:val="24"/>
          <w:szCs w:val="28"/>
        </w:rPr>
        <w:t>（1）本项目通过</w:t>
      </w:r>
      <w:r>
        <w:rPr>
          <w:rFonts w:hint="eastAsia" w:ascii="宋体" w:hAnsi="宋体" w:eastAsia="宋体" w:cs="宋体"/>
          <w:bCs/>
          <w:color w:val="auto"/>
          <w:sz w:val="24"/>
          <w:szCs w:val="28"/>
          <w:u w:val="single"/>
          <w:lang w:val="en-US" w:eastAsia="zh-CN"/>
        </w:rPr>
        <w:t>苏采云</w:t>
      </w:r>
      <w:r>
        <w:rPr>
          <w:rFonts w:hint="eastAsia" w:ascii="宋体" w:hAnsi="宋体" w:eastAsia="宋体" w:cs="宋体"/>
          <w:color w:val="auto"/>
          <w:sz w:val="24"/>
          <w:szCs w:val="28"/>
        </w:rPr>
        <w:t>电子交易平台进行采购，投标人须通过“苏采云”平台在线制作并提交投标文件。截至投标截止时间，电子交易平台投标通道将关闭，投标人未完成电子投标文件有效提交的，其投标将被拒绝。</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2）本项目采用网上开标方式，请投标人事先做好电脑环境准备，自行选择互联网连接畅通的场地，在规定的开标时间登录网上开标大厅进行投标文件解密。因投标人自身软硬件配备不齐全或发生故障等问题而导致在交互过程中出现不稳定或中断等情况的，由投标人自身承担一切后果。</w:t>
      </w:r>
    </w:p>
    <w:p>
      <w:pPr>
        <w:pStyle w:val="3"/>
        <w:spacing w:line="360" w:lineRule="auto"/>
        <w:ind w:left="-142"/>
        <w:jc w:val="both"/>
        <w:rPr>
          <w:rFonts w:hint="eastAsia" w:ascii="宋体" w:hAnsi="宋体" w:eastAsia="宋体" w:cs="宋体"/>
          <w:b w:val="0"/>
          <w:bCs/>
          <w:color w:val="auto"/>
          <w:sz w:val="24"/>
          <w:szCs w:val="28"/>
        </w:rPr>
      </w:pPr>
      <w:r>
        <w:rPr>
          <w:rFonts w:hint="eastAsia" w:ascii="宋体" w:hAnsi="宋体" w:eastAsia="宋体" w:cs="宋体"/>
          <w:b w:val="0"/>
          <w:bCs/>
          <w:color w:val="auto"/>
          <w:sz w:val="24"/>
          <w:szCs w:val="28"/>
        </w:rPr>
        <w:t>五、公告期限</w:t>
      </w:r>
      <w:bookmarkEnd w:id="26"/>
      <w:bookmarkEnd w:id="27"/>
      <w:bookmarkEnd w:id="28"/>
      <w:bookmarkEnd w:id="29"/>
    </w:p>
    <w:p>
      <w:pPr>
        <w:spacing w:line="360" w:lineRule="auto"/>
        <w:ind w:firstLine="480" w:firstLineChars="200"/>
        <w:rPr>
          <w:rFonts w:hint="eastAsia" w:ascii="宋体" w:hAnsi="宋体" w:eastAsia="宋体" w:cs="宋体"/>
          <w:color w:val="auto"/>
          <w:kern w:val="0"/>
          <w:sz w:val="24"/>
          <w:szCs w:val="28"/>
        </w:rPr>
      </w:pPr>
      <w:r>
        <w:rPr>
          <w:rFonts w:hint="eastAsia" w:ascii="宋体" w:hAnsi="宋体" w:eastAsia="宋体" w:cs="宋体"/>
          <w:color w:val="auto"/>
          <w:kern w:val="0"/>
          <w:sz w:val="24"/>
          <w:szCs w:val="28"/>
        </w:rPr>
        <w:t>自本公告发布之日起5个工作日。</w:t>
      </w:r>
    </w:p>
    <w:p>
      <w:pPr>
        <w:pStyle w:val="3"/>
        <w:spacing w:line="360" w:lineRule="auto"/>
        <w:ind w:left="-142"/>
        <w:jc w:val="both"/>
        <w:rPr>
          <w:rFonts w:hint="eastAsia" w:ascii="宋体" w:hAnsi="宋体" w:eastAsia="宋体" w:cs="宋体"/>
          <w:b w:val="0"/>
          <w:color w:val="auto"/>
          <w:sz w:val="24"/>
          <w:szCs w:val="28"/>
        </w:rPr>
      </w:pPr>
      <w:bookmarkStart w:id="30" w:name="_Toc35393795"/>
      <w:bookmarkStart w:id="31" w:name="_Toc35393626"/>
      <w:r>
        <w:rPr>
          <w:rFonts w:hint="eastAsia" w:ascii="宋体" w:hAnsi="宋体" w:eastAsia="宋体" w:cs="宋体"/>
          <w:b w:val="0"/>
          <w:color w:val="auto"/>
          <w:sz w:val="24"/>
          <w:szCs w:val="28"/>
        </w:rPr>
        <w:t>六、其他补充事宜</w:t>
      </w:r>
      <w:bookmarkEnd w:id="30"/>
      <w:bookmarkEnd w:id="31"/>
    </w:p>
    <w:p>
      <w:pPr>
        <w:pStyle w:val="669"/>
        <w:widowControl/>
        <w:spacing w:line="360" w:lineRule="auto"/>
        <w:ind w:firstLine="480"/>
        <w:jc w:val="left"/>
        <w:rPr>
          <w:rFonts w:hint="eastAsia" w:ascii="宋体" w:hAnsi="宋体" w:eastAsia="宋体" w:cs="宋体"/>
          <w:color w:val="auto"/>
          <w:kern w:val="0"/>
          <w:sz w:val="24"/>
          <w:szCs w:val="28"/>
        </w:rPr>
      </w:pPr>
      <w:bookmarkStart w:id="32" w:name="_Toc28359085"/>
      <w:bookmarkStart w:id="33" w:name="_Toc35393796"/>
      <w:bookmarkStart w:id="34" w:name="_Toc28359008"/>
      <w:bookmarkStart w:id="35" w:name="_Toc35393627"/>
      <w:r>
        <w:rPr>
          <w:rFonts w:hint="eastAsia" w:ascii="宋体" w:hAnsi="宋体" w:eastAsia="宋体" w:cs="宋体"/>
          <w:color w:val="auto"/>
          <w:kern w:val="0"/>
          <w:sz w:val="24"/>
          <w:szCs w:val="28"/>
        </w:rPr>
        <w:t>1.</w:t>
      </w:r>
      <w:r>
        <w:rPr>
          <w:rFonts w:hint="eastAsia" w:ascii="宋体" w:hAnsi="宋体" w:eastAsia="宋体" w:cs="宋体"/>
          <w:color w:val="auto"/>
          <w:kern w:val="0"/>
          <w:sz w:val="24"/>
          <w:szCs w:val="28"/>
          <w:lang w:eastAsia="zh-CN"/>
        </w:rPr>
        <w:t>“</w:t>
      </w:r>
      <w:r>
        <w:rPr>
          <w:rFonts w:hint="eastAsia" w:ascii="宋体" w:hAnsi="宋体" w:eastAsia="宋体" w:cs="宋体"/>
          <w:color w:val="auto"/>
          <w:kern w:val="0"/>
          <w:sz w:val="24"/>
          <w:szCs w:val="28"/>
          <w:lang w:val="en-US" w:eastAsia="zh-CN"/>
        </w:rPr>
        <w:t>苏采云</w:t>
      </w:r>
      <w:r>
        <w:rPr>
          <w:rFonts w:hint="eastAsia" w:ascii="宋体" w:hAnsi="宋体" w:eastAsia="宋体" w:cs="宋体"/>
          <w:color w:val="auto"/>
          <w:kern w:val="0"/>
          <w:sz w:val="24"/>
          <w:szCs w:val="28"/>
          <w:lang w:eastAsia="zh-CN"/>
        </w:rPr>
        <w:t>”</w:t>
      </w:r>
      <w:r>
        <w:rPr>
          <w:rFonts w:hint="eastAsia" w:ascii="宋体" w:hAnsi="宋体" w:eastAsia="宋体" w:cs="宋体"/>
          <w:color w:val="auto"/>
          <w:kern w:val="0"/>
          <w:sz w:val="24"/>
          <w:szCs w:val="28"/>
          <w:lang w:val="en-US" w:eastAsia="zh-CN"/>
        </w:rPr>
        <w:t>系统供应商</w:t>
      </w:r>
      <w:r>
        <w:rPr>
          <w:rFonts w:hint="eastAsia" w:ascii="宋体" w:hAnsi="宋体" w:eastAsia="宋体" w:cs="宋体"/>
          <w:color w:val="auto"/>
          <w:kern w:val="0"/>
          <w:sz w:val="24"/>
          <w:szCs w:val="28"/>
        </w:rPr>
        <w:t>操作手册》（网址：http://www.ccgp-jiangsu.gov.cn/jiangsu/zlxz/ee/ee3a4bc5a3454aa2b0d9312230633ce9.html）；投标人在使用系统进行投标的过程中如遇到涉及平台使用的任何问题，应在工作日上午9：00-11:30 下午13:30-17:30期间致电技术支持热线咨询，联系方式：0511-88836768。</w:t>
      </w:r>
    </w:p>
    <w:p>
      <w:pPr>
        <w:pStyle w:val="669"/>
        <w:widowControl/>
        <w:spacing w:line="360" w:lineRule="auto"/>
        <w:ind w:firstLine="480"/>
        <w:jc w:val="left"/>
        <w:rPr>
          <w:rFonts w:hint="eastAsia" w:ascii="宋体" w:hAnsi="宋体" w:eastAsia="宋体" w:cs="宋体"/>
          <w:color w:val="auto"/>
          <w:kern w:val="0"/>
          <w:sz w:val="24"/>
          <w:szCs w:val="28"/>
        </w:rPr>
      </w:pPr>
      <w:r>
        <w:rPr>
          <w:rFonts w:hint="eastAsia" w:ascii="宋体" w:hAnsi="宋体" w:eastAsia="宋体" w:cs="宋体"/>
          <w:color w:val="auto"/>
          <w:kern w:val="0"/>
          <w:sz w:val="24"/>
          <w:szCs w:val="28"/>
        </w:rPr>
        <w:t>2.投标人投标需提前办理数字认证证书，办理方式和注意事项详见:</w:t>
      </w:r>
    </w:p>
    <w:p>
      <w:pPr>
        <w:pStyle w:val="669"/>
        <w:widowControl/>
        <w:spacing w:line="360" w:lineRule="auto"/>
        <w:ind w:firstLine="0" w:firstLineChars="0"/>
        <w:jc w:val="left"/>
        <w:rPr>
          <w:rFonts w:hint="eastAsia" w:ascii="宋体" w:hAnsi="宋体" w:eastAsia="宋体" w:cs="宋体"/>
          <w:color w:val="auto"/>
          <w:kern w:val="0"/>
          <w:sz w:val="24"/>
          <w:szCs w:val="28"/>
        </w:rPr>
      </w:pPr>
      <w:r>
        <w:rPr>
          <w:rFonts w:hint="eastAsia" w:ascii="宋体" w:hAnsi="宋体" w:eastAsia="宋体" w:cs="宋体"/>
          <w:color w:val="auto"/>
          <w:kern w:val="0"/>
          <w:sz w:val="24"/>
          <w:szCs w:val="28"/>
        </w:rPr>
        <w:t xml:space="preserve">http://jsxcmm.com/help/gys.html。 </w:t>
      </w:r>
    </w:p>
    <w:p>
      <w:pPr>
        <w:pStyle w:val="3"/>
        <w:spacing w:line="360" w:lineRule="auto"/>
        <w:ind w:left="-142"/>
        <w:jc w:val="both"/>
        <w:rPr>
          <w:rFonts w:hint="eastAsia" w:ascii="宋体" w:hAnsi="宋体" w:eastAsia="宋体" w:cs="宋体"/>
          <w:b w:val="0"/>
          <w:color w:val="auto"/>
          <w:sz w:val="24"/>
          <w:szCs w:val="28"/>
        </w:rPr>
      </w:pPr>
      <w:r>
        <w:rPr>
          <w:rFonts w:hint="eastAsia" w:ascii="宋体" w:hAnsi="宋体" w:eastAsia="宋体" w:cs="宋体"/>
          <w:b w:val="0"/>
          <w:color w:val="auto"/>
          <w:sz w:val="24"/>
          <w:szCs w:val="28"/>
        </w:rPr>
        <w:t>七、对本次招标提出询问，请按以下方式联系。</w:t>
      </w:r>
      <w:bookmarkEnd w:id="32"/>
      <w:bookmarkEnd w:id="33"/>
      <w:bookmarkEnd w:id="34"/>
      <w:bookmarkEnd w:id="35"/>
    </w:p>
    <w:p>
      <w:pPr>
        <w:widowControl/>
        <w:spacing w:line="360" w:lineRule="auto"/>
        <w:ind w:firstLine="720" w:firstLineChars="300"/>
        <w:jc w:val="left"/>
        <w:rPr>
          <w:rFonts w:hint="eastAsia" w:ascii="宋体" w:hAnsi="宋体" w:eastAsia="宋体" w:cs="宋体"/>
          <w:color w:val="auto"/>
          <w:sz w:val="24"/>
          <w:szCs w:val="28"/>
        </w:rPr>
      </w:pPr>
      <w:r>
        <w:rPr>
          <w:rFonts w:hint="eastAsia" w:ascii="宋体" w:hAnsi="宋体" w:eastAsia="宋体" w:cs="宋体"/>
          <w:color w:val="auto"/>
          <w:sz w:val="24"/>
          <w:szCs w:val="28"/>
        </w:rPr>
        <w:t>1.采购人信息</w:t>
      </w:r>
    </w:p>
    <w:p>
      <w:pPr>
        <w:spacing w:line="360" w:lineRule="auto"/>
        <w:ind w:left="1079" w:leftChars="371" w:hanging="300" w:hangingChars="125"/>
        <w:jc w:val="left"/>
        <w:rPr>
          <w:rFonts w:hint="eastAsia" w:ascii="宋体" w:hAnsi="宋体" w:eastAsia="宋体" w:cs="宋体"/>
          <w:color w:val="auto"/>
          <w:sz w:val="24"/>
          <w:szCs w:val="28"/>
          <w:lang w:val="en-US" w:eastAsia="zh-CN"/>
        </w:rPr>
      </w:pPr>
      <w:r>
        <w:rPr>
          <w:rFonts w:hint="eastAsia" w:ascii="宋体" w:hAnsi="宋体" w:eastAsia="宋体" w:cs="宋体"/>
          <w:color w:val="auto"/>
          <w:sz w:val="24"/>
          <w:szCs w:val="28"/>
        </w:rPr>
        <w:t>名 称：</w:t>
      </w:r>
      <w:r>
        <w:rPr>
          <w:rFonts w:hint="eastAsia" w:ascii="宋体" w:hAnsi="宋体" w:eastAsia="宋体" w:cs="宋体"/>
          <w:color w:val="auto"/>
          <w:kern w:val="0"/>
          <w:sz w:val="24"/>
          <w:szCs w:val="28"/>
          <w:lang w:val="en-US" w:eastAsia="zh-CN"/>
        </w:rPr>
        <w:t>镇江市丹徒区经济发展局</w:t>
      </w:r>
    </w:p>
    <w:p>
      <w:pPr>
        <w:spacing w:line="360" w:lineRule="auto"/>
        <w:ind w:left="1079" w:leftChars="371" w:hanging="300" w:hangingChars="125"/>
        <w:jc w:val="left"/>
        <w:rPr>
          <w:rFonts w:hint="default" w:ascii="宋体" w:hAnsi="宋体" w:eastAsia="宋体" w:cs="宋体"/>
          <w:color w:val="auto"/>
          <w:kern w:val="0"/>
          <w:sz w:val="24"/>
          <w:szCs w:val="28"/>
          <w:lang w:val="en-US" w:eastAsia="zh-CN"/>
        </w:rPr>
      </w:pPr>
      <w:r>
        <w:rPr>
          <w:rFonts w:hint="eastAsia" w:ascii="宋体" w:hAnsi="宋体" w:eastAsia="宋体" w:cs="宋体"/>
          <w:color w:val="auto"/>
          <w:sz w:val="24"/>
          <w:szCs w:val="28"/>
        </w:rPr>
        <w:t>地 址：</w:t>
      </w:r>
      <w:r>
        <w:rPr>
          <w:rFonts w:hint="eastAsia" w:ascii="宋体" w:hAnsi="宋体" w:cs="宋体"/>
          <w:color w:val="auto"/>
          <w:kern w:val="0"/>
          <w:sz w:val="24"/>
          <w:szCs w:val="28"/>
          <w:lang w:val="en-US" w:eastAsia="zh-CN"/>
        </w:rPr>
        <w:t>丹徒区勤政路1号</w:t>
      </w:r>
    </w:p>
    <w:p>
      <w:pPr>
        <w:spacing w:line="360" w:lineRule="auto"/>
        <w:ind w:left="1079" w:leftChars="371" w:hanging="300" w:hangingChars="125"/>
        <w:jc w:val="left"/>
        <w:rPr>
          <w:rFonts w:hint="eastAsia" w:ascii="宋体" w:hAnsi="宋体" w:eastAsia="宋体" w:cs="宋体"/>
          <w:color w:val="auto"/>
          <w:sz w:val="24"/>
          <w:szCs w:val="28"/>
          <w:lang w:val="en-US" w:eastAsia="zh-CN"/>
        </w:rPr>
      </w:pPr>
      <w:r>
        <w:rPr>
          <w:rFonts w:hint="eastAsia" w:ascii="宋体" w:hAnsi="宋体" w:eastAsia="宋体" w:cs="宋体"/>
          <w:color w:val="auto"/>
          <w:sz w:val="24"/>
          <w:szCs w:val="28"/>
        </w:rPr>
        <w:t>联系人：</w:t>
      </w:r>
      <w:r>
        <w:rPr>
          <w:rFonts w:hint="eastAsia" w:ascii="宋体" w:hAnsi="宋体" w:eastAsia="宋体" w:cs="宋体"/>
          <w:color w:val="auto"/>
          <w:kern w:val="0"/>
          <w:sz w:val="24"/>
          <w:szCs w:val="28"/>
          <w:lang w:val="en-US" w:eastAsia="zh-CN"/>
        </w:rPr>
        <w:t>丁主任</w:t>
      </w:r>
    </w:p>
    <w:p>
      <w:pPr>
        <w:spacing w:line="360" w:lineRule="auto"/>
        <w:ind w:left="1079" w:leftChars="371" w:hanging="300" w:hangingChars="125"/>
        <w:jc w:val="left"/>
        <w:rPr>
          <w:rFonts w:hint="default" w:ascii="宋体" w:hAnsi="宋体" w:eastAsia="宋体" w:cs="宋体"/>
          <w:color w:val="auto"/>
          <w:sz w:val="24"/>
          <w:szCs w:val="28"/>
          <w:highlight w:val="yellow"/>
          <w:lang w:val="en-US" w:eastAsia="zh-CN"/>
        </w:rPr>
      </w:pPr>
      <w:r>
        <w:rPr>
          <w:rFonts w:hint="eastAsia" w:ascii="宋体" w:hAnsi="宋体" w:eastAsia="宋体" w:cs="宋体"/>
          <w:color w:val="auto"/>
          <w:sz w:val="24"/>
          <w:szCs w:val="28"/>
        </w:rPr>
        <w:t>联系方式：</w:t>
      </w:r>
      <w:bookmarkStart w:id="36" w:name="_Toc28359009"/>
      <w:bookmarkStart w:id="37" w:name="_Toc28359086"/>
      <w:r>
        <w:rPr>
          <w:rFonts w:hint="eastAsia" w:ascii="宋体" w:hAnsi="宋体" w:cs="宋体"/>
          <w:color w:val="auto"/>
          <w:kern w:val="0"/>
          <w:sz w:val="24"/>
          <w:szCs w:val="28"/>
          <w:lang w:val="en-US" w:eastAsia="zh-CN"/>
        </w:rPr>
        <w:t>051180961621</w:t>
      </w:r>
    </w:p>
    <w:p>
      <w:pPr>
        <w:spacing w:line="360" w:lineRule="auto"/>
        <w:ind w:left="1079" w:leftChars="371" w:hanging="300" w:hangingChars="125"/>
        <w:jc w:val="left"/>
        <w:rPr>
          <w:rFonts w:hint="eastAsia" w:ascii="宋体" w:hAnsi="宋体" w:eastAsia="宋体" w:cs="宋体"/>
          <w:color w:val="auto"/>
          <w:sz w:val="24"/>
          <w:szCs w:val="28"/>
        </w:rPr>
      </w:pPr>
      <w:r>
        <w:rPr>
          <w:rFonts w:hint="eastAsia" w:ascii="宋体" w:hAnsi="宋体" w:eastAsia="宋体" w:cs="宋体"/>
          <w:color w:val="auto"/>
          <w:sz w:val="24"/>
          <w:szCs w:val="28"/>
        </w:rPr>
        <w:t>2.采购代理机构信息</w:t>
      </w:r>
      <w:bookmarkEnd w:id="36"/>
      <w:bookmarkEnd w:id="37"/>
    </w:p>
    <w:p>
      <w:pPr>
        <w:spacing w:line="360" w:lineRule="auto"/>
        <w:ind w:left="1079" w:leftChars="371" w:hanging="300" w:hangingChars="125"/>
        <w:jc w:val="left"/>
        <w:rPr>
          <w:rFonts w:hint="eastAsia" w:ascii="宋体" w:hAnsi="宋体" w:eastAsia="宋体" w:cs="宋体"/>
          <w:color w:val="auto"/>
          <w:sz w:val="24"/>
          <w:szCs w:val="28"/>
          <w:lang w:val="en-US" w:eastAsia="zh-CN"/>
        </w:rPr>
      </w:pPr>
      <w:r>
        <w:rPr>
          <w:rFonts w:hint="eastAsia" w:ascii="宋体" w:hAnsi="宋体" w:eastAsia="宋体" w:cs="宋体"/>
          <w:color w:val="auto"/>
          <w:sz w:val="24"/>
          <w:szCs w:val="28"/>
        </w:rPr>
        <w:t>名 称：</w:t>
      </w:r>
      <w:r>
        <w:rPr>
          <w:rFonts w:hint="eastAsia" w:ascii="宋体" w:hAnsi="宋体" w:eastAsia="宋体" w:cs="宋体"/>
          <w:color w:val="auto"/>
          <w:kern w:val="0"/>
          <w:sz w:val="24"/>
          <w:szCs w:val="28"/>
          <w:lang w:val="en-US" w:eastAsia="zh-CN"/>
        </w:rPr>
        <w:t>江苏宏天工程管理有限公司</w:t>
      </w:r>
    </w:p>
    <w:p>
      <w:pPr>
        <w:spacing w:line="360" w:lineRule="auto"/>
        <w:ind w:left="1079" w:leftChars="371" w:hanging="300" w:hangingChars="125"/>
        <w:jc w:val="left"/>
        <w:rPr>
          <w:rFonts w:hint="eastAsia" w:ascii="宋体" w:hAnsi="宋体" w:eastAsia="宋体" w:cs="宋体"/>
          <w:color w:val="auto"/>
          <w:sz w:val="24"/>
          <w:szCs w:val="28"/>
          <w:lang w:val="en-US" w:eastAsia="zh-CN"/>
        </w:rPr>
      </w:pPr>
      <w:r>
        <w:rPr>
          <w:rFonts w:hint="eastAsia" w:ascii="宋体" w:hAnsi="宋体" w:eastAsia="宋体" w:cs="宋体"/>
          <w:color w:val="auto"/>
          <w:sz w:val="24"/>
          <w:szCs w:val="28"/>
        </w:rPr>
        <w:t>地 址：</w:t>
      </w:r>
      <w:r>
        <w:rPr>
          <w:rFonts w:hint="eastAsia" w:ascii="宋体" w:hAnsi="宋体" w:eastAsia="宋体" w:cs="宋体"/>
          <w:color w:val="auto"/>
          <w:kern w:val="0"/>
          <w:sz w:val="24"/>
          <w:szCs w:val="28"/>
          <w:lang w:val="en-US" w:eastAsia="zh-CN"/>
        </w:rPr>
        <w:t>镇江市丹徒区御墅临风北门2-1-301</w:t>
      </w:r>
    </w:p>
    <w:p>
      <w:pPr>
        <w:spacing w:line="360" w:lineRule="auto"/>
        <w:ind w:left="1079" w:leftChars="371" w:hanging="300" w:hangingChars="125"/>
        <w:jc w:val="left"/>
        <w:rPr>
          <w:rFonts w:hint="eastAsia" w:ascii="宋体" w:hAnsi="宋体" w:eastAsia="宋体" w:cs="宋体"/>
          <w:color w:val="auto"/>
          <w:sz w:val="24"/>
          <w:szCs w:val="28"/>
        </w:rPr>
      </w:pPr>
      <w:r>
        <w:rPr>
          <w:rFonts w:hint="eastAsia" w:ascii="宋体" w:hAnsi="宋体" w:eastAsia="宋体" w:cs="宋体"/>
          <w:color w:val="auto"/>
          <w:sz w:val="24"/>
          <w:szCs w:val="28"/>
        </w:rPr>
        <w:t>联系方式：</w:t>
      </w:r>
      <w:bookmarkStart w:id="38" w:name="_Toc28359010"/>
      <w:bookmarkStart w:id="39" w:name="_Toc28359087"/>
      <w:r>
        <w:rPr>
          <w:rFonts w:hint="eastAsia" w:ascii="宋体" w:hAnsi="宋体" w:eastAsia="宋体" w:cs="宋体"/>
          <w:color w:val="auto"/>
          <w:kern w:val="0"/>
          <w:sz w:val="24"/>
          <w:szCs w:val="28"/>
          <w:lang w:val="en-US" w:eastAsia="zh-CN"/>
        </w:rPr>
        <w:t>15996805067</w:t>
      </w:r>
    </w:p>
    <w:p>
      <w:pPr>
        <w:spacing w:line="360" w:lineRule="auto"/>
        <w:ind w:left="1079" w:leftChars="371" w:hanging="300" w:hangingChars="125"/>
        <w:jc w:val="left"/>
        <w:rPr>
          <w:rFonts w:hint="eastAsia" w:ascii="宋体" w:hAnsi="宋体" w:eastAsia="宋体" w:cs="宋体"/>
          <w:color w:val="auto"/>
          <w:sz w:val="24"/>
          <w:szCs w:val="28"/>
        </w:rPr>
      </w:pPr>
      <w:r>
        <w:rPr>
          <w:rFonts w:hint="eastAsia" w:ascii="宋体" w:hAnsi="宋体" w:eastAsia="宋体" w:cs="宋体"/>
          <w:color w:val="auto"/>
          <w:sz w:val="24"/>
          <w:szCs w:val="28"/>
        </w:rPr>
        <w:t>3.项目联系方式</w:t>
      </w:r>
      <w:bookmarkEnd w:id="38"/>
      <w:bookmarkEnd w:id="39"/>
    </w:p>
    <w:p>
      <w:pPr>
        <w:spacing w:line="360" w:lineRule="auto"/>
        <w:ind w:left="1079" w:leftChars="371" w:hanging="300" w:hangingChars="125"/>
        <w:jc w:val="left"/>
        <w:rPr>
          <w:rFonts w:hint="eastAsia" w:ascii="宋体" w:hAnsi="宋体" w:eastAsia="宋体" w:cs="宋体"/>
          <w:color w:val="auto"/>
          <w:sz w:val="24"/>
          <w:szCs w:val="28"/>
          <w:lang w:val="en-US" w:eastAsia="zh-CN"/>
        </w:rPr>
      </w:pPr>
      <w:r>
        <w:rPr>
          <w:rFonts w:hint="eastAsia" w:ascii="宋体" w:hAnsi="宋体" w:eastAsia="宋体" w:cs="宋体"/>
          <w:color w:val="auto"/>
          <w:sz w:val="24"/>
          <w:szCs w:val="28"/>
        </w:rPr>
        <w:t>项目联系人：</w:t>
      </w:r>
      <w:r>
        <w:rPr>
          <w:rFonts w:hint="eastAsia" w:ascii="宋体" w:hAnsi="宋体" w:eastAsia="宋体" w:cs="宋体"/>
          <w:color w:val="auto"/>
          <w:kern w:val="0"/>
          <w:sz w:val="24"/>
          <w:szCs w:val="28"/>
          <w:lang w:val="en-US" w:eastAsia="zh-CN"/>
        </w:rPr>
        <w:t>王工</w:t>
      </w:r>
    </w:p>
    <w:p>
      <w:pPr>
        <w:spacing w:line="360" w:lineRule="auto"/>
        <w:ind w:left="1079" w:leftChars="371" w:hanging="300" w:hangingChars="125"/>
        <w:jc w:val="left"/>
        <w:rPr>
          <w:rFonts w:hint="eastAsia" w:ascii="宋体" w:hAnsi="宋体" w:eastAsia="宋体" w:cs="宋体"/>
          <w:color w:val="auto"/>
          <w:sz w:val="24"/>
          <w:szCs w:val="28"/>
          <w:lang w:val="en-US" w:eastAsia="zh-CN"/>
        </w:rPr>
      </w:pPr>
      <w:r>
        <w:rPr>
          <w:rFonts w:hint="eastAsia" w:ascii="宋体" w:hAnsi="宋体" w:eastAsia="宋体" w:cs="宋体"/>
          <w:color w:val="auto"/>
          <w:sz w:val="24"/>
          <w:szCs w:val="28"/>
        </w:rPr>
        <w:t>电 话：</w:t>
      </w:r>
      <w:r>
        <w:rPr>
          <w:rFonts w:hint="eastAsia" w:ascii="宋体" w:hAnsi="宋体" w:eastAsia="宋体" w:cs="宋体"/>
          <w:color w:val="auto"/>
          <w:kern w:val="0"/>
          <w:sz w:val="24"/>
          <w:szCs w:val="28"/>
          <w:lang w:val="en-US" w:eastAsia="zh-CN"/>
        </w:rPr>
        <w:t>15996805067</w:t>
      </w:r>
    </w:p>
    <w:p>
      <w:pPr>
        <w:spacing w:line="360" w:lineRule="auto"/>
        <w:ind w:left="1079" w:leftChars="371" w:hanging="300" w:hangingChars="125"/>
        <w:jc w:val="right"/>
        <w:rPr>
          <w:rFonts w:hint="eastAsia" w:ascii="宋体" w:hAnsi="宋体" w:eastAsia="宋体" w:cs="宋体"/>
          <w:color w:val="auto"/>
          <w:sz w:val="24"/>
          <w:szCs w:val="28"/>
        </w:rPr>
      </w:pPr>
    </w:p>
    <w:p>
      <w:pPr>
        <w:spacing w:line="360" w:lineRule="auto"/>
        <w:ind w:left="1079" w:leftChars="371" w:hanging="300" w:hangingChars="125"/>
        <w:jc w:val="right"/>
        <w:rPr>
          <w:rFonts w:hint="eastAsia" w:ascii="宋体" w:hAnsi="宋体" w:eastAsia="宋体" w:cs="宋体"/>
          <w:color w:val="auto"/>
          <w:kern w:val="0"/>
          <w:sz w:val="24"/>
          <w:szCs w:val="28"/>
          <w:lang w:val="en-US" w:eastAsia="zh-CN"/>
        </w:rPr>
      </w:pPr>
      <w:r>
        <w:rPr>
          <w:rFonts w:hint="eastAsia" w:ascii="宋体" w:hAnsi="宋体" w:eastAsia="宋体" w:cs="宋体"/>
          <w:color w:val="auto"/>
          <w:kern w:val="0"/>
          <w:sz w:val="24"/>
          <w:szCs w:val="28"/>
          <w:lang w:val="en-US" w:eastAsia="zh-CN"/>
        </w:rPr>
        <w:t>江苏宏天工程管理有限公司</w:t>
      </w:r>
    </w:p>
    <w:p>
      <w:pPr>
        <w:spacing w:line="360" w:lineRule="auto"/>
        <w:ind w:left="1079" w:leftChars="371" w:hanging="300" w:hangingChars="125"/>
        <w:jc w:val="right"/>
        <w:rPr>
          <w:rFonts w:hint="eastAsia" w:ascii="宋体" w:hAnsi="宋体" w:eastAsia="宋体" w:cs="宋体"/>
          <w:color w:val="auto"/>
          <w:kern w:val="0"/>
          <w:sz w:val="24"/>
          <w:szCs w:val="28"/>
        </w:rPr>
      </w:pPr>
      <w:r>
        <w:rPr>
          <w:rFonts w:hint="eastAsia" w:ascii="宋体" w:hAnsi="宋体" w:eastAsia="宋体" w:cs="宋体"/>
          <w:color w:val="auto"/>
          <w:kern w:val="0"/>
          <w:sz w:val="24"/>
          <w:szCs w:val="28"/>
          <w:lang w:val="en-US" w:eastAsia="zh-CN"/>
        </w:rPr>
        <w:t>2023</w:t>
      </w:r>
      <w:r>
        <w:rPr>
          <w:rFonts w:hint="eastAsia" w:ascii="宋体" w:hAnsi="宋体" w:eastAsia="宋体" w:cs="宋体"/>
          <w:color w:val="auto"/>
          <w:kern w:val="0"/>
          <w:sz w:val="24"/>
          <w:szCs w:val="28"/>
        </w:rPr>
        <w:t>年</w:t>
      </w:r>
      <w:r>
        <w:rPr>
          <w:rFonts w:hint="eastAsia" w:ascii="宋体" w:hAnsi="宋体" w:eastAsia="宋体" w:cs="宋体"/>
          <w:color w:val="auto"/>
          <w:kern w:val="0"/>
          <w:sz w:val="24"/>
          <w:szCs w:val="28"/>
          <w:lang w:val="en-US" w:eastAsia="zh-CN"/>
        </w:rPr>
        <w:t>1</w:t>
      </w:r>
      <w:r>
        <w:rPr>
          <w:rFonts w:hint="eastAsia" w:ascii="宋体" w:hAnsi="宋体" w:cs="宋体"/>
          <w:color w:val="auto"/>
          <w:kern w:val="0"/>
          <w:sz w:val="24"/>
          <w:szCs w:val="28"/>
          <w:lang w:val="en-US" w:eastAsia="zh-CN"/>
        </w:rPr>
        <w:t>2</w:t>
      </w:r>
      <w:r>
        <w:rPr>
          <w:rFonts w:hint="eastAsia" w:ascii="宋体" w:hAnsi="宋体" w:eastAsia="宋体" w:cs="宋体"/>
          <w:color w:val="auto"/>
          <w:kern w:val="0"/>
          <w:sz w:val="24"/>
          <w:szCs w:val="28"/>
        </w:rPr>
        <w:t>月</w:t>
      </w:r>
      <w:r>
        <w:rPr>
          <w:rFonts w:hint="eastAsia" w:ascii="宋体" w:hAnsi="宋体" w:cs="宋体"/>
          <w:color w:val="auto"/>
          <w:kern w:val="0"/>
          <w:sz w:val="24"/>
          <w:szCs w:val="28"/>
          <w:lang w:val="en-US" w:eastAsia="zh-CN"/>
        </w:rPr>
        <w:t>06</w:t>
      </w:r>
      <w:r>
        <w:rPr>
          <w:rFonts w:hint="eastAsia" w:ascii="宋体" w:hAnsi="宋体" w:eastAsia="宋体" w:cs="宋体"/>
          <w:color w:val="auto"/>
          <w:kern w:val="0"/>
          <w:sz w:val="24"/>
          <w:szCs w:val="28"/>
        </w:rPr>
        <w:t>日</w:t>
      </w:r>
    </w:p>
    <w:p>
      <w:pPr>
        <w:rPr>
          <w:rFonts w:hint="eastAsia" w:ascii="宋体" w:hAnsi="宋体" w:eastAsia="宋体" w:cs="宋体"/>
          <w:color w:val="auto"/>
          <w:sz w:val="24"/>
        </w:rPr>
      </w:pPr>
      <w:r>
        <w:rPr>
          <w:rFonts w:hint="eastAsia" w:ascii="宋体" w:hAnsi="宋体" w:eastAsia="宋体" w:cs="宋体"/>
          <w:color w:val="auto"/>
          <w:sz w:val="24"/>
        </w:rPr>
        <w:br w:type="page"/>
      </w:r>
    </w:p>
    <w:bookmarkEnd w:id="3"/>
    <w:bookmarkEnd w:id="4"/>
    <w:bookmarkEnd w:id="5"/>
    <w:bookmarkEnd w:id="6"/>
    <w:bookmarkEnd w:id="7"/>
    <w:p>
      <w:pPr>
        <w:rPr>
          <w:rFonts w:hint="eastAsia" w:ascii="宋体" w:hAnsi="宋体" w:eastAsia="宋体" w:cs="宋体"/>
          <w:color w:val="auto"/>
          <w:szCs w:val="32"/>
        </w:rPr>
      </w:pPr>
      <w:bookmarkStart w:id="40" w:name="_Toc100386034"/>
      <w:bookmarkStart w:id="41" w:name="_Toc92168000"/>
    </w:p>
    <w:p>
      <w:pPr>
        <w:pStyle w:val="5"/>
        <w:keepNext w:val="0"/>
        <w:keepLines w:val="0"/>
        <w:spacing w:before="0" w:after="0" w:line="360" w:lineRule="auto"/>
        <w:jc w:val="center"/>
        <w:rPr>
          <w:rFonts w:hint="eastAsia" w:ascii="宋体" w:hAnsi="宋体" w:eastAsia="宋体" w:cs="宋体"/>
          <w:color w:val="auto"/>
          <w:szCs w:val="32"/>
        </w:rPr>
      </w:pPr>
      <w:r>
        <w:rPr>
          <w:rFonts w:hint="eastAsia" w:ascii="宋体" w:hAnsi="宋体" w:eastAsia="宋体" w:cs="宋体"/>
          <w:color w:val="auto"/>
          <w:szCs w:val="32"/>
        </w:rPr>
        <w:t>第二部分    投标人须知</w:t>
      </w:r>
    </w:p>
    <w:p>
      <w:pPr>
        <w:pStyle w:val="5"/>
        <w:keepNext w:val="0"/>
        <w:keepLines w:val="0"/>
        <w:spacing w:before="0" w:after="0" w:line="360" w:lineRule="auto"/>
        <w:jc w:val="center"/>
        <w:rPr>
          <w:rFonts w:hint="eastAsia" w:ascii="宋体" w:hAnsi="宋体" w:eastAsia="宋体" w:cs="宋体"/>
          <w:color w:val="auto"/>
          <w:szCs w:val="32"/>
        </w:rPr>
      </w:pPr>
      <w:r>
        <w:rPr>
          <w:rFonts w:hint="eastAsia" w:ascii="宋体" w:hAnsi="宋体" w:eastAsia="宋体" w:cs="宋体"/>
          <w:color w:val="auto"/>
          <w:szCs w:val="32"/>
        </w:rPr>
        <w:t>前附表</w:t>
      </w:r>
    </w:p>
    <w:tbl>
      <w:tblPr>
        <w:tblStyle w:val="6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9"/>
        <w:gridCol w:w="1659"/>
        <w:gridCol w:w="62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序号</w:t>
            </w:r>
          </w:p>
        </w:tc>
        <w:tc>
          <w:tcPr>
            <w:tcW w:w="1035"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事项</w:t>
            </w:r>
          </w:p>
        </w:tc>
        <w:tc>
          <w:tcPr>
            <w:tcW w:w="3540"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本项目规定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1</w:t>
            </w:r>
          </w:p>
        </w:tc>
        <w:tc>
          <w:tcPr>
            <w:tcW w:w="1035"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报价要求</w:t>
            </w:r>
          </w:p>
        </w:tc>
        <w:tc>
          <w:tcPr>
            <w:tcW w:w="3540" w:type="pct"/>
            <w:vAlign w:val="center"/>
          </w:tcPr>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rPr>
              <w:t>本次投标报价的币种为人民币。</w:t>
            </w:r>
          </w:p>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rPr>
              <w:t>投标人应按招标文件所提供的各报价表格式报价。</w:t>
            </w:r>
          </w:p>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rPr>
              <w:t>投标人应对本项目报出最具有竞争力的价格，应包括本次招标要求提供的货物（服务）已支付或将支付的所有费用（含税费）。</w:t>
            </w:r>
          </w:p>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rPr>
              <w:t>最低投标报价不能作为中标的保证。</w:t>
            </w:r>
          </w:p>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rPr>
              <w:t>中标</w:t>
            </w:r>
            <w:r>
              <w:rPr>
                <w:rFonts w:hint="eastAsia" w:ascii="宋体" w:hAnsi="宋体" w:eastAsia="宋体" w:cs="宋体"/>
                <w:color w:val="auto"/>
                <w:sz w:val="24"/>
                <w:lang w:val="en-US" w:eastAsia="zh-CN"/>
              </w:rPr>
              <w:t>单</w:t>
            </w:r>
            <w:r>
              <w:rPr>
                <w:rFonts w:hint="eastAsia" w:ascii="宋体" w:hAnsi="宋体" w:eastAsia="宋体" w:cs="宋体"/>
                <w:color w:val="auto"/>
                <w:sz w:val="24"/>
              </w:rPr>
              <w:t>价即为合同签约</w:t>
            </w:r>
            <w:r>
              <w:rPr>
                <w:rFonts w:hint="eastAsia" w:ascii="宋体" w:hAnsi="宋体" w:eastAsia="宋体" w:cs="宋体"/>
                <w:color w:val="auto"/>
                <w:sz w:val="24"/>
                <w:lang w:val="en-US" w:eastAsia="zh-CN"/>
              </w:rPr>
              <w:t>单</w:t>
            </w:r>
            <w:r>
              <w:rPr>
                <w:rFonts w:hint="eastAsia" w:ascii="宋体" w:hAnsi="宋体" w:eastAsia="宋体" w:cs="宋体"/>
                <w:color w:val="auto"/>
                <w:sz w:val="24"/>
              </w:rPr>
              <w:t>价</w:t>
            </w:r>
            <w:r>
              <w:rPr>
                <w:rFonts w:hint="eastAsia" w:ascii="宋体" w:hAnsi="宋体" w:eastAsia="宋体" w:cs="宋体"/>
                <w:color w:val="auto"/>
                <w:sz w:val="24"/>
                <w:lang w:eastAsia="zh-CN"/>
              </w:rPr>
              <w:t>，</w:t>
            </w:r>
            <w:r>
              <w:rPr>
                <w:rFonts w:hint="eastAsia" w:ascii="宋体" w:hAnsi="宋体" w:eastAsia="宋体" w:cs="宋体"/>
                <w:color w:val="auto"/>
                <w:sz w:val="24"/>
                <w:lang w:val="en-US" w:eastAsia="zh-CN"/>
              </w:rPr>
              <w:t>数量按实结算</w:t>
            </w:r>
            <w:r>
              <w:rPr>
                <w:rFonts w:hint="eastAsia" w:ascii="宋体" w:hAnsi="宋体" w:eastAsia="宋体" w:cs="宋体"/>
                <w:color w:val="auto"/>
                <w:sz w:val="24"/>
              </w:rPr>
              <w:t>。</w:t>
            </w:r>
          </w:p>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rPr>
              <w:t>如出现报价前后不一致的，将按招标文件第五部分“评标办法和标准”第5项规定进行修正。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6" w:hRule="atLeast"/>
          <w:jc w:val="center"/>
        </w:trPr>
        <w:tc>
          <w:tcPr>
            <w:tcW w:w="423"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2</w:t>
            </w:r>
          </w:p>
        </w:tc>
        <w:tc>
          <w:tcPr>
            <w:tcW w:w="1035"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转包及分包</w:t>
            </w:r>
          </w:p>
        </w:tc>
        <w:tc>
          <w:tcPr>
            <w:tcW w:w="3540" w:type="pct"/>
            <w:vAlign w:val="center"/>
          </w:tcPr>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rPr>
              <w:t>项目依法不得转包</w:t>
            </w:r>
          </w:p>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lang w:eastAsia="zh-CN"/>
              </w:rPr>
              <w:t>☑</w:t>
            </w:r>
            <w:r>
              <w:rPr>
                <w:rFonts w:hint="eastAsia" w:ascii="宋体" w:hAnsi="宋体" w:eastAsia="宋体" w:cs="宋体"/>
                <w:color w:val="auto"/>
                <w:sz w:val="24"/>
              </w:rPr>
              <w:t>A本项目不同意分包。</w:t>
            </w:r>
          </w:p>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lang w:eastAsia="zh-CN"/>
              </w:rPr>
              <w:t>□</w:t>
            </w:r>
            <w:r>
              <w:rPr>
                <w:rFonts w:hint="eastAsia" w:ascii="宋体" w:hAnsi="宋体" w:eastAsia="宋体" w:cs="宋体"/>
                <w:color w:val="auto"/>
                <w:sz w:val="24"/>
              </w:rPr>
              <w:t>B同意将非主体、非关键性的</w:t>
            </w:r>
            <w:r>
              <w:rPr>
                <w:rFonts w:hint="eastAsia" w:ascii="宋体" w:hAnsi="宋体" w:eastAsia="宋体" w:cs="宋体"/>
                <w:color w:val="auto"/>
                <w:sz w:val="24"/>
                <w:u w:val="single"/>
              </w:rPr>
              <w:t xml:space="preserve">             </w:t>
            </w:r>
            <w:r>
              <w:rPr>
                <w:rFonts w:hint="eastAsia" w:ascii="宋体" w:hAnsi="宋体" w:eastAsia="宋体" w:cs="宋体"/>
                <w:color w:val="auto"/>
                <w:sz w:val="24"/>
              </w:rPr>
              <w:t>工作分包。投标人应当在投标文件中载明分包承担主体，分包承担主体应当具备相应资质条件且不得再次分包。</w:t>
            </w:r>
            <w:r>
              <w:rPr>
                <w:rFonts w:hint="eastAsia" w:ascii="宋体" w:hAnsi="宋体" w:eastAsia="宋体" w:cs="宋体"/>
                <w:color w:val="auto"/>
                <w:sz w:val="24"/>
                <w:shd w:val="clear" w:color="auto" w:fill="FFFFFF"/>
              </w:rPr>
              <w:t>享受中小企业扶持政策获得政府采购合同的，小微企业不得将合同分包给大中型企业，中型企业不得将合同分包给大型企业。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6" w:hRule="atLeast"/>
          <w:jc w:val="center"/>
        </w:trPr>
        <w:tc>
          <w:tcPr>
            <w:tcW w:w="423"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3</w:t>
            </w:r>
          </w:p>
        </w:tc>
        <w:tc>
          <w:tcPr>
            <w:tcW w:w="1035"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开标前答疑会</w:t>
            </w:r>
          </w:p>
        </w:tc>
        <w:tc>
          <w:tcPr>
            <w:tcW w:w="3540" w:type="pct"/>
            <w:vAlign w:val="center"/>
          </w:tcPr>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lang w:eastAsia="zh-CN"/>
              </w:rPr>
              <w:t>☑</w:t>
            </w:r>
            <w:r>
              <w:rPr>
                <w:rFonts w:hint="eastAsia" w:ascii="宋体" w:hAnsi="宋体" w:eastAsia="宋体" w:cs="宋体"/>
                <w:color w:val="auto"/>
                <w:sz w:val="24"/>
              </w:rPr>
              <w:t>A不组织</w:t>
            </w:r>
          </w:p>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lang w:eastAsia="zh-CN"/>
              </w:rPr>
              <w:t>□</w:t>
            </w:r>
            <w:r>
              <w:rPr>
                <w:rFonts w:hint="eastAsia" w:ascii="宋体" w:hAnsi="宋体" w:eastAsia="宋体" w:cs="宋体"/>
                <w:color w:val="auto"/>
                <w:sz w:val="24"/>
              </w:rPr>
              <w:t>B组织</w:t>
            </w:r>
          </w:p>
          <w:p>
            <w:pPr>
              <w:pStyle w:val="4"/>
              <w:ind w:firstLine="0" w:firstLineChars="0"/>
              <w:rPr>
                <w:rFonts w:hint="eastAsia" w:ascii="宋体" w:hAnsi="宋体" w:eastAsia="宋体" w:cs="宋体"/>
                <w:color w:val="auto"/>
                <w:sz w:val="24"/>
                <w:u w:val="single"/>
              </w:rPr>
            </w:pPr>
            <w:r>
              <w:rPr>
                <w:rFonts w:hint="eastAsia" w:ascii="宋体" w:hAnsi="宋体" w:eastAsia="宋体" w:cs="宋体"/>
                <w:color w:val="auto"/>
                <w:sz w:val="24"/>
              </w:rPr>
              <w:t>时间：</w:t>
            </w:r>
            <w:r>
              <w:rPr>
                <w:rFonts w:hint="eastAsia" w:ascii="宋体" w:hAnsi="宋体" w:eastAsia="宋体" w:cs="宋体"/>
                <w:color w:val="auto"/>
                <w:sz w:val="24"/>
                <w:u w:val="single"/>
              </w:rPr>
              <w:t xml:space="preserve">            </w:t>
            </w:r>
          </w:p>
          <w:p>
            <w:pPr>
              <w:pStyle w:val="4"/>
              <w:ind w:firstLine="0" w:firstLineChars="0"/>
              <w:rPr>
                <w:rFonts w:hint="eastAsia" w:ascii="宋体" w:hAnsi="宋体" w:eastAsia="宋体" w:cs="宋体"/>
                <w:color w:val="auto"/>
                <w:sz w:val="24"/>
                <w:u w:val="single"/>
              </w:rPr>
            </w:pPr>
            <w:r>
              <w:rPr>
                <w:rFonts w:hint="eastAsia" w:ascii="宋体" w:hAnsi="宋体" w:eastAsia="宋体" w:cs="宋体"/>
                <w:color w:val="auto"/>
                <w:sz w:val="24"/>
              </w:rPr>
              <w:t>地点：</w:t>
            </w:r>
            <w:r>
              <w:rPr>
                <w:rFonts w:hint="eastAsia" w:ascii="宋体" w:hAnsi="宋体" w:eastAsia="宋体" w:cs="宋体"/>
                <w:color w:val="auto"/>
                <w:sz w:val="24"/>
                <w:u w:val="single"/>
              </w:rPr>
              <w:t xml:space="preserve">           </w:t>
            </w:r>
          </w:p>
          <w:p>
            <w:pPr>
              <w:pStyle w:val="4"/>
              <w:ind w:firstLine="0" w:firstLineChars="0"/>
              <w:rPr>
                <w:rFonts w:hint="eastAsia" w:ascii="宋体" w:hAnsi="宋体" w:eastAsia="宋体" w:cs="宋体"/>
                <w:b/>
                <w:color w:val="auto"/>
                <w:sz w:val="24"/>
              </w:rPr>
            </w:pPr>
            <w:r>
              <w:rPr>
                <w:rFonts w:hint="eastAsia" w:ascii="宋体" w:hAnsi="宋体" w:eastAsia="宋体" w:cs="宋体"/>
                <w:color w:val="auto"/>
                <w:sz w:val="24"/>
              </w:rPr>
              <w:t>联系人：</w:t>
            </w:r>
            <w:r>
              <w:rPr>
                <w:rFonts w:hint="eastAsia" w:ascii="宋体" w:hAnsi="宋体" w:eastAsia="宋体" w:cs="宋体"/>
                <w:color w:val="auto"/>
                <w:sz w:val="24"/>
                <w:u w:val="single"/>
              </w:rPr>
              <w:t xml:space="preserve">             </w:t>
            </w:r>
            <w:r>
              <w:rPr>
                <w:rFonts w:hint="eastAsia" w:ascii="宋体" w:hAnsi="宋体" w:eastAsia="宋体" w:cs="宋体"/>
                <w:color w:val="auto"/>
                <w:sz w:val="24"/>
              </w:rPr>
              <w:t>联系方式：</w:t>
            </w:r>
            <w:r>
              <w:rPr>
                <w:rFonts w:hint="eastAsia" w:ascii="宋体" w:hAnsi="宋体" w:eastAsia="宋体" w:cs="宋体"/>
                <w:color w:val="auto"/>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6" w:hRule="atLeast"/>
          <w:jc w:val="center"/>
        </w:trPr>
        <w:tc>
          <w:tcPr>
            <w:tcW w:w="423"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4</w:t>
            </w:r>
          </w:p>
        </w:tc>
        <w:tc>
          <w:tcPr>
            <w:tcW w:w="1035"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现场踏勘</w:t>
            </w:r>
          </w:p>
        </w:tc>
        <w:tc>
          <w:tcPr>
            <w:tcW w:w="3540" w:type="pct"/>
            <w:vAlign w:val="center"/>
          </w:tcPr>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lang w:eastAsia="zh-CN"/>
              </w:rPr>
              <w:t>☑</w:t>
            </w:r>
            <w:r>
              <w:rPr>
                <w:rFonts w:hint="eastAsia" w:ascii="宋体" w:hAnsi="宋体" w:eastAsia="宋体" w:cs="宋体"/>
                <w:color w:val="auto"/>
                <w:sz w:val="24"/>
              </w:rPr>
              <w:t>A不统一组织</w:t>
            </w:r>
          </w:p>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lang w:eastAsia="zh-CN"/>
              </w:rPr>
              <w:t>□</w:t>
            </w:r>
            <w:r>
              <w:rPr>
                <w:rFonts w:hint="eastAsia" w:ascii="宋体" w:hAnsi="宋体" w:eastAsia="宋体" w:cs="宋体"/>
                <w:color w:val="auto"/>
                <w:sz w:val="24"/>
              </w:rPr>
              <w:t>B统一组织</w:t>
            </w:r>
          </w:p>
          <w:p>
            <w:pPr>
              <w:pStyle w:val="4"/>
              <w:ind w:firstLine="0" w:firstLineChars="0"/>
              <w:rPr>
                <w:rFonts w:hint="eastAsia" w:ascii="宋体" w:hAnsi="宋体" w:eastAsia="宋体" w:cs="宋体"/>
                <w:color w:val="auto"/>
                <w:sz w:val="24"/>
                <w:u w:val="single"/>
              </w:rPr>
            </w:pPr>
            <w:r>
              <w:rPr>
                <w:rFonts w:hint="eastAsia" w:ascii="宋体" w:hAnsi="宋体" w:eastAsia="宋体" w:cs="宋体"/>
                <w:color w:val="auto"/>
                <w:sz w:val="24"/>
              </w:rPr>
              <w:t>时间：</w:t>
            </w:r>
            <w:r>
              <w:rPr>
                <w:rFonts w:hint="eastAsia" w:ascii="宋体" w:hAnsi="宋体" w:eastAsia="宋体" w:cs="宋体"/>
                <w:color w:val="auto"/>
                <w:sz w:val="24"/>
                <w:u w:val="single"/>
              </w:rPr>
              <w:t xml:space="preserve">            </w:t>
            </w:r>
          </w:p>
          <w:p>
            <w:pPr>
              <w:pStyle w:val="4"/>
              <w:ind w:firstLine="0" w:firstLineChars="0"/>
              <w:rPr>
                <w:rFonts w:hint="eastAsia" w:ascii="宋体" w:hAnsi="宋体" w:eastAsia="宋体" w:cs="宋体"/>
                <w:color w:val="auto"/>
                <w:sz w:val="24"/>
                <w:u w:val="single"/>
              </w:rPr>
            </w:pPr>
            <w:r>
              <w:rPr>
                <w:rFonts w:hint="eastAsia" w:ascii="宋体" w:hAnsi="宋体" w:eastAsia="宋体" w:cs="宋体"/>
                <w:color w:val="auto"/>
                <w:sz w:val="24"/>
              </w:rPr>
              <w:t>地点：</w:t>
            </w:r>
            <w:r>
              <w:rPr>
                <w:rFonts w:hint="eastAsia" w:ascii="宋体" w:hAnsi="宋体" w:eastAsia="宋体" w:cs="宋体"/>
                <w:color w:val="auto"/>
                <w:sz w:val="24"/>
                <w:u w:val="single"/>
              </w:rPr>
              <w:t xml:space="preserve">           </w:t>
            </w:r>
          </w:p>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rPr>
              <w:t>联系人：</w:t>
            </w:r>
            <w:r>
              <w:rPr>
                <w:rFonts w:hint="eastAsia" w:ascii="宋体" w:hAnsi="宋体" w:eastAsia="宋体" w:cs="宋体"/>
                <w:color w:val="auto"/>
                <w:sz w:val="24"/>
                <w:u w:val="single"/>
              </w:rPr>
              <w:t xml:space="preserve">             </w:t>
            </w:r>
            <w:r>
              <w:rPr>
                <w:rFonts w:hint="eastAsia" w:ascii="宋体" w:hAnsi="宋体" w:eastAsia="宋体" w:cs="宋体"/>
                <w:color w:val="auto"/>
                <w:sz w:val="24"/>
              </w:rPr>
              <w:t>联系方式：</w:t>
            </w:r>
            <w:r>
              <w:rPr>
                <w:rFonts w:hint="eastAsia" w:ascii="宋体" w:hAnsi="宋体" w:eastAsia="宋体" w:cs="宋体"/>
                <w:color w:val="auto"/>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423"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5</w:t>
            </w:r>
          </w:p>
        </w:tc>
        <w:tc>
          <w:tcPr>
            <w:tcW w:w="1035"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演示</w:t>
            </w:r>
          </w:p>
        </w:tc>
        <w:tc>
          <w:tcPr>
            <w:tcW w:w="3540" w:type="pct"/>
            <w:vAlign w:val="center"/>
          </w:tcPr>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lang w:eastAsia="zh-CN"/>
              </w:rPr>
              <w:t>☑</w:t>
            </w:r>
            <w:r>
              <w:rPr>
                <w:rFonts w:hint="eastAsia" w:ascii="宋体" w:hAnsi="宋体" w:eastAsia="宋体" w:cs="宋体"/>
                <w:color w:val="auto"/>
                <w:sz w:val="24"/>
              </w:rPr>
              <w:t>A无</w:t>
            </w:r>
          </w:p>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lang w:eastAsia="zh-CN"/>
              </w:rPr>
              <w:t>□</w:t>
            </w:r>
            <w:r>
              <w:rPr>
                <w:rFonts w:hint="eastAsia" w:ascii="宋体" w:hAnsi="宋体" w:eastAsia="宋体" w:cs="宋体"/>
                <w:color w:val="auto"/>
                <w:sz w:val="24"/>
              </w:rPr>
              <w:t>B有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6</w:t>
            </w:r>
          </w:p>
        </w:tc>
        <w:tc>
          <w:tcPr>
            <w:tcW w:w="1035"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样品</w:t>
            </w:r>
          </w:p>
        </w:tc>
        <w:tc>
          <w:tcPr>
            <w:tcW w:w="3540" w:type="pct"/>
            <w:vAlign w:val="center"/>
          </w:tcPr>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lang w:eastAsia="zh-CN"/>
              </w:rPr>
              <w:t>☑</w:t>
            </w:r>
            <w:r>
              <w:rPr>
                <w:rFonts w:hint="eastAsia" w:ascii="宋体" w:hAnsi="宋体" w:eastAsia="宋体" w:cs="宋体"/>
                <w:color w:val="auto"/>
                <w:sz w:val="24"/>
              </w:rPr>
              <w:t>A不要求提供</w:t>
            </w:r>
          </w:p>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lang w:eastAsia="zh-CN"/>
              </w:rPr>
              <w:t>□</w:t>
            </w:r>
            <w:r>
              <w:rPr>
                <w:rFonts w:hint="eastAsia" w:ascii="宋体" w:hAnsi="宋体" w:eastAsia="宋体" w:cs="宋体"/>
                <w:color w:val="auto"/>
                <w:sz w:val="24"/>
              </w:rPr>
              <w:t>B要求提供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7</w:t>
            </w:r>
          </w:p>
        </w:tc>
        <w:tc>
          <w:tcPr>
            <w:tcW w:w="1035"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是否允许采购进口产品</w:t>
            </w:r>
          </w:p>
        </w:tc>
        <w:tc>
          <w:tcPr>
            <w:tcW w:w="3540" w:type="pct"/>
            <w:vAlign w:val="center"/>
          </w:tcPr>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lang w:eastAsia="zh-CN"/>
              </w:rPr>
              <w:t>☑</w:t>
            </w:r>
            <w:r>
              <w:rPr>
                <w:rFonts w:hint="eastAsia" w:ascii="宋体" w:hAnsi="宋体" w:eastAsia="宋体" w:cs="宋体"/>
                <w:color w:val="auto"/>
                <w:sz w:val="24"/>
              </w:rPr>
              <w:t>A本项目不允许采购进口产品</w:t>
            </w:r>
          </w:p>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lang w:eastAsia="zh-CN"/>
              </w:rPr>
              <w:t>□</w:t>
            </w:r>
            <w:r>
              <w:rPr>
                <w:rFonts w:hint="eastAsia" w:ascii="宋体" w:hAnsi="宋体" w:eastAsia="宋体" w:cs="宋体"/>
                <w:color w:val="auto"/>
                <w:sz w:val="24"/>
              </w:rPr>
              <w:t>B可以采购进口产品，优先采购向我国企业转让技术、与我国企业签订消化吸收再创新方案的供应商的进口产品；但如果因信息不对称等原因，仍有满足需求的国内产品要求参与采购竞争的，采购人及其委托的采购代理机构不对其加以限制，将按照公平竞争原则实施采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23"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8</w:t>
            </w:r>
          </w:p>
        </w:tc>
        <w:tc>
          <w:tcPr>
            <w:tcW w:w="1035"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项目属性与核心产品</w:t>
            </w:r>
          </w:p>
        </w:tc>
        <w:tc>
          <w:tcPr>
            <w:tcW w:w="3540" w:type="pct"/>
            <w:vAlign w:val="center"/>
          </w:tcPr>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lang w:eastAsia="zh-CN"/>
              </w:rPr>
              <w:t>☑</w:t>
            </w:r>
            <w:r>
              <w:rPr>
                <w:rFonts w:hint="eastAsia" w:ascii="宋体" w:hAnsi="宋体" w:eastAsia="宋体" w:cs="宋体"/>
                <w:color w:val="auto"/>
                <w:sz w:val="24"/>
              </w:rPr>
              <w:t>A货物类。</w:t>
            </w:r>
          </w:p>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lang w:eastAsia="zh-CN"/>
              </w:rPr>
              <w:t>□</w:t>
            </w:r>
            <w:r>
              <w:rPr>
                <w:rFonts w:hint="eastAsia" w:ascii="宋体" w:hAnsi="宋体" w:eastAsia="宋体" w:cs="宋体"/>
                <w:color w:val="auto"/>
                <w:sz w:val="24"/>
              </w:rPr>
              <w:t>B服务类。</w:t>
            </w:r>
          </w:p>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rPr>
              <w:t>本项目核心产品为：</w:t>
            </w:r>
            <w:r>
              <w:rPr>
                <w:rFonts w:hint="eastAsia" w:ascii="宋体" w:hAnsi="宋体" w:eastAsia="宋体" w:cs="宋体"/>
                <w:color w:val="auto"/>
                <w:sz w:val="24"/>
                <w:u w:val="single"/>
                <w:lang w:val="en-US" w:eastAsia="zh-CN"/>
              </w:rPr>
              <w:t>标段一：苹果；标段二：酥梨；标段三：猕猴桃；标段四：小米；标段五：吊柿饼；标段六：脐橙。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9</w:t>
            </w:r>
          </w:p>
        </w:tc>
        <w:tc>
          <w:tcPr>
            <w:tcW w:w="1035"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采购标的对应的中小企业划分标准所属行业</w:t>
            </w:r>
          </w:p>
        </w:tc>
        <w:tc>
          <w:tcPr>
            <w:tcW w:w="3540" w:type="pct"/>
            <w:vAlign w:val="center"/>
          </w:tcPr>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rPr>
              <w:t>（1）标的：</w:t>
            </w:r>
            <w:r>
              <w:rPr>
                <w:rFonts w:hint="eastAsia" w:ascii="宋体" w:hAnsi="宋体" w:eastAsia="宋体" w:cs="宋体"/>
                <w:color w:val="auto"/>
                <w:sz w:val="24"/>
                <w:u w:val="single"/>
              </w:rPr>
              <w:t>2023年丹徒区消费协作农产品采购</w:t>
            </w:r>
            <w:r>
              <w:rPr>
                <w:rFonts w:hint="eastAsia" w:ascii="宋体" w:hAnsi="宋体" w:eastAsia="宋体" w:cs="宋体"/>
                <w:color w:val="auto"/>
                <w:sz w:val="24"/>
              </w:rPr>
              <w:t>，属于</w:t>
            </w:r>
            <w:r>
              <w:rPr>
                <w:rFonts w:hint="eastAsia" w:ascii="宋体" w:hAnsi="宋体" w:eastAsia="宋体" w:cs="宋体"/>
                <w:color w:val="auto"/>
                <w:sz w:val="24"/>
                <w:u w:val="single"/>
                <w:lang w:val="en-US" w:eastAsia="zh-CN"/>
              </w:rPr>
              <w:t>批发业</w:t>
            </w:r>
            <w:r>
              <w:rPr>
                <w:rFonts w:hint="eastAsia" w:ascii="宋体" w:hAnsi="宋体" w:eastAsia="宋体" w:cs="宋体"/>
                <w:color w:val="auto"/>
                <w:sz w:val="24"/>
              </w:rPr>
              <w:t>行业；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10</w:t>
            </w:r>
          </w:p>
        </w:tc>
        <w:tc>
          <w:tcPr>
            <w:tcW w:w="1035"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节能产品、环境标志产品</w:t>
            </w:r>
          </w:p>
        </w:tc>
        <w:tc>
          <w:tcPr>
            <w:tcW w:w="3540" w:type="pct"/>
            <w:vAlign w:val="center"/>
          </w:tcPr>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rPr>
              <w:t>供应商所投产品属于政府采购节能产品、环境标志产品品目清单范围的，采购人及其委托的采购代理机构将依据国家确定的认证机构出具的、处于有效期之内的节能产品、环境标志产品认证证书，对获得证书的产品实施政府优先采购或强制采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11</w:t>
            </w:r>
          </w:p>
        </w:tc>
        <w:tc>
          <w:tcPr>
            <w:tcW w:w="1035"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中小企业信用融资</w:t>
            </w:r>
          </w:p>
        </w:tc>
        <w:tc>
          <w:tcPr>
            <w:tcW w:w="3540" w:type="pct"/>
            <w:vAlign w:val="center"/>
          </w:tcPr>
          <w:p>
            <w:pPr>
              <w:pStyle w:val="4"/>
              <w:ind w:firstLine="0" w:firstLineChars="0"/>
              <w:rPr>
                <w:rFonts w:hint="eastAsia" w:ascii="宋体" w:hAnsi="宋体" w:eastAsia="宋体" w:cs="宋体"/>
                <w:color w:val="auto"/>
                <w:sz w:val="24"/>
              </w:rPr>
            </w:pPr>
            <w:r>
              <w:rPr>
                <w:rFonts w:hint="eastAsia" w:ascii="宋体" w:hAnsi="宋体" w:eastAsia="宋体" w:cs="宋体"/>
                <w:color w:val="auto"/>
                <w:sz w:val="24"/>
              </w:rPr>
              <w:t>为进一步发挥政府采购政策导向作用，有效缓解企业融资难题，推进完善应收账款融资服务平台的融资服务功能，促进中小微企业平稳健康发展，</w:t>
            </w:r>
            <w:bookmarkStart w:id="42" w:name="_Hlk136445673"/>
            <w:r>
              <w:rPr>
                <w:rFonts w:hint="eastAsia" w:ascii="宋体" w:hAnsi="宋体" w:eastAsia="宋体" w:cs="宋体"/>
                <w:color w:val="auto"/>
                <w:sz w:val="24"/>
              </w:rPr>
              <w:t>镇江市财政局和中国人民银行镇江市中心支行联合印发《关于转发〈关于深入推进政府采购线上合同信用融资工作的通知〉的通知》</w:t>
            </w:r>
            <w:bookmarkEnd w:id="42"/>
            <w:r>
              <w:rPr>
                <w:rFonts w:hint="eastAsia" w:ascii="宋体" w:hAnsi="宋体" w:eastAsia="宋体" w:cs="宋体"/>
                <w:color w:val="auto"/>
                <w:sz w:val="24"/>
              </w:rPr>
              <w:t>，</w:t>
            </w:r>
            <w:bookmarkStart w:id="43" w:name="_Hlk136444446"/>
            <w:r>
              <w:rPr>
                <w:rFonts w:hint="eastAsia" w:ascii="宋体" w:hAnsi="宋体" w:eastAsia="宋体" w:cs="宋体"/>
                <w:color w:val="auto"/>
                <w:sz w:val="24"/>
              </w:rPr>
              <w:t>采购项目中标人如有融资需求，可在签订政府采购合同时向采购人说明融资需求，由采购人在录入合同时标注融资需求后，凭政府采购合同在相关金融机构办理无抵押、低利率授信申请。</w:t>
            </w:r>
            <w:bookmarkEnd w:id="43"/>
            <w:r>
              <w:rPr>
                <w:rFonts w:hint="eastAsia" w:ascii="宋体" w:hAnsi="宋体" w:eastAsia="宋体" w:cs="宋体"/>
                <w:color w:val="auto"/>
                <w:sz w:val="24"/>
              </w:rPr>
              <w:t>办理流程详见江苏政府采购网“政采贷”栏目，网址：http://www.ccgp-jiangsu.gov.cn/jiangsu/paying.html咨询电话：镇江市财政局政府采购处0511-80909958。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12</w:t>
            </w:r>
          </w:p>
        </w:tc>
        <w:tc>
          <w:tcPr>
            <w:tcW w:w="1035" w:type="pct"/>
            <w:vAlign w:val="center"/>
          </w:tcPr>
          <w:p>
            <w:pPr>
              <w:pStyle w:val="4"/>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特别说明</w:t>
            </w:r>
          </w:p>
        </w:tc>
        <w:tc>
          <w:tcPr>
            <w:tcW w:w="3540" w:type="pct"/>
            <w:vAlign w:val="center"/>
          </w:tcPr>
          <w:p>
            <w:pPr>
              <w:pStyle w:val="4"/>
              <w:ind w:firstLine="0" w:firstLineChars="0"/>
              <w:rPr>
                <w:rFonts w:hint="eastAsia" w:ascii="宋体" w:hAnsi="宋体" w:eastAsia="宋体" w:cs="宋体"/>
                <w:i/>
                <w:iCs/>
                <w:color w:val="auto"/>
                <w:sz w:val="24"/>
                <w:lang w:val="en-US" w:eastAsia="zh-CN"/>
              </w:rPr>
            </w:pPr>
            <w:r>
              <w:rPr>
                <w:rFonts w:hint="eastAsia" w:ascii="宋体" w:hAnsi="宋体" w:eastAsia="宋体" w:cs="宋体"/>
                <w:i/>
                <w:iCs/>
                <w:color w:val="auto"/>
                <w:sz w:val="24"/>
                <w:lang w:val="en-US" w:eastAsia="zh-CN"/>
              </w:rPr>
              <w:t>/</w:t>
            </w:r>
          </w:p>
        </w:tc>
      </w:tr>
    </w:tbl>
    <w:p>
      <w:pPr>
        <w:pStyle w:val="4"/>
        <w:rPr>
          <w:rFonts w:hint="eastAsia" w:ascii="宋体" w:hAnsi="宋体" w:eastAsia="宋体" w:cs="宋体"/>
          <w:color w:val="auto"/>
        </w:rPr>
      </w:pPr>
    </w:p>
    <w:p>
      <w:pPr>
        <w:pStyle w:val="5"/>
        <w:keepNext w:val="0"/>
        <w:keepLines w:val="0"/>
        <w:spacing w:before="0" w:after="0" w:line="360" w:lineRule="auto"/>
        <w:jc w:val="center"/>
        <w:rPr>
          <w:rFonts w:hint="eastAsia" w:ascii="宋体" w:hAnsi="宋体" w:eastAsia="宋体" w:cs="宋体"/>
          <w:color w:val="auto"/>
          <w:szCs w:val="32"/>
        </w:rPr>
      </w:pPr>
      <w:r>
        <w:rPr>
          <w:rFonts w:hint="eastAsia" w:ascii="宋体" w:hAnsi="宋体" w:eastAsia="宋体" w:cs="宋体"/>
          <w:color w:val="auto"/>
          <w:szCs w:val="32"/>
        </w:rPr>
        <w:t>一、总  则</w:t>
      </w:r>
      <w:bookmarkEnd w:id="40"/>
      <w:bookmarkEnd w:id="41"/>
    </w:p>
    <w:p>
      <w:pPr>
        <w:pStyle w:val="5"/>
        <w:keepNext w:val="0"/>
        <w:keepLines w:val="0"/>
        <w:spacing w:before="0" w:after="0" w:line="360" w:lineRule="auto"/>
        <w:ind w:firstLine="446" w:firstLineChars="148"/>
        <w:rPr>
          <w:rFonts w:hint="eastAsia" w:ascii="宋体" w:hAnsi="宋体" w:eastAsia="宋体" w:cs="宋体"/>
          <w:color w:val="auto"/>
          <w:sz w:val="30"/>
        </w:rPr>
      </w:pPr>
      <w:bookmarkStart w:id="44" w:name="_Toc92168001"/>
      <w:bookmarkStart w:id="45" w:name="_Toc100386035"/>
      <w:r>
        <w:rPr>
          <w:rFonts w:hint="eastAsia" w:ascii="宋体" w:hAnsi="宋体" w:eastAsia="宋体" w:cs="宋体"/>
          <w:color w:val="auto"/>
          <w:sz w:val="30"/>
        </w:rPr>
        <w:t>1．适用范围</w:t>
      </w:r>
      <w:bookmarkEnd w:id="44"/>
      <w:bookmarkEnd w:id="45"/>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1.1 本招标文件仅适用于2023年丹徒区消费协作农产品采购。</w:t>
      </w:r>
    </w:p>
    <w:p>
      <w:pPr>
        <w:pStyle w:val="5"/>
        <w:keepNext w:val="0"/>
        <w:keepLines w:val="0"/>
        <w:spacing w:before="200" w:after="200" w:line="360" w:lineRule="auto"/>
        <w:ind w:firstLine="446" w:firstLineChars="148"/>
        <w:rPr>
          <w:rFonts w:hint="eastAsia" w:ascii="宋体" w:hAnsi="宋体" w:eastAsia="宋体" w:cs="宋体"/>
          <w:color w:val="auto"/>
          <w:sz w:val="30"/>
        </w:rPr>
      </w:pPr>
      <w:bookmarkStart w:id="46" w:name="_Toc100386036"/>
      <w:bookmarkStart w:id="47" w:name="_Toc92168002"/>
      <w:r>
        <w:rPr>
          <w:rFonts w:hint="eastAsia" w:ascii="宋体" w:hAnsi="宋体" w:eastAsia="宋体" w:cs="宋体"/>
          <w:color w:val="auto"/>
          <w:sz w:val="30"/>
        </w:rPr>
        <w:t>2．定义</w:t>
      </w:r>
      <w:bookmarkEnd w:id="46"/>
      <w:bookmarkEnd w:id="47"/>
    </w:p>
    <w:p>
      <w:pPr>
        <w:spacing w:line="360" w:lineRule="auto"/>
        <w:ind w:firstLine="480" w:firstLineChars="200"/>
        <w:rPr>
          <w:rFonts w:hint="eastAsia" w:ascii="宋体" w:hAnsi="宋体" w:eastAsia="宋体" w:cs="宋体"/>
          <w:color w:val="auto"/>
          <w:sz w:val="24"/>
        </w:rPr>
      </w:pPr>
      <w:bookmarkStart w:id="48" w:name="_Toc100386038"/>
      <w:bookmarkStart w:id="49" w:name="_Toc92168004"/>
      <w:bookmarkStart w:id="50" w:name="_Toc98669335"/>
      <w:bookmarkStart w:id="51" w:name="_Toc98669693"/>
      <w:bookmarkStart w:id="52" w:name="_Toc20732971"/>
      <w:r>
        <w:rPr>
          <w:rFonts w:hint="eastAsia" w:ascii="宋体" w:hAnsi="宋体" w:eastAsia="宋体" w:cs="宋体"/>
          <w:color w:val="auto"/>
          <w:sz w:val="24"/>
        </w:rPr>
        <w:t>招标文件中下列术语应解释为：</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2.1 “采购人”系指依法进行政府采购的国家机关、事业单位、团体组织，即：</w:t>
      </w:r>
      <w:r>
        <w:rPr>
          <w:rFonts w:hint="eastAsia" w:ascii="宋体" w:hAnsi="宋体" w:eastAsia="宋体" w:cs="宋体"/>
          <w:color w:val="auto"/>
          <w:sz w:val="24"/>
          <w:u w:val="single"/>
          <w:lang w:val="en-US" w:eastAsia="zh-CN"/>
        </w:rPr>
        <w:t>镇江市丹徒区经济发展局</w:t>
      </w:r>
      <w:r>
        <w:rPr>
          <w:rFonts w:hint="eastAsia" w:ascii="宋体" w:hAnsi="宋体" w:eastAsia="宋体" w:cs="宋体"/>
          <w:color w:val="auto"/>
          <w:sz w:val="24"/>
        </w:rPr>
        <w:t>。</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2.2 “投标人”系指响应招标、参加投标竞争的法人、其他组织或者自然人。</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2.3 “采购代理机构”系指组织本次采购活动的单位，即：</w:t>
      </w:r>
      <w:r>
        <w:rPr>
          <w:rFonts w:hint="eastAsia" w:ascii="宋体" w:hAnsi="宋体" w:eastAsia="宋体" w:cs="宋体"/>
          <w:color w:val="auto"/>
          <w:sz w:val="24"/>
          <w:u w:val="single"/>
          <w:lang w:val="en-US" w:eastAsia="zh-CN"/>
        </w:rPr>
        <w:t>江苏宏天工程管理有限公司</w:t>
      </w:r>
      <w:r>
        <w:rPr>
          <w:rFonts w:hint="eastAsia" w:ascii="宋体" w:hAnsi="宋体" w:eastAsia="宋体" w:cs="宋体"/>
          <w:color w:val="auto"/>
          <w:sz w:val="24"/>
        </w:rPr>
        <w:t>。</w:t>
      </w:r>
    </w:p>
    <w:p>
      <w:pPr>
        <w:spacing w:line="360" w:lineRule="auto"/>
        <w:ind w:firstLine="480" w:firstLineChars="200"/>
        <w:rPr>
          <w:rFonts w:hint="eastAsia" w:ascii="宋体" w:hAnsi="宋体" w:eastAsia="宋体" w:cs="宋体"/>
          <w:color w:val="auto"/>
          <w:sz w:val="24"/>
          <w:highlight w:val="yellow"/>
        </w:rPr>
      </w:pPr>
      <w:r>
        <w:rPr>
          <w:rFonts w:hint="eastAsia" w:ascii="宋体" w:hAnsi="宋体" w:eastAsia="宋体" w:cs="宋体"/>
          <w:color w:val="auto"/>
          <w:sz w:val="24"/>
        </w:rPr>
        <w:t>2.4 “货物”系指本招标文件所述采购标的涉及的各种形态和种类的物品，即：</w:t>
      </w:r>
      <w:r>
        <w:rPr>
          <w:rFonts w:hint="eastAsia" w:ascii="宋体" w:hAnsi="宋体" w:eastAsia="宋体" w:cs="宋体"/>
          <w:color w:val="auto"/>
          <w:sz w:val="24"/>
          <w:u w:val="single"/>
        </w:rPr>
        <w:t>2023年丹徒区消费协作农产品采购</w:t>
      </w:r>
      <w:r>
        <w:rPr>
          <w:rFonts w:hint="eastAsia" w:ascii="宋体" w:hAnsi="宋体" w:eastAsia="宋体" w:cs="宋体"/>
          <w:color w:val="auto"/>
          <w:sz w:val="24"/>
          <w:u w:val="single"/>
          <w:lang w:val="en-US" w:eastAsia="zh-CN"/>
        </w:rPr>
        <w:t>涉及相关货物</w:t>
      </w:r>
      <w:r>
        <w:rPr>
          <w:rFonts w:hint="eastAsia" w:ascii="宋体" w:hAnsi="宋体" w:eastAsia="宋体" w:cs="宋体"/>
          <w:color w:val="auto"/>
          <w:sz w:val="24"/>
          <w:u w:val="none"/>
        </w:rPr>
        <w:t>。</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2.5“服务”系指本招标文件所述投标人应该履行的承诺和义务，即</w:t>
      </w:r>
      <w:r>
        <w:rPr>
          <w:rFonts w:hint="eastAsia" w:ascii="宋体" w:hAnsi="宋体" w:eastAsia="宋体" w:cs="宋体"/>
          <w:color w:val="auto"/>
          <w:sz w:val="24"/>
          <w:lang w:eastAsia="zh-CN"/>
        </w:rPr>
        <w:t>：</w:t>
      </w:r>
      <w:r>
        <w:rPr>
          <w:rFonts w:hint="eastAsia" w:ascii="宋体" w:hAnsi="宋体" w:eastAsia="宋体" w:cs="宋体"/>
          <w:color w:val="auto"/>
          <w:sz w:val="24"/>
          <w:u w:val="single"/>
        </w:rPr>
        <w:t>2023年丹徒区消费协作农产品采购</w:t>
      </w:r>
      <w:r>
        <w:rPr>
          <w:rFonts w:hint="eastAsia" w:ascii="宋体" w:hAnsi="宋体" w:eastAsia="宋体" w:cs="宋体"/>
          <w:color w:val="auto"/>
          <w:sz w:val="24"/>
          <w:u w:val="single"/>
          <w:lang w:val="en-US" w:eastAsia="zh-CN"/>
        </w:rPr>
        <w:t>项目</w:t>
      </w:r>
      <w:r>
        <w:rPr>
          <w:rFonts w:hint="eastAsia" w:ascii="宋体" w:hAnsi="宋体" w:eastAsia="宋体" w:cs="宋体"/>
          <w:color w:val="auto"/>
          <w:sz w:val="24"/>
          <w:u w:val="single"/>
        </w:rPr>
        <w:t>范围内的</w:t>
      </w:r>
      <w:r>
        <w:rPr>
          <w:rFonts w:hint="eastAsia" w:ascii="宋体" w:hAnsi="宋体" w:eastAsia="宋体" w:cs="宋体"/>
          <w:color w:val="auto"/>
          <w:sz w:val="24"/>
          <w:u w:val="single"/>
          <w:lang w:val="en-US" w:eastAsia="zh-CN"/>
        </w:rPr>
        <w:t>服务</w:t>
      </w:r>
      <w:r>
        <w:rPr>
          <w:rFonts w:hint="eastAsia" w:ascii="宋体" w:hAnsi="宋体" w:eastAsia="宋体" w:cs="宋体"/>
          <w:color w:val="auto"/>
          <w:sz w:val="24"/>
          <w:u w:val="single"/>
        </w:rPr>
        <w:t>工作，亦包括招标文件中特别描述的其它形式的服务</w:t>
      </w:r>
      <w:r>
        <w:rPr>
          <w:rFonts w:hint="eastAsia" w:ascii="宋体" w:hAnsi="宋体" w:eastAsia="宋体" w:cs="宋体"/>
          <w:color w:val="auto"/>
          <w:sz w:val="24"/>
          <w:u w:val="none"/>
        </w:rPr>
        <w:t>。</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2.6“</w:t>
      </w:r>
      <w:sdt>
        <w:sdtPr>
          <w:rPr>
            <w:rFonts w:hint="eastAsia" w:ascii="宋体" w:hAnsi="宋体" w:eastAsia="宋体" w:cs="宋体"/>
            <w:color w:val="auto"/>
            <w:sz w:val="24"/>
          </w:rPr>
          <w:id w:val="404888855"/>
        </w:sdtPr>
        <w:sdtEndPr>
          <w:rPr>
            <w:rFonts w:hint="eastAsia" w:ascii="宋体" w:hAnsi="宋体" w:eastAsia="宋体" w:cs="宋体"/>
            <w:color w:val="auto"/>
            <w:sz w:val="24"/>
          </w:rPr>
        </w:sdtEndPr>
        <w:sdtContent>
          <w:r>
            <w:rPr>
              <w:rFonts w:hint="eastAsia" w:ascii="宋体" w:hAnsi="宋体" w:eastAsia="宋体" w:cs="宋体"/>
              <w:color w:val="auto"/>
              <w:sz w:val="24"/>
            </w:rPr>
            <w:sym w:font="Wingdings" w:char="00FE"/>
          </w:r>
        </w:sdtContent>
      </w:sdt>
      <w:r>
        <w:rPr>
          <w:rFonts w:hint="eastAsia" w:ascii="宋体" w:hAnsi="宋体" w:eastAsia="宋体" w:cs="宋体"/>
          <w:color w:val="auto"/>
          <w:sz w:val="24"/>
        </w:rPr>
        <w:t>”系指适用本项目的要求，“</w:t>
      </w:r>
      <w:sdt>
        <w:sdtPr>
          <w:rPr>
            <w:rFonts w:hint="eastAsia" w:ascii="宋体" w:hAnsi="宋体" w:eastAsia="宋体" w:cs="宋体"/>
            <w:color w:val="auto"/>
            <w:sz w:val="24"/>
          </w:rPr>
          <w:id w:val="-1120139095"/>
        </w:sdtPr>
        <w:sdtEndPr>
          <w:rPr>
            <w:rFonts w:hint="eastAsia" w:ascii="宋体" w:hAnsi="宋体" w:eastAsia="宋体" w:cs="宋体"/>
            <w:color w:val="auto"/>
            <w:sz w:val="24"/>
          </w:rPr>
        </w:sdtEndPr>
        <w:sdtContent>
          <w:r>
            <w:rPr>
              <w:rFonts w:hint="eastAsia" w:ascii="宋体" w:hAnsi="宋体" w:eastAsia="宋体" w:cs="宋体"/>
              <w:color w:val="auto"/>
              <w:sz w:val="24"/>
            </w:rPr>
            <w:t>☐</w:t>
          </w:r>
        </w:sdtContent>
      </w:sdt>
      <w:r>
        <w:rPr>
          <w:rFonts w:hint="eastAsia" w:ascii="宋体" w:hAnsi="宋体" w:eastAsia="宋体" w:cs="宋体"/>
          <w:color w:val="auto"/>
          <w:sz w:val="24"/>
        </w:rPr>
        <w:t>”系指不适用本项目的要求。</w:t>
      </w:r>
    </w:p>
    <w:p>
      <w:pPr>
        <w:pStyle w:val="5"/>
        <w:keepNext w:val="0"/>
        <w:keepLines w:val="0"/>
        <w:spacing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3．采购方式</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3.1 本次采购采取公开招标方式</w:t>
      </w:r>
      <w:r>
        <w:rPr>
          <w:rFonts w:hint="eastAsia" w:ascii="宋体" w:hAnsi="宋体" w:eastAsia="宋体" w:cs="宋体"/>
          <w:color w:val="auto"/>
          <w:sz w:val="24"/>
          <w:lang w:eastAsia="zh-CN"/>
        </w:rPr>
        <w:t>☑</w:t>
      </w:r>
      <w:r>
        <w:rPr>
          <w:rFonts w:hint="eastAsia" w:ascii="宋体" w:hAnsi="宋体" w:eastAsia="宋体" w:cs="宋体"/>
          <w:color w:val="auto"/>
          <w:sz w:val="24"/>
        </w:rPr>
        <w:t>综合评分法</w:t>
      </w:r>
      <w:r>
        <w:rPr>
          <w:rFonts w:hint="eastAsia" w:ascii="宋体" w:hAnsi="宋体" w:eastAsia="宋体" w:cs="宋体"/>
          <w:color w:val="auto"/>
          <w:sz w:val="24"/>
          <w:lang w:val="en-US" w:eastAsia="zh-CN"/>
        </w:rPr>
        <w:t xml:space="preserve">     </w:t>
      </w:r>
      <w:r>
        <w:rPr>
          <w:rFonts w:hint="eastAsia" w:ascii="宋体" w:hAnsi="宋体" w:eastAsia="宋体" w:cs="宋体"/>
          <w:color w:val="auto"/>
          <w:sz w:val="24"/>
        </w:rPr>
        <w:t>□最低评标价法。</w:t>
      </w:r>
    </w:p>
    <w:p>
      <w:pPr>
        <w:spacing w:line="360" w:lineRule="auto"/>
        <w:ind w:firstLine="480" w:firstLineChars="200"/>
        <w:rPr>
          <w:rFonts w:hint="eastAsia" w:ascii="宋体" w:hAnsi="宋体" w:eastAsia="宋体" w:cs="宋体"/>
          <w:color w:val="auto"/>
          <w:kern w:val="0"/>
          <w:sz w:val="24"/>
          <w:szCs w:val="28"/>
        </w:rPr>
      </w:pPr>
      <w:r>
        <w:rPr>
          <w:rFonts w:hint="eastAsia" w:ascii="宋体" w:hAnsi="宋体" w:eastAsia="宋体" w:cs="宋体"/>
          <w:color w:val="auto"/>
          <w:sz w:val="24"/>
          <w:szCs w:val="28"/>
        </w:rPr>
        <w:t>3.2 本项目资格审查方式：</w:t>
      </w:r>
      <w:r>
        <w:rPr>
          <w:rFonts w:hint="eastAsia" w:ascii="宋体" w:hAnsi="宋体" w:eastAsia="宋体" w:cs="宋体"/>
          <w:color w:val="auto"/>
          <w:sz w:val="24"/>
          <w:szCs w:val="28"/>
          <w:lang w:eastAsia="zh-CN"/>
        </w:rPr>
        <w:t>☑</w:t>
      </w:r>
      <w:r>
        <w:rPr>
          <w:rFonts w:hint="eastAsia" w:ascii="宋体" w:hAnsi="宋体" w:eastAsia="宋体" w:cs="宋体"/>
          <w:color w:val="auto"/>
          <w:sz w:val="24"/>
          <w:szCs w:val="28"/>
        </w:rPr>
        <w:t>资格后审</w:t>
      </w:r>
      <w:r>
        <w:rPr>
          <w:rFonts w:hint="eastAsia" w:ascii="宋体" w:hAnsi="宋体" w:eastAsia="宋体" w:cs="宋体"/>
          <w:color w:val="auto"/>
          <w:sz w:val="24"/>
          <w:szCs w:val="28"/>
          <w:lang w:val="en-US" w:eastAsia="zh-CN"/>
        </w:rPr>
        <w:t xml:space="preserve">           </w:t>
      </w:r>
      <w:r>
        <w:rPr>
          <w:rFonts w:hint="eastAsia" w:ascii="宋体" w:hAnsi="宋体" w:eastAsia="宋体" w:cs="宋体"/>
          <w:color w:val="auto"/>
          <w:sz w:val="24"/>
          <w:szCs w:val="28"/>
        </w:rPr>
        <w:t>□资格预审</w:t>
      </w:r>
    </w:p>
    <w:p>
      <w:pPr>
        <w:spacing w:line="360" w:lineRule="auto"/>
        <w:ind w:firstLine="480" w:firstLineChars="200"/>
        <w:rPr>
          <w:rFonts w:hint="eastAsia" w:ascii="宋体" w:hAnsi="宋体" w:eastAsia="宋体" w:cs="宋体"/>
          <w:color w:val="auto"/>
          <w:sz w:val="24"/>
          <w:szCs w:val="28"/>
        </w:rPr>
      </w:pPr>
      <w:r>
        <w:rPr>
          <w:rFonts w:hint="eastAsia" w:ascii="宋体" w:hAnsi="宋体" w:eastAsia="宋体" w:cs="宋体"/>
          <w:color w:val="auto"/>
          <w:sz w:val="24"/>
          <w:szCs w:val="28"/>
        </w:rPr>
        <w:t>3.3 本次采购确定的中标人数量：</w:t>
      </w:r>
      <w:r>
        <w:rPr>
          <w:rFonts w:hint="eastAsia" w:ascii="宋体" w:hAnsi="宋体" w:eastAsia="宋体" w:cs="宋体"/>
          <w:color w:val="auto"/>
          <w:sz w:val="24"/>
          <w:szCs w:val="28"/>
          <w:lang w:val="en-US" w:eastAsia="zh-CN"/>
        </w:rPr>
        <w:t>每标段</w:t>
      </w:r>
      <w:r>
        <w:rPr>
          <w:rFonts w:hint="eastAsia" w:ascii="宋体" w:hAnsi="宋体" w:eastAsia="宋体" w:cs="宋体"/>
          <w:color w:val="auto"/>
          <w:sz w:val="24"/>
          <w:szCs w:val="28"/>
        </w:rPr>
        <w:t>1名</w:t>
      </w:r>
    </w:p>
    <w:p>
      <w:pPr>
        <w:pStyle w:val="5"/>
        <w:keepNext w:val="0"/>
        <w:keepLines w:val="0"/>
        <w:spacing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4．投标费用</w:t>
      </w:r>
      <w:bookmarkEnd w:id="48"/>
      <w:bookmarkEnd w:id="49"/>
      <w:bookmarkEnd w:id="50"/>
      <w:bookmarkEnd w:id="51"/>
      <w:bookmarkEnd w:id="52"/>
    </w:p>
    <w:p>
      <w:pPr>
        <w:spacing w:line="360" w:lineRule="auto"/>
        <w:ind w:firstLine="480" w:firstLineChars="200"/>
        <w:rPr>
          <w:rFonts w:hint="eastAsia" w:ascii="宋体" w:hAnsi="宋体" w:eastAsia="宋体" w:cs="宋体"/>
          <w:b/>
          <w:color w:val="auto"/>
          <w:sz w:val="24"/>
        </w:rPr>
      </w:pPr>
      <w:r>
        <w:rPr>
          <w:rFonts w:hint="eastAsia" w:ascii="宋体" w:hAnsi="宋体" w:eastAsia="宋体" w:cs="宋体"/>
          <w:color w:val="auto"/>
          <w:sz w:val="24"/>
        </w:rPr>
        <w:t>4.1 投标人应自行承担所有与参加投标有关的费用</w:t>
      </w:r>
      <w:r>
        <w:rPr>
          <w:rFonts w:hint="eastAsia" w:ascii="宋体" w:hAnsi="宋体" w:eastAsia="宋体" w:cs="宋体"/>
          <w:b/>
          <w:color w:val="auto"/>
          <w:sz w:val="24"/>
        </w:rPr>
        <w:t>。</w:t>
      </w:r>
    </w:p>
    <w:p>
      <w:pPr>
        <w:spacing w:line="360" w:lineRule="auto"/>
        <w:ind w:firstLine="954" w:firstLineChars="396"/>
        <w:rPr>
          <w:rFonts w:hint="eastAsia" w:ascii="宋体" w:hAnsi="宋体" w:eastAsia="宋体" w:cs="宋体"/>
          <w:color w:val="auto"/>
          <w:sz w:val="24"/>
          <w:highlight w:val="none"/>
        </w:rPr>
      </w:pPr>
      <w:r>
        <w:rPr>
          <w:rFonts w:hint="eastAsia" w:ascii="宋体" w:hAnsi="宋体" w:eastAsia="宋体" w:cs="宋体"/>
          <w:b/>
          <w:color w:val="auto"/>
          <w:sz w:val="24"/>
          <w:highlight w:val="none"/>
          <w:lang w:eastAsia="zh-CN"/>
        </w:rPr>
        <w:t>☑</w:t>
      </w:r>
      <w:r>
        <w:rPr>
          <w:rFonts w:hint="eastAsia" w:ascii="宋体" w:hAnsi="宋体" w:eastAsia="宋体" w:cs="宋体"/>
          <w:color w:val="auto"/>
          <w:sz w:val="24"/>
          <w:highlight w:val="none"/>
        </w:rPr>
        <w:t>中标人需向代理机构缴纳</w:t>
      </w:r>
      <w:r>
        <w:rPr>
          <w:rFonts w:hint="eastAsia" w:ascii="宋体" w:hAnsi="宋体" w:cs="宋体"/>
          <w:color w:val="auto"/>
          <w:sz w:val="24"/>
          <w:highlight w:val="none"/>
          <w:lang w:val="en-US" w:eastAsia="zh-CN"/>
        </w:rPr>
        <w:t>109140</w:t>
      </w:r>
      <w:r>
        <w:rPr>
          <w:rFonts w:hint="eastAsia" w:ascii="宋体" w:hAnsi="宋体" w:eastAsia="宋体" w:cs="宋体"/>
          <w:color w:val="auto"/>
          <w:sz w:val="24"/>
          <w:highlight w:val="none"/>
        </w:rPr>
        <w:t>元服务费。</w:t>
      </w:r>
    </w:p>
    <w:p>
      <w:pPr>
        <w:spacing w:line="360" w:lineRule="auto"/>
        <w:ind w:firstLine="240" w:firstLineChars="100"/>
        <w:rPr>
          <w:rFonts w:hint="eastAsia" w:ascii="宋体" w:hAnsi="宋体" w:eastAsia="宋体" w:cs="宋体"/>
          <w:color w:val="auto"/>
          <w:sz w:val="24"/>
          <w:highlight w:val="none"/>
        </w:rPr>
      </w:pPr>
      <w:r>
        <w:rPr>
          <w:rFonts w:hint="eastAsia" w:ascii="宋体" w:hAnsi="宋体" w:eastAsia="宋体" w:cs="宋体"/>
          <w:color w:val="auto"/>
          <w:sz w:val="24"/>
          <w:highlight w:val="none"/>
        </w:rPr>
        <w:t>收费标准：各标段招标代理费按苏招协[2022]2 号文收费标准*80%收取</w:t>
      </w:r>
    </w:p>
    <w:p>
      <w:pPr>
        <w:spacing w:line="360" w:lineRule="auto"/>
        <w:ind w:firstLine="240" w:firstLineChars="100"/>
        <w:rPr>
          <w:rFonts w:hint="eastAsia" w:ascii="宋体" w:hAnsi="宋体" w:eastAsia="宋体" w:cs="宋体"/>
          <w:color w:val="auto"/>
          <w:sz w:val="24"/>
          <w:highlight w:val="none"/>
        </w:rPr>
      </w:pPr>
      <w:r>
        <w:rPr>
          <w:rFonts w:hint="eastAsia" w:ascii="宋体" w:hAnsi="宋体" w:eastAsia="宋体" w:cs="宋体"/>
          <w:color w:val="auto"/>
          <w:sz w:val="24"/>
          <w:highlight w:val="none"/>
        </w:rPr>
        <w:t>招标代理费用收款信息：</w:t>
      </w:r>
    </w:p>
    <w:p>
      <w:pPr>
        <w:spacing w:line="360" w:lineRule="auto"/>
        <w:ind w:firstLine="240" w:firstLineChars="100"/>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收款单位：江苏宏天工程管理有限公司镇江分公司  </w:t>
      </w:r>
    </w:p>
    <w:p>
      <w:pPr>
        <w:spacing w:line="360" w:lineRule="auto"/>
        <w:ind w:firstLine="240" w:firstLineChars="100"/>
        <w:rPr>
          <w:rFonts w:hint="eastAsia" w:ascii="宋体" w:hAnsi="宋体" w:eastAsia="宋体" w:cs="宋体"/>
          <w:color w:val="auto"/>
          <w:sz w:val="24"/>
          <w:highlight w:val="none"/>
        </w:rPr>
      </w:pPr>
      <w:r>
        <w:rPr>
          <w:rFonts w:hint="eastAsia" w:ascii="宋体" w:hAnsi="宋体" w:eastAsia="宋体" w:cs="宋体"/>
          <w:color w:val="auto"/>
          <w:sz w:val="24"/>
          <w:highlight w:val="none"/>
        </w:rPr>
        <w:t>收款账号：32050175533600001099</w:t>
      </w:r>
    </w:p>
    <w:p>
      <w:pPr>
        <w:spacing w:line="360" w:lineRule="auto"/>
        <w:ind w:firstLine="240" w:firstLineChars="1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开户银行：建行润州支行</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4.2</w:t>
      </w:r>
      <w:r>
        <w:rPr>
          <w:rFonts w:hint="eastAsia" w:ascii="宋体" w:hAnsi="宋体" w:cs="宋体"/>
          <w:color w:val="auto"/>
          <w:sz w:val="24"/>
          <w:lang w:val="en-US" w:eastAsia="zh-CN"/>
        </w:rPr>
        <w:t xml:space="preserve"> </w:t>
      </w:r>
      <w:r>
        <w:rPr>
          <w:rFonts w:hint="eastAsia" w:ascii="宋体" w:hAnsi="宋体" w:eastAsia="宋体" w:cs="宋体"/>
          <w:color w:val="auto"/>
          <w:sz w:val="24"/>
        </w:rPr>
        <w:t>不论投标的结果如何，采购人和采购代理机构在任何情况下均无义务和责任承担上述费用。</w:t>
      </w:r>
    </w:p>
    <w:p>
      <w:pPr>
        <w:pStyle w:val="5"/>
        <w:keepNext w:val="0"/>
        <w:keepLines w:val="0"/>
        <w:spacing w:before="200" w:after="200" w:line="360" w:lineRule="auto"/>
        <w:ind w:firstLine="446" w:firstLineChars="148"/>
        <w:rPr>
          <w:rFonts w:hint="eastAsia" w:ascii="宋体" w:hAnsi="宋体" w:eastAsia="宋体" w:cs="宋体"/>
          <w:color w:val="auto"/>
          <w:sz w:val="30"/>
        </w:rPr>
      </w:pPr>
      <w:bookmarkStart w:id="53" w:name="_Toc20732973"/>
      <w:bookmarkStart w:id="54" w:name="_Toc98669694"/>
      <w:bookmarkStart w:id="55" w:name="_Toc92168005"/>
      <w:bookmarkStart w:id="56" w:name="_Toc98669336"/>
      <w:bookmarkStart w:id="57" w:name="_Toc100386039"/>
      <w:r>
        <w:rPr>
          <w:rFonts w:hint="eastAsia" w:ascii="宋体" w:hAnsi="宋体" w:eastAsia="宋体" w:cs="宋体"/>
          <w:color w:val="auto"/>
          <w:sz w:val="30"/>
        </w:rPr>
        <w:t>5．政策功能</w:t>
      </w:r>
    </w:p>
    <w:p>
      <w:pPr>
        <w:pStyle w:val="4"/>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5.1</w:t>
      </w:r>
      <w:r>
        <w:rPr>
          <w:rFonts w:hint="eastAsia" w:ascii="宋体" w:hAnsi="宋体" w:cs="宋体"/>
          <w:color w:val="auto"/>
          <w:sz w:val="24"/>
          <w:lang w:val="en-US" w:eastAsia="zh-CN"/>
        </w:rPr>
        <w:t xml:space="preserve"> </w:t>
      </w:r>
      <w:r>
        <w:rPr>
          <w:rFonts w:hint="eastAsia" w:ascii="宋体" w:hAnsi="宋体" w:eastAsia="宋体" w:cs="宋体"/>
          <w:color w:val="auto"/>
          <w:sz w:val="24"/>
        </w:rPr>
        <w:t>支持中小企业发展</w:t>
      </w:r>
    </w:p>
    <w:p>
      <w:pPr>
        <w:pStyle w:val="4"/>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5.1.1中小企业，是指在中华人民共和国境内依法设立，依据国务院批准的中小企业划分标准确定的中型企业、小型企业和微型企业，但与大企业的负责人为同一人，或者与大企业存在直接控股、管理关系的除外。</w:t>
      </w:r>
    </w:p>
    <w:p>
      <w:pPr>
        <w:pStyle w:val="4"/>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符合中小企业划分标准的个体工商户，在政府采购活动中视同中小企业。</w:t>
      </w:r>
    </w:p>
    <w:p>
      <w:pPr>
        <w:pStyle w:val="4"/>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5.1.2在政府采购活动中，投标人提供的货物、工程或者服务符合下列情形的，享受中小企业扶持政策：</w:t>
      </w:r>
    </w:p>
    <w:p>
      <w:pPr>
        <w:pStyle w:val="4"/>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5.1.2.1在货物采购项目中，货物由中小企业制造，即货物由中小企业生产且使用该中小企业商号或者注册商标；</w:t>
      </w:r>
    </w:p>
    <w:p>
      <w:pPr>
        <w:pStyle w:val="4"/>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5.1.2.2在工程采购项目中，工程由中小企业承建，即工程施工单位为中小企业；</w:t>
      </w:r>
    </w:p>
    <w:p>
      <w:pPr>
        <w:pStyle w:val="4"/>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5.1.2.3在服务采购项目中，服务由中小企业承接，即提供服务的人员为中小企业依照《中华人民共和国劳动合同法》订立劳动合同的从业人员。</w:t>
      </w:r>
    </w:p>
    <w:p>
      <w:pPr>
        <w:pStyle w:val="4"/>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在货物采购项目中，投标人提供的货物既有中小企业制造货物，也有大型企业制造货物的，不享受中小企业扶持政策。</w:t>
      </w:r>
    </w:p>
    <w:p>
      <w:pPr>
        <w:pStyle w:val="4"/>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以联合体形式参加政府采购活动，联合体各方均为中小企业的，联合体视同中小企业。其中，联合体各方均为小微企业的，联合体视同小微企业。</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5.1.3根据《政府采购促进中小企业发展管理办法》要求，对于未预留份额专门面向中小企业的政府采购货物或服务项目，以及预留份额政府采购货物或服务项目中的非预留部分标项，对小型和微型企业的投标报价给予</w:t>
      </w:r>
      <w:bookmarkStart w:id="58" w:name="_Hlk132637972"/>
      <w:r>
        <w:rPr>
          <w:rFonts w:hint="eastAsia" w:ascii="宋体" w:hAnsi="宋体" w:eastAsia="宋体" w:cs="宋体"/>
          <w:iCs/>
          <w:color w:val="auto"/>
          <w:sz w:val="24"/>
        </w:rPr>
        <w:t>10%-20%</w:t>
      </w:r>
      <w:bookmarkEnd w:id="58"/>
      <w:r>
        <w:rPr>
          <w:rFonts w:hint="eastAsia" w:ascii="宋体" w:hAnsi="宋体" w:eastAsia="宋体" w:cs="宋体"/>
          <w:color w:val="auto"/>
          <w:sz w:val="24"/>
        </w:rPr>
        <w:t>的扣除，</w:t>
      </w:r>
      <w:bookmarkStart w:id="59" w:name="_Hlk132637893"/>
      <w:r>
        <w:rPr>
          <w:rFonts w:hint="eastAsia" w:ascii="宋体" w:hAnsi="宋体" w:eastAsia="宋体" w:cs="宋体"/>
          <w:color w:val="auto"/>
          <w:sz w:val="24"/>
        </w:rPr>
        <w:t>用扣除后的价格参与评审</w:t>
      </w:r>
      <w:bookmarkEnd w:id="59"/>
      <w:r>
        <w:rPr>
          <w:rFonts w:hint="eastAsia" w:ascii="宋体" w:hAnsi="宋体" w:eastAsia="宋体" w:cs="宋体"/>
          <w:color w:val="auto"/>
          <w:sz w:val="24"/>
        </w:rPr>
        <w:t>。接受大中型企业与小微企业组成联合体或者允许大中型企业向一家或者多家小微企业分包的政府采购货物或服务项目，对于联合协议或者分包意向协议</w:t>
      </w:r>
      <w:r>
        <w:rPr>
          <w:rFonts w:hint="eastAsia" w:ascii="宋体" w:hAnsi="宋体" w:eastAsia="宋体" w:cs="宋体"/>
          <w:bCs/>
          <w:color w:val="auto"/>
          <w:sz w:val="24"/>
        </w:rPr>
        <w:t>约定小型、微型企业的协议合同金额占到合同总金额30%以上的，给予联合体</w:t>
      </w:r>
      <w:r>
        <w:rPr>
          <w:rFonts w:hint="eastAsia" w:ascii="宋体" w:hAnsi="宋体" w:eastAsia="宋体" w:cs="宋体"/>
          <w:bCs/>
          <w:iCs/>
          <w:color w:val="auto"/>
          <w:sz w:val="24"/>
        </w:rPr>
        <w:t>4%-6%</w:t>
      </w:r>
      <w:r>
        <w:rPr>
          <w:rFonts w:hint="eastAsia" w:ascii="宋体" w:hAnsi="宋体" w:eastAsia="宋体" w:cs="宋体"/>
          <w:bCs/>
          <w:color w:val="auto"/>
          <w:sz w:val="24"/>
        </w:rPr>
        <w:t>的价格扣除。联合体各方均为小型、微型企业的，联合体视同为小型、微型企业享受</w:t>
      </w:r>
      <w:r>
        <w:rPr>
          <w:rFonts w:hint="eastAsia" w:ascii="宋体" w:hAnsi="宋体" w:eastAsia="宋体" w:cs="宋体"/>
          <w:iCs/>
          <w:color w:val="auto"/>
          <w:sz w:val="24"/>
        </w:rPr>
        <w:t>10%-20%</w:t>
      </w:r>
      <w:r>
        <w:rPr>
          <w:rFonts w:hint="eastAsia" w:ascii="宋体" w:hAnsi="宋体" w:eastAsia="宋体" w:cs="宋体"/>
          <w:bCs/>
          <w:color w:val="auto"/>
          <w:sz w:val="24"/>
        </w:rPr>
        <w:t>的价格扣除，</w:t>
      </w:r>
      <w:r>
        <w:rPr>
          <w:rFonts w:hint="eastAsia" w:ascii="宋体" w:hAnsi="宋体" w:eastAsia="宋体" w:cs="宋体"/>
          <w:color w:val="auto"/>
          <w:sz w:val="24"/>
        </w:rPr>
        <w:t>用扣除后的价格参与评审</w:t>
      </w:r>
      <w:r>
        <w:rPr>
          <w:rFonts w:hint="eastAsia" w:ascii="宋体" w:hAnsi="宋体" w:eastAsia="宋体" w:cs="宋体"/>
          <w:bCs/>
          <w:color w:val="auto"/>
          <w:sz w:val="24"/>
        </w:rPr>
        <w:t>。</w:t>
      </w:r>
      <w:r>
        <w:rPr>
          <w:rFonts w:hint="eastAsia" w:ascii="宋体" w:hAnsi="宋体" w:eastAsia="宋体" w:cs="宋体"/>
          <w:color w:val="auto"/>
          <w:sz w:val="24"/>
        </w:rPr>
        <w:t>可享受中小企业扶持政策的投标人应按照招标文件格式要求提供《中小企业声明函》，投标人提供的《中小企业声明函》与实际情况不符的，不享受中小企业扶持政策。声明内容不实属于提供虚假材料谋取中标、成交的，依法承担法律责任。中小企业划型标准见《关于印发中小企业划型标准规定的通知》（工信部联企业[2011]300号）。</w:t>
      </w:r>
    </w:p>
    <w:p>
      <w:pPr>
        <w:pStyle w:val="4"/>
        <w:spacing w:line="360" w:lineRule="auto"/>
        <w:ind w:firstLine="480"/>
        <w:rPr>
          <w:rFonts w:hint="eastAsia" w:ascii="宋体" w:hAnsi="宋体" w:eastAsia="宋体" w:cs="宋体"/>
          <w:bCs/>
          <w:color w:val="auto"/>
          <w:sz w:val="24"/>
        </w:rPr>
      </w:pPr>
      <w:r>
        <w:rPr>
          <w:rFonts w:hint="eastAsia" w:ascii="宋体" w:hAnsi="宋体" w:eastAsia="宋体" w:cs="宋体"/>
          <w:color w:val="auto"/>
          <w:sz w:val="24"/>
        </w:rPr>
        <w:t>5.1.4</w:t>
      </w:r>
      <w:r>
        <w:rPr>
          <w:rFonts w:hint="eastAsia" w:ascii="宋体" w:hAnsi="宋体" w:eastAsia="宋体" w:cs="宋体"/>
          <w:bCs/>
          <w:color w:val="auto"/>
          <w:sz w:val="24"/>
        </w:rPr>
        <w:t>根据《财政部 司法部关于政府采购支持监狱企业发展有关问题的通知》（财库〔2014〕68号）要求，监狱和戒毒企业视同小型、微型企业，享受与小型、微型企业产品价格同比例扣除的优惠政策。监狱和戒毒企业应当提供由省级以上监狱管理局、戒毒管理局（含新疆生产建设兵团）出具的属于监狱企业的证明文件。</w:t>
      </w:r>
    </w:p>
    <w:p>
      <w:pPr>
        <w:spacing w:line="360" w:lineRule="auto"/>
        <w:ind w:firstLine="480" w:firstLineChars="200"/>
        <w:rPr>
          <w:rFonts w:hint="eastAsia" w:ascii="宋体" w:hAnsi="宋体" w:eastAsia="宋体" w:cs="宋体"/>
          <w:bCs/>
          <w:color w:val="auto"/>
          <w:sz w:val="24"/>
        </w:rPr>
      </w:pPr>
      <w:r>
        <w:rPr>
          <w:rFonts w:hint="eastAsia" w:ascii="宋体" w:hAnsi="宋体" w:eastAsia="宋体" w:cs="宋体"/>
          <w:bCs/>
          <w:color w:val="auto"/>
          <w:sz w:val="24"/>
        </w:rPr>
        <w:t>5.1.5根据《关于促进残疾人就业政府采购政策的通知》（财库〔2017〕141号）要求，残疾人福利性单位视同小型、微型企业，享受与小型、微型企业产品价格同比例扣除的优惠政策。符合条件的残疾人福利性单位应当提供《残疾人福利性单位声明函》，并对声明的真实性负责。</w:t>
      </w:r>
    </w:p>
    <w:p>
      <w:pPr>
        <w:spacing w:line="360" w:lineRule="auto"/>
        <w:ind w:firstLine="480" w:firstLineChars="200"/>
        <w:rPr>
          <w:rFonts w:hint="eastAsia" w:ascii="宋体" w:hAnsi="宋体" w:eastAsia="宋体" w:cs="宋体"/>
          <w:bCs/>
          <w:color w:val="auto"/>
          <w:sz w:val="24"/>
        </w:rPr>
      </w:pPr>
      <w:r>
        <w:rPr>
          <w:rFonts w:hint="eastAsia" w:ascii="宋体" w:hAnsi="宋体" w:eastAsia="宋体" w:cs="宋体"/>
          <w:bCs/>
          <w:color w:val="auto"/>
          <w:sz w:val="24"/>
        </w:rPr>
        <w:t>5.1.6中小企业享受扶持政策获得政府采购合同的，小微企业不得将合同分包给大中型企业，中型企业不得将合同分包给大型企业。</w:t>
      </w:r>
    </w:p>
    <w:p>
      <w:pPr>
        <w:spacing w:line="360" w:lineRule="auto"/>
        <w:ind w:firstLine="477" w:firstLineChars="199"/>
        <w:rPr>
          <w:rFonts w:hint="eastAsia" w:ascii="宋体" w:hAnsi="宋体" w:eastAsia="宋体" w:cs="宋体"/>
          <w:color w:val="auto"/>
          <w:sz w:val="24"/>
        </w:rPr>
      </w:pPr>
      <w:r>
        <w:rPr>
          <w:rFonts w:hint="eastAsia" w:ascii="宋体" w:hAnsi="宋体" w:eastAsia="宋体" w:cs="宋体"/>
          <w:color w:val="auto"/>
          <w:sz w:val="24"/>
        </w:rPr>
        <w:t>5.2强制采购信息安全产品</w:t>
      </w:r>
    </w:p>
    <w:p>
      <w:pPr>
        <w:spacing w:line="360" w:lineRule="auto"/>
        <w:ind w:firstLine="477" w:firstLineChars="199"/>
        <w:rPr>
          <w:rFonts w:hint="eastAsia" w:ascii="宋体" w:hAnsi="宋体" w:eastAsia="宋体" w:cs="宋体"/>
          <w:color w:val="auto"/>
          <w:sz w:val="24"/>
        </w:rPr>
      </w:pPr>
      <w:r>
        <w:rPr>
          <w:rFonts w:hint="eastAsia" w:ascii="宋体" w:hAnsi="宋体" w:eastAsia="宋体" w:cs="宋体"/>
          <w:color w:val="auto"/>
          <w:sz w:val="24"/>
        </w:rPr>
        <w:t>信息安全产品指国家质检总局国家认监委《信息安全产品强制性认证目录》，并获得强制性产品认证证书的产品。</w:t>
      </w:r>
    </w:p>
    <w:p>
      <w:pPr>
        <w:spacing w:line="360" w:lineRule="auto"/>
        <w:ind w:firstLine="477" w:firstLineChars="199"/>
        <w:rPr>
          <w:rFonts w:hint="eastAsia" w:ascii="宋体" w:hAnsi="宋体" w:eastAsia="宋体" w:cs="宋体"/>
          <w:color w:val="auto"/>
          <w:sz w:val="24"/>
        </w:rPr>
      </w:pPr>
      <w:r>
        <w:rPr>
          <w:rFonts w:hint="eastAsia" w:ascii="宋体" w:hAnsi="宋体" w:eastAsia="宋体" w:cs="宋体"/>
          <w:color w:val="auto"/>
          <w:sz w:val="24"/>
        </w:rPr>
        <w:t>5.3</w:t>
      </w:r>
      <w:r>
        <w:rPr>
          <w:rFonts w:hint="eastAsia" w:ascii="宋体" w:hAnsi="宋体" w:cs="宋体"/>
          <w:color w:val="auto"/>
          <w:sz w:val="24"/>
          <w:lang w:val="en-US" w:eastAsia="zh-CN"/>
        </w:rPr>
        <w:t xml:space="preserve"> </w:t>
      </w:r>
      <w:r>
        <w:rPr>
          <w:rFonts w:hint="eastAsia" w:ascii="宋体" w:hAnsi="宋体" w:eastAsia="宋体" w:cs="宋体"/>
          <w:color w:val="auto"/>
          <w:sz w:val="24"/>
        </w:rPr>
        <w:t>支持绿色发展</w:t>
      </w:r>
    </w:p>
    <w:p>
      <w:pPr>
        <w:spacing w:line="360" w:lineRule="auto"/>
        <w:ind w:firstLine="477" w:firstLineChars="199"/>
        <w:rPr>
          <w:rFonts w:hint="eastAsia" w:ascii="宋体" w:hAnsi="宋体" w:eastAsia="宋体" w:cs="宋体"/>
          <w:color w:val="auto"/>
          <w:sz w:val="24"/>
        </w:rPr>
      </w:pPr>
      <w:r>
        <w:rPr>
          <w:rFonts w:hint="eastAsia" w:ascii="宋体" w:hAnsi="宋体" w:eastAsia="宋体" w:cs="宋体"/>
          <w:color w:val="auto"/>
          <w:sz w:val="24"/>
        </w:rPr>
        <w:t>5.3.1根据《财政部 发展改革委 生态环境部 市场监管总局关于调整优化节能产品 环境标志产品政府采购执行机制的通知》（财库〔2019〕9号）的规定，对政府采购节能产品、环境标志产品实施品目清单管理。供应商所投产品属于品目清单范围的，依据国家确定的认证机构出具的、处于有效期之内的节能产品、环境标志产品认证证书，对获得证书的产品实施政府优先采购或强制采购。</w:t>
      </w:r>
    </w:p>
    <w:p>
      <w:pPr>
        <w:spacing w:line="360" w:lineRule="auto"/>
        <w:ind w:firstLine="477" w:firstLineChars="199"/>
        <w:rPr>
          <w:rFonts w:hint="eastAsia" w:ascii="宋体" w:hAnsi="宋体" w:eastAsia="宋体" w:cs="宋体"/>
          <w:color w:val="auto"/>
          <w:sz w:val="24"/>
        </w:rPr>
      </w:pPr>
      <w:r>
        <w:rPr>
          <w:rFonts w:hint="eastAsia" w:ascii="宋体" w:hAnsi="宋体" w:eastAsia="宋体" w:cs="宋体"/>
          <w:color w:val="auto"/>
          <w:sz w:val="24"/>
        </w:rPr>
        <w:t>5.3.2本项目中涉及商品包装和快递包装的，参考《财政部办公厅关于印发《商品包装政府采购需求标准（试行）》、《快递包装政府采购需求标准（试行）》的通知》</w:t>
      </w:r>
      <w:bookmarkStart w:id="60" w:name="_Hlk132634610"/>
      <w:r>
        <w:rPr>
          <w:rFonts w:hint="eastAsia" w:ascii="宋体" w:hAnsi="宋体" w:eastAsia="宋体" w:cs="宋体"/>
          <w:color w:val="auto"/>
          <w:sz w:val="24"/>
        </w:rPr>
        <w:t>（财办库〔2020〕123号）</w:t>
      </w:r>
      <w:bookmarkEnd w:id="60"/>
      <w:r>
        <w:rPr>
          <w:rFonts w:hint="eastAsia" w:ascii="宋体" w:hAnsi="宋体" w:eastAsia="宋体" w:cs="宋体"/>
          <w:color w:val="auto"/>
          <w:sz w:val="24"/>
        </w:rPr>
        <w:t>规定的包装需求标准。</w:t>
      </w:r>
    </w:p>
    <w:p>
      <w:pPr>
        <w:spacing w:line="360" w:lineRule="auto"/>
        <w:ind w:firstLine="477" w:firstLineChars="199"/>
        <w:rPr>
          <w:rFonts w:hint="eastAsia" w:ascii="宋体" w:hAnsi="宋体" w:eastAsia="宋体" w:cs="宋体"/>
          <w:color w:val="auto"/>
          <w:sz w:val="24"/>
        </w:rPr>
      </w:pPr>
      <w:r>
        <w:rPr>
          <w:rFonts w:hint="eastAsia" w:ascii="宋体" w:hAnsi="宋体" w:eastAsia="宋体" w:cs="宋体"/>
          <w:color w:val="auto"/>
          <w:sz w:val="24"/>
        </w:rPr>
        <w:t>5.3.3纳入政府采购管理的装修、修缮等项目，鼓励参考财政部办公厅 住房城乡建设部办公厅 工业和信息化部办公厅关于印发《政府采购支持绿色建材促进建筑品质提升政策项目实施指南》的通知（财办库〔2023〕52号）规定的需求标准。</w:t>
      </w:r>
    </w:p>
    <w:p>
      <w:pPr>
        <w:spacing w:line="360" w:lineRule="auto"/>
        <w:ind w:firstLine="477" w:firstLineChars="199"/>
        <w:rPr>
          <w:rFonts w:hint="eastAsia" w:ascii="宋体" w:hAnsi="宋体" w:eastAsia="宋体" w:cs="宋体"/>
          <w:color w:val="auto"/>
          <w:sz w:val="24"/>
        </w:rPr>
      </w:pPr>
      <w:r>
        <w:rPr>
          <w:rFonts w:hint="eastAsia" w:ascii="宋体" w:hAnsi="宋体" w:eastAsia="宋体" w:cs="宋体"/>
          <w:color w:val="auto"/>
          <w:sz w:val="24"/>
        </w:rPr>
        <w:t>5.3.4采购人采购数据中心相关设备、运维服务，按照《绿色数据中心政府采购需求标准（试行）》实施相关采购活动。</w:t>
      </w:r>
    </w:p>
    <w:p>
      <w:pPr>
        <w:spacing w:line="360" w:lineRule="auto"/>
        <w:ind w:firstLine="477" w:firstLineChars="199"/>
        <w:rPr>
          <w:rFonts w:hint="eastAsia" w:ascii="宋体" w:hAnsi="宋体" w:eastAsia="宋体" w:cs="宋体"/>
          <w:color w:val="auto"/>
          <w:sz w:val="24"/>
        </w:rPr>
      </w:pPr>
      <w:r>
        <w:rPr>
          <w:rFonts w:hint="eastAsia" w:ascii="宋体" w:hAnsi="宋体" w:eastAsia="宋体" w:cs="宋体"/>
          <w:color w:val="auto"/>
          <w:sz w:val="24"/>
        </w:rPr>
        <w:t>5.4</w:t>
      </w:r>
      <w:r>
        <w:rPr>
          <w:rFonts w:hint="eastAsia" w:ascii="宋体" w:hAnsi="宋体" w:cs="宋体"/>
          <w:color w:val="auto"/>
          <w:sz w:val="24"/>
          <w:lang w:val="en-US" w:eastAsia="zh-CN"/>
        </w:rPr>
        <w:t xml:space="preserve"> </w:t>
      </w:r>
      <w:r>
        <w:rPr>
          <w:rFonts w:hint="eastAsia" w:ascii="宋体" w:hAnsi="宋体" w:eastAsia="宋体" w:cs="宋体"/>
          <w:color w:val="auto"/>
          <w:sz w:val="24"/>
        </w:rPr>
        <w:t>根据国家扶持中小企业的有关政策，采购项目中标人在履约过程中如遇到资金困难，凭政府采购合同在相关金融机构办理授信申请，相关事宜请查阅“镇江市公共资源交易服务平台---政府采购”网站。</w:t>
      </w:r>
    </w:p>
    <w:p>
      <w:pPr>
        <w:spacing w:line="360" w:lineRule="auto"/>
        <w:ind w:firstLine="477" w:firstLineChars="199"/>
        <w:rPr>
          <w:rFonts w:hint="eastAsia" w:ascii="宋体" w:hAnsi="宋体" w:eastAsia="宋体" w:cs="宋体"/>
          <w:color w:val="auto"/>
          <w:sz w:val="24"/>
        </w:rPr>
      </w:pPr>
      <w:r>
        <w:rPr>
          <w:rFonts w:hint="eastAsia" w:ascii="宋体" w:hAnsi="宋体" w:eastAsia="宋体" w:cs="宋体"/>
          <w:color w:val="auto"/>
          <w:sz w:val="24"/>
        </w:rPr>
        <w:t>5.5</w:t>
      </w:r>
      <w:r>
        <w:rPr>
          <w:rFonts w:hint="eastAsia" w:ascii="宋体" w:hAnsi="宋体" w:cs="宋体"/>
          <w:color w:val="auto"/>
          <w:sz w:val="24"/>
          <w:lang w:val="en-US" w:eastAsia="zh-CN"/>
        </w:rPr>
        <w:t xml:space="preserve"> </w:t>
      </w:r>
      <w:r>
        <w:rPr>
          <w:rFonts w:hint="eastAsia" w:ascii="宋体" w:hAnsi="宋体" w:eastAsia="宋体" w:cs="宋体"/>
          <w:color w:val="auto"/>
          <w:sz w:val="24"/>
        </w:rPr>
        <w:t>支持创新发展</w:t>
      </w:r>
    </w:p>
    <w:p>
      <w:pPr>
        <w:spacing w:line="360" w:lineRule="auto"/>
        <w:ind w:firstLine="477" w:firstLineChars="199"/>
        <w:rPr>
          <w:rFonts w:hint="eastAsia" w:ascii="宋体" w:hAnsi="宋体" w:eastAsia="宋体" w:cs="宋体"/>
          <w:color w:val="auto"/>
          <w:sz w:val="24"/>
        </w:rPr>
      </w:pPr>
      <w:r>
        <w:rPr>
          <w:rFonts w:hint="eastAsia" w:ascii="宋体" w:hAnsi="宋体" w:eastAsia="宋体" w:cs="宋体"/>
          <w:color w:val="auto"/>
          <w:sz w:val="24"/>
        </w:rPr>
        <w:t>5.5.1采购人优先采购被认定为重点推广应用、首台（套）重大装备、重点领域首版次软件的自主创新产品。</w:t>
      </w:r>
    </w:p>
    <w:p>
      <w:pPr>
        <w:spacing w:line="360" w:lineRule="auto"/>
        <w:ind w:firstLine="477" w:firstLineChars="199"/>
        <w:rPr>
          <w:rFonts w:hint="eastAsia" w:ascii="宋体" w:hAnsi="宋体" w:eastAsia="宋体" w:cs="宋体"/>
          <w:color w:val="auto"/>
          <w:sz w:val="24"/>
        </w:rPr>
      </w:pPr>
      <w:r>
        <w:rPr>
          <w:rFonts w:hint="eastAsia" w:ascii="宋体" w:hAnsi="宋体" w:eastAsia="宋体" w:cs="宋体"/>
          <w:color w:val="auto"/>
          <w:sz w:val="24"/>
        </w:rPr>
        <w:t>5.6</w:t>
      </w:r>
      <w:r>
        <w:rPr>
          <w:rFonts w:hint="eastAsia" w:ascii="宋体" w:hAnsi="宋体" w:cs="宋体"/>
          <w:color w:val="auto"/>
          <w:sz w:val="24"/>
          <w:lang w:val="en-US" w:eastAsia="zh-CN"/>
        </w:rPr>
        <w:t xml:space="preserve"> </w:t>
      </w:r>
      <w:r>
        <w:rPr>
          <w:rFonts w:hint="eastAsia" w:ascii="宋体" w:hAnsi="宋体" w:eastAsia="宋体" w:cs="宋体"/>
          <w:color w:val="auto"/>
          <w:sz w:val="24"/>
        </w:rPr>
        <w:t>平等对待内外资企业和符合条件的破产重整企业</w:t>
      </w:r>
    </w:p>
    <w:p>
      <w:pPr>
        <w:spacing w:line="360" w:lineRule="auto"/>
        <w:ind w:firstLine="477" w:firstLineChars="199"/>
        <w:rPr>
          <w:rFonts w:hint="eastAsia" w:ascii="宋体" w:hAnsi="宋体" w:eastAsia="宋体" w:cs="宋体"/>
          <w:color w:val="auto"/>
          <w:sz w:val="24"/>
        </w:rPr>
      </w:pPr>
      <w:r>
        <w:rPr>
          <w:rFonts w:hint="eastAsia" w:ascii="宋体" w:hAnsi="宋体" w:eastAsia="宋体" w:cs="宋体"/>
          <w:color w:val="auto"/>
          <w:sz w:val="24"/>
        </w:rPr>
        <w:t>5.6.1平等对待内外资企业和符合条件的破产重整企业，切实保障企业公平竞争，平等维护企业的合法利益。</w:t>
      </w:r>
    </w:p>
    <w:bookmarkEnd w:id="53"/>
    <w:bookmarkEnd w:id="54"/>
    <w:bookmarkEnd w:id="55"/>
    <w:bookmarkEnd w:id="56"/>
    <w:bookmarkEnd w:id="57"/>
    <w:p>
      <w:pPr>
        <w:pStyle w:val="5"/>
        <w:keepNext w:val="0"/>
        <w:keepLines w:val="0"/>
        <w:spacing w:before="0" w:after="0" w:line="360" w:lineRule="auto"/>
        <w:jc w:val="center"/>
        <w:rPr>
          <w:rFonts w:hint="eastAsia" w:ascii="宋体" w:hAnsi="宋体" w:eastAsia="宋体" w:cs="宋体"/>
          <w:color w:val="auto"/>
          <w:szCs w:val="32"/>
        </w:rPr>
      </w:pPr>
      <w:r>
        <w:rPr>
          <w:rFonts w:hint="eastAsia" w:ascii="宋体" w:hAnsi="宋体" w:eastAsia="宋体" w:cs="宋体"/>
          <w:color w:val="auto"/>
          <w:szCs w:val="32"/>
        </w:rPr>
        <w:t>二、招标文件</w:t>
      </w:r>
    </w:p>
    <w:p>
      <w:pPr>
        <w:pStyle w:val="5"/>
        <w:keepNext w:val="0"/>
        <w:keepLines w:val="0"/>
        <w:spacing w:before="200" w:after="200" w:line="360" w:lineRule="auto"/>
        <w:ind w:firstLine="446" w:firstLineChars="148"/>
        <w:rPr>
          <w:rFonts w:hint="eastAsia" w:ascii="宋体" w:hAnsi="宋体" w:eastAsia="宋体" w:cs="宋体"/>
          <w:color w:val="auto"/>
          <w:sz w:val="30"/>
        </w:rPr>
      </w:pPr>
      <w:bookmarkStart w:id="61" w:name="_Toc92168008"/>
      <w:bookmarkStart w:id="62" w:name="_Toc100386042"/>
      <w:bookmarkStart w:id="63" w:name="_Toc98669339"/>
      <w:bookmarkStart w:id="64" w:name="_Toc98669697"/>
      <w:bookmarkStart w:id="65" w:name="_Toc20732976"/>
      <w:r>
        <w:rPr>
          <w:rFonts w:hint="eastAsia" w:ascii="宋体" w:hAnsi="宋体" w:eastAsia="宋体" w:cs="宋体"/>
          <w:color w:val="auto"/>
          <w:sz w:val="30"/>
        </w:rPr>
        <w:t>6.招标文件组成</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6.1 招标文件包括：</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（1）投标邀请</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（2）投标人须知                  </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（3）拟签订的合同文本</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（4）采购需求</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（5）评标办法和标准</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（6）投标文件（格式）</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6.2 投标人获取本文件后，应认真阅读本文件中所有的事项、格式条款和规范等要求。</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6.3 </w:t>
      </w:r>
      <w:r>
        <w:rPr>
          <w:rFonts w:hint="eastAsia" w:ascii="宋体" w:hAnsi="宋体" w:eastAsia="宋体" w:cs="宋体"/>
          <w:b/>
          <w:color w:val="auto"/>
          <w:sz w:val="24"/>
          <w:u w:val="single"/>
        </w:rPr>
        <w:t>除非有特殊要求，招标文件不单独提供招标标的所在地自然环境、气象条件、公用设施等情况，投标人被视为熟悉上述与签订和履行合同有关的一切情况</w:t>
      </w:r>
      <w:r>
        <w:rPr>
          <w:rFonts w:hint="eastAsia" w:ascii="宋体" w:hAnsi="宋体" w:eastAsia="宋体" w:cs="宋体"/>
          <w:color w:val="auto"/>
          <w:sz w:val="24"/>
        </w:rPr>
        <w:t>。</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7．招标文件的澄清</w:t>
      </w:r>
      <w:bookmarkEnd w:id="61"/>
      <w:bookmarkEnd w:id="62"/>
      <w:bookmarkEnd w:id="63"/>
      <w:bookmarkEnd w:id="64"/>
      <w:bookmarkEnd w:id="65"/>
      <w:bookmarkStart w:id="66" w:name="_Toc92168009"/>
      <w:bookmarkStart w:id="67" w:name="_Toc100386043"/>
      <w:bookmarkStart w:id="68" w:name="_Toc98669698"/>
      <w:bookmarkStart w:id="69" w:name="_Toc20732977"/>
      <w:bookmarkStart w:id="70" w:name="_Toc98669340"/>
      <w:r>
        <w:rPr>
          <w:rFonts w:hint="eastAsia" w:ascii="宋体" w:hAnsi="宋体" w:eastAsia="宋体" w:cs="宋体"/>
          <w:color w:val="auto"/>
          <w:sz w:val="30"/>
        </w:rPr>
        <w:t>和修改</w:t>
      </w:r>
      <w:bookmarkEnd w:id="66"/>
      <w:bookmarkEnd w:id="67"/>
      <w:bookmarkEnd w:id="68"/>
      <w:bookmarkEnd w:id="69"/>
      <w:bookmarkEnd w:id="70"/>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7.1 任何要求对招标文件进行澄清的潜在投标人，应及时联系项目联系人。</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7.2 </w:t>
      </w:r>
      <w:r>
        <w:rPr>
          <w:rFonts w:hint="eastAsia" w:ascii="宋体" w:hAnsi="宋体" w:eastAsia="宋体" w:cs="宋体"/>
          <w:b/>
          <w:color w:val="auto"/>
          <w:sz w:val="24"/>
        </w:rPr>
        <w:t>按照权责相一致原则，投标人提出的对于招标文件主要商务、技术指标的相关澄清、修改要求，由采购人负责答复并视情况作出澄清或修改的决定。</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7.3 采购代理机构可以对已发出的招标文件、资格预审文件、投标邀请进行必要的澄清或者修改，但不改变采购标的和资格要求。澄清或者修改将在原公告媒体上发布澄清公告，澄清或者修改的内容为招标文件、资格预审文件、投标邀请的组成部分。</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7.4 澄清或者修改的内容可能影响投标文件编制的，采购代理机构将在提交截止时间至少15日前，在系统中以书面形式通知所有已获取招标文件的潜在投标人；不足15日的，采购代理机构将顺延提交投标文件的截止时间。投标人应及时自行登录系统查看相应内容。</w:t>
      </w:r>
    </w:p>
    <w:p>
      <w:pPr>
        <w:pStyle w:val="5"/>
        <w:keepNext w:val="0"/>
        <w:keepLines w:val="0"/>
        <w:tabs>
          <w:tab w:val="left" w:pos="492"/>
        </w:tabs>
        <w:autoSpaceDE w:val="0"/>
        <w:autoSpaceDN w:val="0"/>
        <w:adjustRightInd w:val="0"/>
        <w:snapToGrid w:val="0"/>
        <w:spacing w:before="0" w:after="0" w:line="360" w:lineRule="auto"/>
        <w:ind w:firstLine="480" w:firstLineChars="200"/>
        <w:rPr>
          <w:rFonts w:hint="eastAsia" w:ascii="宋体" w:hAnsi="宋体" w:eastAsia="宋体" w:cs="宋体"/>
          <w:color w:val="auto"/>
          <w:sz w:val="24"/>
          <w:szCs w:val="24"/>
        </w:rPr>
      </w:pPr>
      <w:r>
        <w:rPr>
          <w:rFonts w:hint="eastAsia" w:ascii="宋体" w:hAnsi="宋体" w:eastAsia="宋体" w:cs="宋体"/>
          <w:b w:val="0"/>
          <w:color w:val="auto"/>
          <w:sz w:val="24"/>
          <w:szCs w:val="24"/>
        </w:rPr>
        <w:t>7.5</w:t>
      </w:r>
      <w:r>
        <w:rPr>
          <w:rFonts w:hint="eastAsia" w:ascii="宋体" w:hAnsi="宋体" w:eastAsia="宋体" w:cs="宋体"/>
          <w:color w:val="auto"/>
          <w:sz w:val="24"/>
          <w:szCs w:val="24"/>
        </w:rPr>
        <w:t xml:space="preserve"> 如</w:t>
      </w:r>
      <w:r>
        <w:rPr>
          <w:rFonts w:hint="eastAsia" w:ascii="宋体" w:hAnsi="宋体" w:eastAsia="宋体" w:cs="宋体"/>
          <w:color w:val="auto"/>
          <w:sz w:val="24"/>
        </w:rPr>
        <w:t>澄清或修改公告</w:t>
      </w:r>
      <w:r>
        <w:rPr>
          <w:rFonts w:hint="eastAsia" w:ascii="宋体" w:hAnsi="宋体" w:eastAsia="宋体" w:cs="宋体"/>
          <w:color w:val="auto"/>
          <w:sz w:val="24"/>
          <w:szCs w:val="24"/>
        </w:rPr>
        <w:t>有重新发布招标文件的，投标人应下载最新发布的招标文件制作投标文件。因投标人自身原因未能及时获取的，一切后果由投标人自行承担。</w:t>
      </w:r>
    </w:p>
    <w:p>
      <w:pPr>
        <w:pStyle w:val="5"/>
        <w:keepNext w:val="0"/>
        <w:keepLines w:val="0"/>
        <w:spacing w:before="200" w:after="200" w:line="360" w:lineRule="auto"/>
        <w:jc w:val="center"/>
        <w:rPr>
          <w:rFonts w:hint="eastAsia" w:ascii="宋体" w:hAnsi="宋体" w:eastAsia="宋体" w:cs="宋体"/>
          <w:color w:val="auto"/>
          <w:szCs w:val="32"/>
        </w:rPr>
      </w:pPr>
      <w:r>
        <w:rPr>
          <w:rFonts w:hint="eastAsia" w:ascii="宋体" w:hAnsi="宋体" w:eastAsia="宋体" w:cs="宋体"/>
          <w:color w:val="auto"/>
          <w:szCs w:val="32"/>
        </w:rPr>
        <w:t>三、投标文件</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8.编制投标文件的工具</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8.1 投标人须通过</w:t>
      </w:r>
      <w:r>
        <w:rPr>
          <w:rFonts w:hint="eastAsia" w:ascii="宋体" w:hAnsi="宋体" w:cs="宋体"/>
          <w:color w:val="auto"/>
          <w:sz w:val="24"/>
          <w:lang w:val="en-US" w:eastAsia="zh-CN"/>
        </w:rPr>
        <w:t>苏采云平台</w:t>
      </w:r>
      <w:r>
        <w:rPr>
          <w:rFonts w:hint="eastAsia" w:ascii="宋体" w:hAnsi="宋体" w:eastAsia="宋体" w:cs="宋体"/>
          <w:color w:val="auto"/>
          <w:sz w:val="24"/>
        </w:rPr>
        <w:t>提供的最新响应文件制作软件编制投标文件。</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9.投标文件语言及度量衡单位</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9.1 投标人的投标文件以及投标人就有关投标的所有来往通知、函件和文件均应使用简体中文。投标人提交的支持性文件可以使用另一种语言，但相应内容应翻译成中文，在解释响应文件时以中文文本为准。</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9.2 投标文件中所使用的计量单位除招标文件中另有特殊规定外，一律使用法定计量单位。</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10.投标文件的构成</w:t>
      </w:r>
    </w:p>
    <w:p>
      <w:pPr>
        <w:pStyle w:val="998"/>
        <w:widowControl/>
        <w:spacing w:line="360" w:lineRule="auto"/>
        <w:ind w:firstLine="425" w:firstLineChars="0"/>
        <w:rPr>
          <w:rFonts w:hint="eastAsia" w:ascii="宋体" w:hAnsi="宋体" w:eastAsia="宋体" w:cs="宋体"/>
          <w:color w:val="auto"/>
          <w:sz w:val="24"/>
        </w:rPr>
      </w:pPr>
      <w:r>
        <w:rPr>
          <w:rFonts w:hint="eastAsia" w:ascii="宋体" w:hAnsi="宋体" w:eastAsia="宋体" w:cs="宋体"/>
          <w:color w:val="auto"/>
          <w:sz w:val="24"/>
        </w:rPr>
        <w:t>10.1 投标文件分为资格部分、商务部分、技术部分和价格部分。</w:t>
      </w:r>
    </w:p>
    <w:p>
      <w:pPr>
        <w:pStyle w:val="998"/>
        <w:widowControl/>
        <w:spacing w:line="360" w:lineRule="auto"/>
        <w:ind w:firstLine="425" w:firstLineChars="0"/>
        <w:rPr>
          <w:rFonts w:hint="eastAsia" w:ascii="宋体" w:hAnsi="宋体" w:eastAsia="宋体" w:cs="宋体"/>
          <w:color w:val="auto"/>
          <w:sz w:val="24"/>
        </w:rPr>
      </w:pPr>
      <w:r>
        <w:rPr>
          <w:rFonts w:hint="eastAsia" w:ascii="宋体" w:hAnsi="宋体" w:eastAsia="宋体" w:cs="宋体"/>
          <w:color w:val="auto"/>
          <w:sz w:val="24"/>
        </w:rPr>
        <w:t>10.2 资格部分系指投标人提交的证明其有资格参加投标的文件。</w:t>
      </w:r>
    </w:p>
    <w:p>
      <w:pPr>
        <w:pStyle w:val="998"/>
        <w:widowControl/>
        <w:spacing w:line="360" w:lineRule="auto"/>
        <w:ind w:firstLine="425" w:firstLineChars="0"/>
        <w:rPr>
          <w:rFonts w:hint="eastAsia" w:ascii="宋体" w:hAnsi="宋体" w:eastAsia="宋体" w:cs="宋体"/>
          <w:color w:val="auto"/>
          <w:sz w:val="24"/>
        </w:rPr>
      </w:pPr>
      <w:r>
        <w:rPr>
          <w:rFonts w:hint="eastAsia" w:ascii="宋体" w:hAnsi="宋体" w:eastAsia="宋体" w:cs="宋体"/>
          <w:color w:val="auto"/>
          <w:sz w:val="24"/>
        </w:rPr>
        <w:t>10.2 商务部分系指投标人提交的证明其中标后有能力履行合同的文件。</w:t>
      </w:r>
    </w:p>
    <w:p>
      <w:pPr>
        <w:pStyle w:val="998"/>
        <w:widowControl/>
        <w:spacing w:line="360" w:lineRule="auto"/>
        <w:ind w:firstLine="425" w:firstLineChars="0"/>
        <w:rPr>
          <w:rFonts w:hint="eastAsia" w:ascii="宋体" w:hAnsi="宋体" w:eastAsia="宋体" w:cs="宋体"/>
          <w:color w:val="auto"/>
          <w:sz w:val="24"/>
        </w:rPr>
      </w:pPr>
      <w:r>
        <w:rPr>
          <w:rFonts w:hint="eastAsia" w:ascii="宋体" w:hAnsi="宋体" w:eastAsia="宋体" w:cs="宋体"/>
          <w:color w:val="auto"/>
          <w:sz w:val="24"/>
        </w:rPr>
        <w:t>10.3 技术部分系指投标人提交的能够证明投标人提供的货物（服务）符合招标文件规定的文件。</w:t>
      </w:r>
    </w:p>
    <w:p>
      <w:pPr>
        <w:pStyle w:val="998"/>
        <w:widowControl/>
        <w:spacing w:line="360" w:lineRule="auto"/>
        <w:ind w:firstLine="425" w:firstLineChars="0"/>
        <w:rPr>
          <w:rFonts w:hint="eastAsia" w:ascii="宋体" w:hAnsi="宋体" w:eastAsia="宋体" w:cs="宋体"/>
          <w:color w:val="auto"/>
          <w:sz w:val="24"/>
        </w:rPr>
      </w:pPr>
      <w:r>
        <w:rPr>
          <w:rFonts w:hint="eastAsia" w:ascii="宋体" w:hAnsi="宋体" w:eastAsia="宋体" w:cs="宋体"/>
          <w:color w:val="auto"/>
          <w:sz w:val="24"/>
        </w:rPr>
        <w:t>10.4 具体填写格式详见招标文件第六部分。</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11．投标文件的编制</w:t>
      </w:r>
    </w:p>
    <w:p>
      <w:pPr>
        <w:spacing w:line="360" w:lineRule="auto"/>
        <w:ind w:left="1" w:firstLine="480" w:firstLineChars="200"/>
        <w:rPr>
          <w:rFonts w:hint="eastAsia" w:ascii="宋体" w:hAnsi="宋体" w:eastAsia="宋体" w:cs="宋体"/>
          <w:b/>
          <w:color w:val="auto"/>
          <w:sz w:val="24"/>
        </w:rPr>
      </w:pPr>
      <w:r>
        <w:rPr>
          <w:rFonts w:hint="eastAsia" w:ascii="宋体" w:hAnsi="宋体" w:eastAsia="宋体" w:cs="宋体"/>
          <w:color w:val="auto"/>
          <w:sz w:val="24"/>
        </w:rPr>
        <w:t>11.1 投标人应仔细阅读招标文件，按照招标文件的要求编制投标文件。投标文件应当对招标文件提出的要求和条件作出明确响应。</w:t>
      </w:r>
    </w:p>
    <w:p>
      <w:pPr>
        <w:spacing w:line="360" w:lineRule="auto"/>
        <w:ind w:left="1" w:firstLine="480" w:firstLineChars="200"/>
        <w:rPr>
          <w:rFonts w:hint="eastAsia" w:ascii="宋体" w:hAnsi="宋体" w:eastAsia="宋体" w:cs="宋体"/>
          <w:b/>
          <w:color w:val="auto"/>
          <w:sz w:val="24"/>
        </w:rPr>
      </w:pPr>
      <w:r>
        <w:rPr>
          <w:rFonts w:hint="eastAsia" w:ascii="宋体" w:hAnsi="宋体" w:eastAsia="宋体" w:cs="宋体"/>
          <w:color w:val="auto"/>
          <w:sz w:val="24"/>
        </w:rPr>
        <w:t xml:space="preserve">11.2 </w:t>
      </w:r>
      <w:r>
        <w:rPr>
          <w:rFonts w:hint="eastAsia" w:ascii="宋体" w:hAnsi="宋体" w:eastAsia="宋体" w:cs="宋体"/>
          <w:b/>
          <w:color w:val="auto"/>
          <w:sz w:val="24"/>
        </w:rPr>
        <w:t>投标人在编制投标文件时，请按照招标文件第六部分规定的格式进行填写并提交到对应位置，无相应内容可填的项应填写“无”、“没有相应指标”等明确的回答文字。</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11.3 如没有按照招标文件要求和规定编制投标文件及提交相关资料，其风险应由投标人自行承担；投标文件编排混乱、文字表达不清或上传资料内容模糊所引起的不利后果，由投标人自行承担。</w:t>
      </w:r>
    </w:p>
    <w:p>
      <w:pPr>
        <w:spacing w:line="360" w:lineRule="auto"/>
        <w:ind w:left="1" w:firstLine="480" w:firstLineChars="200"/>
        <w:rPr>
          <w:rFonts w:hint="eastAsia" w:ascii="宋体" w:hAnsi="宋体" w:eastAsia="宋体" w:cs="宋体"/>
          <w:b/>
          <w:color w:val="auto"/>
          <w:sz w:val="24"/>
        </w:rPr>
      </w:pPr>
      <w:r>
        <w:rPr>
          <w:rFonts w:hint="eastAsia" w:ascii="宋体" w:hAnsi="宋体" w:eastAsia="宋体" w:cs="宋体"/>
          <w:color w:val="auto"/>
          <w:sz w:val="24"/>
        </w:rPr>
        <w:t xml:space="preserve">11.4 </w:t>
      </w:r>
      <w:r>
        <w:rPr>
          <w:rFonts w:hint="eastAsia" w:ascii="宋体" w:hAnsi="宋体" w:eastAsia="宋体" w:cs="宋体"/>
          <w:b/>
          <w:color w:val="auto"/>
          <w:sz w:val="24"/>
        </w:rPr>
        <w:t>投标人必须保证投标文件所提供的全部资料合法、真实、可靠。</w:t>
      </w:r>
    </w:p>
    <w:p>
      <w:pPr>
        <w:spacing w:before="240" w:beforeLines="100" w:after="240" w:afterLines="100" w:line="360" w:lineRule="auto"/>
        <w:ind w:firstLine="446" w:firstLineChars="148"/>
        <w:rPr>
          <w:rFonts w:hint="eastAsia" w:ascii="宋体" w:hAnsi="宋体" w:eastAsia="宋体" w:cs="宋体"/>
          <w:color w:val="auto"/>
          <w:sz w:val="24"/>
        </w:rPr>
      </w:pPr>
      <w:r>
        <w:rPr>
          <w:rFonts w:hint="eastAsia" w:ascii="宋体" w:hAnsi="宋体" w:eastAsia="宋体" w:cs="宋体"/>
          <w:b/>
          <w:color w:val="auto"/>
          <w:sz w:val="30"/>
        </w:rPr>
        <w:t>13．投标保证金</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13.1 本项目不收投标保证金。</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14．投标有效期</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14.1 投标有效期为：投标文件自</w:t>
      </w:r>
      <w:r>
        <w:rPr>
          <w:rFonts w:hint="eastAsia" w:ascii="宋体" w:hAnsi="宋体" w:eastAsia="宋体" w:cs="宋体"/>
          <w:color w:val="auto"/>
          <w:sz w:val="24"/>
          <w:szCs w:val="28"/>
        </w:rPr>
        <w:t>提交投标文件截止时间</w:t>
      </w:r>
      <w:r>
        <w:rPr>
          <w:rFonts w:hint="eastAsia" w:ascii="宋体" w:hAnsi="宋体" w:eastAsia="宋体" w:cs="宋体"/>
          <w:color w:val="auto"/>
          <w:sz w:val="24"/>
        </w:rPr>
        <w:t>之日起90天内有效。投标人一旦获取了本招标文件并参加投标，即被认为接受了投标有效期的约定。</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14.2 在特殊情况下，采购人于原投标有效期满之前，可向投标人提出延长投标有效期的要求。这种要求与答复均应采用书面形式（如信件、传真或电报等）。投标人可以拒绝采购人的这一要求而放弃投标。同意延长的投标人既不能要求也不允许修改其投标文件。</w:t>
      </w:r>
    </w:p>
    <w:p>
      <w:pPr>
        <w:spacing w:before="240" w:beforeLines="100" w:after="240" w:afterLines="100" w:line="360" w:lineRule="auto"/>
        <w:ind w:firstLine="446" w:firstLineChars="148"/>
        <w:rPr>
          <w:rFonts w:hint="eastAsia" w:ascii="宋体" w:hAnsi="宋体" w:eastAsia="宋体" w:cs="宋体"/>
          <w:b/>
          <w:color w:val="auto"/>
          <w:sz w:val="30"/>
        </w:rPr>
      </w:pPr>
      <w:r>
        <w:rPr>
          <w:rFonts w:hint="eastAsia" w:ascii="宋体" w:hAnsi="宋体" w:eastAsia="宋体" w:cs="宋体"/>
          <w:b/>
          <w:color w:val="auto"/>
          <w:sz w:val="30"/>
        </w:rPr>
        <w:t>15.投标文件的式样和签署</w:t>
      </w:r>
    </w:p>
    <w:p>
      <w:pPr>
        <w:snapToGrid w:val="0"/>
        <w:spacing w:line="360" w:lineRule="auto"/>
        <w:ind w:firstLine="420"/>
        <w:rPr>
          <w:rFonts w:hint="eastAsia" w:ascii="宋体" w:hAnsi="宋体" w:eastAsia="宋体" w:cs="宋体"/>
          <w:color w:val="auto"/>
          <w:sz w:val="24"/>
        </w:rPr>
      </w:pPr>
      <w:r>
        <w:rPr>
          <w:rFonts w:hint="eastAsia" w:ascii="宋体" w:hAnsi="宋体" w:eastAsia="宋体" w:cs="宋体"/>
          <w:color w:val="auto"/>
          <w:sz w:val="24"/>
        </w:rPr>
        <w:t>15.1 投标人应通过响应文件制作软件使用数字认证证书对投标文件进行合成、电子签章及加密打包。</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16．投标文件的提交</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16.1 投标文件提交</w:t>
      </w:r>
    </w:p>
    <w:p>
      <w:pPr>
        <w:spacing w:line="360" w:lineRule="auto"/>
        <w:ind w:left="1" w:firstLine="480" w:firstLineChars="200"/>
        <w:rPr>
          <w:rFonts w:hint="eastAsia" w:ascii="宋体" w:hAnsi="宋体" w:eastAsia="宋体" w:cs="宋体"/>
          <w:b/>
          <w:color w:val="auto"/>
          <w:sz w:val="24"/>
          <w:u w:val="single"/>
        </w:rPr>
      </w:pPr>
      <w:r>
        <w:rPr>
          <w:rFonts w:hint="eastAsia" w:ascii="宋体" w:hAnsi="宋体" w:eastAsia="宋体" w:cs="宋体"/>
          <w:color w:val="auto"/>
          <w:sz w:val="24"/>
        </w:rPr>
        <w:t>16.1.1 投标人须在招标文件规定的截止时间前，通过响应文件编制软件或登录电子交易平台在规定时间内完成提交，提交成功后系统将发送投标回执。</w:t>
      </w:r>
      <w:r>
        <w:rPr>
          <w:rFonts w:hint="eastAsia" w:ascii="宋体" w:hAnsi="宋体" w:eastAsia="宋体" w:cs="宋体"/>
          <w:b/>
          <w:color w:val="auto"/>
          <w:sz w:val="24"/>
          <w:u w:val="single"/>
        </w:rPr>
        <w:t>时间以电子交易平台时间为准。</w:t>
      </w:r>
    </w:p>
    <w:p>
      <w:pPr>
        <w:spacing w:line="360" w:lineRule="auto"/>
        <w:ind w:left="1" w:firstLine="480" w:firstLineChars="200"/>
        <w:rPr>
          <w:rFonts w:hint="eastAsia" w:ascii="宋体" w:hAnsi="宋体" w:eastAsia="宋体" w:cs="宋体"/>
          <w:b/>
          <w:color w:val="auto"/>
          <w:sz w:val="24"/>
          <w:u w:val="single"/>
        </w:rPr>
      </w:pPr>
      <w:r>
        <w:rPr>
          <w:rFonts w:hint="eastAsia" w:ascii="宋体" w:hAnsi="宋体" w:eastAsia="宋体" w:cs="宋体"/>
          <w:color w:val="auto"/>
          <w:sz w:val="24"/>
        </w:rPr>
        <w:t xml:space="preserve">16.1.2 </w:t>
      </w:r>
      <w:r>
        <w:rPr>
          <w:rFonts w:hint="eastAsia" w:ascii="宋体" w:hAnsi="宋体" w:eastAsia="宋体" w:cs="宋体"/>
          <w:b/>
          <w:color w:val="auto"/>
          <w:sz w:val="24"/>
          <w:u w:val="single"/>
        </w:rPr>
        <w:t>截止时间以后提交的投标文件，电子交易平台将拒绝接收。投标人应充分考虑网络环境、网络带宽等风险因素。</w:t>
      </w:r>
    </w:p>
    <w:p>
      <w:pPr>
        <w:spacing w:line="360" w:lineRule="auto"/>
        <w:ind w:firstLine="480" w:firstLineChars="200"/>
        <w:rPr>
          <w:rFonts w:hint="eastAsia" w:ascii="宋体" w:hAnsi="宋体" w:eastAsia="宋体" w:cs="宋体"/>
          <w:b/>
          <w:color w:val="auto"/>
          <w:sz w:val="24"/>
          <w:szCs w:val="20"/>
          <w:u w:val="single"/>
        </w:rPr>
      </w:pPr>
      <w:r>
        <w:rPr>
          <w:rFonts w:hint="eastAsia" w:ascii="宋体" w:hAnsi="宋体" w:eastAsia="宋体" w:cs="宋体"/>
          <w:color w:val="auto"/>
          <w:sz w:val="24"/>
        </w:rPr>
        <w:t xml:space="preserve">16.1.3 </w:t>
      </w:r>
      <w:r>
        <w:rPr>
          <w:rFonts w:hint="eastAsia" w:ascii="宋体" w:hAnsi="宋体" w:eastAsia="宋体" w:cs="宋体"/>
          <w:b/>
          <w:color w:val="auto"/>
          <w:sz w:val="24"/>
          <w:szCs w:val="20"/>
          <w:u w:val="single"/>
        </w:rPr>
        <w:t>提交投标文件时，投标人须使用制作该投标文件的同一数字认证证书进行提交操作。</w:t>
      </w:r>
    </w:p>
    <w:p>
      <w:pPr>
        <w:spacing w:line="360" w:lineRule="auto"/>
        <w:ind w:firstLine="480" w:firstLineChars="200"/>
        <w:rPr>
          <w:rFonts w:hint="eastAsia" w:ascii="宋体" w:hAnsi="宋体" w:eastAsia="宋体" w:cs="宋体"/>
          <w:b/>
          <w:color w:val="auto"/>
          <w:sz w:val="24"/>
          <w:u w:val="single"/>
        </w:rPr>
      </w:pPr>
      <w:r>
        <w:rPr>
          <w:rFonts w:hint="eastAsia" w:ascii="宋体" w:hAnsi="宋体" w:eastAsia="宋体" w:cs="宋体"/>
          <w:color w:val="auto"/>
          <w:sz w:val="24"/>
        </w:rPr>
        <w:t>16.1.4</w:t>
      </w:r>
      <w:r>
        <w:rPr>
          <w:rFonts w:hint="eastAsia" w:ascii="宋体" w:hAnsi="宋体" w:cs="宋体"/>
          <w:color w:val="auto"/>
          <w:sz w:val="24"/>
          <w:lang w:val="en-US" w:eastAsia="zh-CN"/>
        </w:rPr>
        <w:t xml:space="preserve"> </w:t>
      </w:r>
      <w:r>
        <w:rPr>
          <w:rFonts w:hint="eastAsia" w:ascii="宋体" w:hAnsi="宋体" w:eastAsia="宋体" w:cs="宋体"/>
          <w:b/>
          <w:color w:val="auto"/>
          <w:sz w:val="24"/>
          <w:u w:val="single"/>
        </w:rPr>
        <w:t>提交完成后至解密前，</w:t>
      </w:r>
      <w:r>
        <w:rPr>
          <w:rFonts w:hint="eastAsia" w:ascii="宋体" w:hAnsi="宋体" w:eastAsia="宋体" w:cs="宋体"/>
          <w:b/>
          <w:color w:val="auto"/>
          <w:sz w:val="24"/>
          <w:szCs w:val="20"/>
          <w:u w:val="single"/>
        </w:rPr>
        <w:t>投标人</w:t>
      </w:r>
      <w:r>
        <w:rPr>
          <w:rFonts w:hint="eastAsia" w:ascii="宋体" w:hAnsi="宋体" w:eastAsia="宋体" w:cs="宋体"/>
          <w:b/>
          <w:color w:val="auto"/>
          <w:sz w:val="24"/>
          <w:u w:val="single"/>
        </w:rPr>
        <w:t>不能对加密投标文件时所使用的数字认证证书进行更新、续费，否则可能引起的投标文件解密失败等相关后果由投标人自行承担。</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16.1.5</w:t>
      </w:r>
      <w:r>
        <w:rPr>
          <w:rFonts w:hint="eastAsia" w:ascii="宋体" w:hAnsi="宋体" w:cs="宋体"/>
          <w:color w:val="auto"/>
          <w:sz w:val="24"/>
          <w:lang w:val="en-US" w:eastAsia="zh-CN"/>
        </w:rPr>
        <w:t xml:space="preserve"> </w:t>
      </w:r>
      <w:r>
        <w:rPr>
          <w:rFonts w:hint="eastAsia" w:ascii="宋体" w:hAnsi="宋体" w:eastAsia="宋体" w:cs="宋体"/>
          <w:color w:val="auto"/>
          <w:sz w:val="24"/>
        </w:rPr>
        <w:t>因不可抗力事件造成的投标文件的损坏、丢失的，采购代理机构不承担责任。</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16.2 采购代理机构可以通过修改招标文件自行酌情延长提交截止时间，在此情况下，推迟的提交截止时间将在系统中以书面形式通知已获取招标文件的潜在投标人，并在原公告媒体上发布公告。投标人应及时自行登录系统查看相应内容。</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17．投标文件的补充、修改或者撤回</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17.1 在提交截止时间前，投标人可以对所提交的投标文件进行补充、修改或者撤回。</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17.2 投标人在提交截止时间前需要对投标文件进行补充、修改的，应当使用响应文件制作软件重新制作并提交。</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17.3 在提交截止时间之后，投标人不得对其投标文件作任何修改或撤回。</w:t>
      </w:r>
    </w:p>
    <w:p>
      <w:pPr>
        <w:pStyle w:val="5"/>
        <w:keepNext w:val="0"/>
        <w:keepLines w:val="0"/>
        <w:spacing w:before="0" w:after="0" w:line="360" w:lineRule="auto"/>
        <w:ind w:firstLine="480" w:firstLineChars="200"/>
        <w:jc w:val="left"/>
        <w:rPr>
          <w:rFonts w:hint="eastAsia" w:ascii="宋体" w:hAnsi="宋体" w:eastAsia="宋体" w:cs="宋体"/>
          <w:b w:val="0"/>
          <w:color w:val="auto"/>
          <w:sz w:val="24"/>
          <w:szCs w:val="24"/>
        </w:rPr>
      </w:pPr>
      <w:r>
        <w:rPr>
          <w:rFonts w:hint="eastAsia" w:ascii="宋体" w:hAnsi="宋体" w:eastAsia="宋体" w:cs="宋体"/>
          <w:b w:val="0"/>
          <w:color w:val="auto"/>
          <w:sz w:val="24"/>
          <w:szCs w:val="24"/>
        </w:rPr>
        <w:t>17.4 在提交截止时间至招标文件中规定的投标有效期满之间，投标人不得撤回其投标。</w:t>
      </w:r>
    </w:p>
    <w:p>
      <w:pPr>
        <w:pStyle w:val="5"/>
        <w:keepNext w:val="0"/>
        <w:keepLines w:val="0"/>
        <w:spacing w:before="200" w:after="200" w:line="360" w:lineRule="auto"/>
        <w:ind w:firstLine="643" w:firstLineChars="200"/>
        <w:jc w:val="center"/>
        <w:rPr>
          <w:rFonts w:hint="eastAsia" w:ascii="宋体" w:hAnsi="宋体" w:eastAsia="宋体" w:cs="宋体"/>
          <w:color w:val="auto"/>
          <w:szCs w:val="32"/>
        </w:rPr>
      </w:pPr>
      <w:r>
        <w:rPr>
          <w:rFonts w:hint="eastAsia" w:ascii="宋体" w:hAnsi="宋体" w:eastAsia="宋体" w:cs="宋体"/>
          <w:color w:val="auto"/>
          <w:szCs w:val="32"/>
        </w:rPr>
        <w:t>五、开标及评标</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18．开标</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18.1 采购代理机构将按招标文件规定的时间、地点主持开标。</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18.2 投标人应当在开标前做好充分准备，使用制作该投标文件的同一数字认证证书准时参加开标。</w:t>
      </w:r>
    </w:p>
    <w:p>
      <w:pPr>
        <w:spacing w:line="360" w:lineRule="auto"/>
        <w:ind w:left="1" w:firstLine="482" w:firstLineChars="200"/>
        <w:rPr>
          <w:rFonts w:hint="eastAsia" w:ascii="宋体" w:hAnsi="宋体" w:eastAsia="宋体" w:cs="宋体"/>
          <w:b/>
          <w:color w:val="auto"/>
          <w:sz w:val="24"/>
        </w:rPr>
      </w:pPr>
      <w:r>
        <w:rPr>
          <w:rFonts w:hint="eastAsia" w:ascii="宋体" w:hAnsi="宋体" w:eastAsia="宋体" w:cs="宋体"/>
          <w:b/>
          <w:color w:val="auto"/>
          <w:sz w:val="24"/>
        </w:rPr>
        <w:t>18.3 投标人不足3家，不进入解密程序。</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18.4 开标时，采购代理机构将在系统内发出解密的指令，投标人自行实施解密，限定在主持人发布解密指令后</w:t>
      </w:r>
      <w:r>
        <w:rPr>
          <w:rFonts w:hint="eastAsia" w:ascii="宋体" w:hAnsi="宋体" w:eastAsia="宋体" w:cs="宋体"/>
          <w:color w:val="auto"/>
          <w:sz w:val="24"/>
          <w:highlight w:val="none"/>
          <w:u w:val="single"/>
          <w:lang w:val="en-US" w:eastAsia="zh-CN"/>
        </w:rPr>
        <w:t xml:space="preserve"> </w:t>
      </w:r>
      <w:r>
        <w:rPr>
          <w:rFonts w:hint="eastAsia" w:ascii="宋体" w:hAnsi="宋体" w:cs="宋体"/>
          <w:color w:val="auto"/>
          <w:sz w:val="24"/>
          <w:highlight w:val="none"/>
          <w:u w:val="single"/>
          <w:lang w:val="en-US" w:eastAsia="zh-CN"/>
        </w:rPr>
        <w:t>15</w:t>
      </w:r>
      <w:r>
        <w:rPr>
          <w:rFonts w:hint="eastAsia" w:ascii="宋体" w:hAnsi="宋体" w:eastAsia="宋体" w:cs="宋体"/>
          <w:color w:val="auto"/>
          <w:sz w:val="24"/>
          <w:highlight w:val="none"/>
          <w:u w:val="single"/>
          <w:lang w:val="en-US" w:eastAsia="zh-CN"/>
        </w:rPr>
        <w:t xml:space="preserve"> </w:t>
      </w:r>
      <w:r>
        <w:rPr>
          <w:rFonts w:hint="eastAsia" w:ascii="宋体" w:hAnsi="宋体" w:eastAsia="宋体" w:cs="宋体"/>
          <w:color w:val="auto"/>
          <w:sz w:val="24"/>
          <w:highlight w:val="none"/>
        </w:rPr>
        <w:t>分钟</w:t>
      </w:r>
      <w:r>
        <w:rPr>
          <w:rFonts w:hint="eastAsia" w:ascii="宋体" w:hAnsi="宋体" w:eastAsia="宋体" w:cs="宋体"/>
          <w:color w:val="auto"/>
          <w:sz w:val="24"/>
        </w:rPr>
        <w:t>内完成（解密时间不得小于15分钟）。解密时，投标人必须使用与制作投标文件时同一数字认证证书对投标文件进行解密，否则解密将会失败。</w:t>
      </w:r>
    </w:p>
    <w:p>
      <w:pPr>
        <w:spacing w:line="360" w:lineRule="auto"/>
        <w:ind w:left="2" w:leftChars="1" w:firstLine="480" w:firstLineChars="200"/>
        <w:rPr>
          <w:rFonts w:hint="eastAsia" w:ascii="宋体" w:hAnsi="宋体" w:eastAsia="宋体" w:cs="宋体"/>
          <w:color w:val="auto"/>
          <w:sz w:val="24"/>
        </w:rPr>
      </w:pPr>
      <w:r>
        <w:rPr>
          <w:rFonts w:hint="eastAsia" w:ascii="宋体" w:hAnsi="宋体" w:eastAsia="宋体" w:cs="宋体"/>
          <w:color w:val="auto"/>
          <w:sz w:val="24"/>
        </w:rPr>
        <w:t>18.5 因投标人原因造成投标文件规定时间未解密或解密失败或无法正常打开投标文件的，采购代理机构将拒绝其投标。部分投标人投标文件未解密或解密失败的，程序可以继续进行。</w:t>
      </w:r>
      <w:r>
        <w:rPr>
          <w:rFonts w:hint="eastAsia" w:ascii="宋体" w:hAnsi="宋体" w:eastAsia="宋体" w:cs="宋体"/>
          <w:b/>
          <w:color w:val="auto"/>
          <w:sz w:val="24"/>
        </w:rPr>
        <w:t>若解密成功的投标人不足三家，不进入后续程序。</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18.6本项目在限定的解密时间内，只要有任一家投标人解密成功，即视为电子交易平台运行无故障。</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18.7 电子投标文件解密全部完成后，按</w:t>
      </w:r>
      <w:r>
        <w:rPr>
          <w:rFonts w:hint="eastAsia" w:ascii="宋体" w:hAnsi="宋体" w:eastAsia="宋体" w:cs="宋体"/>
          <w:b/>
          <w:color w:val="auto"/>
          <w:sz w:val="24"/>
        </w:rPr>
        <w:t>投标文件解密成功顺序</w:t>
      </w:r>
      <w:r>
        <w:rPr>
          <w:rFonts w:hint="eastAsia" w:ascii="宋体" w:hAnsi="宋体" w:eastAsia="宋体" w:cs="宋体"/>
          <w:color w:val="auto"/>
          <w:sz w:val="24"/>
        </w:rPr>
        <w:t>向所有投标人宣布投标人名称、投标价格以及招标文件规定的其他内容。</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18.8 电子交易平台自动记录开标过程，由参加开标的各投标人代表和相关工作人员确认开标结果。</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18.</w:t>
      </w:r>
      <w:r>
        <w:rPr>
          <w:rFonts w:hint="eastAsia" w:ascii="宋体" w:hAnsi="宋体" w:eastAsia="宋体" w:cs="宋体"/>
          <w:color w:val="auto"/>
          <w:sz w:val="24"/>
          <w:lang w:val="en-US" w:eastAsia="zh-CN"/>
        </w:rPr>
        <w:t>9</w:t>
      </w:r>
      <w:r>
        <w:rPr>
          <w:rFonts w:hint="eastAsia" w:ascii="宋体" w:hAnsi="宋体" w:eastAsia="宋体" w:cs="宋体"/>
          <w:color w:val="auto"/>
          <w:sz w:val="24"/>
        </w:rPr>
        <w:t xml:space="preserve"> 投标人须配合开标工作，否则一切后果由投标人自行承担。</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19.投标人资格审查</w:t>
      </w:r>
    </w:p>
    <w:p>
      <w:pPr>
        <w:pStyle w:val="4"/>
        <w:spacing w:line="360" w:lineRule="auto"/>
        <w:ind w:firstLine="480"/>
        <w:rPr>
          <w:rFonts w:hint="eastAsia" w:ascii="宋体" w:hAnsi="宋体" w:eastAsia="宋体" w:cs="宋体"/>
          <w:b/>
          <w:color w:val="auto"/>
          <w:sz w:val="24"/>
        </w:rPr>
      </w:pPr>
      <w:r>
        <w:rPr>
          <w:rFonts w:hint="eastAsia" w:ascii="宋体" w:hAnsi="宋体" w:eastAsia="宋体" w:cs="宋体"/>
          <w:color w:val="auto"/>
          <w:sz w:val="24"/>
        </w:rPr>
        <w:t>19.1 开标结束后，采购人或者采购代理机构将依法对投标人的资格进行审查。</w:t>
      </w:r>
      <w:r>
        <w:rPr>
          <w:rFonts w:hint="eastAsia" w:ascii="宋体" w:hAnsi="宋体" w:eastAsia="宋体" w:cs="宋体"/>
          <w:b/>
          <w:color w:val="auto"/>
          <w:sz w:val="24"/>
        </w:rPr>
        <w:t>合格投标人不足3家的，不进入后续程序。</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20．评标委员会组成</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20.1 评标委员会由采购人代表和评审专家组成，成员人数应当为5人以上单数，其中评审专家不得少于成员总数的三分之二。</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采购项目符合下列情形之一的，评标委员会成员人数应当为7人以上单数：</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（一）采购预算金额在</w:t>
      </w:r>
      <w:r>
        <w:rPr>
          <w:rFonts w:hint="eastAsia" w:ascii="宋体" w:hAnsi="宋体" w:eastAsia="宋体" w:cs="宋体"/>
          <w:color w:val="auto"/>
          <w:sz w:val="24"/>
          <w:highlight w:val="none"/>
        </w:rPr>
        <w:t>1000万</w:t>
      </w:r>
      <w:r>
        <w:rPr>
          <w:rFonts w:hint="eastAsia" w:ascii="宋体" w:hAnsi="宋体" w:eastAsia="宋体" w:cs="宋体"/>
          <w:color w:val="auto"/>
          <w:sz w:val="24"/>
        </w:rPr>
        <w:t>元以上；</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（二）技术复杂；</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（三）社会影响较大。</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评审专家对本单位的采购项目只能作为采购人代表参与评标，《政府采购货物和服务招标投标管理办法》第四十八条第二款规定情形除外。采购代理机构工作人员不得参加由本机构代理的政府采购项目的评标。</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评标委员会成员名单在评标结果公告前应当保密。</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21.投标人符合性审查</w:t>
      </w:r>
    </w:p>
    <w:p>
      <w:pPr>
        <w:pStyle w:val="4"/>
        <w:spacing w:line="360" w:lineRule="auto"/>
        <w:ind w:firstLine="480"/>
        <w:rPr>
          <w:rFonts w:hint="eastAsia" w:ascii="宋体" w:hAnsi="宋体" w:eastAsia="宋体" w:cs="宋体"/>
          <w:b/>
          <w:color w:val="auto"/>
          <w:sz w:val="24"/>
        </w:rPr>
      </w:pPr>
      <w:r>
        <w:rPr>
          <w:rFonts w:hint="eastAsia" w:ascii="宋体" w:hAnsi="宋体" w:eastAsia="宋体" w:cs="宋体"/>
          <w:color w:val="auto"/>
          <w:sz w:val="24"/>
        </w:rPr>
        <w:t>21.1 评标委员会将按照招标文件第四部分“评标办法和标准”第7项规定对通过资格审查的投标人的投标文件进行符合性审查，以确定是否满足招标文件的实质性要求。</w:t>
      </w:r>
      <w:r>
        <w:rPr>
          <w:rFonts w:hint="eastAsia" w:ascii="宋体" w:hAnsi="宋体" w:eastAsia="宋体" w:cs="宋体"/>
          <w:b/>
          <w:color w:val="auto"/>
          <w:sz w:val="24"/>
        </w:rPr>
        <w:t>符合性审查合格投标人不足3家的，不进入详细评审环节。</w:t>
      </w:r>
    </w:p>
    <w:p>
      <w:pPr>
        <w:pStyle w:val="5"/>
        <w:keepNext w:val="0"/>
        <w:keepLines w:val="0"/>
        <w:spacing w:before="0" w:after="0" w:line="360" w:lineRule="auto"/>
        <w:ind w:firstLine="480" w:firstLineChars="200"/>
        <w:rPr>
          <w:rFonts w:hint="eastAsia" w:ascii="宋体" w:hAnsi="宋体" w:eastAsia="宋体" w:cs="宋体"/>
          <w:b w:val="0"/>
          <w:color w:val="auto"/>
          <w:sz w:val="24"/>
          <w:szCs w:val="24"/>
        </w:rPr>
      </w:pPr>
      <w:r>
        <w:rPr>
          <w:rFonts w:hint="eastAsia" w:ascii="宋体" w:hAnsi="宋体" w:eastAsia="宋体" w:cs="宋体"/>
          <w:b w:val="0"/>
          <w:color w:val="auto"/>
          <w:sz w:val="24"/>
          <w:szCs w:val="24"/>
        </w:rPr>
        <w:t>21.2 投标文件澄清</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21.2.1 投标人应根据评标委员会要求以书面形式对相关问题进行澄清、说明或者补正，并加盖公章，或者由法定代表人或其授权的代表签字确认。投标人的澄清、说明或者补正不得超出投标文件的范围或者改变投标文件的实质性内容。</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21.2.2投标人的澄清应登录电子交易平台进入“澄清事项”模块进行。</w:t>
      </w:r>
    </w:p>
    <w:p>
      <w:pPr>
        <w:spacing w:line="360" w:lineRule="auto"/>
        <w:ind w:firstLine="480" w:firstLineChars="200"/>
        <w:rPr>
          <w:rFonts w:hint="eastAsia" w:ascii="宋体" w:hAnsi="宋体" w:eastAsia="宋体" w:cs="宋体"/>
          <w:b/>
          <w:color w:val="auto"/>
          <w:sz w:val="24"/>
        </w:rPr>
      </w:pPr>
      <w:r>
        <w:rPr>
          <w:rFonts w:hint="eastAsia" w:ascii="宋体" w:hAnsi="宋体" w:eastAsia="宋体" w:cs="宋体"/>
          <w:color w:val="auto"/>
          <w:sz w:val="24"/>
        </w:rPr>
        <w:t>21.3 开标至评标结束期间，投标人应保持系统在线，如因</w:t>
      </w:r>
      <w:r>
        <w:rPr>
          <w:rFonts w:hint="eastAsia" w:ascii="宋体" w:hAnsi="宋体" w:eastAsia="宋体" w:cs="宋体"/>
          <w:b/>
          <w:bCs/>
          <w:color w:val="auto"/>
          <w:sz w:val="24"/>
        </w:rPr>
        <w:t>投标人自身原因</w:t>
      </w:r>
      <w:r>
        <w:rPr>
          <w:rFonts w:hint="eastAsia" w:ascii="宋体" w:hAnsi="宋体" w:eastAsia="宋体" w:cs="宋体"/>
          <w:b/>
          <w:color w:val="auto"/>
          <w:sz w:val="24"/>
        </w:rPr>
        <w:t>未在规定时间内按评标委员会要求进行澄清、说明或者补正的，一切后果由投标人自行承担。</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22．无效投标的情形</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22.1 投标人存在下列情况之一的，其投标无效：</w:t>
      </w:r>
    </w:p>
    <w:p>
      <w:pPr>
        <w:spacing w:line="360" w:lineRule="auto"/>
        <w:ind w:firstLine="482" w:firstLineChars="200"/>
        <w:rPr>
          <w:rFonts w:hint="eastAsia" w:ascii="宋体" w:hAnsi="宋体" w:eastAsia="宋体" w:cs="宋体"/>
          <w:b/>
          <w:color w:val="auto"/>
          <w:sz w:val="24"/>
          <w:u w:val="single"/>
        </w:rPr>
      </w:pPr>
      <w:r>
        <w:rPr>
          <w:rFonts w:hint="eastAsia" w:ascii="宋体" w:hAnsi="宋体" w:eastAsia="宋体" w:cs="宋体"/>
          <w:b/>
          <w:color w:val="auto"/>
          <w:sz w:val="24"/>
          <w:u w:val="single"/>
        </w:rPr>
        <w:t>（1）投标文件未按招标文件要求进行有效签章的；</w:t>
      </w:r>
    </w:p>
    <w:p>
      <w:pPr>
        <w:spacing w:line="360" w:lineRule="auto"/>
        <w:ind w:left="1" w:firstLine="482" w:firstLineChars="200"/>
        <w:rPr>
          <w:rFonts w:hint="eastAsia" w:ascii="宋体" w:hAnsi="宋体" w:eastAsia="宋体" w:cs="宋体"/>
          <w:b/>
          <w:color w:val="auto"/>
          <w:sz w:val="24"/>
          <w:u w:val="single"/>
        </w:rPr>
      </w:pPr>
      <w:r>
        <w:rPr>
          <w:rFonts w:hint="eastAsia" w:ascii="宋体" w:hAnsi="宋体" w:eastAsia="宋体" w:cs="宋体"/>
          <w:b/>
          <w:color w:val="auto"/>
          <w:sz w:val="24"/>
          <w:u w:val="single"/>
        </w:rPr>
        <w:t>（2）报价超过招标文件中规定的预算金额或最高限价的；</w:t>
      </w:r>
    </w:p>
    <w:p>
      <w:pPr>
        <w:spacing w:line="360" w:lineRule="auto"/>
        <w:ind w:left="1" w:firstLine="482" w:firstLineChars="200"/>
        <w:rPr>
          <w:rFonts w:hint="eastAsia" w:ascii="宋体" w:hAnsi="宋体" w:eastAsia="宋体" w:cs="宋体"/>
          <w:b/>
          <w:color w:val="auto"/>
          <w:sz w:val="24"/>
          <w:u w:val="single"/>
        </w:rPr>
      </w:pPr>
      <w:r>
        <w:rPr>
          <w:rFonts w:hint="eastAsia" w:ascii="宋体" w:hAnsi="宋体" w:eastAsia="宋体" w:cs="宋体"/>
          <w:b/>
          <w:color w:val="auto"/>
          <w:sz w:val="24"/>
          <w:u w:val="single"/>
        </w:rPr>
        <w:t>（3）采购人拟采购的产品属于政府强制采购的节能产品品目清单范围的，投标人未按招标文件要求提供国家确定的认证机构出具的、处于有效期之内的节能产品认证证书的；</w:t>
      </w:r>
    </w:p>
    <w:p>
      <w:pPr>
        <w:spacing w:line="360" w:lineRule="auto"/>
        <w:ind w:left="1" w:firstLine="482" w:firstLineChars="200"/>
        <w:rPr>
          <w:rFonts w:hint="eastAsia" w:ascii="宋体" w:hAnsi="宋体" w:eastAsia="宋体" w:cs="宋体"/>
          <w:b/>
          <w:color w:val="auto"/>
          <w:sz w:val="24"/>
          <w:u w:val="single"/>
        </w:rPr>
      </w:pPr>
      <w:r>
        <w:rPr>
          <w:rFonts w:hint="eastAsia" w:ascii="宋体" w:hAnsi="宋体" w:eastAsia="宋体" w:cs="宋体"/>
          <w:b/>
          <w:color w:val="auto"/>
          <w:sz w:val="24"/>
          <w:u w:val="single"/>
        </w:rPr>
        <w:t>（4）投标文件含有采购人不能接受的附加条件的;</w:t>
      </w:r>
    </w:p>
    <w:p>
      <w:pPr>
        <w:spacing w:line="360" w:lineRule="auto"/>
        <w:ind w:left="1" w:firstLine="482" w:firstLineChars="200"/>
        <w:rPr>
          <w:rFonts w:hint="eastAsia" w:ascii="宋体" w:hAnsi="宋体" w:eastAsia="宋体" w:cs="宋体"/>
          <w:b/>
          <w:color w:val="auto"/>
          <w:sz w:val="24"/>
          <w:u w:val="single"/>
        </w:rPr>
      </w:pPr>
      <w:r>
        <w:rPr>
          <w:rFonts w:hint="eastAsia" w:ascii="宋体" w:hAnsi="宋体" w:eastAsia="宋体" w:cs="宋体"/>
          <w:b/>
          <w:color w:val="auto"/>
          <w:sz w:val="24"/>
          <w:u w:val="single"/>
        </w:rPr>
        <w:t>（5）评标委员会认为供应商的报价明显低于其他通过符合性审查供应商的报价，有可能影响服务质量或者不能诚信履约，要求供应商在合理的时间内提供书面说明，必要时提交相关证明材料，供应商不能证明其报价合理性的；</w:t>
      </w:r>
    </w:p>
    <w:p>
      <w:pPr>
        <w:spacing w:line="360" w:lineRule="auto"/>
        <w:ind w:left="1" w:firstLine="482" w:firstLineChars="200"/>
        <w:rPr>
          <w:rFonts w:hint="eastAsia" w:ascii="宋体" w:hAnsi="宋体" w:eastAsia="宋体" w:cs="宋体"/>
          <w:b/>
          <w:color w:val="auto"/>
          <w:sz w:val="24"/>
          <w:u w:val="single"/>
        </w:rPr>
      </w:pPr>
      <w:r>
        <w:rPr>
          <w:rFonts w:hint="eastAsia" w:ascii="宋体" w:hAnsi="宋体" w:eastAsia="宋体" w:cs="宋体"/>
          <w:b/>
          <w:color w:val="auto"/>
          <w:sz w:val="24"/>
          <w:u w:val="single"/>
        </w:rPr>
        <w:t>（6）投标人对根据修正原则修正后的报价不确认的；</w:t>
      </w:r>
    </w:p>
    <w:p>
      <w:pPr>
        <w:spacing w:line="360" w:lineRule="auto"/>
        <w:ind w:left="1" w:firstLine="482" w:firstLineChars="200"/>
        <w:rPr>
          <w:rFonts w:hint="eastAsia" w:ascii="宋体" w:hAnsi="宋体" w:eastAsia="宋体" w:cs="宋体"/>
          <w:b/>
          <w:color w:val="auto"/>
          <w:sz w:val="24"/>
          <w:u w:val="single"/>
        </w:rPr>
      </w:pPr>
      <w:r>
        <w:rPr>
          <w:rFonts w:hint="eastAsia" w:ascii="宋体" w:hAnsi="宋体" w:eastAsia="宋体" w:cs="宋体"/>
          <w:b/>
          <w:color w:val="auto"/>
          <w:sz w:val="24"/>
          <w:u w:val="single"/>
        </w:rPr>
        <w:t>（7）投标文件中提供了虚假或失实资料的；</w:t>
      </w:r>
    </w:p>
    <w:p>
      <w:pPr>
        <w:spacing w:line="360" w:lineRule="auto"/>
        <w:ind w:left="1" w:firstLine="482" w:firstLineChars="200"/>
        <w:rPr>
          <w:rFonts w:hint="eastAsia" w:ascii="宋体" w:hAnsi="宋体" w:eastAsia="宋体" w:cs="宋体"/>
          <w:b/>
          <w:bCs/>
          <w:color w:val="auto"/>
          <w:sz w:val="24"/>
          <w:u w:val="single"/>
        </w:rPr>
      </w:pPr>
      <w:r>
        <w:rPr>
          <w:rFonts w:hint="eastAsia" w:ascii="宋体" w:hAnsi="宋体" w:eastAsia="宋体" w:cs="宋体"/>
          <w:b/>
          <w:bCs/>
          <w:color w:val="auto"/>
          <w:sz w:val="24"/>
          <w:u w:val="single"/>
        </w:rPr>
        <w:t>（8）不同投标人的电子投标文件出自同一台电脑；</w:t>
      </w:r>
    </w:p>
    <w:p>
      <w:pPr>
        <w:spacing w:line="360" w:lineRule="auto"/>
        <w:ind w:left="1" w:firstLine="482" w:firstLineChars="200"/>
        <w:rPr>
          <w:rFonts w:hint="eastAsia" w:ascii="宋体" w:hAnsi="宋体" w:eastAsia="宋体" w:cs="宋体"/>
          <w:b/>
          <w:color w:val="auto"/>
          <w:sz w:val="24"/>
          <w:u w:val="single"/>
        </w:rPr>
      </w:pPr>
      <w:r>
        <w:rPr>
          <w:rFonts w:hint="eastAsia" w:ascii="宋体" w:hAnsi="宋体" w:eastAsia="宋体" w:cs="宋体"/>
          <w:b/>
          <w:color w:val="auto"/>
          <w:sz w:val="24"/>
          <w:u w:val="single"/>
        </w:rPr>
        <w:t>（9）投标人存在串通投标情形的；</w:t>
      </w:r>
    </w:p>
    <w:p>
      <w:pPr>
        <w:spacing w:line="360" w:lineRule="auto"/>
        <w:ind w:left="1" w:firstLine="482" w:firstLineChars="200"/>
        <w:rPr>
          <w:rFonts w:hint="eastAsia" w:ascii="宋体" w:hAnsi="宋体" w:eastAsia="宋体" w:cs="宋体"/>
          <w:b/>
          <w:color w:val="auto"/>
          <w:sz w:val="24"/>
          <w:u w:val="single"/>
        </w:rPr>
      </w:pPr>
      <w:r>
        <w:rPr>
          <w:rFonts w:hint="eastAsia" w:ascii="宋体" w:hAnsi="宋体" w:eastAsia="宋体" w:cs="宋体"/>
          <w:b/>
          <w:color w:val="auto"/>
          <w:sz w:val="24"/>
          <w:u w:val="single"/>
        </w:rPr>
        <w:t>（10）为本项目提供整体设计、规范编制或者项目管理、监理、检测等服务的；</w:t>
      </w:r>
    </w:p>
    <w:p>
      <w:pPr>
        <w:spacing w:line="360" w:lineRule="auto"/>
        <w:ind w:left="1" w:firstLine="482" w:firstLineChars="200"/>
        <w:rPr>
          <w:rFonts w:hint="eastAsia" w:ascii="宋体" w:hAnsi="宋体" w:eastAsia="宋体" w:cs="宋体"/>
          <w:b/>
          <w:color w:val="auto"/>
          <w:sz w:val="24"/>
          <w:u w:val="single"/>
        </w:rPr>
      </w:pPr>
      <w:r>
        <w:rPr>
          <w:rFonts w:hint="eastAsia" w:ascii="宋体" w:hAnsi="宋体" w:eastAsia="宋体" w:cs="宋体"/>
          <w:b/>
          <w:color w:val="auto"/>
          <w:sz w:val="24"/>
          <w:u w:val="single"/>
        </w:rPr>
        <w:t>（11）不同投标人的法定代表人或单位负责人为同一个人或者存在直接控股、管理关系的；</w:t>
      </w:r>
    </w:p>
    <w:p>
      <w:pPr>
        <w:spacing w:line="360" w:lineRule="auto"/>
        <w:ind w:left="1" w:firstLine="482" w:firstLineChars="200"/>
        <w:rPr>
          <w:rFonts w:hint="eastAsia" w:ascii="宋体" w:hAnsi="宋体" w:eastAsia="宋体" w:cs="宋体"/>
          <w:b/>
          <w:color w:val="auto"/>
          <w:sz w:val="24"/>
          <w:u w:val="single"/>
        </w:rPr>
      </w:pPr>
      <w:r>
        <w:rPr>
          <w:rFonts w:hint="eastAsia" w:ascii="宋体" w:hAnsi="宋体" w:eastAsia="宋体" w:cs="宋体"/>
          <w:b/>
          <w:color w:val="auto"/>
          <w:sz w:val="24"/>
          <w:u w:val="single"/>
        </w:rPr>
        <w:t>（12）投标文件不满足招标文件的其它实质性要求的；</w:t>
      </w:r>
    </w:p>
    <w:p>
      <w:pPr>
        <w:spacing w:line="360" w:lineRule="auto"/>
        <w:ind w:left="1" w:firstLine="482" w:firstLineChars="200"/>
        <w:rPr>
          <w:rFonts w:hint="eastAsia" w:ascii="宋体" w:hAnsi="宋体" w:eastAsia="宋体" w:cs="宋体"/>
          <w:b/>
          <w:color w:val="auto"/>
          <w:sz w:val="24"/>
          <w:u w:val="single"/>
        </w:rPr>
      </w:pPr>
      <w:r>
        <w:rPr>
          <w:rFonts w:hint="eastAsia" w:ascii="宋体" w:hAnsi="宋体" w:eastAsia="宋体" w:cs="宋体"/>
          <w:b/>
          <w:color w:val="auto"/>
          <w:sz w:val="24"/>
          <w:u w:val="single"/>
        </w:rPr>
        <w:t>（13）法律、法规、规章（适用本市的）及省级以上规范性文件（适用本市的）规定的其他无效情形。</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23.串通投标的情形</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23.1 有下列情形之一的，视为投标人串通投标，投标无效：</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（1）不同投标人的投标文件由同一单位或者个人编制； </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（2）不同投标人委托同一单位或者个人办理投标事宜；</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（3）不同投标人的投标文件载明的项目管理成员或者联系人员为同一人；</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（4）不同投标人的投标文件异常一致或者投标报价呈规律性差异；</w:t>
      </w:r>
    </w:p>
    <w:p>
      <w:pPr>
        <w:spacing w:line="360" w:lineRule="auto"/>
        <w:ind w:firstLine="480" w:firstLineChars="200"/>
        <w:rPr>
          <w:rFonts w:hint="eastAsia" w:ascii="宋体" w:hAnsi="宋体" w:eastAsia="宋体" w:cs="宋体"/>
          <w:color w:val="auto"/>
        </w:rPr>
      </w:pPr>
      <w:r>
        <w:rPr>
          <w:rFonts w:hint="eastAsia" w:ascii="宋体" w:hAnsi="宋体" w:eastAsia="宋体" w:cs="宋体"/>
          <w:color w:val="auto"/>
          <w:sz w:val="24"/>
        </w:rPr>
        <w:t>（5）不同投标人的投标文件相互混装。</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24.投标文件详细评审</w:t>
      </w:r>
    </w:p>
    <w:p>
      <w:pPr>
        <w:pStyle w:val="4"/>
        <w:spacing w:line="360" w:lineRule="auto"/>
        <w:ind w:firstLine="480"/>
        <w:rPr>
          <w:rFonts w:hint="eastAsia" w:ascii="宋体" w:hAnsi="宋体" w:eastAsia="宋体" w:cs="宋体"/>
          <w:color w:val="auto"/>
        </w:rPr>
      </w:pPr>
      <w:r>
        <w:rPr>
          <w:rFonts w:hint="eastAsia" w:ascii="宋体" w:hAnsi="宋体" w:eastAsia="宋体" w:cs="宋体"/>
          <w:color w:val="auto"/>
          <w:sz w:val="24"/>
        </w:rPr>
        <w:t>24.1 评标委员会将按照招标文件第五部分“评标办法和标准”第8项规定，对符合性审查合格的投标文件进行商务、技术和价格评估，综合比较与评价。</w:t>
      </w:r>
    </w:p>
    <w:p>
      <w:pPr>
        <w:pStyle w:val="5"/>
        <w:keepNext w:val="0"/>
        <w:keepLines w:val="0"/>
        <w:spacing w:before="200" w:after="200" w:line="360" w:lineRule="auto"/>
        <w:ind w:firstLine="446" w:firstLineChars="148"/>
        <w:rPr>
          <w:rFonts w:hint="eastAsia" w:ascii="宋体" w:hAnsi="宋体" w:eastAsia="宋体" w:cs="宋体"/>
          <w:color w:val="auto"/>
          <w:sz w:val="30"/>
          <w:szCs w:val="30"/>
        </w:rPr>
      </w:pPr>
      <w:r>
        <w:rPr>
          <w:rFonts w:hint="eastAsia" w:ascii="宋体" w:hAnsi="宋体" w:eastAsia="宋体" w:cs="宋体"/>
          <w:color w:val="auto"/>
          <w:sz w:val="30"/>
          <w:szCs w:val="30"/>
        </w:rPr>
        <w:t>25.评标过程的保密</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25.1 在评标过程中，如果投标人试图在投标文件审查、澄清、比较及授标建议等方面向采购人、采购代理机构或参加评标的人员施加任何影响，都将会导致其投标无效。</w:t>
      </w:r>
    </w:p>
    <w:p>
      <w:pPr>
        <w:spacing w:line="360" w:lineRule="auto"/>
        <w:ind w:left="1" w:firstLine="480" w:firstLineChars="200"/>
        <w:rPr>
          <w:rFonts w:hint="eastAsia" w:ascii="宋体" w:hAnsi="宋体" w:eastAsia="宋体" w:cs="宋体"/>
          <w:color w:val="auto"/>
          <w:sz w:val="24"/>
          <w:u w:val="single"/>
        </w:rPr>
      </w:pPr>
      <w:r>
        <w:rPr>
          <w:rFonts w:hint="eastAsia" w:ascii="宋体" w:hAnsi="宋体" w:eastAsia="宋体" w:cs="宋体"/>
          <w:color w:val="auto"/>
          <w:sz w:val="24"/>
        </w:rPr>
        <w:t xml:space="preserve">25.2 </w:t>
      </w:r>
      <w:r>
        <w:rPr>
          <w:rFonts w:hint="eastAsia" w:ascii="宋体" w:hAnsi="宋体" w:eastAsia="宋体" w:cs="宋体"/>
          <w:b/>
          <w:color w:val="auto"/>
          <w:sz w:val="24"/>
          <w:u w:val="single"/>
        </w:rPr>
        <w:t>评标将在严格保密的情况下进行，除采购人代表、评标现场组织人员外，采购人的其他工作人员以及与评标工作无关的人员不得进入评标现场。有关人员对评标情况以及在评标过程中获悉的国家秘密、商业秘密负有保密责任</w:t>
      </w:r>
      <w:r>
        <w:rPr>
          <w:rFonts w:hint="eastAsia" w:ascii="宋体" w:hAnsi="宋体" w:eastAsia="宋体" w:cs="宋体"/>
          <w:b/>
          <w:color w:val="auto"/>
          <w:sz w:val="24"/>
          <w:u w:val="none"/>
        </w:rPr>
        <w:t>。</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26．废标的情形</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26.1 出现下列情形之一的，将予废标：</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（1）符合专业条件的供应商或者对招标文件作实质响应的供应商不足三家的；</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（2）出现影响采购公正的违法、违规行为的；</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（3）投标人的报价均超过了采购预算，采购人不能支付的；</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（4）因重大变故，采购任务取消的；</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废标后，采购人应当将废标理由通知所有投标人。</w:t>
      </w:r>
    </w:p>
    <w:p>
      <w:pPr>
        <w:pStyle w:val="5"/>
        <w:keepNext w:val="0"/>
        <w:keepLines w:val="0"/>
        <w:spacing w:before="200" w:after="200" w:line="360" w:lineRule="auto"/>
        <w:jc w:val="center"/>
        <w:rPr>
          <w:rFonts w:hint="eastAsia" w:ascii="宋体" w:hAnsi="宋体" w:eastAsia="宋体" w:cs="宋体"/>
          <w:color w:val="auto"/>
        </w:rPr>
      </w:pPr>
      <w:r>
        <w:rPr>
          <w:rFonts w:hint="eastAsia" w:ascii="宋体" w:hAnsi="宋体" w:eastAsia="宋体" w:cs="宋体"/>
          <w:color w:val="auto"/>
        </w:rPr>
        <w:t>六、确定结果</w:t>
      </w:r>
    </w:p>
    <w:p>
      <w:pPr>
        <w:spacing w:line="360" w:lineRule="auto"/>
        <w:ind w:firstLine="446" w:firstLineChars="148"/>
        <w:rPr>
          <w:rFonts w:hint="eastAsia" w:ascii="宋体" w:hAnsi="宋体" w:eastAsia="宋体" w:cs="宋体"/>
          <w:b/>
          <w:bCs/>
          <w:color w:val="auto"/>
          <w:sz w:val="30"/>
          <w:szCs w:val="32"/>
        </w:rPr>
      </w:pPr>
      <w:r>
        <w:rPr>
          <w:rFonts w:hint="eastAsia" w:ascii="宋体" w:hAnsi="宋体" w:eastAsia="宋体" w:cs="宋体"/>
          <w:b/>
          <w:bCs/>
          <w:color w:val="auto"/>
          <w:sz w:val="30"/>
          <w:szCs w:val="32"/>
        </w:rPr>
        <w:t>27.确定中标人</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27.1采购代理机构在评标结束后2个工作日内将评标报告送采购人。</w:t>
      </w:r>
    </w:p>
    <w:p>
      <w:pPr>
        <w:spacing w:line="360" w:lineRule="auto"/>
        <w:ind w:firstLine="480" w:firstLineChars="200"/>
        <w:rPr>
          <w:rFonts w:hint="eastAsia" w:ascii="宋体" w:hAnsi="宋体" w:eastAsia="宋体" w:cs="宋体"/>
          <w:color w:val="auto"/>
          <w:sz w:val="24"/>
        </w:rPr>
      </w:pPr>
      <w:bookmarkStart w:id="71" w:name="_Hlk132702541"/>
      <w:bookmarkStart w:id="72" w:name="_Hlk132702790"/>
      <w:r>
        <w:rPr>
          <w:rFonts w:hint="eastAsia" w:ascii="宋体" w:hAnsi="宋体" w:eastAsia="宋体" w:cs="宋体"/>
          <w:color w:val="auto"/>
          <w:sz w:val="24"/>
        </w:rPr>
        <w:t>27.</w:t>
      </w:r>
      <w:bookmarkEnd w:id="71"/>
      <w:r>
        <w:rPr>
          <w:rFonts w:hint="eastAsia" w:ascii="宋体" w:hAnsi="宋体" w:eastAsia="宋体" w:cs="宋体"/>
          <w:color w:val="auto"/>
          <w:sz w:val="24"/>
        </w:rPr>
        <w:t>2</w:t>
      </w:r>
      <w:bookmarkEnd w:id="72"/>
      <w:r>
        <w:rPr>
          <w:rFonts w:hint="eastAsia" w:ascii="宋体" w:hAnsi="宋体" w:eastAsia="宋体" w:cs="宋体"/>
          <w:color w:val="auto"/>
          <w:sz w:val="24"/>
        </w:rPr>
        <w:t>采购人自收到评标报告之日起5个工作日内，在评标报告确定的中标候选人名单中按顺序确定中标人。中标候选人并列的，按《政府采购货物和服务招标投标管理办法》（财政部87号令）相关规定执行。</w:t>
      </w:r>
    </w:p>
    <w:p>
      <w:pPr>
        <w:pStyle w:val="5"/>
        <w:keepNext w:val="0"/>
        <w:keepLines w:val="0"/>
        <w:spacing w:before="200" w:after="200" w:line="360" w:lineRule="auto"/>
        <w:ind w:firstLine="643" w:firstLineChars="200"/>
        <w:jc w:val="center"/>
        <w:rPr>
          <w:rFonts w:hint="eastAsia" w:ascii="宋体" w:hAnsi="宋体" w:eastAsia="宋体" w:cs="宋体"/>
          <w:color w:val="auto"/>
          <w:szCs w:val="32"/>
        </w:rPr>
      </w:pPr>
      <w:r>
        <w:rPr>
          <w:rFonts w:hint="eastAsia" w:ascii="宋体" w:hAnsi="宋体" w:eastAsia="宋体" w:cs="宋体"/>
          <w:color w:val="auto"/>
          <w:szCs w:val="32"/>
        </w:rPr>
        <w:t>七、授予合同</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28．中标通知书</w:t>
      </w:r>
    </w:p>
    <w:p>
      <w:pPr>
        <w:pStyle w:val="5"/>
        <w:keepNext w:val="0"/>
        <w:keepLines w:val="0"/>
        <w:spacing w:before="0" w:after="0" w:line="360" w:lineRule="auto"/>
        <w:ind w:firstLine="470" w:firstLineChars="196"/>
        <w:rPr>
          <w:rFonts w:hint="eastAsia" w:ascii="宋体" w:hAnsi="宋体" w:eastAsia="宋体" w:cs="宋体"/>
          <w:b w:val="0"/>
          <w:color w:val="auto"/>
          <w:sz w:val="24"/>
        </w:rPr>
      </w:pPr>
      <w:r>
        <w:rPr>
          <w:rFonts w:hint="eastAsia" w:ascii="宋体" w:hAnsi="宋体" w:eastAsia="宋体" w:cs="宋体"/>
          <w:b w:val="0"/>
          <w:color w:val="auto"/>
          <w:sz w:val="24"/>
        </w:rPr>
        <w:t>28.1 自中标人确定之日起2个工作日内，采购代理机构向中标人发出中标通知书，同时编制发布采购结果公告。</w:t>
      </w:r>
    </w:p>
    <w:p>
      <w:pPr>
        <w:pStyle w:val="5"/>
        <w:keepNext w:val="0"/>
        <w:keepLines w:val="0"/>
        <w:spacing w:before="0" w:after="0" w:line="360" w:lineRule="auto"/>
        <w:ind w:firstLine="470" w:firstLineChars="196"/>
        <w:rPr>
          <w:rFonts w:hint="eastAsia" w:ascii="宋体" w:hAnsi="宋体" w:eastAsia="宋体" w:cs="宋体"/>
          <w:b w:val="0"/>
          <w:color w:val="auto"/>
          <w:sz w:val="24"/>
        </w:rPr>
      </w:pPr>
      <w:r>
        <w:rPr>
          <w:rFonts w:hint="eastAsia" w:ascii="宋体" w:hAnsi="宋体" w:eastAsia="宋体" w:cs="宋体"/>
          <w:b w:val="0"/>
          <w:color w:val="auto"/>
          <w:sz w:val="24"/>
        </w:rPr>
        <w:t>28.2</w:t>
      </w:r>
      <w:r>
        <w:rPr>
          <w:rFonts w:hint="eastAsia" w:ascii="宋体" w:hAnsi="宋体" w:eastAsia="宋体" w:cs="宋体"/>
          <w:b w:val="0"/>
          <w:color w:val="auto"/>
          <w:sz w:val="24"/>
          <w:lang w:val="en-US" w:eastAsia="zh-CN"/>
        </w:rPr>
        <w:t xml:space="preserve"> </w:t>
      </w:r>
      <w:r>
        <w:rPr>
          <w:rFonts w:hint="eastAsia" w:ascii="宋体" w:hAnsi="宋体" w:eastAsia="宋体" w:cs="宋体"/>
          <w:b w:val="0"/>
          <w:color w:val="auto"/>
          <w:sz w:val="24"/>
        </w:rPr>
        <w:t>中标通知书发出后，采购人不得违法改变中标结果，中标人无正当理由不得放弃中标。</w:t>
      </w:r>
    </w:p>
    <w:p>
      <w:pPr>
        <w:pStyle w:val="5"/>
        <w:keepNext w:val="0"/>
        <w:keepLines w:val="0"/>
        <w:spacing w:before="200" w:after="200" w:line="360" w:lineRule="auto"/>
        <w:ind w:firstLine="446" w:firstLineChars="148"/>
        <w:rPr>
          <w:rFonts w:hint="eastAsia" w:ascii="宋体" w:hAnsi="宋体" w:eastAsia="宋体" w:cs="宋体"/>
          <w:color w:val="auto"/>
          <w:sz w:val="30"/>
          <w:szCs w:val="30"/>
          <w:highlight w:val="none"/>
        </w:rPr>
      </w:pPr>
      <w:r>
        <w:rPr>
          <w:rFonts w:hint="eastAsia" w:ascii="宋体" w:hAnsi="宋体" w:eastAsia="宋体" w:cs="宋体"/>
          <w:color w:val="auto"/>
          <w:sz w:val="30"/>
          <w:szCs w:val="30"/>
          <w:highlight w:val="none"/>
        </w:rPr>
        <w:t>29.履约保证金</w:t>
      </w:r>
    </w:p>
    <w:p>
      <w:pPr>
        <w:pStyle w:val="4"/>
        <w:spacing w:line="360" w:lineRule="auto"/>
        <w:ind w:firstLine="480"/>
        <w:rPr>
          <w:rFonts w:hint="eastAsia" w:ascii="宋体" w:hAnsi="宋体" w:eastAsia="宋体" w:cs="宋体"/>
          <w:color w:val="auto"/>
          <w:sz w:val="24"/>
          <w:highlight w:val="none"/>
        </w:rPr>
      </w:pPr>
      <w:r>
        <w:rPr>
          <w:rFonts w:hint="eastAsia" w:ascii="宋体" w:hAnsi="宋体" w:eastAsia="宋体" w:cs="宋体"/>
          <w:color w:val="auto"/>
          <w:sz w:val="24"/>
          <w:highlight w:val="none"/>
        </w:rPr>
        <w:t>29.1 本项目不收取履约保证金。</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30．签订合同</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30.1 采购人应当自中标通知书发出之日</w:t>
      </w:r>
      <w:r>
        <w:rPr>
          <w:rFonts w:hint="eastAsia" w:ascii="宋体" w:hAnsi="宋体" w:eastAsia="宋体" w:cs="宋体"/>
          <w:color w:val="auto"/>
          <w:sz w:val="24"/>
          <w:highlight w:val="none"/>
        </w:rPr>
        <w:t>起</w:t>
      </w:r>
      <w:r>
        <w:rPr>
          <w:rFonts w:hint="eastAsia" w:ascii="宋体" w:hAnsi="宋体" w:eastAsia="宋体" w:cs="宋体"/>
          <w:color w:val="auto"/>
          <w:sz w:val="24"/>
          <w:highlight w:val="none"/>
          <w:u w:val="single"/>
        </w:rPr>
        <w:t>15</w:t>
      </w:r>
      <w:r>
        <w:rPr>
          <w:rFonts w:hint="eastAsia" w:ascii="宋体" w:hAnsi="宋体" w:eastAsia="宋体" w:cs="宋体"/>
          <w:color w:val="auto"/>
          <w:sz w:val="24"/>
          <w:highlight w:val="none"/>
        </w:rPr>
        <w:t>日内</w:t>
      </w:r>
      <w:r>
        <w:rPr>
          <w:rFonts w:hint="eastAsia" w:ascii="宋体" w:hAnsi="宋体" w:eastAsia="宋体" w:cs="宋体"/>
          <w:color w:val="auto"/>
          <w:sz w:val="24"/>
        </w:rPr>
        <w:t>，按照招标文件和中标人投标文件的规定，与中标人签订书面合同。所签订的合同不得对招标文件确定的事项和中标人投标文件作实质性修改。采购人不得向中标人提出任何不合理的要求作为签订合同的条件。招标文件、中标人的投标文件、澄清文件、中标通知书，均为签订合同的依据。</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30.2中标供应商拒绝与采购人签订合同的，采购人可以按照评审报告推荐的中标人名单排序，确定下一候选人为中标供应商，也可以重新开展政府采购活动。中标供应商无正当理由拒不与采购人签订合同的，报政府采购监管部门依法处理。</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30.3 政府采购合同应当包括采购人与中标人的名称和住所、标的、数量、质量、价款或者报酬、履行期限及地点和方式、验收要求、违约责任、解决争议的方法等内容。</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30.4采购人应当自采购合同签订之日起2个工作日内，将政府采购合同在政府采购指定媒体予以公告。</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30.5合同履行中，采购人需追加与合同标的相同的货物或者服务时，在不改变合同其他条款的前提下，可以与中标人协商签订补充合同，但所有补充合同的采购金额不得超过原合同采购金额的百分之十。</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30.6采购人与中标人应当根据合同的约定依法履行合同义务。政府采购合同的履行、违约责任和解决争议的方法等适用《中华人民共和国民法典》。</w:t>
      </w:r>
    </w:p>
    <w:p>
      <w:pPr>
        <w:spacing w:line="360" w:lineRule="auto"/>
        <w:ind w:firstLine="643" w:firstLineChars="200"/>
        <w:jc w:val="center"/>
        <w:rPr>
          <w:rFonts w:hint="eastAsia" w:ascii="宋体" w:hAnsi="宋体" w:eastAsia="宋体" w:cs="宋体"/>
          <w:b/>
          <w:color w:val="auto"/>
          <w:sz w:val="32"/>
          <w:szCs w:val="32"/>
          <w:shd w:val="clear" w:color="auto" w:fill="FFFFFF"/>
        </w:rPr>
      </w:pPr>
      <w:r>
        <w:rPr>
          <w:rFonts w:hint="eastAsia" w:ascii="宋体" w:hAnsi="宋体" w:eastAsia="宋体" w:cs="宋体"/>
          <w:b/>
          <w:color w:val="auto"/>
          <w:sz w:val="32"/>
          <w:szCs w:val="32"/>
          <w:shd w:val="clear" w:color="auto" w:fill="FFFFFF"/>
        </w:rPr>
        <w:t>八、询问、质疑、投诉</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31．询问</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31.1供应商对招标活动事项有疑问的，可以向采购人或采购代理机构提出询问，采购人或采购代理机构将在3个工作日内对供应商依法提出的询问作出答复，但答复的内容不得涉及商业秘密。</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32．质疑</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32.1 提出质疑的供应商应当是参与所质疑项目采购活动的供应商。潜在供应商已依法获取其可质疑的招标文件的，可以对该文件提出质疑。供应商认为采购文件、采购过程和中标结果使自己的合法权益受到损害的，可以在知道或者应知其权益受到损害之日起七个工作日内，以书面形式向采购人、采购代理机构提出质疑。否则，采购人或者采购代理机构不予受理</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以上规定的供应商应知其权益受到损害之日，是指：</w:t>
      </w:r>
    </w:p>
    <w:p>
      <w:pPr>
        <w:spacing w:line="360" w:lineRule="auto"/>
        <w:ind w:firstLine="360" w:firstLineChars="150"/>
        <w:rPr>
          <w:rFonts w:hint="eastAsia" w:ascii="宋体" w:hAnsi="宋体" w:eastAsia="宋体" w:cs="宋体"/>
          <w:color w:val="auto"/>
          <w:sz w:val="24"/>
        </w:rPr>
      </w:pPr>
      <w:r>
        <w:rPr>
          <w:rFonts w:hint="eastAsia" w:ascii="宋体" w:hAnsi="宋体" w:eastAsia="宋体" w:cs="宋体"/>
          <w:color w:val="auto"/>
          <w:sz w:val="24"/>
        </w:rPr>
        <w:t>（1）对可以质疑的采购文件提出质疑的，为收到采购文件之日或者采购文件公告期限届满之日；</w:t>
      </w:r>
    </w:p>
    <w:p>
      <w:pPr>
        <w:spacing w:line="360" w:lineRule="auto"/>
        <w:ind w:firstLine="360" w:firstLineChars="150"/>
        <w:rPr>
          <w:rFonts w:hint="eastAsia" w:ascii="宋体" w:hAnsi="宋体" w:eastAsia="宋体" w:cs="宋体"/>
          <w:color w:val="auto"/>
          <w:sz w:val="24"/>
        </w:rPr>
      </w:pPr>
      <w:r>
        <w:rPr>
          <w:rFonts w:hint="eastAsia" w:ascii="宋体" w:hAnsi="宋体" w:eastAsia="宋体" w:cs="宋体"/>
          <w:color w:val="auto"/>
          <w:sz w:val="24"/>
        </w:rPr>
        <w:t>（2）对采购过程提出质疑的，为各采购程序环节结束之日；</w:t>
      </w:r>
    </w:p>
    <w:p>
      <w:pPr>
        <w:spacing w:line="360" w:lineRule="auto"/>
        <w:ind w:firstLine="360" w:firstLineChars="150"/>
        <w:rPr>
          <w:rFonts w:hint="eastAsia" w:ascii="宋体" w:hAnsi="宋体" w:eastAsia="宋体" w:cs="宋体"/>
          <w:color w:val="auto"/>
          <w:sz w:val="24"/>
        </w:rPr>
      </w:pPr>
      <w:r>
        <w:rPr>
          <w:rFonts w:hint="eastAsia" w:ascii="宋体" w:hAnsi="宋体" w:eastAsia="宋体" w:cs="宋体"/>
          <w:color w:val="auto"/>
          <w:sz w:val="24"/>
        </w:rPr>
        <w:t>（3）对中标结果提出质疑的，为中标结果公告期限届满之日。</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32.2 供应商应按照“谁主张、谁举证”的原则对质疑内容提供相关证明材料，并对质疑内容的真实性承担责任。供应商不得虚假质疑和恶意质疑，如通过捏造事实、伪造证明材料等方式提出异议或投诉，阻碍招投标活动正常进行的，属于严重不良行为，采购人或采购代理机构将提请</w:t>
      </w:r>
      <w:bookmarkStart w:id="73" w:name="_Hlk132706924"/>
      <w:r>
        <w:rPr>
          <w:rFonts w:hint="eastAsia" w:ascii="宋体" w:hAnsi="宋体" w:eastAsia="宋体" w:cs="宋体"/>
          <w:color w:val="auto"/>
          <w:sz w:val="24"/>
        </w:rPr>
        <w:t>政府采购监管部门</w:t>
      </w:r>
      <w:bookmarkEnd w:id="73"/>
      <w:r>
        <w:rPr>
          <w:rFonts w:hint="eastAsia" w:ascii="宋体" w:hAnsi="宋体" w:eastAsia="宋体" w:cs="宋体"/>
          <w:color w:val="auto"/>
          <w:sz w:val="24"/>
        </w:rPr>
        <w:t>将其列入不良行为记录名单，并依法予以处罚。</w:t>
      </w:r>
    </w:p>
    <w:p>
      <w:pPr>
        <w:spacing w:line="360" w:lineRule="auto"/>
        <w:ind w:firstLine="480" w:firstLineChars="200"/>
        <w:rPr>
          <w:rFonts w:hint="eastAsia" w:ascii="宋体" w:hAnsi="宋体" w:eastAsia="宋体" w:cs="宋体"/>
          <w:b/>
          <w:color w:val="auto"/>
          <w:sz w:val="24"/>
        </w:rPr>
      </w:pPr>
      <w:r>
        <w:rPr>
          <w:rFonts w:hint="eastAsia" w:ascii="宋体" w:hAnsi="宋体" w:eastAsia="宋体" w:cs="宋体"/>
          <w:color w:val="auto"/>
          <w:sz w:val="24"/>
        </w:rPr>
        <w:t>32.3 供应商应当在法定质疑期内一次性提出针对同一采购程序环节的质疑。供应商如在法定期限内对同一采购程序环节提出多次质疑的，将只对供应商第一次质疑作出答复。</w:t>
      </w:r>
      <w:r>
        <w:rPr>
          <w:rFonts w:hint="eastAsia" w:ascii="宋体" w:hAnsi="宋体" w:eastAsia="宋体" w:cs="宋体"/>
          <w:b/>
          <w:color w:val="auto"/>
          <w:sz w:val="24"/>
        </w:rPr>
        <w:t>供应商如对采购需求提出质疑，采购人负责处理和答复涉及采购需求的质疑内容。</w:t>
      </w:r>
    </w:p>
    <w:p>
      <w:pPr>
        <w:spacing w:line="360" w:lineRule="auto"/>
        <w:ind w:firstLine="480" w:firstLineChars="200"/>
        <w:rPr>
          <w:rFonts w:hint="eastAsia" w:ascii="宋体" w:hAnsi="宋体" w:eastAsia="宋体" w:cs="宋体"/>
          <w:color w:val="auto"/>
          <w:sz w:val="24"/>
          <w:u w:val="single"/>
          <w:lang w:val="en-US" w:eastAsia="zh-CN"/>
        </w:rPr>
      </w:pPr>
      <w:r>
        <w:rPr>
          <w:rFonts w:hint="eastAsia" w:ascii="宋体" w:hAnsi="宋体" w:eastAsia="宋体" w:cs="宋体"/>
          <w:color w:val="auto"/>
          <w:sz w:val="24"/>
        </w:rPr>
        <w:t>32.4 集中采购接受质疑函联系部门、联系电话和通讯地址、质疑流程及注意事项见“镇江市公共资源交易服务平台—政府采购”网站“质疑渠道”。分散采购接受质疑函联系部门、联系电话和通讯地址</w:t>
      </w:r>
      <w:r>
        <w:rPr>
          <w:rFonts w:hint="eastAsia" w:ascii="宋体" w:hAnsi="宋体" w:eastAsia="宋体" w:cs="宋体"/>
          <w:color w:val="auto"/>
          <w:sz w:val="24"/>
          <w:u w:val="single"/>
          <w:lang w:val="en-US" w:eastAsia="zh-CN"/>
        </w:rPr>
        <w:t>联系单位：江苏宏天工程管理有限公司，通讯地址：镇江市丹徒区御墅临风西北门2-1-301，联系电话：15996805067。</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32.5采购人、采购代理机构不得拒收质疑供应商在法定质疑期内发出的质疑函，应当在收到质疑函后7个工作日内作出答复，并以书面形式通知质疑供应商和其他有关供应商。</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33．投诉</w:t>
      </w:r>
    </w:p>
    <w:p>
      <w:pPr>
        <w:spacing w:line="360" w:lineRule="auto"/>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33.1质疑供应商对采购人、采购代理机构的答复不满意，或者采购人、采购代理机构未在规定的时间内作出答复的，可以在答复期满后十五个工作日内向采购人所属预算级次本级政府采购监管部门投诉。</w:t>
      </w:r>
    </w:p>
    <w:p>
      <w:pPr>
        <w:spacing w:line="360" w:lineRule="auto"/>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33.2以联合体形式参加政府采购活动的，其投诉应当由组成联合体的所有供应商共同提出。</w:t>
      </w:r>
    </w:p>
    <w:p>
      <w:pPr>
        <w:spacing w:line="360" w:lineRule="auto"/>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33.3投诉流程及注意事项见“镇江市公共资源交易服务平台—政府采购”网站“投诉指引”。</w:t>
      </w:r>
    </w:p>
    <w:p>
      <w:pPr>
        <w:spacing w:line="360" w:lineRule="auto"/>
        <w:jc w:val="center"/>
        <w:rPr>
          <w:rFonts w:hint="eastAsia" w:ascii="宋体" w:hAnsi="宋体" w:eastAsia="宋体" w:cs="宋体"/>
          <w:color w:val="auto"/>
          <w:sz w:val="32"/>
          <w:szCs w:val="32"/>
        </w:rPr>
      </w:pPr>
      <w:r>
        <w:rPr>
          <w:rFonts w:hint="eastAsia" w:ascii="宋体" w:hAnsi="宋体" w:eastAsia="宋体" w:cs="宋体"/>
          <w:b/>
          <w:color w:val="auto"/>
          <w:sz w:val="32"/>
          <w:szCs w:val="32"/>
          <w:shd w:val="clear" w:color="auto" w:fill="FFFFFF"/>
        </w:rPr>
        <w:t>九、诚实信用和解释权</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34．诚实信用</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34.1投标人应当遵循公平竞争的原则，不得恶意串通，不得妨碍其他投标人的竞争行为，不得损害采购人或者其他投标人的合法权益。</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34.2 供应商不得以向采购人或采购代理机构工作人员、评标委员会成员行贿或者采取其他不正当手段谋取中标。经查实供应商有此行为的，将在“镇江市公共资源交易服务平台-政府采购”网站公告，政府采购监管部门将供应商列入不良行为记录名单，按照政府采购有关规定处理。</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34.3 供应商不得虚假承诺，否则，按照提供虚假材料谋取中标处理。</w:t>
      </w:r>
    </w:p>
    <w:p>
      <w:pPr>
        <w:spacing w:line="360" w:lineRule="auto"/>
        <w:ind w:left="2" w:leftChars="1" w:firstLine="480" w:firstLineChars="200"/>
        <w:rPr>
          <w:rFonts w:hint="eastAsia" w:ascii="宋体" w:hAnsi="宋体" w:eastAsia="宋体" w:cs="宋体"/>
          <w:color w:val="auto"/>
          <w:sz w:val="24"/>
        </w:rPr>
      </w:pPr>
      <w:r>
        <w:rPr>
          <w:rFonts w:hint="eastAsia" w:ascii="宋体" w:hAnsi="宋体" w:eastAsia="宋体" w:cs="宋体"/>
          <w:color w:val="auto"/>
          <w:sz w:val="24"/>
        </w:rPr>
        <w:t>34.4 供应商应自觉遵守开标、评标纪律，扰乱开标评标现场秩序的，属于失信行为，根据《江苏省政府采购供应商监督管理暂行办法》，失信行为将被记入供应商诚信档案。</w:t>
      </w:r>
    </w:p>
    <w:p>
      <w:pPr>
        <w:spacing w:line="360" w:lineRule="auto"/>
        <w:ind w:left="2" w:leftChars="1" w:firstLine="480" w:firstLineChars="200"/>
        <w:rPr>
          <w:rFonts w:hint="eastAsia" w:ascii="宋体" w:hAnsi="宋体" w:eastAsia="宋体" w:cs="宋体"/>
          <w:color w:val="auto"/>
          <w:sz w:val="24"/>
        </w:rPr>
      </w:pPr>
      <w:r>
        <w:rPr>
          <w:rFonts w:hint="eastAsia" w:ascii="宋体" w:hAnsi="宋体" w:eastAsia="宋体" w:cs="宋体"/>
          <w:color w:val="auto"/>
          <w:sz w:val="24"/>
        </w:rPr>
        <w:t>34.5 根据《财政部关于在政府采购活动中查询及使用信息记录有关问题的通知》（财库〔2016〕125号）、江苏省财政厅《关于做好政府采购信用信息查询使用及登记等工作的通知》（苏财购〔2016〕50号）等文件精神，采购人或采购代理机构在项目资格审查时对参加本项目的各供应商进行信用记录查询，信用记录查询渠道为“信用中国”网站（www.creditchina.gov.cn ）、中国政府采购网（www.ccgp.gov.cn ）、“信用江苏”网站（http://www.jscredit.gov.cn ），信用记录查询截止时间为项目资格审查结束时，信用信息查询记录及证据留存的具体方式为打印或网页截图。对存在失信信息的供应商（列入失信被执行人、重大税收违法案件当事人名单、政府采购严重违法失信行为记录名单及其他不符合《中华人民共和国政府采购法》第二十二条规定条件的供应商）应当拒绝其参与政府采购活动。</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3</w:t>
      </w:r>
      <w:r>
        <w:rPr>
          <w:rFonts w:hint="eastAsia" w:ascii="宋体" w:hAnsi="宋体" w:eastAsia="宋体" w:cs="宋体"/>
          <w:color w:val="auto"/>
          <w:sz w:val="30"/>
          <w:lang w:val="en-US" w:eastAsia="zh-CN"/>
        </w:rPr>
        <w:t>5</w:t>
      </w:r>
      <w:r>
        <w:rPr>
          <w:rFonts w:hint="eastAsia" w:ascii="宋体" w:hAnsi="宋体" w:eastAsia="宋体" w:cs="宋体"/>
          <w:color w:val="auto"/>
          <w:sz w:val="30"/>
        </w:rPr>
        <w:t>.适用法律及约束力</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w:t>
      </w:r>
      <w:r>
        <w:rPr>
          <w:rFonts w:hint="eastAsia" w:ascii="宋体" w:hAnsi="宋体" w:eastAsia="宋体" w:cs="宋体"/>
          <w:color w:val="auto"/>
          <w:sz w:val="24"/>
          <w:lang w:val="en-US" w:eastAsia="zh-CN"/>
        </w:rPr>
        <w:t>5</w:t>
      </w:r>
      <w:r>
        <w:rPr>
          <w:rFonts w:hint="eastAsia" w:ascii="宋体" w:hAnsi="宋体" w:eastAsia="宋体" w:cs="宋体"/>
          <w:color w:val="auto"/>
          <w:sz w:val="24"/>
        </w:rPr>
        <w:t xml:space="preserve">.1 </w:t>
      </w:r>
      <w:r>
        <w:rPr>
          <w:rFonts w:hint="eastAsia" w:ascii="宋体" w:hAnsi="宋体" w:eastAsia="宋体" w:cs="宋体"/>
          <w:b/>
          <w:color w:val="auto"/>
          <w:sz w:val="24"/>
        </w:rPr>
        <w:t>投标人一旦获取了本招标文件并参加投标，即被认为接受了本招标文件的规定和约束。</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w:t>
      </w:r>
      <w:r>
        <w:rPr>
          <w:rFonts w:hint="eastAsia" w:ascii="宋体" w:hAnsi="宋体" w:eastAsia="宋体" w:cs="宋体"/>
          <w:color w:val="auto"/>
          <w:sz w:val="24"/>
          <w:lang w:val="en-US" w:eastAsia="zh-CN"/>
        </w:rPr>
        <w:t>5</w:t>
      </w:r>
      <w:r>
        <w:rPr>
          <w:rFonts w:hint="eastAsia" w:ascii="宋体" w:hAnsi="宋体" w:eastAsia="宋体" w:cs="宋体"/>
          <w:color w:val="auto"/>
          <w:sz w:val="24"/>
        </w:rPr>
        <w:t>.2 本次招标及由本次招标产生的合同受中华人民共和国法律制约和保护。</w:t>
      </w:r>
    </w:p>
    <w:p>
      <w:pPr>
        <w:pStyle w:val="5"/>
        <w:spacing w:before="200" w:after="200"/>
        <w:ind w:firstLine="446" w:firstLineChars="148"/>
        <w:rPr>
          <w:rFonts w:hint="eastAsia" w:ascii="宋体" w:hAnsi="宋体" w:eastAsia="宋体" w:cs="宋体"/>
          <w:color w:val="auto"/>
          <w:sz w:val="30"/>
        </w:rPr>
      </w:pPr>
      <w:r>
        <w:rPr>
          <w:rFonts w:hint="eastAsia" w:ascii="宋体" w:hAnsi="宋体" w:eastAsia="宋体" w:cs="宋体"/>
          <w:color w:val="auto"/>
          <w:sz w:val="30"/>
        </w:rPr>
        <w:t>3</w:t>
      </w:r>
      <w:r>
        <w:rPr>
          <w:rFonts w:hint="eastAsia" w:ascii="宋体" w:hAnsi="宋体" w:eastAsia="宋体" w:cs="宋体"/>
          <w:color w:val="auto"/>
          <w:sz w:val="30"/>
          <w:lang w:val="en-US" w:eastAsia="zh-CN"/>
        </w:rPr>
        <w:t>6</w:t>
      </w:r>
      <w:r>
        <w:rPr>
          <w:rFonts w:hint="eastAsia" w:ascii="宋体" w:hAnsi="宋体" w:eastAsia="宋体" w:cs="宋体"/>
          <w:color w:val="auto"/>
          <w:sz w:val="30"/>
        </w:rPr>
        <w:t>.解释权</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除相关法律、法规规定外，本招标文件的解释权归</w:t>
      </w:r>
      <w:r>
        <w:rPr>
          <w:rFonts w:hint="eastAsia" w:ascii="宋体" w:hAnsi="宋体" w:eastAsia="宋体" w:cs="宋体"/>
          <w:color w:val="auto"/>
          <w:sz w:val="24"/>
          <w:u w:val="single"/>
        </w:rPr>
        <w:t>采购代理机构</w:t>
      </w:r>
      <w:r>
        <w:rPr>
          <w:rFonts w:hint="eastAsia" w:ascii="宋体" w:hAnsi="宋体" w:eastAsia="宋体" w:cs="宋体"/>
          <w:color w:val="auto"/>
          <w:sz w:val="24"/>
        </w:rPr>
        <w:t>所有。</w:t>
      </w:r>
    </w:p>
    <w:p>
      <w:pPr>
        <w:widowControl/>
        <w:jc w:val="left"/>
        <w:rPr>
          <w:rFonts w:hint="eastAsia" w:ascii="宋体" w:hAnsi="宋体" w:eastAsia="宋体" w:cs="宋体"/>
          <w:b/>
          <w:color w:val="auto"/>
          <w:sz w:val="30"/>
        </w:rPr>
      </w:pPr>
      <w:r>
        <w:rPr>
          <w:rFonts w:hint="eastAsia" w:ascii="宋体" w:hAnsi="宋体" w:eastAsia="宋体" w:cs="宋体"/>
          <w:b/>
          <w:color w:val="auto"/>
          <w:sz w:val="30"/>
        </w:rPr>
        <w:br w:type="page"/>
      </w:r>
    </w:p>
    <w:p>
      <w:pPr>
        <w:widowControl/>
        <w:spacing w:line="360" w:lineRule="auto"/>
        <w:jc w:val="center"/>
        <w:rPr>
          <w:rFonts w:hint="eastAsia" w:ascii="宋体" w:hAnsi="宋体" w:eastAsia="宋体" w:cs="宋体"/>
          <w:b/>
          <w:color w:val="auto"/>
          <w:sz w:val="30"/>
        </w:rPr>
      </w:pPr>
      <w:r>
        <w:rPr>
          <w:rFonts w:hint="eastAsia" w:ascii="宋体" w:hAnsi="宋体" w:eastAsia="宋体" w:cs="宋体"/>
          <w:b/>
          <w:color w:val="auto"/>
          <w:sz w:val="30"/>
        </w:rPr>
        <w:t>第三部分  拟签订的合同文本（货物、服务类）</w:t>
      </w:r>
    </w:p>
    <w:p>
      <w:pPr>
        <w:rPr>
          <w:rFonts w:hint="eastAsia" w:ascii="宋体" w:hAnsi="宋体" w:eastAsia="宋体" w:cs="宋体"/>
          <w:color w:val="auto"/>
          <w:sz w:val="24"/>
          <w:u w:val="single"/>
        </w:rPr>
      </w:pPr>
      <w:bookmarkStart w:id="74" w:name="_Toc22000633"/>
      <w:r>
        <w:rPr>
          <w:rFonts w:hint="eastAsia" w:ascii="宋体" w:hAnsi="宋体" w:eastAsia="宋体" w:cs="宋体"/>
          <w:color w:val="auto"/>
          <w:sz w:val="24"/>
        </w:rPr>
        <w:t>合同编号：</w:t>
      </w:r>
      <w:r>
        <w:rPr>
          <w:rFonts w:hint="eastAsia" w:ascii="宋体" w:hAnsi="宋体" w:eastAsia="宋体" w:cs="宋体"/>
          <w:color w:val="auto"/>
          <w:sz w:val="24"/>
          <w:u w:val="single"/>
        </w:rPr>
        <w:t xml:space="preserve">           </w:t>
      </w:r>
    </w:p>
    <w:p>
      <w:pPr>
        <w:spacing w:line="480" w:lineRule="auto"/>
        <w:jc w:val="center"/>
        <w:rPr>
          <w:rFonts w:hint="eastAsia" w:ascii="宋体" w:hAnsi="宋体" w:eastAsia="宋体" w:cs="宋体"/>
          <w:b/>
          <w:color w:val="auto"/>
          <w:sz w:val="28"/>
          <w:szCs w:val="28"/>
        </w:rPr>
      </w:pPr>
    </w:p>
    <w:p>
      <w:pPr>
        <w:spacing w:line="480" w:lineRule="auto"/>
        <w:jc w:val="center"/>
        <w:rPr>
          <w:rFonts w:hint="eastAsia" w:ascii="宋体" w:hAnsi="宋体" w:eastAsia="宋体" w:cs="宋体"/>
          <w:b/>
          <w:color w:val="auto"/>
          <w:sz w:val="24"/>
        </w:rPr>
      </w:pPr>
    </w:p>
    <w:p>
      <w:pPr>
        <w:spacing w:line="480" w:lineRule="auto"/>
        <w:jc w:val="center"/>
        <w:rPr>
          <w:rFonts w:hint="eastAsia" w:ascii="宋体" w:hAnsi="宋体" w:eastAsia="宋体" w:cs="宋体"/>
          <w:b/>
          <w:color w:val="auto"/>
          <w:sz w:val="24"/>
        </w:rPr>
      </w:pPr>
    </w:p>
    <w:p>
      <w:pPr>
        <w:spacing w:line="480" w:lineRule="auto"/>
        <w:jc w:val="center"/>
        <w:rPr>
          <w:rFonts w:hint="eastAsia" w:ascii="宋体" w:hAnsi="宋体" w:eastAsia="宋体" w:cs="宋体"/>
          <w:b/>
          <w:i/>
          <w:iCs/>
          <w:color w:val="auto"/>
          <w:sz w:val="36"/>
          <w:szCs w:val="36"/>
          <w:u w:val="dash"/>
        </w:rPr>
      </w:pPr>
      <w:r>
        <w:rPr>
          <w:rFonts w:hint="eastAsia" w:ascii="宋体" w:hAnsi="宋体" w:eastAsia="宋体" w:cs="宋体"/>
          <w:b/>
          <w:i/>
          <w:iCs/>
          <w:color w:val="auto"/>
          <w:sz w:val="36"/>
          <w:szCs w:val="36"/>
          <w:u w:val="dash"/>
        </w:rPr>
        <w:t>政府采购合同参考范本</w:t>
      </w:r>
    </w:p>
    <w:p>
      <w:pPr>
        <w:spacing w:line="480" w:lineRule="auto"/>
        <w:jc w:val="center"/>
        <w:rPr>
          <w:rFonts w:hint="eastAsia" w:ascii="宋体" w:hAnsi="宋体" w:eastAsia="宋体" w:cs="宋体"/>
          <w:b/>
          <w:color w:val="auto"/>
          <w:sz w:val="36"/>
          <w:szCs w:val="36"/>
        </w:rPr>
      </w:pPr>
      <w:r>
        <w:rPr>
          <w:rFonts w:hint="eastAsia" w:ascii="宋体" w:hAnsi="宋体" w:eastAsia="宋体" w:cs="宋体"/>
          <w:b/>
          <w:color w:val="auto"/>
          <w:sz w:val="36"/>
          <w:szCs w:val="36"/>
        </w:rPr>
        <w:t>（货物、服务类）</w:t>
      </w:r>
    </w:p>
    <w:p>
      <w:pPr>
        <w:pStyle w:val="1137"/>
        <w:rPr>
          <w:rFonts w:hint="eastAsia" w:ascii="宋体" w:hAnsi="宋体" w:eastAsia="宋体" w:cs="宋体"/>
          <w:color w:val="auto"/>
          <w:szCs w:val="24"/>
        </w:rPr>
      </w:pPr>
    </w:p>
    <w:p>
      <w:pPr>
        <w:pStyle w:val="1137"/>
        <w:rPr>
          <w:rFonts w:hint="eastAsia" w:ascii="宋体" w:hAnsi="宋体" w:eastAsia="宋体" w:cs="宋体"/>
          <w:color w:val="auto"/>
          <w:szCs w:val="24"/>
        </w:rPr>
      </w:pPr>
    </w:p>
    <w:p>
      <w:pPr>
        <w:pStyle w:val="1137"/>
        <w:jc w:val="center"/>
        <w:rPr>
          <w:rFonts w:hint="eastAsia" w:ascii="宋体" w:hAnsi="宋体" w:eastAsia="宋体" w:cs="宋体"/>
          <w:color w:val="auto"/>
          <w:szCs w:val="24"/>
        </w:rPr>
      </w:pPr>
    </w:p>
    <w:p>
      <w:pPr>
        <w:pStyle w:val="1137"/>
        <w:ind w:firstLine="2668" w:firstLineChars="949"/>
        <w:rPr>
          <w:rFonts w:hint="eastAsia" w:ascii="宋体" w:hAnsi="宋体" w:eastAsia="宋体" w:cs="宋体"/>
          <w:b/>
          <w:color w:val="auto"/>
          <w:sz w:val="28"/>
          <w:szCs w:val="28"/>
        </w:rPr>
      </w:pPr>
      <w:r>
        <w:rPr>
          <w:rFonts w:hint="eastAsia" w:ascii="宋体" w:hAnsi="宋体" w:eastAsia="宋体" w:cs="宋体"/>
          <w:b/>
          <w:color w:val="auto"/>
          <w:sz w:val="28"/>
          <w:szCs w:val="28"/>
        </w:rPr>
        <w:t>第一</w:t>
      </w:r>
      <w:bookmarkStart w:id="75" w:name="_Hlk136502621"/>
      <w:r>
        <w:rPr>
          <w:rFonts w:hint="eastAsia" w:ascii="宋体" w:hAnsi="宋体" w:eastAsia="宋体" w:cs="宋体"/>
          <w:b/>
          <w:color w:val="auto"/>
          <w:sz w:val="28"/>
          <w:szCs w:val="28"/>
        </w:rPr>
        <w:t>部分</w:t>
      </w:r>
      <w:bookmarkEnd w:id="75"/>
      <w:r>
        <w:rPr>
          <w:rFonts w:hint="eastAsia" w:ascii="宋体" w:hAnsi="宋体" w:eastAsia="宋体" w:cs="宋体"/>
          <w:b/>
          <w:color w:val="auto"/>
          <w:sz w:val="28"/>
          <w:szCs w:val="28"/>
        </w:rPr>
        <w:t xml:space="preserve"> 合同书</w:t>
      </w:r>
    </w:p>
    <w:p>
      <w:pPr>
        <w:pStyle w:val="1137"/>
        <w:rPr>
          <w:rFonts w:hint="eastAsia" w:ascii="宋体" w:hAnsi="宋体" w:eastAsia="宋体" w:cs="宋体"/>
          <w:color w:val="auto"/>
          <w:szCs w:val="24"/>
        </w:rPr>
      </w:pPr>
    </w:p>
    <w:p>
      <w:pPr>
        <w:pStyle w:val="1137"/>
        <w:rPr>
          <w:rFonts w:hint="eastAsia" w:ascii="宋体" w:hAnsi="宋体" w:eastAsia="宋体" w:cs="宋体"/>
          <w:color w:val="auto"/>
          <w:szCs w:val="24"/>
        </w:rPr>
      </w:pPr>
    </w:p>
    <w:p>
      <w:pPr>
        <w:spacing w:before="120" w:line="22" w:lineRule="atLeast"/>
        <w:rPr>
          <w:rFonts w:hint="eastAsia" w:ascii="宋体" w:hAnsi="宋体" w:eastAsia="宋体" w:cs="宋体"/>
          <w:color w:val="auto"/>
          <w:sz w:val="24"/>
        </w:rPr>
      </w:pPr>
    </w:p>
    <w:p>
      <w:pPr>
        <w:spacing w:before="120" w:line="22" w:lineRule="atLeast"/>
        <w:ind w:left="960"/>
        <w:rPr>
          <w:rFonts w:hint="eastAsia" w:ascii="宋体" w:hAnsi="宋体" w:eastAsia="宋体" w:cs="宋体"/>
          <w:color w:val="auto"/>
          <w:sz w:val="24"/>
        </w:rPr>
      </w:pPr>
      <w:r>
        <w:rPr>
          <w:rFonts w:hint="eastAsia" w:ascii="宋体" w:hAnsi="宋体" w:eastAsia="宋体" w:cs="宋体"/>
          <w:color w:val="auto"/>
          <w:sz w:val="24"/>
        </w:rPr>
        <w:t>项目名称：</w:t>
      </w:r>
      <w:r>
        <w:rPr>
          <w:rFonts w:hint="eastAsia" w:ascii="宋体" w:hAnsi="宋体" w:eastAsia="宋体" w:cs="宋体"/>
          <w:color w:val="auto"/>
          <w:sz w:val="24"/>
          <w:u w:val="single"/>
        </w:rPr>
        <w:t xml:space="preserve">  2023年丹徒区消费协作农产品采购   </w:t>
      </w:r>
    </w:p>
    <w:p>
      <w:pPr>
        <w:pStyle w:val="1384"/>
        <w:spacing w:before="120" w:line="22" w:lineRule="atLeast"/>
        <w:rPr>
          <w:rFonts w:hint="eastAsia" w:ascii="宋体" w:hAnsi="宋体" w:eastAsia="宋体" w:cs="宋体"/>
          <w:color w:val="auto"/>
          <w:szCs w:val="24"/>
        </w:rPr>
      </w:pPr>
    </w:p>
    <w:p>
      <w:pPr>
        <w:pStyle w:val="1384"/>
        <w:spacing w:before="120" w:line="22" w:lineRule="atLeast"/>
        <w:rPr>
          <w:rFonts w:hint="eastAsia" w:ascii="宋体" w:hAnsi="宋体" w:eastAsia="宋体" w:cs="宋体"/>
          <w:color w:val="auto"/>
          <w:szCs w:val="24"/>
        </w:rPr>
      </w:pPr>
    </w:p>
    <w:p>
      <w:pPr>
        <w:rPr>
          <w:rFonts w:hint="eastAsia" w:ascii="宋体" w:hAnsi="宋体" w:eastAsia="宋体" w:cs="宋体"/>
          <w:color w:val="auto"/>
          <w:sz w:val="24"/>
        </w:rPr>
      </w:pPr>
    </w:p>
    <w:p>
      <w:pPr>
        <w:spacing w:before="120" w:line="22" w:lineRule="atLeast"/>
        <w:ind w:left="960"/>
        <w:rPr>
          <w:rFonts w:hint="eastAsia" w:ascii="宋体" w:hAnsi="宋体" w:eastAsia="宋体" w:cs="宋体"/>
          <w:color w:val="auto"/>
          <w:sz w:val="24"/>
          <w:u w:val="single"/>
        </w:rPr>
      </w:pPr>
      <w:r>
        <w:rPr>
          <w:rFonts w:hint="eastAsia" w:ascii="宋体" w:hAnsi="宋体" w:eastAsia="宋体" w:cs="宋体"/>
          <w:color w:val="auto"/>
          <w:sz w:val="24"/>
        </w:rPr>
        <w:t>甲方：</w:t>
      </w:r>
      <w:r>
        <w:rPr>
          <w:rFonts w:hint="eastAsia" w:ascii="宋体" w:hAnsi="宋体" w:eastAsia="宋体" w:cs="宋体"/>
          <w:color w:val="auto"/>
          <w:sz w:val="24"/>
          <w:u w:val="single"/>
        </w:rPr>
        <w:t xml:space="preserve">   </w:t>
      </w:r>
      <w:r>
        <w:rPr>
          <w:rFonts w:hint="eastAsia" w:ascii="宋体" w:hAnsi="宋体" w:eastAsia="宋体" w:cs="宋体"/>
          <w:color w:val="auto"/>
          <w:sz w:val="24"/>
          <w:u w:val="single"/>
          <w:lang w:val="en-US" w:eastAsia="zh-CN"/>
        </w:rPr>
        <w:t>镇江市丹徒区经济发展局</w:t>
      </w:r>
      <w:r>
        <w:rPr>
          <w:rFonts w:hint="eastAsia" w:ascii="宋体" w:hAnsi="宋体" w:eastAsia="宋体" w:cs="宋体"/>
          <w:color w:val="auto"/>
          <w:sz w:val="24"/>
          <w:u w:val="single"/>
        </w:rPr>
        <w:t xml:space="preserve">   </w:t>
      </w:r>
      <w:r>
        <w:rPr>
          <w:rFonts w:hint="eastAsia" w:ascii="宋体" w:hAnsi="宋体" w:eastAsia="宋体" w:cs="宋体"/>
          <w:color w:val="auto"/>
          <w:sz w:val="24"/>
          <w:u w:val="single"/>
          <w:lang w:val="en-US" w:eastAsia="zh-CN"/>
        </w:rPr>
        <w:t xml:space="preserve">      </w:t>
      </w:r>
      <w:r>
        <w:rPr>
          <w:rFonts w:hint="eastAsia" w:ascii="宋体" w:hAnsi="宋体" w:eastAsia="宋体" w:cs="宋体"/>
          <w:color w:val="auto"/>
          <w:sz w:val="24"/>
          <w:u w:val="single"/>
        </w:rPr>
        <w:t xml:space="preserve">    </w:t>
      </w:r>
    </w:p>
    <w:p>
      <w:pPr>
        <w:spacing w:before="120" w:line="22" w:lineRule="atLeast"/>
        <w:rPr>
          <w:rFonts w:hint="eastAsia" w:ascii="宋体" w:hAnsi="宋体" w:eastAsia="宋体" w:cs="宋体"/>
          <w:color w:val="auto"/>
          <w:sz w:val="24"/>
        </w:rPr>
      </w:pPr>
    </w:p>
    <w:p>
      <w:pPr>
        <w:spacing w:before="120" w:line="22" w:lineRule="atLeast"/>
        <w:ind w:left="960"/>
        <w:rPr>
          <w:rFonts w:hint="eastAsia" w:ascii="宋体" w:hAnsi="宋体" w:eastAsia="宋体" w:cs="宋体"/>
          <w:color w:val="auto"/>
          <w:sz w:val="24"/>
          <w:u w:val="single"/>
        </w:rPr>
      </w:pPr>
      <w:r>
        <w:rPr>
          <w:rFonts w:hint="eastAsia" w:ascii="宋体" w:hAnsi="宋体" w:eastAsia="宋体" w:cs="宋体"/>
          <w:color w:val="auto"/>
          <w:sz w:val="24"/>
        </w:rPr>
        <w:t>乙方：</w:t>
      </w:r>
      <w:r>
        <w:rPr>
          <w:rFonts w:hint="eastAsia" w:ascii="宋体" w:hAnsi="宋体" w:eastAsia="宋体" w:cs="宋体"/>
          <w:color w:val="auto"/>
          <w:sz w:val="24"/>
          <w:u w:val="single"/>
        </w:rPr>
        <w:t xml:space="preserve">                                       </w:t>
      </w:r>
    </w:p>
    <w:p>
      <w:pPr>
        <w:spacing w:before="120" w:line="22" w:lineRule="atLeast"/>
        <w:rPr>
          <w:rFonts w:hint="eastAsia" w:ascii="宋体" w:hAnsi="宋体" w:eastAsia="宋体" w:cs="宋体"/>
          <w:color w:val="auto"/>
          <w:sz w:val="24"/>
        </w:rPr>
      </w:pPr>
    </w:p>
    <w:p>
      <w:pPr>
        <w:spacing w:before="120" w:line="22" w:lineRule="atLeast"/>
        <w:rPr>
          <w:rFonts w:hint="eastAsia" w:ascii="宋体" w:hAnsi="宋体" w:eastAsia="宋体" w:cs="宋体"/>
          <w:color w:val="auto"/>
          <w:sz w:val="24"/>
        </w:rPr>
      </w:pPr>
    </w:p>
    <w:p>
      <w:pPr>
        <w:spacing w:before="120" w:line="22" w:lineRule="atLeast"/>
        <w:ind w:firstLine="960" w:firstLineChars="400"/>
        <w:rPr>
          <w:rFonts w:hint="eastAsia" w:ascii="宋体" w:hAnsi="宋体" w:eastAsia="宋体" w:cs="宋体"/>
          <w:color w:val="auto"/>
          <w:sz w:val="24"/>
        </w:rPr>
      </w:pPr>
    </w:p>
    <w:p>
      <w:pPr>
        <w:spacing w:before="120" w:line="22" w:lineRule="atLeast"/>
        <w:ind w:firstLine="960" w:firstLineChars="400"/>
        <w:rPr>
          <w:rFonts w:hint="eastAsia" w:ascii="宋体" w:hAnsi="宋体" w:eastAsia="宋体" w:cs="宋体"/>
          <w:color w:val="auto"/>
          <w:sz w:val="24"/>
        </w:rPr>
      </w:pPr>
    </w:p>
    <w:p>
      <w:pPr>
        <w:spacing w:before="120" w:line="22" w:lineRule="atLeast"/>
        <w:ind w:firstLine="960" w:firstLineChars="400"/>
        <w:rPr>
          <w:rFonts w:hint="eastAsia" w:ascii="宋体" w:hAnsi="宋体" w:eastAsia="宋体" w:cs="宋体"/>
          <w:color w:val="auto"/>
          <w:sz w:val="24"/>
        </w:rPr>
      </w:pPr>
    </w:p>
    <w:p>
      <w:pPr>
        <w:spacing w:before="120" w:line="22" w:lineRule="atLeast"/>
        <w:ind w:firstLine="960" w:firstLineChars="400"/>
        <w:rPr>
          <w:rFonts w:hint="eastAsia" w:ascii="宋体" w:hAnsi="宋体" w:eastAsia="宋体" w:cs="宋体"/>
          <w:color w:val="auto"/>
          <w:sz w:val="24"/>
          <w:u w:val="single"/>
        </w:rPr>
      </w:pPr>
      <w:r>
        <w:rPr>
          <w:rFonts w:hint="eastAsia" w:ascii="宋体" w:hAnsi="宋体" w:eastAsia="宋体" w:cs="宋体"/>
          <w:color w:val="auto"/>
          <w:sz w:val="24"/>
        </w:rPr>
        <w:t>签订日期：</w:t>
      </w:r>
      <w:r>
        <w:rPr>
          <w:rFonts w:hint="eastAsia" w:ascii="宋体" w:hAnsi="宋体" w:eastAsia="宋体" w:cs="宋体"/>
          <w:color w:val="auto"/>
          <w:sz w:val="24"/>
          <w:u w:val="single"/>
        </w:rPr>
        <w:t xml:space="preserve">               </w:t>
      </w:r>
      <w:r>
        <w:rPr>
          <w:rFonts w:hint="eastAsia" w:ascii="宋体" w:hAnsi="宋体" w:eastAsia="宋体" w:cs="宋体"/>
          <w:color w:val="auto"/>
          <w:sz w:val="24"/>
        </w:rPr>
        <w:t>年</w:t>
      </w:r>
      <w:r>
        <w:rPr>
          <w:rFonts w:hint="eastAsia" w:ascii="宋体" w:hAnsi="宋体" w:eastAsia="宋体" w:cs="宋体"/>
          <w:color w:val="auto"/>
          <w:sz w:val="24"/>
          <w:u w:val="single"/>
        </w:rPr>
        <w:t xml:space="preserve">       </w:t>
      </w:r>
      <w:r>
        <w:rPr>
          <w:rFonts w:hint="eastAsia" w:ascii="宋体" w:hAnsi="宋体" w:eastAsia="宋体" w:cs="宋体"/>
          <w:color w:val="auto"/>
          <w:sz w:val="24"/>
        </w:rPr>
        <w:t>月</w:t>
      </w:r>
      <w:r>
        <w:rPr>
          <w:rFonts w:hint="eastAsia" w:ascii="宋体" w:hAnsi="宋体" w:eastAsia="宋体" w:cs="宋体"/>
          <w:color w:val="auto"/>
          <w:sz w:val="24"/>
          <w:u w:val="single"/>
        </w:rPr>
        <w:t xml:space="preserve">       </w:t>
      </w:r>
      <w:r>
        <w:rPr>
          <w:rFonts w:hint="eastAsia" w:ascii="宋体" w:hAnsi="宋体" w:eastAsia="宋体" w:cs="宋体"/>
          <w:color w:val="auto"/>
          <w:sz w:val="24"/>
        </w:rPr>
        <w:t>日</w:t>
      </w:r>
    </w:p>
    <w:p>
      <w:pPr>
        <w:widowControl/>
        <w:jc w:val="left"/>
        <w:rPr>
          <w:rFonts w:hint="eastAsia" w:ascii="宋体" w:hAnsi="宋体" w:eastAsia="宋体" w:cs="宋体"/>
          <w:color w:val="auto"/>
          <w:kern w:val="0"/>
          <w:sz w:val="24"/>
        </w:rPr>
        <w:sectPr>
          <w:pgSz w:w="11907" w:h="16840"/>
          <w:pgMar w:top="1474" w:right="1814" w:bottom="1474" w:left="1814" w:header="851" w:footer="851" w:gutter="0"/>
          <w:pgBorders>
            <w:top w:val="none" w:sz="0" w:space="0"/>
            <w:left w:val="none" w:sz="0" w:space="0"/>
            <w:bottom w:val="none" w:sz="0" w:space="0"/>
            <w:right w:val="none" w:sz="0" w:space="0"/>
          </w:pgBorders>
          <w:cols w:space="720" w:num="1"/>
        </w:sectPr>
      </w:pP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lang w:val="zh-CN"/>
        </w:rPr>
        <w:t>根据《中华人民共和国民法典》《中华人民共和国政府采购法》等相关法律法规之规定和JSZC-321112-HTGC-G2023-0029</w:t>
      </w:r>
      <w:r>
        <w:rPr>
          <w:rFonts w:hint="eastAsia" w:ascii="宋体" w:hAnsi="宋体" w:eastAsia="宋体" w:cs="宋体"/>
          <w:color w:val="auto"/>
          <w:kern w:val="0"/>
          <w:sz w:val="24"/>
        </w:rPr>
        <w:t>（项目编号）的招标结果，</w:t>
      </w:r>
      <w:r>
        <w:rPr>
          <w:rFonts w:hint="eastAsia" w:ascii="宋体" w:hAnsi="宋体" w:eastAsia="宋体" w:cs="宋体"/>
          <w:color w:val="auto"/>
          <w:sz w:val="24"/>
          <w:lang w:val="zh-CN"/>
        </w:rPr>
        <w:t>按照平等、自愿、公平、诚实信用和绿色的原则，经甲方和乙方协商一致，约定以下合同</w:t>
      </w:r>
      <w:r>
        <w:rPr>
          <w:rFonts w:hint="eastAsia" w:ascii="宋体" w:hAnsi="宋体" w:eastAsia="宋体" w:cs="宋体"/>
          <w:color w:val="auto"/>
          <w:sz w:val="24"/>
        </w:rPr>
        <w:t>条款，以兹共同遵守、全面履行。</w:t>
      </w:r>
    </w:p>
    <w:p>
      <w:pPr>
        <w:spacing w:line="560" w:lineRule="exact"/>
        <w:ind w:firstLine="482" w:firstLineChars="200"/>
        <w:outlineLvl w:val="0"/>
        <w:rPr>
          <w:rFonts w:hint="eastAsia" w:ascii="宋体" w:hAnsi="宋体" w:eastAsia="宋体" w:cs="宋体"/>
          <w:b/>
          <w:color w:val="auto"/>
          <w:sz w:val="24"/>
        </w:rPr>
      </w:pPr>
      <w:bookmarkStart w:id="76" w:name="_Hlk132882891"/>
      <w:bookmarkStart w:id="77" w:name="_Toc2232"/>
      <w:bookmarkStart w:id="78" w:name="_Toc3029"/>
      <w:bookmarkStart w:id="79" w:name="_Toc24059"/>
      <w:r>
        <w:rPr>
          <w:rFonts w:hint="eastAsia" w:ascii="宋体" w:hAnsi="宋体" w:eastAsia="宋体" w:cs="宋体"/>
          <w:b/>
          <w:color w:val="auto"/>
          <w:sz w:val="24"/>
        </w:rPr>
        <w:t>一</w:t>
      </w:r>
      <w:bookmarkEnd w:id="76"/>
      <w:r>
        <w:rPr>
          <w:rFonts w:hint="eastAsia" w:ascii="宋体" w:hAnsi="宋体" w:eastAsia="宋体" w:cs="宋体"/>
          <w:b/>
          <w:color w:val="auto"/>
          <w:sz w:val="24"/>
        </w:rPr>
        <w:t>.1 合同组成部分</w:t>
      </w:r>
      <w:bookmarkEnd w:id="77"/>
      <w:bookmarkEnd w:id="78"/>
      <w:bookmarkEnd w:id="79"/>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下列文件为本合同的组成部分，并构成一个整体，需综合解释、相互补充。如果下列文件内容出现不一致的情形，那么在保证按照采购文件确定的事项的前提下，组成本合同的多个文件的优先适用顺序如下：</w:t>
      </w:r>
    </w:p>
    <w:p>
      <w:pPr>
        <w:spacing w:line="560" w:lineRule="exact"/>
        <w:ind w:firstLine="482" w:firstLineChars="200"/>
        <w:rPr>
          <w:rFonts w:hint="eastAsia" w:ascii="宋体" w:hAnsi="宋体" w:eastAsia="宋体" w:cs="宋体"/>
          <w:color w:val="auto"/>
          <w:sz w:val="24"/>
        </w:rPr>
      </w:pPr>
      <w:r>
        <w:rPr>
          <w:rFonts w:hint="eastAsia" w:ascii="宋体" w:hAnsi="宋体" w:eastAsia="宋体" w:cs="宋体"/>
          <w:b/>
          <w:color w:val="auto"/>
          <w:sz w:val="24"/>
        </w:rPr>
        <w:t>1</w:t>
      </w:r>
      <w:r>
        <w:rPr>
          <w:rFonts w:hint="eastAsia" w:ascii="宋体" w:hAnsi="宋体" w:eastAsia="宋体" w:cs="宋体"/>
          <w:color w:val="auto"/>
          <w:sz w:val="24"/>
        </w:rPr>
        <w:t>.1.1 本合同第一部分、第二部分、第三部分及其补充合同、变更协议；</w:t>
      </w:r>
    </w:p>
    <w:p>
      <w:pPr>
        <w:spacing w:line="560" w:lineRule="exact"/>
        <w:ind w:firstLine="482" w:firstLineChars="200"/>
        <w:rPr>
          <w:rFonts w:hint="eastAsia" w:ascii="宋体" w:hAnsi="宋体" w:eastAsia="宋体" w:cs="宋体"/>
          <w:color w:val="auto"/>
          <w:sz w:val="24"/>
        </w:rPr>
      </w:pPr>
      <w:r>
        <w:rPr>
          <w:rFonts w:hint="eastAsia" w:ascii="宋体" w:hAnsi="宋体" w:eastAsia="宋体" w:cs="宋体"/>
          <w:b/>
          <w:color w:val="auto"/>
          <w:sz w:val="24"/>
        </w:rPr>
        <w:t>1</w:t>
      </w:r>
      <w:r>
        <w:rPr>
          <w:rFonts w:hint="eastAsia" w:ascii="宋体" w:hAnsi="宋体" w:eastAsia="宋体" w:cs="宋体"/>
          <w:color w:val="auto"/>
          <w:sz w:val="24"/>
        </w:rPr>
        <w:t>.1.2 中标或者成交通知书；</w:t>
      </w:r>
    </w:p>
    <w:p>
      <w:pPr>
        <w:spacing w:line="560" w:lineRule="exact"/>
        <w:ind w:firstLine="482" w:firstLineChars="200"/>
        <w:rPr>
          <w:rFonts w:hint="eastAsia" w:ascii="宋体" w:hAnsi="宋体" w:eastAsia="宋体" w:cs="宋体"/>
          <w:color w:val="auto"/>
          <w:sz w:val="24"/>
        </w:rPr>
      </w:pPr>
      <w:r>
        <w:rPr>
          <w:rFonts w:hint="eastAsia" w:ascii="宋体" w:hAnsi="宋体" w:eastAsia="宋体" w:cs="宋体"/>
          <w:b/>
          <w:color w:val="auto"/>
          <w:sz w:val="24"/>
        </w:rPr>
        <w:t>1</w:t>
      </w:r>
      <w:r>
        <w:rPr>
          <w:rFonts w:hint="eastAsia" w:ascii="宋体" w:hAnsi="宋体" w:eastAsia="宋体" w:cs="宋体"/>
          <w:color w:val="auto"/>
          <w:sz w:val="24"/>
        </w:rPr>
        <w:t>.1.3 投标或者响应文件（含澄清或者说明文件）；</w:t>
      </w:r>
    </w:p>
    <w:p>
      <w:pPr>
        <w:spacing w:line="560" w:lineRule="exact"/>
        <w:ind w:firstLine="482" w:firstLineChars="200"/>
        <w:rPr>
          <w:rFonts w:hint="eastAsia" w:ascii="宋体" w:hAnsi="宋体" w:eastAsia="宋体" w:cs="宋体"/>
          <w:color w:val="auto"/>
          <w:sz w:val="24"/>
        </w:rPr>
      </w:pPr>
      <w:r>
        <w:rPr>
          <w:rFonts w:hint="eastAsia" w:ascii="宋体" w:hAnsi="宋体" w:eastAsia="宋体" w:cs="宋体"/>
          <w:b/>
          <w:color w:val="auto"/>
          <w:sz w:val="24"/>
        </w:rPr>
        <w:t>1</w:t>
      </w:r>
      <w:r>
        <w:rPr>
          <w:rFonts w:hint="eastAsia" w:ascii="宋体" w:hAnsi="宋体" w:eastAsia="宋体" w:cs="宋体"/>
          <w:color w:val="auto"/>
          <w:sz w:val="24"/>
        </w:rPr>
        <w:t>.1.4 采购文件（含澄清或者修改文件）；</w:t>
      </w:r>
    </w:p>
    <w:p>
      <w:pPr>
        <w:spacing w:line="560" w:lineRule="exact"/>
        <w:ind w:firstLine="482" w:firstLineChars="200"/>
        <w:rPr>
          <w:rFonts w:hint="eastAsia" w:ascii="宋体" w:hAnsi="宋体" w:eastAsia="宋体" w:cs="宋体"/>
          <w:color w:val="auto"/>
          <w:sz w:val="24"/>
        </w:rPr>
      </w:pPr>
      <w:r>
        <w:rPr>
          <w:rFonts w:hint="eastAsia" w:ascii="宋体" w:hAnsi="宋体" w:eastAsia="宋体" w:cs="宋体"/>
          <w:b/>
          <w:color w:val="auto"/>
          <w:sz w:val="24"/>
        </w:rPr>
        <w:t>1</w:t>
      </w:r>
      <w:r>
        <w:rPr>
          <w:rFonts w:hint="eastAsia" w:ascii="宋体" w:hAnsi="宋体" w:eastAsia="宋体" w:cs="宋体"/>
          <w:color w:val="auto"/>
          <w:sz w:val="24"/>
        </w:rPr>
        <w:t>.1.5 其他相关采购文件。</w:t>
      </w:r>
    </w:p>
    <w:p>
      <w:pPr>
        <w:spacing w:line="560" w:lineRule="exact"/>
        <w:ind w:firstLine="482" w:firstLineChars="200"/>
        <w:outlineLvl w:val="0"/>
        <w:rPr>
          <w:rFonts w:hint="eastAsia" w:ascii="宋体" w:hAnsi="宋体" w:eastAsia="宋体" w:cs="宋体"/>
          <w:b/>
          <w:color w:val="auto"/>
          <w:sz w:val="24"/>
        </w:rPr>
      </w:pPr>
      <w:bookmarkStart w:id="80" w:name="_Toc21295"/>
      <w:bookmarkStart w:id="81" w:name="_Toc24300"/>
      <w:bookmarkStart w:id="82" w:name="_Toc27126"/>
      <w:r>
        <w:rPr>
          <w:rFonts w:hint="eastAsia" w:ascii="宋体" w:hAnsi="宋体" w:eastAsia="宋体" w:cs="宋体"/>
          <w:b/>
          <w:color w:val="auto"/>
          <w:sz w:val="24"/>
        </w:rPr>
        <w:t>1.2 货物</w:t>
      </w:r>
      <w:bookmarkEnd w:id="80"/>
      <w:bookmarkEnd w:id="81"/>
      <w:bookmarkEnd w:id="82"/>
    </w:p>
    <w:tbl>
      <w:tblPr>
        <w:tblStyle w:val="63"/>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autofit"/>
        <w:tblCellMar>
          <w:top w:w="0" w:type="dxa"/>
          <w:left w:w="108" w:type="dxa"/>
          <w:bottom w:w="0" w:type="dxa"/>
          <w:right w:w="108" w:type="dxa"/>
        </w:tblCellMar>
      </w:tblPr>
      <w:tblGrid>
        <w:gridCol w:w="1069"/>
        <w:gridCol w:w="1280"/>
        <w:gridCol w:w="1525"/>
        <w:gridCol w:w="1091"/>
        <w:gridCol w:w="1675"/>
        <w:gridCol w:w="1289"/>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90" w:hRule="atLeast"/>
          <w:jc w:val="center"/>
        </w:trPr>
        <w:tc>
          <w:tcPr>
            <w:tcW w:w="1069" w:type="dxa"/>
            <w:tcBorders>
              <w:tl2br w:val="nil"/>
              <w:tr2bl w:val="nil"/>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 w:val="left" w:pos="8789"/>
              </w:tabs>
              <w:kinsoku/>
              <w:wordWrap/>
              <w:overflowPunct/>
              <w:topLinePunct w:val="0"/>
              <w:autoSpaceDE/>
              <w:autoSpaceDN/>
              <w:bidi w:val="0"/>
              <w:adjustRightInd/>
              <w:snapToGrid/>
              <w:spacing w:before="0" w:after="0"/>
              <w:ind w:left="0" w:right="0" w:firstLine="0"/>
              <w:jc w:val="left"/>
              <w:textAlignment w:val="auto"/>
              <w:rPr>
                <w:rFonts w:hint="eastAsia" w:ascii="宋体" w:hAnsi="宋体" w:eastAsia="宋体" w:cs="宋体"/>
                <w:color w:val="auto"/>
                <w:highlight w:val="none"/>
                <w:lang w:val="en-US" w:eastAsia="zh-CN"/>
              </w:rPr>
            </w:pPr>
            <w:r>
              <w:rPr>
                <w:rFonts w:hint="eastAsia" w:ascii="宋体" w:hAnsi="宋体" w:eastAsia="宋体" w:cs="宋体"/>
                <w:color w:val="auto"/>
                <w:sz w:val="24"/>
                <w:highlight w:val="none"/>
              </w:rPr>
              <w:t>标段</w:t>
            </w:r>
            <w:r>
              <w:rPr>
                <w:rFonts w:hint="eastAsia" w:ascii="宋体" w:hAnsi="宋体" w:eastAsia="宋体" w:cs="宋体"/>
                <w:color w:val="auto"/>
                <w:sz w:val="24"/>
                <w:highlight w:val="none"/>
                <w:lang w:val="en-US" w:eastAsia="zh-CN"/>
              </w:rPr>
              <w:t>号</w:t>
            </w:r>
          </w:p>
        </w:tc>
        <w:tc>
          <w:tcPr>
            <w:tcW w:w="1280"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2" w:right="-23" w:hanging="10"/>
              <w:jc w:val="center"/>
              <w:rPr>
                <w:rFonts w:hint="eastAsia" w:ascii="宋体" w:hAnsi="宋体" w:eastAsia="宋体" w:cs="宋体"/>
                <w:color w:val="auto"/>
                <w:highlight w:val="none"/>
              </w:rPr>
            </w:pPr>
            <w:r>
              <w:rPr>
                <w:rFonts w:hint="eastAsia" w:ascii="宋体" w:hAnsi="宋体" w:eastAsia="宋体" w:cs="宋体"/>
                <w:color w:val="auto"/>
                <w:sz w:val="24"/>
                <w:highlight w:val="none"/>
              </w:rPr>
              <w:t>品种</w:t>
            </w:r>
          </w:p>
        </w:tc>
        <w:tc>
          <w:tcPr>
            <w:tcW w:w="1525"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0" w:right="-103" w:firstLine="0"/>
              <w:jc w:val="center"/>
              <w:rPr>
                <w:rFonts w:hint="eastAsia" w:ascii="宋体" w:hAnsi="宋体" w:eastAsia="宋体" w:cs="宋体"/>
                <w:color w:val="auto"/>
                <w:highlight w:val="none"/>
              </w:rPr>
            </w:pPr>
            <w:r>
              <w:rPr>
                <w:rFonts w:hint="eastAsia" w:ascii="宋体" w:hAnsi="宋体" w:eastAsia="宋体" w:cs="宋体"/>
                <w:color w:val="auto"/>
                <w:sz w:val="24"/>
                <w:highlight w:val="none"/>
              </w:rPr>
              <w:t>规格</w:t>
            </w:r>
          </w:p>
        </w:tc>
        <w:tc>
          <w:tcPr>
            <w:tcW w:w="1091"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0" w:right="164" w:firstLine="0"/>
              <w:jc w:val="center"/>
              <w:rPr>
                <w:rFonts w:hint="eastAsia" w:ascii="宋体" w:hAnsi="宋体" w:eastAsia="宋体" w:cs="宋体"/>
                <w:color w:val="auto"/>
                <w:highlight w:val="none"/>
              </w:rPr>
            </w:pPr>
            <w:r>
              <w:rPr>
                <w:rFonts w:hint="eastAsia" w:ascii="宋体" w:hAnsi="宋体" w:eastAsia="宋体" w:cs="宋体"/>
                <w:color w:val="auto"/>
                <w:sz w:val="24"/>
                <w:highlight w:val="none"/>
              </w:rPr>
              <w:t>品牌</w:t>
            </w:r>
          </w:p>
        </w:tc>
        <w:tc>
          <w:tcPr>
            <w:tcW w:w="1675"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0" w:right="164" w:firstLine="0"/>
              <w:jc w:val="center"/>
              <w:rPr>
                <w:rFonts w:hint="eastAsia" w:ascii="宋体" w:hAnsi="宋体" w:eastAsia="宋体" w:cs="宋体"/>
                <w:color w:val="auto"/>
                <w:highlight w:val="none"/>
              </w:rPr>
            </w:pPr>
            <w:r>
              <w:rPr>
                <w:rFonts w:hint="eastAsia" w:ascii="宋体" w:hAnsi="宋体" w:eastAsia="宋体" w:cs="宋体"/>
                <w:color w:val="auto"/>
                <w:sz w:val="24"/>
                <w:highlight w:val="none"/>
              </w:rPr>
              <w:t>预估采购量</w:t>
            </w:r>
          </w:p>
        </w:tc>
        <w:tc>
          <w:tcPr>
            <w:tcW w:w="1289"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0" w:right="164" w:firstLine="0"/>
              <w:jc w:val="center"/>
              <w:rPr>
                <w:rFonts w:hint="eastAsia" w:ascii="宋体" w:hAnsi="宋体" w:eastAsia="宋体" w:cs="宋体"/>
                <w:color w:val="auto"/>
                <w:highlight w:val="none"/>
              </w:rPr>
            </w:pPr>
            <w:r>
              <w:rPr>
                <w:rFonts w:hint="eastAsia" w:ascii="宋体" w:hAnsi="宋体" w:eastAsia="宋体" w:cs="宋体"/>
                <w:color w:val="auto"/>
                <w:sz w:val="24"/>
                <w:highlight w:val="none"/>
              </w:rPr>
              <w:t>成交价</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45" w:hRule="atLeast"/>
          <w:jc w:val="center"/>
        </w:trPr>
        <w:tc>
          <w:tcPr>
            <w:tcW w:w="1069"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0" w:right="73" w:firstLine="0"/>
              <w:jc w:val="center"/>
              <w:rPr>
                <w:rFonts w:hint="eastAsia" w:ascii="宋体" w:hAnsi="宋体" w:eastAsia="宋体" w:cs="宋体"/>
                <w:color w:val="auto"/>
                <w:highlight w:val="none"/>
              </w:rPr>
            </w:pPr>
            <w:r>
              <w:rPr>
                <w:rFonts w:hint="eastAsia" w:ascii="宋体" w:hAnsi="宋体" w:eastAsia="宋体" w:cs="宋体"/>
                <w:color w:val="auto"/>
                <w:sz w:val="24"/>
                <w:highlight w:val="none"/>
              </w:rPr>
              <w:t>标段一</w:t>
            </w:r>
          </w:p>
        </w:tc>
        <w:tc>
          <w:tcPr>
            <w:tcW w:w="1280"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2" w:right="-23" w:hanging="1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苹果</w:t>
            </w:r>
          </w:p>
        </w:tc>
        <w:tc>
          <w:tcPr>
            <w:tcW w:w="1525"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164" w:firstLine="0"/>
              <w:jc w:val="both"/>
              <w:rPr>
                <w:rFonts w:hint="eastAsia" w:ascii="宋体" w:hAnsi="宋体" w:eastAsia="宋体" w:cs="宋体"/>
                <w:color w:val="auto"/>
                <w:highlight w:val="none"/>
              </w:rPr>
            </w:pPr>
          </w:p>
        </w:tc>
        <w:tc>
          <w:tcPr>
            <w:tcW w:w="1091" w:type="dxa"/>
            <w:tcBorders>
              <w:tl2br w:val="nil"/>
              <w:tr2bl w:val="nil"/>
            </w:tcBorders>
            <w:noWrap w:val="0"/>
            <w:tcMar>
              <w:top w:w="0" w:type="dxa"/>
              <w:left w:w="108" w:type="dxa"/>
              <w:bottom w:w="0" w:type="dxa"/>
              <w:right w:w="108" w:type="dxa"/>
            </w:tcMar>
            <w:vAlign w:val="top"/>
          </w:tcPr>
          <w:p>
            <w:pPr>
              <w:pBdr>
                <w:top w:val="none" w:color="000000" w:sz="0" w:space="0"/>
                <w:left w:val="none" w:color="000000" w:sz="0" w:space="0"/>
                <w:bottom w:val="none" w:color="000000" w:sz="0" w:space="0"/>
                <w:right w:val="none" w:color="000000" w:sz="0" w:space="0"/>
              </w:pBdr>
              <w:tabs>
                <w:tab w:val="left" w:pos="8279"/>
              </w:tabs>
              <w:spacing w:before="0" w:after="0"/>
              <w:ind w:left="0" w:right="164" w:firstLine="0"/>
              <w:jc w:val="center"/>
              <w:rPr>
                <w:rFonts w:hint="eastAsia" w:ascii="宋体" w:hAnsi="宋体" w:eastAsia="宋体" w:cs="宋体"/>
                <w:color w:val="auto"/>
                <w:highlight w:val="none"/>
              </w:rPr>
            </w:pPr>
          </w:p>
        </w:tc>
        <w:tc>
          <w:tcPr>
            <w:tcW w:w="1675"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164" w:firstLine="0"/>
              <w:jc w:val="center"/>
              <w:rPr>
                <w:rFonts w:hint="eastAsia" w:ascii="宋体" w:hAnsi="宋体" w:eastAsia="宋体" w:cs="宋体"/>
                <w:color w:val="auto"/>
                <w:highlight w:val="none"/>
              </w:rPr>
            </w:pPr>
            <w:r>
              <w:rPr>
                <w:rFonts w:hint="eastAsia" w:ascii="宋体" w:hAnsi="宋体" w:cs="宋体"/>
                <w:color w:val="auto"/>
                <w:sz w:val="24"/>
                <w:highlight w:val="none"/>
                <w:lang w:val="en-US" w:eastAsia="zh-CN"/>
              </w:rPr>
              <w:t>16760</w:t>
            </w:r>
            <w:r>
              <w:rPr>
                <w:rFonts w:hint="eastAsia" w:ascii="宋体" w:hAnsi="宋体" w:eastAsia="宋体" w:cs="宋体"/>
                <w:color w:val="auto"/>
                <w:sz w:val="24"/>
                <w:highlight w:val="none"/>
              </w:rPr>
              <w:t>箱</w:t>
            </w:r>
          </w:p>
        </w:tc>
        <w:tc>
          <w:tcPr>
            <w:tcW w:w="1289"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0" w:right="164" w:firstLine="0"/>
              <w:jc w:val="center"/>
              <w:rPr>
                <w:rFonts w:hint="eastAsia" w:ascii="宋体" w:hAnsi="宋体" w:eastAsia="宋体" w:cs="宋体"/>
                <w:color w:val="auto"/>
                <w:highlight w:val="none"/>
              </w:rPr>
            </w:pPr>
            <w:r>
              <w:rPr>
                <w:rFonts w:hint="eastAsia" w:ascii="宋体" w:hAnsi="宋体" w:eastAsia="宋体" w:cs="宋体"/>
                <w:color w:val="auto"/>
                <w:sz w:val="24"/>
                <w:highlight w:val="none"/>
              </w:rPr>
              <w:t>元/箱</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45" w:hRule="atLeast"/>
          <w:jc w:val="center"/>
        </w:trPr>
        <w:tc>
          <w:tcPr>
            <w:tcW w:w="1069"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0" w:leftChars="0" w:right="73" w:rightChars="0" w:firstLine="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标段</w:t>
            </w:r>
            <w:r>
              <w:rPr>
                <w:rFonts w:hint="eastAsia" w:ascii="宋体" w:hAnsi="宋体" w:cs="宋体"/>
                <w:color w:val="auto"/>
                <w:sz w:val="24"/>
                <w:highlight w:val="none"/>
                <w:lang w:val="en-US" w:eastAsia="zh-CN"/>
              </w:rPr>
              <w:t>二</w:t>
            </w:r>
          </w:p>
        </w:tc>
        <w:tc>
          <w:tcPr>
            <w:tcW w:w="1280"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2" w:leftChars="0" w:right="-23" w:rightChars="0" w:hanging="10" w:firstLineChars="0"/>
              <w:jc w:val="center"/>
              <w:rPr>
                <w:rFonts w:hint="eastAsia" w:ascii="宋体" w:hAnsi="宋体" w:eastAsia="宋体" w:cs="宋体"/>
                <w:color w:val="auto"/>
                <w:kern w:val="2"/>
                <w:sz w:val="24"/>
                <w:szCs w:val="24"/>
                <w:highlight w:val="none"/>
                <w:lang w:val="en-US" w:eastAsia="zh-CN" w:bidi="ar-SA"/>
              </w:rPr>
            </w:pPr>
            <w:r>
              <w:rPr>
                <w:rFonts w:hint="eastAsia" w:ascii="宋体" w:hAnsi="宋体" w:cs="宋体"/>
                <w:color w:val="auto"/>
                <w:sz w:val="24"/>
                <w:szCs w:val="24"/>
                <w:highlight w:val="none"/>
                <w:lang w:val="en-US" w:eastAsia="zh-CN"/>
              </w:rPr>
              <w:t>酥梨</w:t>
            </w:r>
          </w:p>
        </w:tc>
        <w:tc>
          <w:tcPr>
            <w:tcW w:w="1525"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leftChars="0" w:right="164" w:rightChars="0" w:firstLine="0" w:firstLineChars="0"/>
              <w:jc w:val="both"/>
              <w:rPr>
                <w:rFonts w:hint="eastAsia" w:ascii="宋体" w:hAnsi="宋体" w:eastAsia="宋体" w:cs="宋体"/>
                <w:color w:val="auto"/>
                <w:kern w:val="2"/>
                <w:sz w:val="21"/>
                <w:szCs w:val="24"/>
                <w:highlight w:val="none"/>
                <w:lang w:val="en-US" w:eastAsia="zh-CN" w:bidi="ar-SA"/>
              </w:rPr>
            </w:pPr>
          </w:p>
        </w:tc>
        <w:tc>
          <w:tcPr>
            <w:tcW w:w="1091" w:type="dxa"/>
            <w:tcBorders>
              <w:tl2br w:val="nil"/>
              <w:tr2bl w:val="nil"/>
            </w:tcBorders>
            <w:noWrap w:val="0"/>
            <w:tcMar>
              <w:top w:w="0" w:type="dxa"/>
              <w:left w:w="108" w:type="dxa"/>
              <w:bottom w:w="0" w:type="dxa"/>
              <w:right w:w="108" w:type="dxa"/>
            </w:tcMar>
            <w:vAlign w:val="top"/>
          </w:tcPr>
          <w:p>
            <w:pPr>
              <w:pBdr>
                <w:top w:val="none" w:color="000000" w:sz="0" w:space="0"/>
                <w:left w:val="none" w:color="000000" w:sz="0" w:space="0"/>
                <w:bottom w:val="none" w:color="000000" w:sz="0" w:space="0"/>
                <w:right w:val="none" w:color="000000" w:sz="0" w:space="0"/>
              </w:pBdr>
              <w:tabs>
                <w:tab w:val="left" w:pos="8279"/>
              </w:tabs>
              <w:spacing w:before="0" w:after="0"/>
              <w:ind w:left="0" w:leftChars="0" w:right="164" w:rightChars="0" w:firstLine="0" w:firstLineChars="0"/>
              <w:jc w:val="center"/>
              <w:rPr>
                <w:rFonts w:hint="eastAsia" w:ascii="宋体" w:hAnsi="宋体" w:eastAsia="宋体" w:cs="宋体"/>
                <w:color w:val="auto"/>
                <w:kern w:val="2"/>
                <w:sz w:val="21"/>
                <w:szCs w:val="24"/>
                <w:highlight w:val="none"/>
                <w:lang w:val="en-US" w:eastAsia="zh-CN" w:bidi="ar-SA"/>
              </w:rPr>
            </w:pPr>
          </w:p>
        </w:tc>
        <w:tc>
          <w:tcPr>
            <w:tcW w:w="1675"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leftChars="0" w:right="164" w:rightChars="0" w:firstLine="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cs="宋体"/>
                <w:color w:val="auto"/>
                <w:sz w:val="24"/>
                <w:highlight w:val="none"/>
                <w:lang w:val="en-US" w:eastAsia="zh-CN"/>
              </w:rPr>
              <w:t>16760</w:t>
            </w:r>
            <w:r>
              <w:rPr>
                <w:rFonts w:hint="eastAsia" w:ascii="宋体" w:hAnsi="宋体" w:eastAsia="宋体" w:cs="宋体"/>
                <w:color w:val="auto"/>
                <w:sz w:val="24"/>
                <w:highlight w:val="none"/>
              </w:rPr>
              <w:t>箱</w:t>
            </w:r>
          </w:p>
        </w:tc>
        <w:tc>
          <w:tcPr>
            <w:tcW w:w="1289"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0" w:leftChars="0" w:right="164" w:rightChars="0" w:firstLine="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元/箱</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45" w:hRule="atLeast"/>
          <w:jc w:val="center"/>
        </w:trPr>
        <w:tc>
          <w:tcPr>
            <w:tcW w:w="1069"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0" w:leftChars="0" w:right="73" w:rightChars="0" w:firstLine="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标段</w:t>
            </w:r>
            <w:r>
              <w:rPr>
                <w:rFonts w:hint="eastAsia" w:ascii="宋体" w:hAnsi="宋体" w:cs="宋体"/>
                <w:color w:val="auto"/>
                <w:sz w:val="24"/>
                <w:highlight w:val="none"/>
                <w:lang w:val="en-US" w:eastAsia="zh-CN"/>
              </w:rPr>
              <w:t>三</w:t>
            </w:r>
          </w:p>
        </w:tc>
        <w:tc>
          <w:tcPr>
            <w:tcW w:w="1280"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2" w:leftChars="0" w:right="-23" w:rightChars="0" w:hanging="10" w:firstLineChars="0"/>
              <w:jc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猕猴桃</w:t>
            </w:r>
          </w:p>
        </w:tc>
        <w:tc>
          <w:tcPr>
            <w:tcW w:w="1525"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leftChars="0" w:right="164" w:rightChars="0" w:firstLine="0" w:firstLineChars="0"/>
              <w:jc w:val="both"/>
              <w:rPr>
                <w:rFonts w:hint="eastAsia" w:ascii="宋体" w:hAnsi="宋体" w:eastAsia="宋体" w:cs="宋体"/>
                <w:color w:val="auto"/>
                <w:kern w:val="2"/>
                <w:sz w:val="21"/>
                <w:szCs w:val="24"/>
                <w:highlight w:val="none"/>
                <w:lang w:val="en-US" w:eastAsia="zh-CN" w:bidi="ar-SA"/>
              </w:rPr>
            </w:pPr>
          </w:p>
        </w:tc>
        <w:tc>
          <w:tcPr>
            <w:tcW w:w="1091" w:type="dxa"/>
            <w:tcBorders>
              <w:tl2br w:val="nil"/>
              <w:tr2bl w:val="nil"/>
            </w:tcBorders>
            <w:noWrap w:val="0"/>
            <w:tcMar>
              <w:top w:w="0" w:type="dxa"/>
              <w:left w:w="108" w:type="dxa"/>
              <w:bottom w:w="0" w:type="dxa"/>
              <w:right w:w="108" w:type="dxa"/>
            </w:tcMar>
            <w:vAlign w:val="top"/>
          </w:tcPr>
          <w:p>
            <w:pPr>
              <w:pBdr>
                <w:top w:val="none" w:color="000000" w:sz="0" w:space="0"/>
                <w:left w:val="none" w:color="000000" w:sz="0" w:space="0"/>
                <w:bottom w:val="none" w:color="000000" w:sz="0" w:space="0"/>
                <w:right w:val="none" w:color="000000" w:sz="0" w:space="0"/>
              </w:pBdr>
              <w:tabs>
                <w:tab w:val="left" w:pos="8279"/>
              </w:tabs>
              <w:spacing w:before="0" w:after="0"/>
              <w:ind w:left="0" w:leftChars="0" w:right="164" w:rightChars="0" w:firstLine="0" w:firstLineChars="0"/>
              <w:jc w:val="center"/>
              <w:rPr>
                <w:rFonts w:hint="eastAsia" w:ascii="宋体" w:hAnsi="宋体" w:eastAsia="宋体" w:cs="宋体"/>
                <w:color w:val="auto"/>
                <w:kern w:val="2"/>
                <w:sz w:val="21"/>
                <w:szCs w:val="24"/>
                <w:highlight w:val="none"/>
                <w:lang w:val="en-US" w:eastAsia="zh-CN" w:bidi="ar-SA"/>
              </w:rPr>
            </w:pPr>
          </w:p>
        </w:tc>
        <w:tc>
          <w:tcPr>
            <w:tcW w:w="1675"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leftChars="0" w:right="164" w:rightChars="0" w:firstLine="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cs="宋体"/>
                <w:color w:val="auto"/>
                <w:sz w:val="24"/>
                <w:highlight w:val="none"/>
                <w:lang w:val="en-US" w:eastAsia="zh-CN"/>
              </w:rPr>
              <w:t>8400</w:t>
            </w:r>
            <w:r>
              <w:rPr>
                <w:rFonts w:hint="eastAsia" w:ascii="宋体" w:hAnsi="宋体" w:eastAsia="宋体" w:cs="宋体"/>
                <w:color w:val="auto"/>
                <w:sz w:val="24"/>
                <w:highlight w:val="none"/>
              </w:rPr>
              <w:t>箱</w:t>
            </w:r>
          </w:p>
        </w:tc>
        <w:tc>
          <w:tcPr>
            <w:tcW w:w="1289"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0" w:leftChars="0" w:right="164" w:rightChars="0" w:firstLine="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元/箱</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45" w:hRule="atLeast"/>
          <w:jc w:val="center"/>
        </w:trPr>
        <w:tc>
          <w:tcPr>
            <w:tcW w:w="1069"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0" w:leftChars="0" w:right="73" w:rightChars="0" w:firstLine="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标段</w:t>
            </w:r>
            <w:r>
              <w:rPr>
                <w:rFonts w:hint="eastAsia" w:ascii="宋体" w:hAnsi="宋体" w:cs="宋体"/>
                <w:color w:val="auto"/>
                <w:sz w:val="24"/>
                <w:highlight w:val="none"/>
                <w:lang w:val="en-US" w:eastAsia="zh-CN"/>
              </w:rPr>
              <w:t>四</w:t>
            </w:r>
          </w:p>
        </w:tc>
        <w:tc>
          <w:tcPr>
            <w:tcW w:w="1280"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2" w:leftChars="0" w:right="-23" w:rightChars="0" w:hanging="10" w:firstLineChars="0"/>
              <w:jc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小米</w:t>
            </w:r>
          </w:p>
        </w:tc>
        <w:tc>
          <w:tcPr>
            <w:tcW w:w="1525"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leftChars="0" w:right="164" w:rightChars="0" w:firstLine="0" w:firstLineChars="0"/>
              <w:jc w:val="both"/>
              <w:rPr>
                <w:rFonts w:hint="eastAsia" w:ascii="宋体" w:hAnsi="宋体" w:eastAsia="宋体" w:cs="宋体"/>
                <w:color w:val="auto"/>
                <w:kern w:val="2"/>
                <w:sz w:val="21"/>
                <w:szCs w:val="24"/>
                <w:highlight w:val="none"/>
                <w:lang w:val="en-US" w:eastAsia="zh-CN" w:bidi="ar-SA"/>
              </w:rPr>
            </w:pPr>
          </w:p>
        </w:tc>
        <w:tc>
          <w:tcPr>
            <w:tcW w:w="1091" w:type="dxa"/>
            <w:tcBorders>
              <w:tl2br w:val="nil"/>
              <w:tr2bl w:val="nil"/>
            </w:tcBorders>
            <w:noWrap w:val="0"/>
            <w:tcMar>
              <w:top w:w="0" w:type="dxa"/>
              <w:left w:w="108" w:type="dxa"/>
              <w:bottom w:w="0" w:type="dxa"/>
              <w:right w:w="108" w:type="dxa"/>
            </w:tcMar>
            <w:vAlign w:val="top"/>
          </w:tcPr>
          <w:p>
            <w:pPr>
              <w:pBdr>
                <w:top w:val="none" w:color="000000" w:sz="0" w:space="0"/>
                <w:left w:val="none" w:color="000000" w:sz="0" w:space="0"/>
                <w:bottom w:val="none" w:color="000000" w:sz="0" w:space="0"/>
                <w:right w:val="none" w:color="000000" w:sz="0" w:space="0"/>
              </w:pBdr>
              <w:tabs>
                <w:tab w:val="left" w:pos="8279"/>
              </w:tabs>
              <w:spacing w:before="0" w:after="0"/>
              <w:ind w:left="0" w:leftChars="0" w:right="164" w:rightChars="0" w:firstLine="0" w:firstLineChars="0"/>
              <w:jc w:val="center"/>
              <w:rPr>
                <w:rFonts w:hint="eastAsia" w:ascii="宋体" w:hAnsi="宋体" w:eastAsia="宋体" w:cs="宋体"/>
                <w:color w:val="auto"/>
                <w:kern w:val="2"/>
                <w:sz w:val="21"/>
                <w:szCs w:val="24"/>
                <w:highlight w:val="none"/>
                <w:lang w:val="en-US" w:eastAsia="zh-CN" w:bidi="ar-SA"/>
              </w:rPr>
            </w:pPr>
          </w:p>
        </w:tc>
        <w:tc>
          <w:tcPr>
            <w:tcW w:w="1675"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leftChars="0" w:right="164" w:rightChars="0" w:firstLine="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cs="宋体"/>
                <w:color w:val="auto"/>
                <w:sz w:val="24"/>
                <w:highlight w:val="none"/>
                <w:lang w:val="en-US" w:eastAsia="zh-CN"/>
              </w:rPr>
              <w:t>8400袋</w:t>
            </w:r>
          </w:p>
        </w:tc>
        <w:tc>
          <w:tcPr>
            <w:tcW w:w="1289"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0" w:leftChars="0" w:right="164" w:rightChars="0" w:firstLine="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元/箱</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45" w:hRule="atLeast"/>
          <w:jc w:val="center"/>
        </w:trPr>
        <w:tc>
          <w:tcPr>
            <w:tcW w:w="1069"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0" w:leftChars="0" w:right="73" w:rightChars="0" w:firstLine="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标段</w:t>
            </w:r>
            <w:r>
              <w:rPr>
                <w:rFonts w:hint="eastAsia" w:ascii="宋体" w:hAnsi="宋体" w:cs="宋体"/>
                <w:color w:val="auto"/>
                <w:sz w:val="24"/>
                <w:highlight w:val="none"/>
                <w:lang w:val="en-US" w:eastAsia="zh-CN"/>
              </w:rPr>
              <w:t>五</w:t>
            </w:r>
          </w:p>
        </w:tc>
        <w:tc>
          <w:tcPr>
            <w:tcW w:w="1280"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2" w:leftChars="0" w:right="-23" w:rightChars="0" w:hanging="10" w:firstLineChars="0"/>
              <w:jc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吊柿饼</w:t>
            </w:r>
          </w:p>
        </w:tc>
        <w:tc>
          <w:tcPr>
            <w:tcW w:w="1525"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leftChars="0" w:right="164" w:rightChars="0" w:firstLine="0" w:firstLineChars="0"/>
              <w:jc w:val="both"/>
              <w:rPr>
                <w:rFonts w:hint="eastAsia" w:ascii="宋体" w:hAnsi="宋体" w:eastAsia="宋体" w:cs="宋体"/>
                <w:color w:val="auto"/>
                <w:kern w:val="2"/>
                <w:sz w:val="21"/>
                <w:szCs w:val="24"/>
                <w:highlight w:val="none"/>
                <w:lang w:val="en-US" w:eastAsia="zh-CN" w:bidi="ar-SA"/>
              </w:rPr>
            </w:pPr>
          </w:p>
        </w:tc>
        <w:tc>
          <w:tcPr>
            <w:tcW w:w="1091" w:type="dxa"/>
            <w:tcBorders>
              <w:tl2br w:val="nil"/>
              <w:tr2bl w:val="nil"/>
            </w:tcBorders>
            <w:noWrap w:val="0"/>
            <w:tcMar>
              <w:top w:w="0" w:type="dxa"/>
              <w:left w:w="108" w:type="dxa"/>
              <w:bottom w:w="0" w:type="dxa"/>
              <w:right w:w="108" w:type="dxa"/>
            </w:tcMar>
            <w:vAlign w:val="top"/>
          </w:tcPr>
          <w:p>
            <w:pPr>
              <w:pBdr>
                <w:top w:val="none" w:color="000000" w:sz="0" w:space="0"/>
                <w:left w:val="none" w:color="000000" w:sz="0" w:space="0"/>
                <w:bottom w:val="none" w:color="000000" w:sz="0" w:space="0"/>
                <w:right w:val="none" w:color="000000" w:sz="0" w:space="0"/>
              </w:pBdr>
              <w:tabs>
                <w:tab w:val="left" w:pos="8279"/>
              </w:tabs>
              <w:spacing w:before="0" w:after="0"/>
              <w:ind w:left="0" w:leftChars="0" w:right="164" w:rightChars="0" w:firstLine="0" w:firstLineChars="0"/>
              <w:jc w:val="center"/>
              <w:rPr>
                <w:rFonts w:hint="eastAsia" w:ascii="宋体" w:hAnsi="宋体" w:eastAsia="宋体" w:cs="宋体"/>
                <w:color w:val="auto"/>
                <w:kern w:val="2"/>
                <w:sz w:val="21"/>
                <w:szCs w:val="24"/>
                <w:highlight w:val="none"/>
                <w:lang w:val="en-US" w:eastAsia="zh-CN" w:bidi="ar-SA"/>
              </w:rPr>
            </w:pPr>
          </w:p>
        </w:tc>
        <w:tc>
          <w:tcPr>
            <w:tcW w:w="1675"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leftChars="0" w:right="164" w:rightChars="0" w:firstLine="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cs="宋体"/>
                <w:color w:val="auto"/>
                <w:sz w:val="24"/>
                <w:highlight w:val="none"/>
                <w:lang w:val="en-US" w:eastAsia="zh-CN"/>
              </w:rPr>
              <w:t>8400</w:t>
            </w:r>
            <w:r>
              <w:rPr>
                <w:rFonts w:hint="eastAsia" w:ascii="宋体" w:hAnsi="宋体" w:eastAsia="宋体" w:cs="宋体"/>
                <w:color w:val="auto"/>
                <w:sz w:val="24"/>
                <w:highlight w:val="none"/>
              </w:rPr>
              <w:t>箱</w:t>
            </w:r>
          </w:p>
        </w:tc>
        <w:tc>
          <w:tcPr>
            <w:tcW w:w="1289"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0" w:leftChars="0" w:right="164" w:rightChars="0" w:firstLine="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元/箱</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645" w:hRule="atLeast"/>
          <w:jc w:val="center"/>
        </w:trPr>
        <w:tc>
          <w:tcPr>
            <w:tcW w:w="1069"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0" w:leftChars="0" w:right="73" w:rightChars="0" w:firstLine="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标段</w:t>
            </w:r>
            <w:r>
              <w:rPr>
                <w:rFonts w:hint="eastAsia" w:ascii="宋体" w:hAnsi="宋体" w:cs="宋体"/>
                <w:color w:val="auto"/>
                <w:sz w:val="24"/>
                <w:highlight w:val="none"/>
                <w:lang w:val="en-US" w:eastAsia="zh-CN"/>
              </w:rPr>
              <w:t>六</w:t>
            </w:r>
          </w:p>
        </w:tc>
        <w:tc>
          <w:tcPr>
            <w:tcW w:w="1280"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2" w:leftChars="0" w:right="-23" w:rightChars="0" w:hanging="10" w:firstLineChars="0"/>
              <w:jc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脐橙</w:t>
            </w:r>
          </w:p>
        </w:tc>
        <w:tc>
          <w:tcPr>
            <w:tcW w:w="1525"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leftChars="0" w:right="164" w:rightChars="0" w:firstLine="0" w:firstLineChars="0"/>
              <w:jc w:val="both"/>
              <w:rPr>
                <w:rFonts w:hint="eastAsia" w:ascii="宋体" w:hAnsi="宋体" w:eastAsia="宋体" w:cs="宋体"/>
                <w:color w:val="auto"/>
                <w:kern w:val="2"/>
                <w:sz w:val="21"/>
                <w:szCs w:val="24"/>
                <w:highlight w:val="none"/>
                <w:lang w:val="en-US" w:eastAsia="zh-CN" w:bidi="ar-SA"/>
              </w:rPr>
            </w:pPr>
          </w:p>
        </w:tc>
        <w:tc>
          <w:tcPr>
            <w:tcW w:w="1091" w:type="dxa"/>
            <w:tcBorders>
              <w:tl2br w:val="nil"/>
              <w:tr2bl w:val="nil"/>
            </w:tcBorders>
            <w:noWrap w:val="0"/>
            <w:tcMar>
              <w:top w:w="0" w:type="dxa"/>
              <w:left w:w="108" w:type="dxa"/>
              <w:bottom w:w="0" w:type="dxa"/>
              <w:right w:w="108" w:type="dxa"/>
            </w:tcMar>
            <w:vAlign w:val="top"/>
          </w:tcPr>
          <w:p>
            <w:pPr>
              <w:pBdr>
                <w:top w:val="none" w:color="000000" w:sz="0" w:space="0"/>
                <w:left w:val="none" w:color="000000" w:sz="0" w:space="0"/>
                <w:bottom w:val="none" w:color="000000" w:sz="0" w:space="0"/>
                <w:right w:val="none" w:color="000000" w:sz="0" w:space="0"/>
              </w:pBdr>
              <w:tabs>
                <w:tab w:val="left" w:pos="8279"/>
              </w:tabs>
              <w:spacing w:before="0" w:after="0"/>
              <w:ind w:left="0" w:leftChars="0" w:right="164" w:rightChars="0" w:firstLine="0" w:firstLineChars="0"/>
              <w:jc w:val="center"/>
              <w:rPr>
                <w:rFonts w:hint="eastAsia" w:ascii="宋体" w:hAnsi="宋体" w:eastAsia="宋体" w:cs="宋体"/>
                <w:color w:val="auto"/>
                <w:kern w:val="2"/>
                <w:sz w:val="21"/>
                <w:szCs w:val="24"/>
                <w:highlight w:val="none"/>
                <w:lang w:val="en-US" w:eastAsia="zh-CN" w:bidi="ar-SA"/>
              </w:rPr>
            </w:pPr>
          </w:p>
        </w:tc>
        <w:tc>
          <w:tcPr>
            <w:tcW w:w="1675"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leftChars="0" w:right="164" w:rightChars="0" w:firstLine="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cs="宋体"/>
                <w:color w:val="auto"/>
                <w:sz w:val="24"/>
                <w:highlight w:val="none"/>
                <w:lang w:val="en-US" w:eastAsia="zh-CN"/>
              </w:rPr>
              <w:t>8400</w:t>
            </w:r>
            <w:r>
              <w:rPr>
                <w:rFonts w:hint="eastAsia" w:ascii="宋体" w:hAnsi="宋体" w:eastAsia="宋体" w:cs="宋体"/>
                <w:color w:val="auto"/>
                <w:sz w:val="24"/>
                <w:highlight w:val="none"/>
              </w:rPr>
              <w:t>箱</w:t>
            </w:r>
          </w:p>
        </w:tc>
        <w:tc>
          <w:tcPr>
            <w:tcW w:w="1289" w:type="dxa"/>
            <w:tcBorders>
              <w:tl2br w:val="nil"/>
              <w:tr2bl w:val="nil"/>
            </w:tcBorders>
            <w:noWrap w:val="0"/>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 w:val="left" w:pos="8789"/>
              </w:tabs>
              <w:spacing w:before="0" w:after="0"/>
              <w:ind w:left="0" w:leftChars="0" w:right="164" w:rightChars="0" w:firstLine="0" w:firstLineChars="0"/>
              <w:jc w:val="center"/>
              <w:rPr>
                <w:rFonts w:hint="eastAsia" w:ascii="宋体" w:hAnsi="宋体" w:eastAsia="宋体" w:cs="宋体"/>
                <w:color w:val="auto"/>
                <w:kern w:val="2"/>
                <w:sz w:val="21"/>
                <w:szCs w:val="24"/>
                <w:highlight w:val="none"/>
                <w:lang w:val="en-US" w:eastAsia="zh-CN" w:bidi="ar-SA"/>
              </w:rPr>
            </w:pPr>
            <w:r>
              <w:rPr>
                <w:rFonts w:hint="eastAsia" w:ascii="宋体" w:hAnsi="宋体" w:eastAsia="宋体" w:cs="宋体"/>
                <w:color w:val="auto"/>
                <w:sz w:val="24"/>
                <w:highlight w:val="none"/>
              </w:rPr>
              <w:t>元/箱</w:t>
            </w:r>
          </w:p>
        </w:tc>
      </w:tr>
    </w:tbl>
    <w:p>
      <w:pPr>
        <w:spacing w:line="560" w:lineRule="exact"/>
        <w:ind w:firstLine="482" w:firstLineChars="200"/>
        <w:outlineLvl w:val="0"/>
        <w:rPr>
          <w:rFonts w:hint="eastAsia" w:ascii="宋体" w:hAnsi="宋体" w:eastAsia="宋体" w:cs="宋体"/>
          <w:b/>
          <w:color w:val="auto"/>
          <w:sz w:val="24"/>
        </w:rPr>
      </w:pPr>
      <w:bookmarkStart w:id="83" w:name="_Toc23292"/>
      <w:bookmarkStart w:id="84" w:name="_Toc21631"/>
      <w:bookmarkStart w:id="85" w:name="_Toc21551"/>
      <w:r>
        <w:rPr>
          <w:rFonts w:hint="eastAsia" w:ascii="宋体" w:hAnsi="宋体" w:eastAsia="宋体" w:cs="宋体"/>
          <w:b/>
          <w:color w:val="auto"/>
          <w:sz w:val="24"/>
        </w:rPr>
        <w:t>1.3 服务</w:t>
      </w:r>
      <w:r>
        <w:rPr>
          <w:rFonts w:hint="eastAsia" w:ascii="宋体" w:hAnsi="宋体" w:eastAsia="宋体" w:cs="宋体"/>
          <w:b/>
          <w:i/>
          <w:iCs/>
          <w:color w:val="auto"/>
          <w:sz w:val="24"/>
        </w:rPr>
        <w:t>（可附服务清单）</w:t>
      </w:r>
    </w:p>
    <w:p>
      <w:pPr>
        <w:spacing w:line="560" w:lineRule="exact"/>
        <w:ind w:firstLine="480" w:firstLineChars="200"/>
        <w:rPr>
          <w:rFonts w:hint="eastAsia" w:ascii="宋体" w:hAnsi="宋体" w:eastAsia="宋体" w:cs="宋体"/>
          <w:color w:val="auto"/>
          <w:sz w:val="24"/>
          <w:u w:val="single"/>
        </w:rPr>
      </w:pPr>
      <w:r>
        <w:rPr>
          <w:rFonts w:hint="eastAsia" w:ascii="宋体" w:hAnsi="宋体" w:eastAsia="宋体" w:cs="宋体"/>
          <w:color w:val="auto"/>
          <w:sz w:val="24"/>
        </w:rPr>
        <w:t>1.3.1 服务内容：</w:t>
      </w:r>
      <w:r>
        <w:rPr>
          <w:rFonts w:hint="eastAsia" w:ascii="宋体" w:hAnsi="宋体" w:eastAsia="宋体" w:cs="宋体"/>
          <w:color w:val="auto"/>
          <w:sz w:val="24"/>
          <w:u w:val="single"/>
        </w:rPr>
        <w:t xml:space="preserve"> 2023年丹徒区消费协作农产品采购   </w:t>
      </w:r>
      <w:r>
        <w:rPr>
          <w:rFonts w:hint="eastAsia" w:ascii="宋体" w:hAnsi="宋体" w:eastAsia="宋体" w:cs="宋体"/>
          <w:color w:val="auto"/>
          <w:sz w:val="24"/>
        </w:rPr>
        <w:t>；</w:t>
      </w:r>
    </w:p>
    <w:p>
      <w:pPr>
        <w:spacing w:line="560" w:lineRule="exact"/>
        <w:ind w:firstLine="480" w:firstLineChars="200"/>
        <w:rPr>
          <w:rFonts w:hint="eastAsia" w:ascii="宋体" w:hAnsi="宋体" w:eastAsia="宋体" w:cs="宋体"/>
          <w:color w:val="auto"/>
          <w:sz w:val="24"/>
          <w:u w:val="single"/>
        </w:rPr>
      </w:pPr>
      <w:r>
        <w:rPr>
          <w:rFonts w:hint="eastAsia" w:ascii="宋体" w:hAnsi="宋体" w:eastAsia="宋体" w:cs="宋体"/>
          <w:color w:val="auto"/>
          <w:sz w:val="24"/>
        </w:rPr>
        <w:t>1.3.2 服务标准：</w:t>
      </w:r>
      <w:r>
        <w:rPr>
          <w:rFonts w:hint="eastAsia" w:ascii="宋体" w:hAnsi="宋体" w:eastAsia="宋体" w:cs="宋体"/>
          <w:color w:val="auto"/>
          <w:sz w:val="24"/>
          <w:u w:val="single"/>
        </w:rPr>
        <w:t xml:space="preserve">  详见采购需求中相关要求                 </w:t>
      </w:r>
      <w:r>
        <w:rPr>
          <w:rFonts w:hint="eastAsia" w:ascii="宋体" w:hAnsi="宋体" w:eastAsia="宋体" w:cs="宋体"/>
          <w:color w:val="auto"/>
          <w:sz w:val="24"/>
        </w:rPr>
        <w:t>；</w:t>
      </w:r>
    </w:p>
    <w:p>
      <w:pPr>
        <w:spacing w:line="560" w:lineRule="exact"/>
        <w:ind w:firstLine="480" w:firstLineChars="200"/>
        <w:rPr>
          <w:rFonts w:hint="eastAsia" w:ascii="宋体" w:hAnsi="宋体" w:eastAsia="宋体" w:cs="宋体"/>
          <w:color w:val="auto"/>
          <w:sz w:val="24"/>
          <w:u w:val="single"/>
        </w:rPr>
      </w:pPr>
      <w:r>
        <w:rPr>
          <w:rFonts w:hint="eastAsia" w:ascii="宋体" w:hAnsi="宋体" w:eastAsia="宋体" w:cs="宋体"/>
          <w:color w:val="auto"/>
          <w:sz w:val="24"/>
        </w:rPr>
        <w:t>1.3.3 技术保障：</w:t>
      </w:r>
      <w:r>
        <w:rPr>
          <w:rFonts w:hint="eastAsia" w:ascii="宋体" w:hAnsi="宋体" w:eastAsia="宋体" w:cs="宋体"/>
          <w:color w:val="auto"/>
          <w:sz w:val="24"/>
          <w:u w:val="single"/>
          <w:lang w:val="en-US" w:eastAsia="zh-CN"/>
        </w:rPr>
        <w:t xml:space="preserve">  </w:t>
      </w:r>
      <w:r>
        <w:rPr>
          <w:rFonts w:hint="eastAsia" w:ascii="宋体" w:hAnsi="宋体" w:eastAsia="宋体" w:cs="宋体"/>
          <w:color w:val="auto"/>
          <w:sz w:val="24"/>
          <w:u w:val="single"/>
        </w:rPr>
        <w:t>详见采购需求中相关要求                ；</w:t>
      </w:r>
    </w:p>
    <w:p>
      <w:pPr>
        <w:spacing w:line="560" w:lineRule="exact"/>
        <w:ind w:firstLine="480" w:firstLineChars="200"/>
        <w:jc w:val="left"/>
        <w:rPr>
          <w:rFonts w:hint="eastAsia" w:ascii="宋体" w:hAnsi="宋体" w:eastAsia="宋体" w:cs="宋体"/>
          <w:i/>
          <w:iCs/>
          <w:color w:val="auto"/>
          <w:sz w:val="24"/>
          <w:u w:val="dash"/>
        </w:rPr>
      </w:pPr>
      <w:r>
        <w:rPr>
          <w:rFonts w:hint="eastAsia" w:ascii="宋体" w:hAnsi="宋体" w:eastAsia="宋体" w:cs="宋体"/>
          <w:color w:val="auto"/>
          <w:sz w:val="24"/>
        </w:rPr>
        <w:t>1.3.4 服务人员组成：</w:t>
      </w:r>
      <w:r>
        <w:rPr>
          <w:rFonts w:hint="eastAsia" w:ascii="宋体" w:hAnsi="宋体" w:cs="宋体"/>
          <w:color w:val="auto"/>
          <w:sz w:val="24"/>
          <w:u w:val="single"/>
          <w:lang w:val="en-US" w:eastAsia="zh-CN"/>
        </w:rPr>
        <w:t xml:space="preserve">  </w:t>
      </w:r>
      <w:r>
        <w:rPr>
          <w:rFonts w:hint="eastAsia" w:ascii="宋体" w:hAnsi="宋体" w:eastAsia="宋体" w:cs="宋体"/>
          <w:color w:val="auto"/>
          <w:sz w:val="24"/>
          <w:u w:val="single"/>
        </w:rPr>
        <w:t xml:space="preserve">             </w:t>
      </w:r>
      <w:r>
        <w:rPr>
          <w:rFonts w:hint="eastAsia" w:ascii="宋体" w:hAnsi="宋体" w:cs="宋体"/>
          <w:color w:val="auto"/>
          <w:sz w:val="24"/>
          <w:u w:val="single"/>
          <w:lang w:val="en-US" w:eastAsia="zh-CN"/>
        </w:rPr>
        <w:t xml:space="preserve"> </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p>
    <w:p>
      <w:pPr>
        <w:spacing w:line="560" w:lineRule="exact"/>
        <w:ind w:firstLine="482" w:firstLineChars="200"/>
        <w:outlineLvl w:val="0"/>
        <w:rPr>
          <w:rFonts w:hint="eastAsia" w:ascii="宋体" w:hAnsi="宋体" w:eastAsia="宋体" w:cs="宋体"/>
          <w:b/>
          <w:color w:val="auto"/>
          <w:sz w:val="24"/>
        </w:rPr>
      </w:pPr>
      <w:r>
        <w:rPr>
          <w:rFonts w:hint="eastAsia" w:ascii="宋体" w:hAnsi="宋体" w:eastAsia="宋体" w:cs="宋体"/>
          <w:b/>
          <w:color w:val="auto"/>
          <w:sz w:val="24"/>
        </w:rPr>
        <w:t xml:space="preserve">1.4 </w:t>
      </w:r>
      <w:bookmarkEnd w:id="83"/>
      <w:bookmarkEnd w:id="84"/>
      <w:bookmarkEnd w:id="85"/>
      <w:r>
        <w:rPr>
          <w:rFonts w:hint="eastAsia" w:ascii="宋体" w:hAnsi="宋体" w:eastAsia="宋体" w:cs="宋体"/>
          <w:b/>
          <w:color w:val="auto"/>
          <w:sz w:val="24"/>
        </w:rPr>
        <w:t>合同金额</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合同金额包括提供招标范围内确定的采购内容、税金及合同包含的所有风险、责任等各项应有费用。同时，除非合同条款中另有规定，合同总金额在合同履行期间不因市场变化因素而变动。本项目采用以下</w:t>
      </w:r>
      <w:r>
        <w:rPr>
          <w:rFonts w:hint="eastAsia" w:ascii="宋体" w:hAnsi="宋体" w:eastAsia="宋体" w:cs="宋体"/>
          <w:color w:val="auto"/>
          <w:sz w:val="24"/>
          <w:highlight w:val="none"/>
        </w:rPr>
        <w:t>第</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u w:val="single"/>
          <w:lang w:val="en-US" w:eastAsia="zh-CN"/>
        </w:rPr>
        <w:t>1.4.2</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条款规</w:t>
      </w:r>
      <w:r>
        <w:rPr>
          <w:rFonts w:hint="eastAsia" w:ascii="宋体" w:hAnsi="宋体" w:eastAsia="宋体" w:cs="宋体"/>
          <w:color w:val="auto"/>
          <w:sz w:val="24"/>
        </w:rPr>
        <w:t>定的计价方式计价。</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1.4.1总价合同。本合同总价（含税）为：￥</w:t>
      </w:r>
      <w:r>
        <w:rPr>
          <w:rFonts w:hint="eastAsia" w:ascii="宋体" w:hAnsi="宋体" w:eastAsia="宋体" w:cs="宋体"/>
          <w:color w:val="auto"/>
          <w:sz w:val="24"/>
          <w:u w:val="single"/>
        </w:rPr>
        <w:t xml:space="preserve">    </w:t>
      </w:r>
      <w:r>
        <w:rPr>
          <w:rFonts w:hint="eastAsia" w:ascii="宋体" w:hAnsi="宋体" w:cs="宋体"/>
          <w:color w:val="auto"/>
          <w:sz w:val="24"/>
          <w:u w:val="single"/>
          <w:lang w:val="en-US" w:eastAsia="zh-CN"/>
        </w:rPr>
        <w:t>/</w:t>
      </w:r>
      <w:r>
        <w:rPr>
          <w:rFonts w:hint="eastAsia" w:ascii="宋体" w:hAnsi="宋体" w:eastAsia="宋体" w:cs="宋体"/>
          <w:color w:val="auto"/>
          <w:sz w:val="24"/>
          <w:u w:val="single"/>
        </w:rPr>
        <w:t xml:space="preserve">    </w:t>
      </w:r>
      <w:r>
        <w:rPr>
          <w:rFonts w:hint="eastAsia" w:ascii="宋体" w:hAnsi="宋体" w:eastAsia="宋体" w:cs="宋体"/>
          <w:color w:val="auto"/>
          <w:sz w:val="24"/>
        </w:rPr>
        <w:t>元（大写：</w:t>
      </w:r>
      <w:r>
        <w:rPr>
          <w:rFonts w:hint="eastAsia" w:ascii="宋体" w:hAnsi="宋体" w:eastAsia="宋体" w:cs="宋体"/>
          <w:color w:val="auto"/>
          <w:sz w:val="24"/>
          <w:u w:val="single"/>
        </w:rPr>
        <w:t xml:space="preserve">  </w:t>
      </w:r>
      <w:r>
        <w:rPr>
          <w:rFonts w:hint="eastAsia" w:ascii="宋体" w:hAnsi="宋体" w:cs="宋体"/>
          <w:color w:val="auto"/>
          <w:sz w:val="24"/>
          <w:u w:val="single"/>
          <w:lang w:val="en-US" w:eastAsia="zh-CN"/>
        </w:rPr>
        <w:t>/</w:t>
      </w:r>
      <w:r>
        <w:rPr>
          <w:rFonts w:hint="eastAsia" w:ascii="宋体" w:hAnsi="宋体" w:eastAsia="宋体" w:cs="宋体"/>
          <w:color w:val="auto"/>
          <w:sz w:val="24"/>
          <w:u w:val="single"/>
        </w:rPr>
        <w:t xml:space="preserve">  </w:t>
      </w:r>
      <w:r>
        <w:rPr>
          <w:rFonts w:hint="eastAsia" w:ascii="宋体" w:hAnsi="宋体" w:eastAsia="宋体" w:cs="宋体"/>
          <w:color w:val="auto"/>
          <w:sz w:val="24"/>
        </w:rPr>
        <w:t>元人民币）。</w:t>
      </w:r>
    </w:p>
    <w:p>
      <w:pPr>
        <w:spacing w:line="560" w:lineRule="exact"/>
        <w:ind w:firstLine="480" w:firstLineChars="200"/>
        <w:rPr>
          <w:rFonts w:hint="eastAsia" w:ascii="宋体" w:hAnsi="宋体" w:eastAsia="宋体" w:cs="宋体"/>
          <w:color w:val="auto"/>
          <w:sz w:val="24"/>
        </w:rPr>
      </w:pPr>
      <w:bookmarkStart w:id="86" w:name="_Hlk134193576"/>
      <w:bookmarkStart w:id="87" w:name="_Toc14993"/>
      <w:bookmarkStart w:id="88" w:name="_Toc30506"/>
      <w:bookmarkStart w:id="89" w:name="_Toc26916"/>
      <w:bookmarkStart w:id="90" w:name="_Toc30158"/>
      <w:bookmarkStart w:id="91" w:name="_Toc3654"/>
      <w:bookmarkStart w:id="92" w:name="_Toc1814"/>
      <w:bookmarkStart w:id="93" w:name="_Toc10340"/>
      <w:bookmarkStart w:id="94" w:name="_Toc22618"/>
      <w:r>
        <w:rPr>
          <w:rFonts w:hint="eastAsia" w:ascii="宋体" w:hAnsi="宋体" w:eastAsia="宋体" w:cs="宋体"/>
          <w:bCs/>
          <w:color w:val="auto"/>
          <w:sz w:val="24"/>
        </w:rPr>
        <w:t>1.4.2</w:t>
      </w:r>
      <w:bookmarkEnd w:id="86"/>
      <w:r>
        <w:rPr>
          <w:rFonts w:hint="eastAsia" w:ascii="宋体" w:hAnsi="宋体" w:eastAsia="宋体" w:cs="宋体"/>
          <w:bCs/>
          <w:color w:val="auto"/>
          <w:sz w:val="24"/>
        </w:rPr>
        <w:t>单价合同，本合同单价（含税）标准为：</w:t>
      </w:r>
      <w:r>
        <w:rPr>
          <w:rFonts w:hint="eastAsia" w:ascii="宋体" w:hAnsi="宋体" w:eastAsia="宋体" w:cs="宋体"/>
          <w:bCs/>
          <w:color w:val="auto"/>
          <w:sz w:val="24"/>
          <w:u w:val="single"/>
        </w:rPr>
        <w:t xml:space="preserve"> </w:t>
      </w:r>
      <w:r>
        <w:rPr>
          <w:rFonts w:hint="eastAsia" w:ascii="宋体" w:hAnsi="宋体" w:eastAsia="宋体" w:cs="宋体"/>
          <w:bCs/>
          <w:color w:val="auto"/>
          <w:sz w:val="24"/>
          <w:u w:val="single"/>
          <w:lang w:val="en-US" w:eastAsia="zh-CN"/>
        </w:rPr>
        <w:t xml:space="preserve">    </w:t>
      </w:r>
      <w:r>
        <w:rPr>
          <w:rFonts w:hint="eastAsia" w:ascii="宋体" w:hAnsi="宋体" w:eastAsia="宋体" w:cs="宋体"/>
          <w:bCs/>
          <w:color w:val="auto"/>
          <w:sz w:val="24"/>
          <w:u w:val="single"/>
        </w:rPr>
        <w:t xml:space="preserve"> </w:t>
      </w:r>
      <w:r>
        <w:rPr>
          <w:rFonts w:hint="eastAsia" w:ascii="宋体" w:hAnsi="宋体" w:eastAsia="宋体" w:cs="宋体"/>
          <w:color w:val="auto"/>
          <w:sz w:val="24"/>
        </w:rPr>
        <w:t>。计量方式为：</w:t>
      </w:r>
      <w:r>
        <w:rPr>
          <w:rFonts w:hint="eastAsia" w:ascii="宋体" w:hAnsi="宋体" w:eastAsia="宋体" w:cs="宋体"/>
          <w:bCs/>
          <w:color w:val="auto"/>
          <w:sz w:val="24"/>
          <w:u w:val="single"/>
        </w:rPr>
        <w:t xml:space="preserve"> </w:t>
      </w:r>
      <w:r>
        <w:rPr>
          <w:rFonts w:hint="eastAsia" w:ascii="宋体" w:hAnsi="宋体" w:eastAsia="宋体" w:cs="宋体"/>
          <w:b/>
          <w:iCs/>
          <w:color w:val="auto"/>
          <w:sz w:val="24"/>
          <w:u w:val="single"/>
        </w:rPr>
        <w:t>合同专用条款</w:t>
      </w:r>
      <w:r>
        <w:rPr>
          <w:rFonts w:hint="eastAsia" w:ascii="宋体" w:hAnsi="宋体" w:eastAsia="宋体" w:cs="宋体"/>
          <w:bCs/>
          <w:iCs/>
          <w:color w:val="auto"/>
          <w:sz w:val="24"/>
          <w:u w:val="single"/>
        </w:rPr>
        <w:t xml:space="preserve"> 1.4.2</w:t>
      </w:r>
      <w:r>
        <w:rPr>
          <w:rFonts w:hint="eastAsia" w:ascii="宋体" w:hAnsi="宋体" w:eastAsia="宋体" w:cs="宋体"/>
          <w:color w:val="auto"/>
          <w:sz w:val="24"/>
        </w:rPr>
        <w:t>。单价合同，在合同履行期间内，根据实际完成的工作量据实结算，但结算总价上限不得超过预算金额或者双方确定的金额￥</w:t>
      </w:r>
      <w:r>
        <w:rPr>
          <w:rFonts w:hint="eastAsia" w:ascii="宋体" w:hAnsi="宋体" w:eastAsia="宋体" w:cs="宋体"/>
          <w:color w:val="auto"/>
          <w:sz w:val="24"/>
          <w:u w:val="single"/>
        </w:rPr>
        <w:t xml:space="preserve">           </w:t>
      </w:r>
      <w:r>
        <w:rPr>
          <w:rFonts w:hint="eastAsia" w:ascii="宋体" w:hAnsi="宋体" w:eastAsia="宋体" w:cs="宋体"/>
          <w:color w:val="auto"/>
          <w:sz w:val="24"/>
        </w:rPr>
        <w:t>元（大写：</w:t>
      </w:r>
      <w:r>
        <w:rPr>
          <w:rFonts w:hint="eastAsia" w:ascii="宋体" w:hAnsi="宋体" w:eastAsia="宋体" w:cs="宋体"/>
          <w:color w:val="auto"/>
          <w:sz w:val="24"/>
          <w:u w:val="single"/>
        </w:rPr>
        <w:t xml:space="preserve">           </w:t>
      </w:r>
      <w:r>
        <w:rPr>
          <w:rFonts w:hint="eastAsia" w:ascii="宋体" w:hAnsi="宋体" w:eastAsia="宋体" w:cs="宋体"/>
          <w:color w:val="auto"/>
          <w:sz w:val="24"/>
        </w:rPr>
        <w:t>元人民币）。</w:t>
      </w:r>
    </w:p>
    <w:p>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Cs/>
          <w:color w:val="auto"/>
          <w:sz w:val="24"/>
          <w:highlight w:val="none"/>
        </w:rPr>
      </w:pPr>
      <w:r>
        <w:rPr>
          <w:rFonts w:hint="eastAsia" w:ascii="宋体" w:hAnsi="宋体" w:eastAsia="宋体" w:cs="宋体"/>
          <w:bCs/>
          <w:color w:val="auto"/>
          <w:sz w:val="24"/>
          <w:highlight w:val="none"/>
        </w:rPr>
        <w:t>标段一：￥</w:t>
      </w:r>
      <w:r>
        <w:rPr>
          <w:rFonts w:hint="eastAsia" w:ascii="宋体" w:hAnsi="宋体" w:eastAsia="宋体" w:cs="宋体"/>
          <w:color w:val="auto"/>
          <w:sz w:val="24"/>
          <w:szCs w:val="28"/>
          <w:highlight w:val="none"/>
          <w:lang w:val="en-US" w:eastAsia="zh-CN"/>
        </w:rPr>
        <w:t>25</w:t>
      </w:r>
      <w:r>
        <w:rPr>
          <w:rFonts w:hint="eastAsia" w:ascii="宋体" w:hAnsi="宋体" w:cs="宋体"/>
          <w:color w:val="auto"/>
          <w:sz w:val="24"/>
          <w:szCs w:val="28"/>
          <w:highlight w:val="none"/>
          <w:lang w:val="en-US" w:eastAsia="zh-CN"/>
        </w:rPr>
        <w:t>2</w:t>
      </w:r>
      <w:r>
        <w:rPr>
          <w:rFonts w:hint="eastAsia" w:ascii="宋体" w:hAnsi="宋体" w:eastAsia="宋体" w:cs="宋体"/>
          <w:color w:val="auto"/>
          <w:sz w:val="24"/>
          <w:szCs w:val="28"/>
          <w:highlight w:val="none"/>
          <w:lang w:val="en-US" w:eastAsia="zh-CN"/>
        </w:rPr>
        <w:t>.</w:t>
      </w:r>
      <w:r>
        <w:rPr>
          <w:rFonts w:hint="eastAsia" w:ascii="宋体" w:hAnsi="宋体" w:cs="宋体"/>
          <w:color w:val="auto"/>
          <w:sz w:val="24"/>
          <w:szCs w:val="28"/>
          <w:highlight w:val="none"/>
          <w:lang w:val="en-US" w:eastAsia="zh-CN"/>
        </w:rPr>
        <w:t>7</w:t>
      </w:r>
      <w:r>
        <w:rPr>
          <w:rFonts w:hint="eastAsia" w:ascii="宋体" w:hAnsi="宋体" w:eastAsia="宋体" w:cs="宋体"/>
          <w:color w:val="auto"/>
          <w:sz w:val="24"/>
          <w:szCs w:val="28"/>
          <w:highlight w:val="none"/>
          <w:lang w:val="en-US" w:eastAsia="zh-CN"/>
        </w:rPr>
        <w:t>0</w:t>
      </w:r>
      <w:r>
        <w:rPr>
          <w:rFonts w:hint="eastAsia" w:ascii="宋体" w:hAnsi="宋体" w:eastAsia="宋体" w:cs="宋体"/>
          <w:bCs/>
          <w:color w:val="auto"/>
          <w:sz w:val="24"/>
          <w:highlight w:val="none"/>
        </w:rPr>
        <w:t>万元（大写：人民币</w:t>
      </w:r>
      <w:r>
        <w:rPr>
          <w:rFonts w:hint="eastAsia" w:ascii="宋体" w:hAnsi="宋体" w:eastAsia="宋体" w:cs="宋体"/>
          <w:bCs/>
          <w:color w:val="auto"/>
          <w:sz w:val="24"/>
          <w:highlight w:val="none"/>
          <w:lang w:val="en-US" w:eastAsia="zh-CN"/>
        </w:rPr>
        <w:t>贰佰伍拾贰万</w:t>
      </w:r>
      <w:r>
        <w:rPr>
          <w:rFonts w:hint="eastAsia" w:ascii="宋体" w:hAnsi="宋体" w:cs="宋体"/>
          <w:bCs/>
          <w:color w:val="auto"/>
          <w:sz w:val="24"/>
          <w:highlight w:val="none"/>
          <w:lang w:val="en-US" w:eastAsia="zh-CN"/>
        </w:rPr>
        <w:t>柒</w:t>
      </w:r>
      <w:r>
        <w:rPr>
          <w:rFonts w:hint="eastAsia" w:ascii="宋体" w:hAnsi="宋体" w:eastAsia="宋体" w:cs="宋体"/>
          <w:bCs/>
          <w:color w:val="auto"/>
          <w:sz w:val="24"/>
          <w:highlight w:val="none"/>
          <w:lang w:val="en-US" w:eastAsia="zh-CN"/>
        </w:rPr>
        <w:t>仟元</w:t>
      </w:r>
      <w:r>
        <w:rPr>
          <w:rFonts w:hint="eastAsia" w:ascii="宋体" w:hAnsi="宋体" w:eastAsia="宋体" w:cs="宋体"/>
          <w:bCs/>
          <w:color w:val="auto"/>
          <w:sz w:val="24"/>
          <w:highlight w:val="none"/>
        </w:rPr>
        <w:t>）</w:t>
      </w:r>
    </w:p>
    <w:p>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Cs/>
          <w:color w:val="auto"/>
          <w:sz w:val="24"/>
          <w:highlight w:val="none"/>
        </w:rPr>
      </w:pPr>
      <w:r>
        <w:rPr>
          <w:rFonts w:hint="eastAsia" w:ascii="宋体" w:hAnsi="宋体" w:eastAsia="宋体" w:cs="宋体"/>
          <w:bCs/>
          <w:color w:val="auto"/>
          <w:sz w:val="24"/>
          <w:highlight w:val="none"/>
        </w:rPr>
        <w:t>标段二：￥</w:t>
      </w:r>
      <w:r>
        <w:rPr>
          <w:rFonts w:hint="eastAsia" w:ascii="宋体" w:hAnsi="宋体" w:eastAsia="宋体" w:cs="宋体"/>
          <w:color w:val="auto"/>
          <w:sz w:val="24"/>
          <w:szCs w:val="28"/>
          <w:highlight w:val="none"/>
          <w:lang w:val="en-US" w:eastAsia="zh-CN"/>
        </w:rPr>
        <w:t>209.50</w:t>
      </w:r>
      <w:r>
        <w:rPr>
          <w:rFonts w:hint="eastAsia" w:ascii="宋体" w:hAnsi="宋体" w:eastAsia="宋体" w:cs="宋体"/>
          <w:bCs/>
          <w:color w:val="auto"/>
          <w:sz w:val="24"/>
          <w:highlight w:val="none"/>
        </w:rPr>
        <w:t>万元（大写：人民币</w:t>
      </w:r>
      <w:r>
        <w:rPr>
          <w:rFonts w:hint="eastAsia" w:ascii="宋体" w:hAnsi="宋体" w:eastAsia="宋体" w:cs="宋体"/>
          <w:bCs/>
          <w:color w:val="auto"/>
          <w:sz w:val="24"/>
          <w:highlight w:val="none"/>
          <w:lang w:val="en-US" w:eastAsia="zh-CN"/>
        </w:rPr>
        <w:t>贰佰零玖万伍仟元</w:t>
      </w:r>
      <w:r>
        <w:rPr>
          <w:rFonts w:hint="eastAsia" w:ascii="宋体" w:hAnsi="宋体" w:eastAsia="宋体" w:cs="宋体"/>
          <w:bCs/>
          <w:color w:val="auto"/>
          <w:sz w:val="24"/>
          <w:highlight w:val="none"/>
        </w:rPr>
        <w:t>）</w:t>
      </w:r>
    </w:p>
    <w:p>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Cs/>
          <w:color w:val="auto"/>
          <w:sz w:val="24"/>
          <w:highlight w:val="none"/>
        </w:rPr>
      </w:pPr>
      <w:r>
        <w:rPr>
          <w:rFonts w:hint="eastAsia" w:ascii="宋体" w:hAnsi="宋体" w:eastAsia="宋体" w:cs="宋体"/>
          <w:bCs/>
          <w:color w:val="auto"/>
          <w:sz w:val="24"/>
          <w:highlight w:val="none"/>
        </w:rPr>
        <w:t>标段三：￥</w:t>
      </w:r>
      <w:r>
        <w:rPr>
          <w:rFonts w:hint="eastAsia" w:ascii="宋体" w:hAnsi="宋体" w:eastAsia="宋体" w:cs="宋体"/>
          <w:color w:val="auto"/>
          <w:sz w:val="24"/>
          <w:szCs w:val="28"/>
          <w:highlight w:val="none"/>
          <w:lang w:val="en-US" w:eastAsia="zh-CN"/>
        </w:rPr>
        <w:t>63.00</w:t>
      </w:r>
      <w:r>
        <w:rPr>
          <w:rFonts w:hint="eastAsia" w:ascii="宋体" w:hAnsi="宋体" w:eastAsia="宋体" w:cs="宋体"/>
          <w:bCs/>
          <w:color w:val="auto"/>
          <w:sz w:val="24"/>
          <w:highlight w:val="none"/>
        </w:rPr>
        <w:t>万元（大写：人民币</w:t>
      </w:r>
      <w:r>
        <w:rPr>
          <w:rFonts w:hint="eastAsia" w:ascii="宋体" w:hAnsi="宋体" w:eastAsia="宋体" w:cs="宋体"/>
          <w:bCs/>
          <w:color w:val="auto"/>
          <w:sz w:val="24"/>
          <w:highlight w:val="none"/>
          <w:lang w:val="en-US" w:eastAsia="zh-CN"/>
        </w:rPr>
        <w:t>陆拾叁万元</w:t>
      </w:r>
      <w:r>
        <w:rPr>
          <w:rFonts w:hint="eastAsia" w:ascii="宋体" w:hAnsi="宋体" w:eastAsia="宋体" w:cs="宋体"/>
          <w:bCs/>
          <w:color w:val="auto"/>
          <w:sz w:val="24"/>
          <w:highlight w:val="none"/>
        </w:rPr>
        <w:t>）</w:t>
      </w:r>
    </w:p>
    <w:p>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Cs/>
          <w:color w:val="auto"/>
          <w:sz w:val="24"/>
          <w:highlight w:val="none"/>
        </w:rPr>
      </w:pPr>
      <w:r>
        <w:rPr>
          <w:rFonts w:hint="eastAsia" w:ascii="宋体" w:hAnsi="宋体" w:eastAsia="宋体" w:cs="宋体"/>
          <w:bCs/>
          <w:color w:val="auto"/>
          <w:sz w:val="24"/>
          <w:highlight w:val="none"/>
        </w:rPr>
        <w:t>标段</w:t>
      </w:r>
      <w:r>
        <w:rPr>
          <w:rFonts w:hint="eastAsia" w:ascii="宋体" w:hAnsi="宋体" w:eastAsia="宋体" w:cs="宋体"/>
          <w:bCs/>
          <w:color w:val="auto"/>
          <w:sz w:val="24"/>
          <w:highlight w:val="none"/>
          <w:lang w:val="en-US" w:eastAsia="zh-CN"/>
        </w:rPr>
        <w:t>四</w:t>
      </w:r>
      <w:r>
        <w:rPr>
          <w:rFonts w:hint="eastAsia" w:ascii="宋体" w:hAnsi="宋体" w:eastAsia="宋体" w:cs="宋体"/>
          <w:bCs/>
          <w:color w:val="auto"/>
          <w:sz w:val="24"/>
          <w:highlight w:val="none"/>
        </w:rPr>
        <w:t>：￥</w:t>
      </w:r>
      <w:r>
        <w:rPr>
          <w:rFonts w:hint="eastAsia" w:ascii="宋体" w:hAnsi="宋体" w:eastAsia="宋体" w:cs="宋体"/>
          <w:color w:val="auto"/>
          <w:sz w:val="24"/>
          <w:szCs w:val="28"/>
          <w:highlight w:val="none"/>
          <w:lang w:val="en-US" w:eastAsia="zh-CN"/>
        </w:rPr>
        <w:t>58.80</w:t>
      </w:r>
      <w:r>
        <w:rPr>
          <w:rFonts w:hint="eastAsia" w:ascii="宋体" w:hAnsi="宋体" w:eastAsia="宋体" w:cs="宋体"/>
          <w:bCs/>
          <w:color w:val="auto"/>
          <w:sz w:val="24"/>
          <w:highlight w:val="none"/>
        </w:rPr>
        <w:t>万元（大写：人民币</w:t>
      </w:r>
      <w:r>
        <w:rPr>
          <w:rFonts w:hint="eastAsia" w:ascii="宋体" w:hAnsi="宋体" w:eastAsia="宋体" w:cs="宋体"/>
          <w:bCs/>
          <w:color w:val="auto"/>
          <w:sz w:val="24"/>
          <w:highlight w:val="none"/>
          <w:lang w:val="en-US" w:eastAsia="zh-CN"/>
        </w:rPr>
        <w:t>伍拾捌万捌仟元</w:t>
      </w:r>
      <w:r>
        <w:rPr>
          <w:rFonts w:hint="eastAsia" w:ascii="宋体" w:hAnsi="宋体" w:eastAsia="宋体" w:cs="宋体"/>
          <w:bCs/>
          <w:color w:val="auto"/>
          <w:sz w:val="24"/>
          <w:highlight w:val="none"/>
        </w:rPr>
        <w:t>）</w:t>
      </w:r>
    </w:p>
    <w:p>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Cs/>
          <w:color w:val="auto"/>
          <w:sz w:val="24"/>
          <w:highlight w:val="none"/>
        </w:rPr>
      </w:pPr>
      <w:r>
        <w:rPr>
          <w:rFonts w:hint="eastAsia" w:ascii="宋体" w:hAnsi="宋体" w:eastAsia="宋体" w:cs="宋体"/>
          <w:bCs/>
          <w:color w:val="auto"/>
          <w:sz w:val="24"/>
          <w:highlight w:val="none"/>
        </w:rPr>
        <w:t>标段</w:t>
      </w:r>
      <w:r>
        <w:rPr>
          <w:rFonts w:hint="eastAsia" w:ascii="宋体" w:hAnsi="宋体" w:eastAsia="宋体" w:cs="宋体"/>
          <w:bCs/>
          <w:color w:val="auto"/>
          <w:sz w:val="24"/>
          <w:highlight w:val="none"/>
          <w:lang w:val="en-US" w:eastAsia="zh-CN"/>
        </w:rPr>
        <w:t>五</w:t>
      </w:r>
      <w:r>
        <w:rPr>
          <w:rFonts w:hint="eastAsia" w:ascii="宋体" w:hAnsi="宋体" w:eastAsia="宋体" w:cs="宋体"/>
          <w:bCs/>
          <w:color w:val="auto"/>
          <w:sz w:val="24"/>
          <w:highlight w:val="none"/>
        </w:rPr>
        <w:t>：￥</w:t>
      </w:r>
      <w:r>
        <w:rPr>
          <w:rFonts w:hint="eastAsia" w:ascii="宋体" w:hAnsi="宋体" w:eastAsia="宋体" w:cs="宋体"/>
          <w:color w:val="auto"/>
          <w:sz w:val="24"/>
          <w:szCs w:val="28"/>
          <w:highlight w:val="none"/>
          <w:lang w:val="en-US" w:eastAsia="zh-CN"/>
        </w:rPr>
        <w:t>109.20</w:t>
      </w:r>
      <w:r>
        <w:rPr>
          <w:rFonts w:hint="eastAsia" w:ascii="宋体" w:hAnsi="宋体" w:eastAsia="宋体" w:cs="宋体"/>
          <w:bCs/>
          <w:color w:val="auto"/>
          <w:sz w:val="24"/>
          <w:highlight w:val="none"/>
        </w:rPr>
        <w:t>万元（大写：人民币</w:t>
      </w:r>
      <w:r>
        <w:rPr>
          <w:rFonts w:hint="eastAsia" w:ascii="宋体" w:hAnsi="宋体" w:eastAsia="宋体" w:cs="宋体"/>
          <w:bCs/>
          <w:color w:val="auto"/>
          <w:sz w:val="24"/>
          <w:highlight w:val="none"/>
          <w:lang w:val="en-US" w:eastAsia="zh-CN"/>
        </w:rPr>
        <w:t>壹佰零玖万贰仟元</w:t>
      </w:r>
      <w:r>
        <w:rPr>
          <w:rFonts w:hint="eastAsia" w:ascii="宋体" w:hAnsi="宋体" w:eastAsia="宋体" w:cs="宋体"/>
          <w:bCs/>
          <w:color w:val="auto"/>
          <w:sz w:val="24"/>
          <w:highlight w:val="none"/>
        </w:rPr>
        <w:t>）</w:t>
      </w:r>
    </w:p>
    <w:p>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Cs/>
          <w:color w:val="auto"/>
          <w:sz w:val="24"/>
          <w:highlight w:val="none"/>
        </w:rPr>
      </w:pPr>
      <w:r>
        <w:rPr>
          <w:rFonts w:hint="eastAsia" w:ascii="宋体" w:hAnsi="宋体" w:eastAsia="宋体" w:cs="宋体"/>
          <w:bCs/>
          <w:color w:val="auto"/>
          <w:sz w:val="24"/>
          <w:highlight w:val="none"/>
        </w:rPr>
        <w:t>标段</w:t>
      </w:r>
      <w:r>
        <w:rPr>
          <w:rFonts w:hint="eastAsia" w:ascii="宋体" w:hAnsi="宋体" w:eastAsia="宋体" w:cs="宋体"/>
          <w:bCs/>
          <w:color w:val="auto"/>
          <w:sz w:val="24"/>
          <w:highlight w:val="none"/>
          <w:lang w:val="en-US" w:eastAsia="zh-CN"/>
        </w:rPr>
        <w:t>六</w:t>
      </w:r>
      <w:r>
        <w:rPr>
          <w:rFonts w:hint="eastAsia" w:ascii="宋体" w:hAnsi="宋体" w:eastAsia="宋体" w:cs="宋体"/>
          <w:bCs/>
          <w:color w:val="auto"/>
          <w:sz w:val="24"/>
          <w:highlight w:val="none"/>
        </w:rPr>
        <w:t>：￥</w:t>
      </w:r>
      <w:r>
        <w:rPr>
          <w:rFonts w:hint="eastAsia" w:ascii="宋体" w:hAnsi="宋体" w:eastAsia="宋体" w:cs="宋体"/>
          <w:color w:val="auto"/>
          <w:sz w:val="24"/>
          <w:szCs w:val="28"/>
          <w:highlight w:val="none"/>
          <w:lang w:val="en-US" w:eastAsia="zh-CN"/>
        </w:rPr>
        <w:t>117.60</w:t>
      </w:r>
      <w:r>
        <w:rPr>
          <w:rFonts w:hint="eastAsia" w:ascii="宋体" w:hAnsi="宋体" w:eastAsia="宋体" w:cs="宋体"/>
          <w:bCs/>
          <w:color w:val="auto"/>
          <w:sz w:val="24"/>
          <w:highlight w:val="none"/>
        </w:rPr>
        <w:t>万元（大写：人民币</w:t>
      </w:r>
      <w:r>
        <w:rPr>
          <w:rFonts w:hint="eastAsia" w:ascii="宋体" w:hAnsi="宋体" w:eastAsia="宋体" w:cs="宋体"/>
          <w:bCs/>
          <w:color w:val="auto"/>
          <w:sz w:val="24"/>
          <w:highlight w:val="none"/>
          <w:lang w:val="en-US" w:eastAsia="zh-CN"/>
        </w:rPr>
        <w:t>壹佰壹拾柒万陆仟元</w:t>
      </w:r>
      <w:r>
        <w:rPr>
          <w:rFonts w:hint="eastAsia" w:ascii="宋体" w:hAnsi="宋体" w:eastAsia="宋体" w:cs="宋体"/>
          <w:bCs/>
          <w:color w:val="auto"/>
          <w:sz w:val="24"/>
          <w:highlight w:val="none"/>
        </w:rPr>
        <w:t>）</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1.4.3其他计价方式：</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p>
    <w:bookmarkEnd w:id="87"/>
    <w:bookmarkEnd w:id="88"/>
    <w:bookmarkEnd w:id="89"/>
    <w:bookmarkEnd w:id="90"/>
    <w:bookmarkEnd w:id="91"/>
    <w:p>
      <w:pPr>
        <w:pStyle w:val="1379"/>
        <w:spacing w:before="0" w:beforeAutospacing="0" w:after="0" w:afterAutospacing="0" w:line="360" w:lineRule="auto"/>
        <w:ind w:firstLine="480"/>
        <w:rPr>
          <w:rFonts w:hint="eastAsia" w:ascii="宋体" w:hAnsi="宋体" w:eastAsia="宋体" w:cs="宋体"/>
          <w:b/>
          <w:color w:val="auto"/>
        </w:rPr>
      </w:pPr>
      <w:r>
        <w:rPr>
          <w:rFonts w:hint="eastAsia" w:ascii="宋体" w:hAnsi="宋体" w:eastAsia="宋体" w:cs="宋体"/>
          <w:b/>
          <w:color w:val="auto"/>
        </w:rPr>
        <w:t>1.5履约保证金</w:t>
      </w:r>
    </w:p>
    <w:p>
      <w:pPr>
        <w:pStyle w:val="1379"/>
        <w:spacing w:before="0" w:beforeAutospacing="0" w:after="0" w:afterAutospacing="0" w:line="360" w:lineRule="auto"/>
        <w:ind w:firstLine="480"/>
        <w:rPr>
          <w:rFonts w:hint="eastAsia" w:ascii="宋体" w:hAnsi="宋体" w:eastAsia="宋体" w:cs="宋体"/>
          <w:color w:val="auto"/>
        </w:rPr>
      </w:pPr>
      <w:r>
        <w:rPr>
          <w:rFonts w:hint="eastAsia" w:ascii="宋体" w:hAnsi="宋体" w:eastAsia="宋体" w:cs="宋体"/>
          <w:color w:val="auto"/>
        </w:rPr>
        <w:t>乙方</w:t>
      </w:r>
      <w:r>
        <w:rPr>
          <w:rFonts w:hint="eastAsia" w:ascii="宋体" w:hAnsi="宋体" w:eastAsia="宋体" w:cs="宋体"/>
          <w:color w:val="auto"/>
          <w:u w:val="single"/>
        </w:rPr>
        <w:t xml:space="preserve">  </w:t>
      </w:r>
      <w:r>
        <w:rPr>
          <w:rFonts w:hint="eastAsia" w:cs="宋体"/>
          <w:color w:val="auto"/>
          <w:u w:val="single"/>
          <w:lang w:val="en-US" w:eastAsia="zh-CN"/>
        </w:rPr>
        <w:t>是</w:t>
      </w:r>
      <w:r>
        <w:rPr>
          <w:rFonts w:hint="eastAsia" w:ascii="宋体" w:hAnsi="宋体" w:eastAsia="宋体" w:cs="宋体"/>
          <w:color w:val="auto"/>
          <w:u w:val="single"/>
        </w:rPr>
        <w:t xml:space="preserve">  </w:t>
      </w:r>
      <w:r>
        <w:rPr>
          <w:rFonts w:hint="eastAsia" w:ascii="宋体" w:hAnsi="宋体" w:eastAsia="宋体" w:cs="宋体"/>
          <w:color w:val="auto"/>
        </w:rPr>
        <w:t>（是/否）需要支付履约保证金。若需要支付履约保证金的，则：</w:t>
      </w:r>
    </w:p>
    <w:p>
      <w:pPr>
        <w:spacing w:line="560" w:lineRule="exact"/>
        <w:ind w:firstLine="480" w:firstLineChars="200"/>
        <w:outlineLvl w:val="0"/>
        <w:rPr>
          <w:rFonts w:hint="eastAsia" w:ascii="宋体" w:hAnsi="宋体" w:eastAsia="宋体" w:cs="宋体"/>
          <w:color w:val="auto"/>
          <w:kern w:val="0"/>
          <w:sz w:val="24"/>
        </w:rPr>
      </w:pPr>
      <w:r>
        <w:rPr>
          <w:rFonts w:hint="eastAsia" w:ascii="宋体" w:hAnsi="宋体" w:eastAsia="宋体" w:cs="宋体"/>
          <w:color w:val="auto"/>
          <w:kern w:val="0"/>
          <w:sz w:val="24"/>
        </w:rPr>
        <w:t>1.5.1履约保证金的比例为合同金额的</w:t>
      </w:r>
      <w:r>
        <w:rPr>
          <w:rFonts w:hint="eastAsia" w:ascii="宋体" w:hAnsi="宋体" w:eastAsia="宋体" w:cs="宋体"/>
          <w:color w:val="auto"/>
          <w:kern w:val="0"/>
          <w:sz w:val="24"/>
          <w:u w:val="single"/>
        </w:rPr>
        <w:t xml:space="preserve"> </w:t>
      </w:r>
      <w:r>
        <w:rPr>
          <w:rFonts w:hint="eastAsia" w:ascii="宋体" w:hAnsi="宋体" w:cs="宋体"/>
          <w:color w:val="auto"/>
          <w:kern w:val="0"/>
          <w:sz w:val="24"/>
          <w:u w:val="single"/>
          <w:lang w:val="en-US" w:eastAsia="zh-CN"/>
        </w:rPr>
        <w:t>10</w:t>
      </w:r>
      <w:r>
        <w:rPr>
          <w:rFonts w:hint="eastAsia" w:ascii="宋体" w:hAnsi="宋体" w:eastAsia="宋体" w:cs="宋体"/>
          <w:color w:val="auto"/>
          <w:kern w:val="0"/>
          <w:sz w:val="24"/>
          <w:u w:val="single"/>
        </w:rPr>
        <w:t xml:space="preserve"> </w:t>
      </w:r>
      <w:r>
        <w:rPr>
          <w:rFonts w:hint="eastAsia" w:ascii="宋体" w:hAnsi="宋体" w:eastAsia="宋体" w:cs="宋体"/>
          <w:color w:val="auto"/>
          <w:kern w:val="0"/>
          <w:sz w:val="24"/>
        </w:rPr>
        <w:t>%；</w:t>
      </w:r>
    </w:p>
    <w:p>
      <w:pPr>
        <w:spacing w:line="560" w:lineRule="exact"/>
        <w:ind w:firstLine="480" w:firstLineChars="200"/>
        <w:outlineLvl w:val="0"/>
        <w:rPr>
          <w:rFonts w:hint="eastAsia" w:ascii="宋体" w:hAnsi="宋体" w:eastAsia="宋体" w:cs="宋体"/>
          <w:color w:val="auto"/>
          <w:kern w:val="0"/>
          <w:sz w:val="24"/>
        </w:rPr>
      </w:pPr>
      <w:r>
        <w:rPr>
          <w:rFonts w:hint="eastAsia" w:ascii="宋体" w:hAnsi="宋体" w:eastAsia="宋体" w:cs="宋体"/>
          <w:color w:val="auto"/>
          <w:kern w:val="0"/>
          <w:sz w:val="24"/>
        </w:rPr>
        <w:t>1.5.2履约保证金支付方式详见</w:t>
      </w:r>
      <w:r>
        <w:rPr>
          <w:rFonts w:hint="eastAsia" w:ascii="宋体" w:hAnsi="宋体" w:eastAsia="宋体" w:cs="宋体"/>
          <w:color w:val="auto"/>
          <w:kern w:val="0"/>
          <w:sz w:val="24"/>
          <w:u w:val="single"/>
        </w:rPr>
        <w:t xml:space="preserve">    </w:t>
      </w:r>
      <w:r>
        <w:rPr>
          <w:rFonts w:hint="eastAsia" w:ascii="宋体" w:hAnsi="宋体" w:eastAsia="宋体" w:cs="宋体"/>
          <w:b/>
          <w:iCs/>
          <w:color w:val="auto"/>
          <w:sz w:val="24"/>
          <w:u w:val="single"/>
        </w:rPr>
        <w:t>合同专用条款</w:t>
      </w:r>
      <w:r>
        <w:rPr>
          <w:rFonts w:hint="eastAsia" w:ascii="宋体" w:hAnsi="宋体" w:eastAsia="宋体" w:cs="宋体"/>
          <w:iCs/>
          <w:color w:val="auto"/>
          <w:kern w:val="0"/>
          <w:sz w:val="24"/>
          <w:u w:val="single"/>
        </w:rPr>
        <w:t xml:space="preserve"> 1.5.2 </w:t>
      </w:r>
      <w:r>
        <w:rPr>
          <w:rFonts w:hint="eastAsia" w:ascii="宋体" w:hAnsi="宋体" w:eastAsia="宋体" w:cs="宋体"/>
          <w:color w:val="auto"/>
          <w:kern w:val="0"/>
          <w:sz w:val="24"/>
          <w:u w:val="single"/>
        </w:rPr>
        <w:t xml:space="preserve">         </w:t>
      </w:r>
      <w:r>
        <w:rPr>
          <w:rFonts w:hint="eastAsia" w:ascii="宋体" w:hAnsi="宋体" w:eastAsia="宋体" w:cs="宋体"/>
          <w:color w:val="auto"/>
          <w:kern w:val="0"/>
          <w:sz w:val="24"/>
        </w:rPr>
        <w:t>；</w:t>
      </w:r>
    </w:p>
    <w:p>
      <w:pPr>
        <w:pStyle w:val="3"/>
        <w:tabs>
          <w:tab w:val="left" w:pos="0"/>
        </w:tabs>
        <w:spacing w:line="560" w:lineRule="exact"/>
        <w:ind w:firstLine="480" w:firstLineChars="200"/>
        <w:jc w:val="left"/>
        <w:rPr>
          <w:rFonts w:hint="eastAsia" w:ascii="宋体" w:hAnsi="宋体" w:eastAsia="宋体" w:cs="宋体"/>
          <w:color w:val="auto"/>
        </w:rPr>
      </w:pPr>
      <w:r>
        <w:rPr>
          <w:rFonts w:hint="eastAsia" w:ascii="宋体" w:hAnsi="宋体" w:eastAsia="宋体" w:cs="宋体"/>
          <w:b w:val="0"/>
          <w:color w:val="auto"/>
          <w:kern w:val="0"/>
          <w:sz w:val="24"/>
          <w:szCs w:val="24"/>
        </w:rPr>
        <w:t>1.5.3 如果乙方不履行合同，履约保证金不予退还；如果乙方未能按合同约定全面履行义务，那么甲方有权从履约保证金中取得补偿或赔偿，同时不影响甲方要求乙方承担合同约定的超过履约保证金的违约责任的权利；</w:t>
      </w:r>
    </w:p>
    <w:p>
      <w:pPr>
        <w:spacing w:line="560" w:lineRule="exact"/>
        <w:ind w:firstLine="480" w:firstLineChars="200"/>
        <w:outlineLvl w:val="0"/>
        <w:rPr>
          <w:rFonts w:hint="eastAsia" w:ascii="宋体" w:hAnsi="宋体" w:eastAsia="宋体" w:cs="宋体"/>
          <w:color w:val="auto"/>
        </w:rPr>
      </w:pPr>
      <w:r>
        <w:rPr>
          <w:rFonts w:hint="eastAsia" w:ascii="宋体" w:hAnsi="宋体" w:eastAsia="宋体" w:cs="宋体"/>
          <w:color w:val="auto"/>
          <w:kern w:val="0"/>
          <w:sz w:val="24"/>
        </w:rPr>
        <w:t>1.5.4 甲方在项目验收结束后及时退还履约保证金。甲方在项目通过验收之日起</w:t>
      </w:r>
      <w:r>
        <w:rPr>
          <w:rFonts w:hint="eastAsia" w:ascii="宋体" w:hAnsi="宋体" w:eastAsia="宋体" w:cs="宋体"/>
          <w:color w:val="auto"/>
          <w:kern w:val="0"/>
          <w:sz w:val="24"/>
          <w:u w:val="single"/>
        </w:rPr>
        <w:t>5</w:t>
      </w:r>
      <w:r>
        <w:rPr>
          <w:rFonts w:hint="eastAsia" w:ascii="宋体" w:hAnsi="宋体" w:eastAsia="宋体" w:cs="宋体"/>
          <w:color w:val="auto"/>
          <w:kern w:val="0"/>
          <w:sz w:val="24"/>
        </w:rPr>
        <w:t>个工作日内将履约保证金无息退还乙方（出具保函、保险保单的费用不予退还），逾期退还的，乙方可要求甲方支付违约金，违约金按每迟延退还一日的应退还而未退还金额的</w:t>
      </w:r>
      <w:r>
        <w:rPr>
          <w:rFonts w:hint="eastAsia" w:ascii="宋体" w:hAnsi="宋体" w:eastAsia="宋体" w:cs="宋体"/>
          <w:color w:val="auto"/>
          <w:kern w:val="0"/>
          <w:sz w:val="24"/>
          <w:u w:val="single"/>
          <w:lang w:val="en-US" w:eastAsia="zh-CN"/>
        </w:rPr>
        <w:t xml:space="preserve">  /  </w:t>
      </w:r>
      <w:r>
        <w:rPr>
          <w:rFonts w:hint="eastAsia" w:ascii="宋体" w:hAnsi="宋体" w:eastAsia="宋体" w:cs="宋体"/>
          <w:color w:val="auto"/>
          <w:kern w:val="0"/>
          <w:sz w:val="24"/>
        </w:rPr>
        <w:t>%计算，最高限额为本合同履约保证金的</w:t>
      </w:r>
      <w:r>
        <w:rPr>
          <w:rFonts w:hint="eastAsia" w:ascii="宋体" w:hAnsi="宋体" w:eastAsia="宋体" w:cs="宋体"/>
          <w:color w:val="auto"/>
          <w:kern w:val="0"/>
          <w:sz w:val="24"/>
          <w:u w:val="single"/>
        </w:rPr>
        <w:t xml:space="preserve"> </w:t>
      </w:r>
      <w:r>
        <w:rPr>
          <w:rFonts w:hint="eastAsia" w:ascii="宋体" w:hAnsi="宋体" w:eastAsia="宋体" w:cs="宋体"/>
          <w:color w:val="auto"/>
          <w:kern w:val="0"/>
          <w:sz w:val="24"/>
          <w:u w:val="single"/>
          <w:lang w:val="en-US" w:eastAsia="zh-CN"/>
        </w:rPr>
        <w:t xml:space="preserve"> / </w:t>
      </w:r>
      <w:r>
        <w:rPr>
          <w:rFonts w:hint="eastAsia" w:ascii="宋体" w:hAnsi="宋体" w:eastAsia="宋体" w:cs="宋体"/>
          <w:color w:val="auto"/>
          <w:kern w:val="0"/>
          <w:sz w:val="24"/>
          <w:u w:val="single"/>
        </w:rPr>
        <w:t xml:space="preserve"> </w:t>
      </w:r>
      <w:r>
        <w:rPr>
          <w:rFonts w:hint="eastAsia" w:ascii="宋体" w:hAnsi="宋体" w:eastAsia="宋体" w:cs="宋体"/>
          <w:color w:val="auto"/>
          <w:kern w:val="0"/>
          <w:sz w:val="24"/>
        </w:rPr>
        <w:t>%。</w:t>
      </w:r>
    </w:p>
    <w:p>
      <w:pPr>
        <w:spacing w:line="560" w:lineRule="exact"/>
        <w:ind w:firstLine="482" w:firstLineChars="200"/>
        <w:outlineLvl w:val="0"/>
        <w:rPr>
          <w:rFonts w:hint="eastAsia" w:ascii="宋体" w:hAnsi="宋体" w:eastAsia="宋体" w:cs="宋体"/>
          <w:b/>
          <w:color w:val="auto"/>
          <w:sz w:val="24"/>
        </w:rPr>
      </w:pPr>
      <w:r>
        <w:rPr>
          <w:rFonts w:hint="eastAsia" w:ascii="宋体" w:hAnsi="宋体" w:eastAsia="宋体" w:cs="宋体"/>
          <w:b/>
          <w:color w:val="auto"/>
          <w:sz w:val="24"/>
        </w:rPr>
        <w:t>1.</w:t>
      </w:r>
      <w:bookmarkEnd w:id="92"/>
      <w:bookmarkEnd w:id="93"/>
      <w:bookmarkEnd w:id="94"/>
      <w:r>
        <w:rPr>
          <w:rFonts w:hint="eastAsia" w:ascii="宋体" w:hAnsi="宋体" w:eastAsia="宋体" w:cs="宋体"/>
          <w:b/>
          <w:color w:val="auto"/>
          <w:sz w:val="24"/>
        </w:rPr>
        <w:t>6预付款</w:t>
      </w:r>
    </w:p>
    <w:p>
      <w:pPr>
        <w:pStyle w:val="1379"/>
        <w:spacing w:before="0" w:beforeAutospacing="0" w:after="0" w:afterAutospacing="0" w:line="360" w:lineRule="auto"/>
        <w:ind w:firstLine="480"/>
        <w:rPr>
          <w:rFonts w:hint="eastAsia" w:ascii="宋体" w:hAnsi="宋体" w:eastAsia="宋体" w:cs="宋体"/>
          <w:color w:val="auto"/>
        </w:rPr>
      </w:pPr>
      <w:r>
        <w:rPr>
          <w:rFonts w:hint="eastAsia" w:ascii="宋体" w:hAnsi="宋体" w:eastAsia="宋体" w:cs="宋体"/>
          <w:color w:val="auto"/>
        </w:rPr>
        <w:t>乙方</w:t>
      </w:r>
      <w:r>
        <w:rPr>
          <w:rFonts w:hint="eastAsia" w:ascii="宋体" w:hAnsi="宋体" w:eastAsia="宋体" w:cs="宋体"/>
          <w:color w:val="auto"/>
          <w:u w:val="single"/>
        </w:rPr>
        <w:t xml:space="preserve">     </w:t>
      </w:r>
      <w:r>
        <w:rPr>
          <w:rFonts w:hint="eastAsia" w:ascii="宋体" w:hAnsi="宋体" w:eastAsia="宋体" w:cs="宋体"/>
          <w:color w:val="auto"/>
        </w:rPr>
        <w:t>（需要/不需要）甲方支付预付款。若需要支付预付款的，则：</w:t>
      </w:r>
    </w:p>
    <w:p>
      <w:pPr>
        <w:spacing w:line="560" w:lineRule="exact"/>
        <w:ind w:firstLine="480" w:firstLineChars="200"/>
        <w:rPr>
          <w:rFonts w:hint="eastAsia" w:ascii="宋体" w:hAnsi="宋体" w:eastAsia="宋体" w:cs="宋体"/>
          <w:color w:val="auto"/>
          <w:kern w:val="0"/>
          <w:sz w:val="24"/>
        </w:rPr>
      </w:pPr>
      <w:r>
        <w:rPr>
          <w:rFonts w:hint="eastAsia" w:ascii="宋体" w:hAnsi="宋体" w:eastAsia="宋体" w:cs="宋体"/>
          <w:color w:val="auto"/>
          <w:kern w:val="0"/>
          <w:sz w:val="24"/>
        </w:rPr>
        <w:t>1.6.1预付款比例、支付方式、时间详见</w:t>
      </w:r>
      <w:r>
        <w:rPr>
          <w:rFonts w:hint="eastAsia" w:ascii="宋体" w:hAnsi="宋体" w:eastAsia="宋体" w:cs="宋体"/>
          <w:color w:val="auto"/>
          <w:kern w:val="0"/>
          <w:sz w:val="24"/>
          <w:u w:val="single"/>
        </w:rPr>
        <w:t xml:space="preserve">   </w:t>
      </w:r>
      <w:r>
        <w:rPr>
          <w:rFonts w:hint="eastAsia" w:ascii="宋体" w:hAnsi="宋体" w:eastAsia="宋体" w:cs="宋体"/>
          <w:b/>
          <w:iCs/>
          <w:color w:val="auto"/>
          <w:sz w:val="24"/>
          <w:u w:val="single"/>
        </w:rPr>
        <w:t>合同专用条款</w:t>
      </w:r>
      <w:r>
        <w:rPr>
          <w:rFonts w:hint="eastAsia" w:ascii="宋体" w:hAnsi="宋体" w:eastAsia="宋体" w:cs="宋体"/>
          <w:iCs/>
          <w:color w:val="auto"/>
          <w:kern w:val="0"/>
          <w:sz w:val="24"/>
          <w:u w:val="single"/>
        </w:rPr>
        <w:t xml:space="preserve"> 1.6.1  </w:t>
      </w:r>
      <w:r>
        <w:rPr>
          <w:rFonts w:hint="eastAsia" w:ascii="宋体" w:hAnsi="宋体" w:eastAsia="宋体" w:cs="宋体"/>
          <w:color w:val="auto"/>
          <w:kern w:val="0"/>
          <w:sz w:val="24"/>
          <w:u w:val="single"/>
        </w:rPr>
        <w:t xml:space="preserve">  </w:t>
      </w:r>
      <w:r>
        <w:rPr>
          <w:rFonts w:hint="eastAsia" w:ascii="宋体" w:hAnsi="宋体" w:eastAsia="宋体" w:cs="宋体"/>
          <w:color w:val="auto"/>
          <w:kern w:val="0"/>
          <w:sz w:val="24"/>
        </w:rPr>
        <w:t>；</w:t>
      </w:r>
    </w:p>
    <w:p>
      <w:pPr>
        <w:pStyle w:val="1379"/>
        <w:spacing w:before="0" w:beforeAutospacing="0" w:after="0" w:afterAutospacing="0" w:line="360" w:lineRule="auto"/>
        <w:ind w:firstLine="480"/>
        <w:rPr>
          <w:rFonts w:hint="eastAsia" w:ascii="宋体" w:hAnsi="宋体" w:eastAsia="宋体" w:cs="宋体"/>
          <w:b/>
          <w:bCs/>
          <w:color w:val="auto"/>
        </w:rPr>
      </w:pPr>
      <w:r>
        <w:rPr>
          <w:rFonts w:hint="eastAsia" w:ascii="宋体" w:hAnsi="宋体" w:eastAsia="宋体" w:cs="宋体"/>
          <w:b/>
          <w:bCs/>
          <w:color w:val="auto"/>
        </w:rPr>
        <w:t>1.7资金支付</w:t>
      </w:r>
    </w:p>
    <w:p>
      <w:pPr>
        <w:pStyle w:val="1379"/>
        <w:spacing w:before="0" w:beforeAutospacing="0" w:after="0" w:afterAutospacing="0" w:line="360" w:lineRule="auto"/>
        <w:ind w:firstLine="480"/>
        <w:rPr>
          <w:rFonts w:hint="eastAsia" w:ascii="宋体" w:hAnsi="宋体" w:eastAsia="宋体" w:cs="宋体"/>
          <w:color w:val="auto"/>
        </w:rPr>
      </w:pPr>
      <w:r>
        <w:rPr>
          <w:rFonts w:hint="eastAsia" w:ascii="宋体" w:hAnsi="宋体" w:eastAsia="宋体" w:cs="宋体"/>
          <w:color w:val="auto"/>
        </w:rPr>
        <w:t>1.7.1甲方应严格履行合同，及时组织验收，验收合格后及时将合同款支付完毕。对于满足合同约定支付条件的，甲方自收到发票后15日内将资金支付到合同约定的乙方账户，有条件的甲方可以即时支付。甲方不得以机构变动、人员更替、政策调整、单位放假等为由延迟付款。</w:t>
      </w:r>
    </w:p>
    <w:p>
      <w:pPr>
        <w:spacing w:line="560" w:lineRule="exact"/>
        <w:ind w:firstLine="480" w:firstLineChars="200"/>
        <w:outlineLvl w:val="0"/>
        <w:rPr>
          <w:rFonts w:hint="eastAsia" w:ascii="宋体" w:hAnsi="宋体" w:eastAsia="宋体" w:cs="宋体"/>
          <w:color w:val="auto"/>
          <w:sz w:val="24"/>
        </w:rPr>
      </w:pPr>
      <w:r>
        <w:rPr>
          <w:rFonts w:hint="eastAsia" w:ascii="宋体" w:hAnsi="宋体" w:eastAsia="宋体" w:cs="宋体"/>
          <w:color w:val="auto"/>
          <w:sz w:val="24"/>
        </w:rPr>
        <w:t>1.7.2资金支付的方式、时间和条件详见</w:t>
      </w:r>
      <w:r>
        <w:rPr>
          <w:rFonts w:hint="eastAsia" w:ascii="宋体" w:hAnsi="宋体" w:eastAsia="宋体" w:cs="宋体"/>
          <w:b/>
          <w:iCs/>
          <w:color w:val="auto"/>
          <w:sz w:val="24"/>
          <w:u w:val="single"/>
        </w:rPr>
        <w:t>合同专用条款1.7.2</w:t>
      </w:r>
      <w:r>
        <w:rPr>
          <w:rFonts w:hint="eastAsia" w:ascii="宋体" w:hAnsi="宋体" w:eastAsia="宋体" w:cs="宋体"/>
          <w:iCs/>
          <w:color w:val="auto"/>
          <w:sz w:val="24"/>
        </w:rPr>
        <w:t>。</w:t>
      </w:r>
    </w:p>
    <w:p>
      <w:pPr>
        <w:spacing w:line="560" w:lineRule="exact"/>
        <w:ind w:firstLine="482" w:firstLineChars="200"/>
        <w:outlineLvl w:val="0"/>
        <w:rPr>
          <w:rFonts w:hint="eastAsia" w:ascii="宋体" w:hAnsi="宋体" w:eastAsia="宋体" w:cs="宋体"/>
          <w:b/>
          <w:color w:val="auto"/>
          <w:sz w:val="24"/>
        </w:rPr>
      </w:pPr>
      <w:bookmarkStart w:id="95" w:name="_Toc19304"/>
      <w:bookmarkStart w:id="96" w:name="_Toc2846"/>
      <w:bookmarkStart w:id="97" w:name="_Toc32071"/>
      <w:r>
        <w:rPr>
          <w:rFonts w:hint="eastAsia" w:ascii="宋体" w:hAnsi="宋体" w:eastAsia="宋体" w:cs="宋体"/>
          <w:b/>
          <w:color w:val="auto"/>
          <w:sz w:val="24"/>
        </w:rPr>
        <w:t>1.8货物（服务）交付期限、地点和方式</w:t>
      </w:r>
      <w:bookmarkEnd w:id="95"/>
      <w:bookmarkEnd w:id="96"/>
      <w:bookmarkEnd w:id="97"/>
    </w:p>
    <w:p>
      <w:pPr>
        <w:spacing w:line="560" w:lineRule="exact"/>
        <w:ind w:firstLine="480" w:firstLineChars="200"/>
        <w:rPr>
          <w:rFonts w:hint="eastAsia" w:ascii="宋体" w:hAnsi="宋体" w:eastAsia="宋体" w:cs="宋体"/>
          <w:color w:val="auto"/>
          <w:sz w:val="24"/>
          <w:u w:val="single"/>
        </w:rPr>
      </w:pPr>
      <w:r>
        <w:rPr>
          <w:rFonts w:hint="eastAsia" w:ascii="宋体" w:hAnsi="宋体" w:eastAsia="宋体" w:cs="宋体"/>
          <w:color w:val="auto"/>
          <w:sz w:val="24"/>
        </w:rPr>
        <w:t>1.8.1 交付期限：</w:t>
      </w:r>
      <w:bookmarkStart w:id="98" w:name="_Hlk134193824"/>
      <w:r>
        <w:rPr>
          <w:rFonts w:hint="eastAsia" w:ascii="宋体" w:hAnsi="宋体" w:eastAsia="宋体" w:cs="宋体"/>
          <w:color w:val="auto"/>
          <w:sz w:val="24"/>
        </w:rPr>
        <w:t>详见</w:t>
      </w:r>
      <w:bookmarkEnd w:id="98"/>
      <w:r>
        <w:rPr>
          <w:rFonts w:hint="eastAsia" w:ascii="宋体" w:hAnsi="宋体" w:eastAsia="宋体" w:cs="宋体"/>
          <w:b/>
          <w:iCs/>
          <w:color w:val="auto"/>
          <w:sz w:val="24"/>
          <w:u w:val="single"/>
        </w:rPr>
        <w:t>合同专用条款1.8.1</w:t>
      </w:r>
      <w:r>
        <w:rPr>
          <w:rFonts w:hint="eastAsia" w:ascii="宋体" w:hAnsi="宋体" w:eastAsia="宋体" w:cs="宋体"/>
          <w:iCs/>
          <w:color w:val="auto"/>
          <w:sz w:val="24"/>
        </w:rPr>
        <w:t>；</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1.8.2 交付地点：详见</w:t>
      </w:r>
      <w:r>
        <w:rPr>
          <w:rFonts w:hint="eastAsia" w:ascii="宋体" w:hAnsi="宋体" w:eastAsia="宋体" w:cs="宋体"/>
          <w:b/>
          <w:iCs/>
          <w:color w:val="auto"/>
          <w:sz w:val="24"/>
          <w:u w:val="single"/>
        </w:rPr>
        <w:t>合同专用条款1.8.2</w:t>
      </w:r>
      <w:r>
        <w:rPr>
          <w:rFonts w:hint="eastAsia" w:ascii="宋体" w:hAnsi="宋体" w:eastAsia="宋体" w:cs="宋体"/>
          <w:iCs/>
          <w:color w:val="auto"/>
          <w:sz w:val="24"/>
        </w:rPr>
        <w:t>；</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1.8.3 交付方式：详见</w:t>
      </w:r>
      <w:r>
        <w:rPr>
          <w:rFonts w:hint="eastAsia" w:ascii="宋体" w:hAnsi="宋体" w:eastAsia="宋体" w:cs="宋体"/>
          <w:b/>
          <w:iCs/>
          <w:color w:val="auto"/>
          <w:sz w:val="24"/>
          <w:u w:val="single"/>
        </w:rPr>
        <w:t>合同专用条款1.8.3</w:t>
      </w:r>
      <w:r>
        <w:rPr>
          <w:rFonts w:hint="eastAsia" w:ascii="宋体" w:hAnsi="宋体" w:eastAsia="宋体" w:cs="宋体"/>
          <w:iCs/>
          <w:color w:val="auto"/>
          <w:sz w:val="24"/>
        </w:rPr>
        <w:t>。</w:t>
      </w:r>
    </w:p>
    <w:p>
      <w:pPr>
        <w:spacing w:line="560" w:lineRule="exact"/>
        <w:ind w:firstLine="482" w:firstLineChars="200"/>
        <w:outlineLvl w:val="0"/>
        <w:rPr>
          <w:rFonts w:hint="eastAsia" w:ascii="宋体" w:hAnsi="宋体" w:eastAsia="宋体" w:cs="宋体"/>
          <w:b/>
          <w:color w:val="auto"/>
          <w:sz w:val="24"/>
        </w:rPr>
      </w:pPr>
      <w:bookmarkStart w:id="99" w:name="_Toc21423"/>
      <w:bookmarkStart w:id="100" w:name="_Toc27250"/>
      <w:bookmarkStart w:id="101" w:name="_Toc19554"/>
      <w:r>
        <w:rPr>
          <w:rFonts w:hint="eastAsia" w:ascii="宋体" w:hAnsi="宋体" w:eastAsia="宋体" w:cs="宋体"/>
          <w:b/>
          <w:color w:val="auto"/>
          <w:sz w:val="24"/>
        </w:rPr>
        <w:t>1.9违约责任</w:t>
      </w:r>
      <w:bookmarkEnd w:id="99"/>
      <w:bookmarkEnd w:id="100"/>
      <w:bookmarkEnd w:id="101"/>
    </w:p>
    <w:p>
      <w:pPr>
        <w:spacing w:line="56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1.9.1 除不可抗力外，如果乙方没有按照本合同约定的期限、地点和方式交付货物或服务，那么甲方可要求乙方支付违约金，每延迟一日，违约金按合同金额的</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u w:val="single"/>
          <w:lang w:val="en-US" w:eastAsia="zh-CN"/>
        </w:rPr>
        <w:t>0.2</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%计算，最高限额为本合同金额的</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u w:val="single"/>
          <w:lang w:val="en-US" w:eastAsia="zh-CN"/>
        </w:rPr>
        <w:t>10</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%；迟延交付货物或服务的违约金计算数额达到前述最高限额之日起，甲方有权在要求乙方支付违约金的同时，书面通知乙方解除本合同；</w:t>
      </w:r>
    </w:p>
    <w:p>
      <w:pPr>
        <w:spacing w:line="56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1.9.2 除不可抗力外，如果甲方没有按照本合同约定的付款方式付款，乙方可要求甲方支付违约金，每延迟一日，违约金按应付而未付款的</w:t>
      </w:r>
      <w:r>
        <w:rPr>
          <w:rFonts w:hint="eastAsia" w:ascii="宋体" w:hAnsi="宋体" w:eastAsia="宋体" w:cs="宋体"/>
          <w:color w:val="auto"/>
          <w:sz w:val="24"/>
          <w:highlight w:val="none"/>
          <w:u w:val="single"/>
          <w:lang w:val="en-US" w:eastAsia="zh-CN"/>
        </w:rPr>
        <w:t xml:space="preserve"> 0.2</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%计算，最高限额为本合同总价的</w:t>
      </w:r>
      <w:r>
        <w:rPr>
          <w:rFonts w:hint="eastAsia" w:ascii="宋体" w:hAnsi="宋体" w:eastAsia="宋体" w:cs="宋体"/>
          <w:color w:val="auto"/>
          <w:sz w:val="24"/>
          <w:highlight w:val="none"/>
          <w:u w:val="single"/>
          <w:lang w:val="en-US" w:eastAsia="zh-CN"/>
        </w:rPr>
        <w:t xml:space="preserve"> 10 </w:t>
      </w:r>
      <w:r>
        <w:rPr>
          <w:rFonts w:hint="eastAsia" w:ascii="宋体" w:hAnsi="宋体" w:eastAsia="宋体" w:cs="宋体"/>
          <w:color w:val="auto"/>
          <w:sz w:val="24"/>
          <w:highlight w:val="none"/>
        </w:rPr>
        <w:t>%；迟延付款的违约金计算数额达到前述最高限额之日起，乙方有权在要求甲方支付违约金的同时，书面通知甲方解除本合同；</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highlight w:val="none"/>
        </w:rPr>
        <w:t>1.9.3 除不可抗力外，任何一方未能履行本合同约定的其他主要义务，经催告后在合理期限内仍未履行的，或者任何一方有其他违约行为致使不能实现合同目的的，或者任何一方有腐败行为（即：提供或给予或接受或索取任何财物或其他好处或者</w:t>
      </w:r>
      <w:r>
        <w:rPr>
          <w:rFonts w:hint="eastAsia" w:ascii="宋体" w:hAnsi="宋体" w:eastAsia="宋体" w:cs="宋体"/>
          <w:color w:val="auto"/>
          <w:sz w:val="24"/>
        </w:rPr>
        <w:t>采取其他不正当手段影响对方当事人在合同签订、履行过程中的行为）或者欺诈行为（即：以谎报事实或者隐瞒真相的方法来影响对方当事人在合同签订、履行过程中的行为）的，对方当事人可以书面通知违约方解除本合同；</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1.9.4 除前述约定外，任何一方未能履行本合同约定的义务，对方当事人均有权要求继续履行、采取补救措施或者赔偿损失等，且对方当事人行使的任何权利救济方式均不视为其放弃了其他法定或者约定的权利救济方式；</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1.9.5如果出现政府采购监督管理部门在处理投诉事项期间，书面通知甲方暂停采购活动的情形，或者询问或质疑事项可能影响中标或者成交结果的，导致甲方中止履行合同的情形，均不视为甲方违约。</w:t>
      </w:r>
    </w:p>
    <w:p>
      <w:pPr>
        <w:spacing w:line="560" w:lineRule="exact"/>
        <w:ind w:left="-420" w:leftChars="-200" w:right="-420" w:rightChars="-200" w:firstLine="960" w:firstLineChars="400"/>
        <w:rPr>
          <w:rFonts w:hint="eastAsia" w:ascii="宋体" w:hAnsi="宋体" w:eastAsia="宋体" w:cs="宋体"/>
          <w:color w:val="auto"/>
        </w:rPr>
      </w:pPr>
      <w:r>
        <w:rPr>
          <w:rFonts w:hint="eastAsia" w:ascii="宋体" w:hAnsi="宋体" w:eastAsia="宋体" w:cs="宋体"/>
          <w:color w:val="auto"/>
          <w:sz w:val="24"/>
        </w:rPr>
        <w:t>1.9.6违约责任</w:t>
      </w:r>
      <w:r>
        <w:rPr>
          <w:rFonts w:hint="eastAsia" w:ascii="宋体" w:hAnsi="宋体" w:eastAsia="宋体" w:cs="宋体"/>
          <w:b/>
          <w:iCs/>
          <w:color w:val="auto"/>
          <w:sz w:val="24"/>
          <w:u w:val="single"/>
        </w:rPr>
        <w:t>合同专用条款1.9.6</w:t>
      </w:r>
      <w:r>
        <w:rPr>
          <w:rFonts w:hint="eastAsia" w:ascii="宋体" w:hAnsi="宋体" w:eastAsia="宋体" w:cs="宋体"/>
          <w:color w:val="auto"/>
          <w:sz w:val="24"/>
        </w:rPr>
        <w:t>约定其他责任的，从其约定。</w:t>
      </w:r>
    </w:p>
    <w:p>
      <w:pPr>
        <w:spacing w:line="560" w:lineRule="exact"/>
        <w:ind w:firstLine="482" w:firstLineChars="200"/>
        <w:outlineLvl w:val="0"/>
        <w:rPr>
          <w:rFonts w:hint="eastAsia" w:ascii="宋体" w:hAnsi="宋体" w:eastAsia="宋体" w:cs="宋体"/>
          <w:b/>
          <w:color w:val="auto"/>
          <w:sz w:val="24"/>
        </w:rPr>
      </w:pPr>
      <w:bookmarkStart w:id="102" w:name="_Toc15583"/>
      <w:bookmarkStart w:id="103" w:name="_Toc16021"/>
      <w:bookmarkStart w:id="104" w:name="_Toc28375"/>
      <w:r>
        <w:rPr>
          <w:rFonts w:hint="eastAsia" w:ascii="宋体" w:hAnsi="宋体" w:eastAsia="宋体" w:cs="宋体"/>
          <w:b/>
          <w:color w:val="auto"/>
          <w:sz w:val="24"/>
        </w:rPr>
        <w:t>1.10合同争议的解决</w:t>
      </w:r>
      <w:bookmarkEnd w:id="102"/>
      <w:bookmarkEnd w:id="103"/>
      <w:bookmarkEnd w:id="104"/>
    </w:p>
    <w:p>
      <w:pPr>
        <w:spacing w:line="560" w:lineRule="exact"/>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1.10.1本合同履行过程中发生的任何争议，双方当事人均可通过和解或者调解解决；不愿和解、调解或者和解、调解不成的，向</w:t>
      </w:r>
      <w:r>
        <w:rPr>
          <w:rFonts w:hint="eastAsia" w:ascii="宋体" w:hAnsi="宋体" w:eastAsia="宋体" w:cs="宋体"/>
          <w:b/>
          <w:color w:val="auto"/>
          <w:sz w:val="24"/>
        </w:rPr>
        <w:t>甲方所在地</w:t>
      </w:r>
      <w:r>
        <w:rPr>
          <w:rFonts w:hint="eastAsia" w:ascii="宋体" w:hAnsi="宋体" w:eastAsia="宋体" w:cs="宋体"/>
          <w:color w:val="auto"/>
          <w:sz w:val="24"/>
        </w:rPr>
        <w:t>人民法院起诉。</w:t>
      </w:r>
    </w:p>
    <w:p>
      <w:pPr>
        <w:spacing w:line="560" w:lineRule="exact"/>
        <w:ind w:firstLine="480" w:firstLineChars="200"/>
        <w:jc w:val="left"/>
        <w:rPr>
          <w:rFonts w:hint="eastAsia" w:ascii="宋体" w:hAnsi="宋体" w:eastAsia="宋体" w:cs="宋体"/>
          <w:color w:val="auto"/>
          <w:sz w:val="24"/>
        </w:rPr>
      </w:pPr>
      <w:r>
        <w:rPr>
          <w:rFonts w:hint="eastAsia" w:ascii="宋体" w:hAnsi="宋体" w:eastAsia="宋体" w:cs="宋体"/>
          <w:color w:val="auto"/>
          <w:sz w:val="24"/>
        </w:rPr>
        <w:t>1.10.2如对任何争议向人民法院提起诉讼，除争议事项或争议事项所涉及的条款外，双方应继续履行本合同项下的其它义务。</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1.11合同生效及其他</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1.11.1本合同自双方当事人盖章时生效。</w:t>
      </w:r>
    </w:p>
    <w:p>
      <w:pPr>
        <w:widowControl/>
        <w:spacing w:line="560" w:lineRule="exact"/>
        <w:ind w:firstLine="480" w:firstLineChars="200"/>
        <w:jc w:val="left"/>
        <w:rPr>
          <w:rFonts w:hint="eastAsia" w:ascii="宋体" w:hAnsi="宋体" w:eastAsia="宋体" w:cs="宋体"/>
          <w:color w:val="auto"/>
        </w:rPr>
      </w:pPr>
      <w:r>
        <w:rPr>
          <w:rFonts w:hint="eastAsia" w:ascii="宋体" w:hAnsi="宋体" w:eastAsia="宋体" w:cs="宋体"/>
          <w:color w:val="auto"/>
          <w:sz w:val="24"/>
          <w:lang w:bidi="ar"/>
        </w:rPr>
        <w:t xml:space="preserve">1.11.2本合同未尽事宜，遵照《中华人民共和国民法典》有关条文执行。 </w:t>
      </w:r>
    </w:p>
    <w:p>
      <w:pPr>
        <w:autoSpaceDE w:val="0"/>
        <w:autoSpaceDN w:val="0"/>
        <w:spacing w:line="560" w:lineRule="exact"/>
        <w:rPr>
          <w:rFonts w:hint="eastAsia" w:ascii="宋体" w:hAnsi="宋体" w:eastAsia="宋体" w:cs="宋体"/>
          <w:color w:val="auto"/>
          <w:sz w:val="24"/>
          <w:lang w:val="zh-CN"/>
        </w:rPr>
      </w:pPr>
    </w:p>
    <w:p>
      <w:pPr>
        <w:autoSpaceDE w:val="0"/>
        <w:autoSpaceDN w:val="0"/>
        <w:spacing w:line="560" w:lineRule="exact"/>
        <w:rPr>
          <w:rFonts w:hint="eastAsia" w:ascii="宋体" w:hAnsi="宋体" w:eastAsia="宋体" w:cs="宋体"/>
          <w:color w:val="auto"/>
          <w:sz w:val="24"/>
          <w:lang w:val="zh-CN"/>
        </w:rPr>
      </w:pPr>
      <w:r>
        <w:rPr>
          <w:rFonts w:hint="eastAsia" w:ascii="宋体" w:hAnsi="宋体" w:eastAsia="宋体" w:cs="宋体"/>
          <w:b/>
          <w:color w:val="auto"/>
          <w:sz w:val="24"/>
          <w:lang w:val="zh-CN"/>
        </w:rPr>
        <w:t>甲方（</w:t>
      </w:r>
      <w:r>
        <w:rPr>
          <w:rFonts w:hint="eastAsia" w:ascii="宋体" w:hAnsi="宋体" w:eastAsia="宋体" w:cs="宋体"/>
          <w:b/>
          <w:color w:val="auto"/>
          <w:sz w:val="24"/>
        </w:rPr>
        <w:t>盖章</w:t>
      </w:r>
      <w:r>
        <w:rPr>
          <w:rFonts w:hint="eastAsia" w:ascii="宋体" w:hAnsi="宋体" w:eastAsia="宋体" w:cs="宋体"/>
          <w:b/>
          <w:color w:val="auto"/>
          <w:sz w:val="24"/>
          <w:lang w:val="zh-CN"/>
        </w:rPr>
        <w:t>）</w:t>
      </w:r>
      <w:r>
        <w:rPr>
          <w:rFonts w:hint="eastAsia" w:ascii="宋体" w:hAnsi="宋体" w:eastAsia="宋体" w:cs="宋体"/>
          <w:color w:val="auto"/>
          <w:sz w:val="24"/>
          <w:lang w:val="zh-CN"/>
        </w:rPr>
        <w:t xml:space="preserve">：                           </w:t>
      </w:r>
      <w:r>
        <w:rPr>
          <w:rFonts w:hint="eastAsia" w:ascii="宋体" w:hAnsi="宋体" w:eastAsia="宋体" w:cs="宋体"/>
          <w:b/>
          <w:color w:val="auto"/>
          <w:sz w:val="24"/>
          <w:lang w:val="zh-CN"/>
        </w:rPr>
        <w:t>乙方（</w:t>
      </w:r>
      <w:r>
        <w:rPr>
          <w:rFonts w:hint="eastAsia" w:ascii="宋体" w:hAnsi="宋体" w:eastAsia="宋体" w:cs="宋体"/>
          <w:b/>
          <w:color w:val="auto"/>
          <w:sz w:val="24"/>
        </w:rPr>
        <w:t>盖章</w:t>
      </w:r>
      <w:r>
        <w:rPr>
          <w:rFonts w:hint="eastAsia" w:ascii="宋体" w:hAnsi="宋体" w:eastAsia="宋体" w:cs="宋体"/>
          <w:b/>
          <w:color w:val="auto"/>
          <w:sz w:val="24"/>
          <w:lang w:val="zh-CN"/>
        </w:rPr>
        <w:t>）</w:t>
      </w:r>
      <w:r>
        <w:rPr>
          <w:rFonts w:hint="eastAsia" w:ascii="宋体" w:hAnsi="宋体" w:eastAsia="宋体" w:cs="宋体"/>
          <w:color w:val="auto"/>
          <w:sz w:val="24"/>
          <w:lang w:val="zh-CN"/>
        </w:rPr>
        <w:t>：</w:t>
      </w:r>
    </w:p>
    <w:p>
      <w:pPr>
        <w:autoSpaceDE w:val="0"/>
        <w:autoSpaceDN w:val="0"/>
        <w:spacing w:line="560" w:lineRule="exact"/>
        <w:rPr>
          <w:rFonts w:hint="eastAsia" w:ascii="宋体" w:hAnsi="宋体" w:eastAsia="宋体" w:cs="宋体"/>
          <w:color w:val="auto"/>
          <w:sz w:val="24"/>
          <w:lang w:val="zh-CN"/>
        </w:rPr>
      </w:pPr>
      <w:r>
        <w:rPr>
          <w:rFonts w:hint="eastAsia" w:ascii="宋体" w:hAnsi="宋体" w:eastAsia="宋体" w:cs="宋体"/>
          <w:color w:val="auto"/>
          <w:sz w:val="24"/>
          <w:lang w:val="zh-CN"/>
        </w:rPr>
        <w:t>统一社会信用代码：                统一社会信用代码或身份证号码（乙方为自然人）：</w:t>
      </w:r>
    </w:p>
    <w:p>
      <w:pPr>
        <w:autoSpaceDE w:val="0"/>
        <w:autoSpaceDN w:val="0"/>
        <w:spacing w:line="560" w:lineRule="exact"/>
        <w:rPr>
          <w:rFonts w:hint="eastAsia" w:ascii="宋体" w:hAnsi="宋体" w:eastAsia="宋体" w:cs="宋体"/>
          <w:color w:val="auto"/>
          <w:sz w:val="24"/>
          <w:lang w:val="zh-CN"/>
        </w:rPr>
      </w:pPr>
    </w:p>
    <w:p>
      <w:pPr>
        <w:autoSpaceDE w:val="0"/>
        <w:autoSpaceDN w:val="0"/>
        <w:spacing w:line="560" w:lineRule="exact"/>
        <w:rPr>
          <w:rFonts w:hint="eastAsia" w:ascii="宋体" w:hAnsi="宋体" w:eastAsia="宋体" w:cs="宋体"/>
          <w:color w:val="auto"/>
          <w:sz w:val="24"/>
          <w:lang w:val="zh-CN"/>
        </w:rPr>
      </w:pPr>
      <w:r>
        <w:rPr>
          <w:rFonts w:hint="eastAsia" w:ascii="宋体" w:hAnsi="宋体" w:eastAsia="宋体" w:cs="宋体"/>
          <w:color w:val="auto"/>
          <w:sz w:val="24"/>
          <w:lang w:val="zh-CN"/>
        </w:rPr>
        <w:t>法定代表人或                             法定代表人</w:t>
      </w:r>
    </w:p>
    <w:p>
      <w:pPr>
        <w:autoSpaceDE w:val="0"/>
        <w:autoSpaceDN w:val="0"/>
        <w:spacing w:line="560" w:lineRule="exact"/>
        <w:rPr>
          <w:rFonts w:hint="eastAsia" w:ascii="宋体" w:hAnsi="宋体" w:eastAsia="宋体" w:cs="宋体"/>
          <w:color w:val="auto"/>
          <w:sz w:val="24"/>
          <w:lang w:val="zh-CN"/>
        </w:rPr>
      </w:pPr>
      <w:r>
        <w:rPr>
          <w:rFonts w:hint="eastAsia" w:ascii="宋体" w:hAnsi="宋体" w:eastAsia="宋体" w:cs="宋体"/>
          <w:color w:val="auto"/>
          <w:sz w:val="24"/>
          <w:lang w:val="zh-CN"/>
        </w:rPr>
        <w:t xml:space="preserve">授权代表姓名：                           或授权代表姓名: </w:t>
      </w:r>
    </w:p>
    <w:p>
      <w:pPr>
        <w:autoSpaceDE w:val="0"/>
        <w:autoSpaceDN w:val="0"/>
        <w:spacing w:line="560" w:lineRule="exact"/>
        <w:rPr>
          <w:rFonts w:hint="eastAsia" w:ascii="宋体" w:hAnsi="宋体" w:eastAsia="宋体" w:cs="宋体"/>
          <w:color w:val="auto"/>
          <w:sz w:val="24"/>
          <w:lang w:val="zh-CN"/>
        </w:rPr>
      </w:pPr>
      <w:r>
        <w:rPr>
          <w:rFonts w:hint="eastAsia" w:ascii="宋体" w:hAnsi="宋体" w:eastAsia="宋体" w:cs="宋体"/>
          <w:color w:val="auto"/>
          <w:sz w:val="24"/>
          <w:lang w:val="zh-CN"/>
        </w:rPr>
        <w:t>约定送达地址：                           约定送达地址：</w:t>
      </w:r>
    </w:p>
    <w:p>
      <w:pPr>
        <w:rPr>
          <w:rFonts w:hint="eastAsia" w:ascii="宋体" w:hAnsi="宋体" w:eastAsia="宋体" w:cs="宋体"/>
          <w:color w:val="auto"/>
          <w:sz w:val="24"/>
        </w:rPr>
      </w:pPr>
    </w:p>
    <w:p>
      <w:pPr>
        <w:rPr>
          <w:rFonts w:hint="eastAsia" w:ascii="宋体" w:hAnsi="宋体" w:eastAsia="宋体" w:cs="宋体"/>
          <w:b/>
          <w:color w:val="auto"/>
          <w:sz w:val="28"/>
          <w:szCs w:val="28"/>
        </w:rPr>
      </w:pPr>
      <w:r>
        <w:rPr>
          <w:rFonts w:hint="eastAsia" w:ascii="宋体" w:hAnsi="宋体" w:eastAsia="宋体" w:cs="宋体"/>
          <w:b/>
          <w:color w:val="auto"/>
          <w:sz w:val="28"/>
          <w:szCs w:val="28"/>
        </w:rPr>
        <w:br w:type="page"/>
      </w:r>
    </w:p>
    <w:p>
      <w:pPr>
        <w:pStyle w:val="1137"/>
        <w:spacing w:line="560" w:lineRule="exact"/>
        <w:ind w:firstLine="482"/>
        <w:jc w:val="center"/>
        <w:rPr>
          <w:rFonts w:hint="eastAsia" w:ascii="宋体" w:hAnsi="宋体" w:eastAsia="宋体" w:cs="宋体"/>
          <w:b/>
          <w:color w:val="auto"/>
          <w:sz w:val="28"/>
          <w:szCs w:val="28"/>
        </w:rPr>
      </w:pPr>
      <w:r>
        <w:rPr>
          <w:rFonts w:hint="eastAsia" w:ascii="宋体" w:hAnsi="宋体" w:eastAsia="宋体" w:cs="宋体"/>
          <w:b/>
          <w:color w:val="auto"/>
          <w:sz w:val="28"/>
          <w:szCs w:val="28"/>
        </w:rPr>
        <w:t>第二部分 合同一般条款</w:t>
      </w:r>
    </w:p>
    <w:p>
      <w:pPr>
        <w:spacing w:line="560" w:lineRule="exact"/>
        <w:ind w:firstLine="482" w:firstLineChars="200"/>
        <w:outlineLvl w:val="0"/>
        <w:rPr>
          <w:rFonts w:hint="eastAsia" w:ascii="宋体" w:hAnsi="宋体" w:eastAsia="宋体" w:cs="宋体"/>
          <w:b/>
          <w:color w:val="auto"/>
          <w:sz w:val="24"/>
        </w:rPr>
      </w:pPr>
      <w:bookmarkStart w:id="105" w:name="_Ref467378404"/>
      <w:bookmarkStart w:id="106" w:name="_Toc279701240"/>
      <w:bookmarkStart w:id="107" w:name="_Ref467379214"/>
      <w:bookmarkStart w:id="108" w:name="_Toc259093669"/>
      <w:bookmarkStart w:id="109" w:name="_Ref467378499"/>
      <w:bookmarkStart w:id="110" w:name="_Toc28763"/>
      <w:bookmarkStart w:id="111" w:name="_Toc487900349"/>
      <w:bookmarkStart w:id="112" w:name="_Ref467379205"/>
      <w:bookmarkStart w:id="113" w:name="_Ref467379225"/>
      <w:bookmarkStart w:id="114" w:name="_Ref467379195"/>
      <w:bookmarkStart w:id="115" w:name="_Ref467379109"/>
      <w:bookmarkStart w:id="116" w:name="_Ref467379094"/>
      <w:bookmarkStart w:id="117" w:name="_Ref467379101"/>
      <w:bookmarkStart w:id="118" w:name="_Ref467378463"/>
      <w:bookmarkStart w:id="119" w:name="_Toc16917"/>
      <w:bookmarkStart w:id="120" w:name="_Toc19614"/>
      <w:r>
        <w:rPr>
          <w:rFonts w:hint="eastAsia" w:ascii="宋体" w:hAnsi="宋体" w:eastAsia="宋体" w:cs="宋体"/>
          <w:b/>
          <w:color w:val="auto"/>
          <w:sz w:val="24"/>
        </w:rPr>
        <w:t>2.1 定义</w:t>
      </w:r>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本合同中的下列词语应按以下内容进行解释：</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2.1.1 “合同”系指采购人和中标或成交供应商签订的载明双方当事人所达成的协议，并包括所有的附件、附录和构成合同的其他文件。</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2.1.2 “合同价”系指根据合同约定，中标或成交供应商在完全履行合同义务后，采购人应支付给中标或成交供应商的价格。</w:t>
      </w:r>
    </w:p>
    <w:p>
      <w:pPr>
        <w:spacing w:line="560" w:lineRule="exact"/>
        <w:ind w:firstLine="480" w:firstLineChars="200"/>
        <w:rPr>
          <w:rFonts w:hint="eastAsia" w:ascii="宋体" w:hAnsi="宋体" w:eastAsia="宋体" w:cs="宋体"/>
          <w:color w:val="auto"/>
          <w:sz w:val="24"/>
        </w:rPr>
      </w:pPr>
      <w:bookmarkStart w:id="121" w:name="_Hlk132880551"/>
      <w:r>
        <w:rPr>
          <w:rFonts w:hint="eastAsia" w:ascii="宋体" w:hAnsi="宋体" w:eastAsia="宋体" w:cs="宋体"/>
          <w:color w:val="auto"/>
          <w:sz w:val="24"/>
        </w:rPr>
        <w:t>2.1.3</w:t>
      </w:r>
      <w:bookmarkEnd w:id="121"/>
      <w:r>
        <w:rPr>
          <w:rFonts w:hint="eastAsia" w:ascii="宋体" w:hAnsi="宋体" w:eastAsia="宋体" w:cs="宋体"/>
          <w:color w:val="auto"/>
          <w:sz w:val="24"/>
        </w:rPr>
        <w:t xml:space="preserve"> “货物”系指中标或成交供应商根据合同约定应向采购人交付的一切各种形态和种类的物品，包括原材料、燃料、设备、机械、仪表、备件、计算机软件、产品等，并包括工具、手册等其他相关资料。</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2.1.4“服务”系指中标或成交供应商根据合同约定应向采购人履行的除货物和工程以外的其他政府采购对象，包括采购人自身需要的服务和向社会公众提供的公共服务。</w:t>
      </w:r>
    </w:p>
    <w:p>
      <w:pPr>
        <w:spacing w:line="560" w:lineRule="exact"/>
        <w:ind w:firstLine="480" w:firstLineChars="200"/>
        <w:rPr>
          <w:rFonts w:hint="eastAsia" w:ascii="宋体" w:hAnsi="宋体" w:eastAsia="宋体" w:cs="宋体"/>
          <w:color w:val="auto"/>
          <w:sz w:val="24"/>
        </w:rPr>
      </w:pPr>
      <w:bookmarkStart w:id="122" w:name="_Ref467378840"/>
      <w:r>
        <w:rPr>
          <w:rFonts w:hint="eastAsia" w:ascii="宋体" w:hAnsi="宋体" w:eastAsia="宋体" w:cs="宋体"/>
          <w:color w:val="auto"/>
          <w:sz w:val="24"/>
        </w:rPr>
        <w:t>2.1.5 “甲方”系指与中标或成交供应商签署合同的采购人</w:t>
      </w:r>
      <w:bookmarkEnd w:id="122"/>
      <w:r>
        <w:rPr>
          <w:rFonts w:hint="eastAsia" w:ascii="宋体" w:hAnsi="宋体" w:eastAsia="宋体" w:cs="宋体"/>
          <w:color w:val="auto"/>
          <w:sz w:val="24"/>
        </w:rPr>
        <w:t>；采购人委托采购代理机构代表其与乙方签订合同的，采购人的授权委托书作为合同附件。</w:t>
      </w:r>
    </w:p>
    <w:p>
      <w:pPr>
        <w:spacing w:line="560" w:lineRule="exact"/>
        <w:ind w:firstLine="480" w:firstLineChars="200"/>
        <w:rPr>
          <w:rFonts w:hint="eastAsia" w:ascii="宋体" w:hAnsi="宋体" w:eastAsia="宋体" w:cs="宋体"/>
          <w:color w:val="auto"/>
          <w:sz w:val="24"/>
        </w:rPr>
      </w:pPr>
      <w:bookmarkStart w:id="123" w:name="_Ref467379400"/>
      <w:r>
        <w:rPr>
          <w:rFonts w:hint="eastAsia" w:ascii="宋体" w:hAnsi="宋体" w:eastAsia="宋体" w:cs="宋体"/>
          <w:color w:val="auto"/>
          <w:sz w:val="24"/>
        </w:rPr>
        <w:t>2.1.6 “乙方”系指根据合同约定交付货物的中标或成交供应商</w:t>
      </w:r>
      <w:bookmarkEnd w:id="123"/>
      <w:r>
        <w:rPr>
          <w:rFonts w:hint="eastAsia" w:ascii="宋体" w:hAnsi="宋体" w:eastAsia="宋体" w:cs="宋体"/>
          <w:color w:val="auto"/>
          <w:sz w:val="24"/>
        </w:rPr>
        <w:t>；两个以上的自然人、法人或者其他组织组成一个联合体，以一个供应商的身份共同参加政府采购的，联合体各方均应为乙方或者与乙方相同地位的合同当事人，并就合同约定的事项对甲方承担连带责任。</w:t>
      </w:r>
    </w:p>
    <w:p>
      <w:pPr>
        <w:spacing w:line="560" w:lineRule="exact"/>
        <w:ind w:firstLine="480" w:firstLineChars="200"/>
        <w:rPr>
          <w:rFonts w:hint="eastAsia" w:ascii="宋体" w:hAnsi="宋体" w:eastAsia="宋体" w:cs="宋体"/>
          <w:color w:val="auto"/>
          <w:sz w:val="24"/>
        </w:rPr>
      </w:pPr>
      <w:bookmarkStart w:id="124" w:name="_Ref467379436"/>
      <w:r>
        <w:rPr>
          <w:rFonts w:hint="eastAsia" w:ascii="宋体" w:hAnsi="宋体" w:eastAsia="宋体" w:cs="宋体"/>
          <w:color w:val="auto"/>
          <w:sz w:val="24"/>
        </w:rPr>
        <w:t>2.1.7 “现场”系指合同约定货物将要运至或者安装的地点。</w:t>
      </w:r>
      <w:bookmarkEnd w:id="124"/>
    </w:p>
    <w:p>
      <w:pPr>
        <w:spacing w:line="560" w:lineRule="exact"/>
        <w:ind w:firstLine="482" w:firstLineChars="200"/>
        <w:outlineLvl w:val="0"/>
        <w:rPr>
          <w:rFonts w:hint="eastAsia" w:ascii="宋体" w:hAnsi="宋体" w:eastAsia="宋体" w:cs="宋体"/>
          <w:b/>
          <w:color w:val="auto"/>
          <w:sz w:val="24"/>
        </w:rPr>
      </w:pPr>
      <w:bookmarkStart w:id="125" w:name="_Toc279701241"/>
      <w:bookmarkStart w:id="126" w:name="_Toc259093670"/>
      <w:bookmarkStart w:id="127" w:name="_Toc27635"/>
      <w:bookmarkStart w:id="128" w:name="_Toc13336"/>
      <w:bookmarkStart w:id="129" w:name="_Toc32504"/>
      <w:bookmarkStart w:id="130" w:name="_Toc487900350"/>
      <w:r>
        <w:rPr>
          <w:rFonts w:hint="eastAsia" w:ascii="宋体" w:hAnsi="宋体" w:eastAsia="宋体" w:cs="宋体"/>
          <w:b/>
          <w:color w:val="auto"/>
          <w:sz w:val="24"/>
        </w:rPr>
        <w:t>2.2 技术规范</w:t>
      </w:r>
      <w:bookmarkEnd w:id="125"/>
      <w:bookmarkEnd w:id="126"/>
      <w:bookmarkEnd w:id="127"/>
      <w:bookmarkEnd w:id="128"/>
      <w:bookmarkEnd w:id="129"/>
      <w:bookmarkEnd w:id="130"/>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货物或服务所应遵守的技术规范应与采购文件规定的技术规范和技术规范附件(</w:t>
      </w:r>
      <w:r>
        <w:rPr>
          <w:rFonts w:hint="eastAsia" w:ascii="宋体" w:hAnsi="宋体" w:eastAsia="宋体" w:cs="宋体"/>
          <w:i/>
          <w:iCs/>
          <w:color w:val="auto"/>
          <w:sz w:val="24"/>
        </w:rPr>
        <w:t>如果有的话</w:t>
      </w:r>
      <w:r>
        <w:rPr>
          <w:rFonts w:hint="eastAsia" w:ascii="宋体" w:hAnsi="宋体" w:eastAsia="宋体" w:cs="宋体"/>
          <w:color w:val="auto"/>
          <w:sz w:val="24"/>
        </w:rPr>
        <w:t>)及其技术规范偏差表(</w:t>
      </w:r>
      <w:r>
        <w:rPr>
          <w:rFonts w:hint="eastAsia" w:ascii="宋体" w:hAnsi="宋体" w:eastAsia="宋体" w:cs="宋体"/>
          <w:i/>
          <w:iCs/>
          <w:color w:val="auto"/>
          <w:sz w:val="24"/>
        </w:rPr>
        <w:t>如果被甲方接受的话)</w:t>
      </w:r>
      <w:r>
        <w:rPr>
          <w:rFonts w:hint="eastAsia" w:ascii="宋体" w:hAnsi="宋体" w:eastAsia="宋体" w:cs="宋体"/>
          <w:color w:val="auto"/>
          <w:sz w:val="24"/>
        </w:rPr>
        <w:t>相一致；如果采购文件中没有技术规范的相应说明，那么应以国家有关部门最新颁布的相应标准和规范为准。</w:t>
      </w:r>
    </w:p>
    <w:p>
      <w:pPr>
        <w:spacing w:line="560" w:lineRule="exact"/>
        <w:ind w:firstLine="482" w:firstLineChars="200"/>
        <w:outlineLvl w:val="0"/>
        <w:rPr>
          <w:rFonts w:hint="eastAsia" w:ascii="宋体" w:hAnsi="宋体" w:eastAsia="宋体" w:cs="宋体"/>
          <w:b/>
          <w:color w:val="auto"/>
          <w:sz w:val="24"/>
        </w:rPr>
      </w:pPr>
      <w:bookmarkStart w:id="131" w:name="_Toc259093671"/>
      <w:bookmarkStart w:id="132" w:name="_Toc279701242"/>
      <w:bookmarkStart w:id="133" w:name="_Toc27853"/>
      <w:bookmarkStart w:id="134" w:name="_Toc31634"/>
      <w:bookmarkStart w:id="135" w:name="_Toc487900351"/>
      <w:bookmarkStart w:id="136" w:name="_Toc9829"/>
      <w:r>
        <w:rPr>
          <w:rFonts w:hint="eastAsia" w:ascii="宋体" w:hAnsi="宋体" w:eastAsia="宋体" w:cs="宋体"/>
          <w:b/>
          <w:color w:val="auto"/>
          <w:sz w:val="24"/>
        </w:rPr>
        <w:t>2.3 知识产权</w:t>
      </w:r>
      <w:bookmarkEnd w:id="131"/>
      <w:bookmarkEnd w:id="132"/>
      <w:bookmarkEnd w:id="133"/>
      <w:bookmarkEnd w:id="134"/>
      <w:bookmarkEnd w:id="135"/>
      <w:bookmarkEnd w:id="136"/>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2.3.1乙方应保证甲方在使用该货物、服务或其任何一部分时不受第三方提出侵犯其著作权、专利权、商标权等知识产权方面的起诉。如果任何第三方提出侵权指控或赔偿要求，乙方必须与第三方交涉，并承担发生和可能发生的一切损失、费用和法律责任。如由于乙方不积极与第三方交涉，甲方有权应诉或进行和解，其发生的费用由乙方承担。乙方还应及时澄清相关信息，使甲方声誉免受损害，甲方保留追责的权利。</w:t>
      </w:r>
    </w:p>
    <w:p>
      <w:pPr>
        <w:spacing w:line="560" w:lineRule="exact"/>
        <w:ind w:firstLine="480" w:firstLineChars="200"/>
        <w:rPr>
          <w:rFonts w:hint="eastAsia" w:ascii="宋体" w:hAnsi="宋体" w:eastAsia="宋体" w:cs="宋体"/>
          <w:iCs/>
          <w:color w:val="auto"/>
          <w:sz w:val="24"/>
        </w:rPr>
      </w:pPr>
      <w:r>
        <w:rPr>
          <w:rFonts w:hint="eastAsia" w:ascii="宋体" w:hAnsi="宋体" w:eastAsia="宋体" w:cs="宋体"/>
          <w:color w:val="auto"/>
          <w:sz w:val="24"/>
        </w:rPr>
        <w:t>2.3.2具有知识产权的计算机软件等货物或技术成果的知识产权归属，详见</w:t>
      </w:r>
      <w:r>
        <w:rPr>
          <w:rFonts w:hint="eastAsia" w:ascii="宋体" w:hAnsi="宋体" w:eastAsia="宋体" w:cs="宋体"/>
          <w:b/>
          <w:iCs/>
          <w:color w:val="auto"/>
          <w:sz w:val="24"/>
          <w:u w:val="single"/>
        </w:rPr>
        <w:t>合同专用条款2.3.2</w:t>
      </w:r>
      <w:r>
        <w:rPr>
          <w:rFonts w:hint="eastAsia" w:ascii="宋体" w:hAnsi="宋体" w:eastAsia="宋体" w:cs="宋体"/>
          <w:iCs/>
          <w:color w:val="auto"/>
          <w:sz w:val="24"/>
        </w:rPr>
        <w:t>。</w:t>
      </w:r>
    </w:p>
    <w:p>
      <w:pPr>
        <w:spacing w:line="560" w:lineRule="exact"/>
        <w:ind w:firstLine="482" w:firstLineChars="200"/>
        <w:outlineLvl w:val="0"/>
        <w:rPr>
          <w:rFonts w:hint="eastAsia" w:ascii="宋体" w:hAnsi="宋体" w:eastAsia="宋体" w:cs="宋体"/>
          <w:b/>
          <w:color w:val="auto"/>
          <w:sz w:val="24"/>
        </w:rPr>
      </w:pPr>
      <w:bookmarkStart w:id="137" w:name="_Toc29149"/>
      <w:bookmarkStart w:id="138" w:name="_Toc4194"/>
      <w:bookmarkStart w:id="139" w:name="_Toc11932"/>
      <w:r>
        <w:rPr>
          <w:rFonts w:hint="eastAsia" w:ascii="宋体" w:hAnsi="宋体" w:eastAsia="宋体" w:cs="宋体"/>
          <w:b/>
          <w:color w:val="auto"/>
          <w:sz w:val="24"/>
        </w:rPr>
        <w:t>2.4 包装和装运</w:t>
      </w:r>
      <w:bookmarkEnd w:id="137"/>
      <w:bookmarkEnd w:id="138"/>
      <w:bookmarkEnd w:id="139"/>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2.4.1除</w:t>
      </w:r>
      <w:r>
        <w:rPr>
          <w:rFonts w:hint="eastAsia" w:ascii="宋体" w:hAnsi="宋体" w:eastAsia="宋体" w:cs="宋体"/>
          <w:b/>
          <w:iCs/>
          <w:color w:val="auto"/>
          <w:sz w:val="24"/>
          <w:u w:val="single"/>
        </w:rPr>
        <w:t>合同专用条款2.4.1</w:t>
      </w:r>
      <w:r>
        <w:rPr>
          <w:rFonts w:hint="eastAsia" w:ascii="宋体" w:hAnsi="宋体" w:eastAsia="宋体" w:cs="宋体"/>
          <w:color w:val="auto"/>
          <w:sz w:val="24"/>
        </w:rPr>
        <w:t>另有约定外,乙方交付的全部货物,均应采用本行业通用的方式进行包装，没有通用方式的，应当采取足以保护货物的包装方式，且该包装应符合国家有关包装的法律、法规的规定。如有必要，包装应适用于远距离运输、防潮、防震、防锈和防粗暴装卸，确保货物安全无损地运抵现场。由于包装不善所引起的货物锈蚀、损坏和损失等一切风险均由乙方承担。</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2.4.2甲方对项目中要求商品包装和快递包装符合《商品包装政府采购需求标准（试行）》《快递包装政府采购需求标准（试行）》具体包装需求标准的，政府采购合同应当载明对乙方提供产品及相关快递服务的具体包装要求和履约验收相关条款，必要时甲方可以要求乙方在履约验收环节出具检测报告。 </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2.4.3 装运货物的要求和通知，详见</w:t>
      </w:r>
      <w:r>
        <w:rPr>
          <w:rFonts w:hint="eastAsia" w:ascii="宋体" w:hAnsi="宋体" w:eastAsia="宋体" w:cs="宋体"/>
          <w:b/>
          <w:iCs/>
          <w:color w:val="auto"/>
          <w:sz w:val="24"/>
          <w:u w:val="single"/>
        </w:rPr>
        <w:t>合同专用条款2.4.3</w:t>
      </w:r>
      <w:r>
        <w:rPr>
          <w:rFonts w:hint="eastAsia" w:ascii="宋体" w:hAnsi="宋体" w:eastAsia="宋体" w:cs="宋体"/>
          <w:iCs/>
          <w:color w:val="auto"/>
          <w:sz w:val="24"/>
        </w:rPr>
        <w:t>。</w:t>
      </w:r>
    </w:p>
    <w:p>
      <w:pPr>
        <w:spacing w:line="560" w:lineRule="exact"/>
        <w:ind w:firstLine="482" w:firstLineChars="200"/>
        <w:outlineLvl w:val="0"/>
        <w:rPr>
          <w:rFonts w:hint="eastAsia" w:ascii="宋体" w:hAnsi="宋体" w:eastAsia="宋体" w:cs="宋体"/>
          <w:b/>
          <w:color w:val="auto"/>
          <w:sz w:val="24"/>
        </w:rPr>
      </w:pPr>
      <w:bookmarkStart w:id="140" w:name="_Toc487900354"/>
      <w:bookmarkStart w:id="141" w:name="_Ref467378591"/>
      <w:bookmarkStart w:id="142" w:name="_Ref467379527"/>
      <w:bookmarkStart w:id="143" w:name="_Toc279701245"/>
      <w:bookmarkStart w:id="144" w:name="_Ref467379542"/>
      <w:bookmarkStart w:id="145" w:name="_Ref467378541"/>
      <w:bookmarkStart w:id="146" w:name="_Toc259093674"/>
      <w:bookmarkStart w:id="147" w:name="_Ref467379536"/>
      <w:bookmarkStart w:id="148" w:name="_Toc26182"/>
      <w:bookmarkStart w:id="149" w:name="_Toc30272"/>
      <w:bookmarkStart w:id="150" w:name="_Toc19074"/>
      <w:r>
        <w:rPr>
          <w:rFonts w:hint="eastAsia" w:ascii="宋体" w:hAnsi="宋体" w:eastAsia="宋体" w:cs="宋体"/>
          <w:b/>
          <w:color w:val="auto"/>
          <w:sz w:val="24"/>
        </w:rPr>
        <w:t>2.</w:t>
      </w:r>
      <w:bookmarkEnd w:id="140"/>
      <w:bookmarkEnd w:id="141"/>
      <w:bookmarkEnd w:id="142"/>
      <w:bookmarkEnd w:id="143"/>
      <w:bookmarkEnd w:id="144"/>
      <w:bookmarkEnd w:id="145"/>
      <w:bookmarkEnd w:id="146"/>
      <w:bookmarkEnd w:id="147"/>
      <w:r>
        <w:rPr>
          <w:rFonts w:hint="eastAsia" w:ascii="宋体" w:hAnsi="宋体" w:eastAsia="宋体" w:cs="宋体"/>
          <w:b/>
          <w:color w:val="auto"/>
          <w:sz w:val="24"/>
        </w:rPr>
        <w:t>5 履约检查和问题反馈</w:t>
      </w:r>
      <w:bookmarkEnd w:id="148"/>
      <w:bookmarkEnd w:id="149"/>
      <w:bookmarkEnd w:id="150"/>
    </w:p>
    <w:p>
      <w:pPr>
        <w:spacing w:line="560" w:lineRule="exact"/>
        <w:ind w:firstLine="480" w:firstLineChars="200"/>
        <w:rPr>
          <w:rFonts w:hint="eastAsia" w:ascii="宋体" w:hAnsi="宋体" w:eastAsia="宋体" w:cs="宋体"/>
          <w:color w:val="auto"/>
          <w:sz w:val="24"/>
        </w:rPr>
      </w:pPr>
      <w:bookmarkStart w:id="151" w:name="_Ref467379657"/>
      <w:r>
        <w:rPr>
          <w:rFonts w:hint="eastAsia" w:ascii="宋体" w:hAnsi="宋体" w:eastAsia="宋体" w:cs="宋体"/>
          <w:color w:val="auto"/>
          <w:sz w:val="24"/>
        </w:rPr>
        <w:t>2.5.1</w:t>
      </w:r>
      <w:bookmarkEnd w:id="151"/>
      <w:bookmarkStart w:id="152" w:name="_Toc186431854"/>
      <w:bookmarkStart w:id="153" w:name="_Toc487900357"/>
      <w:bookmarkStart w:id="154" w:name="_Toc279701247"/>
      <w:bookmarkStart w:id="155" w:name="_Ref467379793"/>
      <w:bookmarkStart w:id="156" w:name="_Ref467379807"/>
      <w:bookmarkStart w:id="157" w:name="_Toc259093676"/>
      <w:r>
        <w:rPr>
          <w:rFonts w:hint="eastAsia" w:ascii="宋体" w:hAnsi="宋体" w:eastAsia="宋体" w:cs="宋体"/>
          <w:color w:val="auto"/>
          <w:sz w:val="24"/>
        </w:rPr>
        <w:t>甲方有权在其认为必要时，对乙方是否能够按照合同约定交付货物或服务进行履约检查，以确保乙方所交付的货物能够依约满足甲方之项目需求，但不得因履约检查妨碍乙方的正常工作，乙方应予积极配合；</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2.5.2 合同履行期间，甲方有权将履行过程中出现的问题反馈给乙方，双方当事人应以书面形式约定需要完善和改进的内容</w:t>
      </w:r>
      <w:bookmarkEnd w:id="152"/>
      <w:bookmarkStart w:id="158" w:name="_Toc186431855"/>
      <w:r>
        <w:rPr>
          <w:rFonts w:hint="eastAsia" w:ascii="宋体" w:hAnsi="宋体" w:eastAsia="宋体" w:cs="宋体"/>
          <w:color w:val="auto"/>
          <w:sz w:val="24"/>
        </w:rPr>
        <w:t>。</w:t>
      </w:r>
    </w:p>
    <w:bookmarkEnd w:id="153"/>
    <w:bookmarkEnd w:id="154"/>
    <w:bookmarkEnd w:id="155"/>
    <w:bookmarkEnd w:id="156"/>
    <w:bookmarkEnd w:id="157"/>
    <w:bookmarkEnd w:id="158"/>
    <w:p>
      <w:pPr>
        <w:spacing w:line="560" w:lineRule="exact"/>
        <w:ind w:firstLine="482" w:firstLineChars="200"/>
        <w:outlineLvl w:val="0"/>
        <w:rPr>
          <w:rFonts w:hint="eastAsia" w:ascii="宋体" w:hAnsi="宋体" w:eastAsia="宋体" w:cs="宋体"/>
          <w:b/>
          <w:color w:val="auto"/>
          <w:sz w:val="24"/>
        </w:rPr>
      </w:pPr>
      <w:bookmarkStart w:id="159" w:name="_Ref467379852"/>
      <w:bookmarkStart w:id="160" w:name="_Ref467379923"/>
      <w:bookmarkStart w:id="161" w:name="_Toc279701248"/>
      <w:bookmarkStart w:id="162" w:name="_Toc259093677"/>
      <w:bookmarkStart w:id="163" w:name="_Ref467379863"/>
      <w:bookmarkStart w:id="164" w:name="_Toc487900358"/>
      <w:bookmarkStart w:id="165" w:name="_Toc3225"/>
      <w:bookmarkStart w:id="166" w:name="_Toc16110"/>
      <w:bookmarkStart w:id="167" w:name="_Toc774"/>
      <w:r>
        <w:rPr>
          <w:rFonts w:hint="eastAsia" w:ascii="宋体" w:hAnsi="宋体" w:eastAsia="宋体" w:cs="宋体"/>
          <w:b/>
          <w:color w:val="auto"/>
          <w:sz w:val="24"/>
        </w:rPr>
        <w:t>2.6 技术资料</w:t>
      </w:r>
      <w:bookmarkEnd w:id="159"/>
      <w:bookmarkEnd w:id="160"/>
      <w:bookmarkEnd w:id="161"/>
      <w:bookmarkEnd w:id="162"/>
      <w:bookmarkEnd w:id="163"/>
      <w:bookmarkEnd w:id="164"/>
      <w:r>
        <w:rPr>
          <w:rFonts w:hint="eastAsia" w:ascii="宋体" w:hAnsi="宋体" w:eastAsia="宋体" w:cs="宋体"/>
          <w:b/>
          <w:color w:val="auto"/>
          <w:sz w:val="24"/>
        </w:rPr>
        <w:t>和保密义务</w:t>
      </w:r>
      <w:bookmarkEnd w:id="165"/>
      <w:bookmarkEnd w:id="166"/>
      <w:bookmarkEnd w:id="167"/>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2.6.1 乙方有权依据合同约定和项目需要，向甲方了解有关情况，调阅有关资料等，甲方应予积极配合；</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2.6.2 乙方有义务妥善保管和保护由甲方提供的前款信息和资料等；</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2.6.3 除非依照法律规定或者对方当事人的书面同意，任何一方均应保证不向任何第三方提供或披露有关合同的或者履行合同过程中知悉的对方当事人任何依法不予公开的信息和资料，包括但不限于技术情报、技术资料、商业秘密和商业信息等，并采取一切合理和必要措施和方式防止任何第三方接触到对方当事人的上述保密信息和资料。</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2.6.4 除履行本合同义务内容所需外，未经对方事先书面同意，任一方不得擅自使用、复制商标、标志、商业信息、技术及其他资料。</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2.6.5 本保密条款长期有效，本合同变更、终止或解除等均不影响本条款的效力。</w:t>
      </w:r>
    </w:p>
    <w:p>
      <w:pPr>
        <w:spacing w:line="560" w:lineRule="exact"/>
        <w:ind w:firstLine="482" w:firstLineChars="200"/>
        <w:outlineLvl w:val="0"/>
        <w:rPr>
          <w:rFonts w:hint="eastAsia" w:ascii="宋体" w:hAnsi="宋体" w:eastAsia="宋体" w:cs="宋体"/>
          <w:b/>
          <w:color w:val="auto"/>
          <w:sz w:val="24"/>
        </w:rPr>
      </w:pPr>
      <w:bookmarkStart w:id="168" w:name="_Toc7860"/>
      <w:r>
        <w:rPr>
          <w:rFonts w:hint="eastAsia" w:ascii="宋体" w:hAnsi="宋体" w:eastAsia="宋体" w:cs="宋体"/>
          <w:b/>
          <w:color w:val="auto"/>
          <w:sz w:val="24"/>
        </w:rPr>
        <w:t>2.7 质量保证</w:t>
      </w:r>
      <w:bookmarkEnd w:id="168"/>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2.7.1 乙方应建立和完善履行合同的内部质量保证体系，并提供相关内部规章制度给甲方，以便甲方进行监督检查；</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2.7.2 乙方应保证履行合同的人员数量和素质、软件和硬件设备的配置、场地、环境和设施等满足全面履行合同的要求，并应接受甲方的监督检查。</w:t>
      </w:r>
    </w:p>
    <w:p>
      <w:pPr>
        <w:spacing w:line="560" w:lineRule="exact"/>
        <w:ind w:firstLine="482" w:firstLineChars="200"/>
        <w:outlineLvl w:val="0"/>
        <w:rPr>
          <w:rFonts w:hint="eastAsia" w:ascii="宋体" w:hAnsi="宋体" w:eastAsia="宋体" w:cs="宋体"/>
          <w:b/>
          <w:color w:val="auto"/>
          <w:sz w:val="24"/>
        </w:rPr>
      </w:pPr>
      <w:bookmarkStart w:id="169" w:name="_Toc17244"/>
      <w:bookmarkStart w:id="170" w:name="_Toc279701252"/>
      <w:bookmarkStart w:id="171" w:name="_Toc259093681"/>
      <w:bookmarkStart w:id="172" w:name="_Toc487900362"/>
      <w:r>
        <w:rPr>
          <w:rFonts w:hint="eastAsia" w:ascii="宋体" w:hAnsi="宋体" w:eastAsia="宋体" w:cs="宋体"/>
          <w:b/>
          <w:color w:val="auto"/>
          <w:sz w:val="24"/>
        </w:rPr>
        <w:t>2.8 货物的风险负担</w:t>
      </w:r>
      <w:bookmarkEnd w:id="169"/>
    </w:p>
    <w:p>
      <w:pPr>
        <w:spacing w:line="560" w:lineRule="exact"/>
        <w:ind w:firstLine="480" w:firstLineChars="200"/>
        <w:rPr>
          <w:rFonts w:hint="eastAsia" w:ascii="宋体" w:hAnsi="宋体" w:eastAsia="宋体" w:cs="宋体"/>
          <w:b/>
          <w:iCs/>
          <w:color w:val="auto"/>
          <w:sz w:val="24"/>
        </w:rPr>
      </w:pPr>
      <w:r>
        <w:rPr>
          <w:rFonts w:hint="eastAsia" w:ascii="宋体" w:hAnsi="宋体" w:eastAsia="宋体" w:cs="宋体"/>
          <w:color w:val="auto"/>
          <w:sz w:val="24"/>
        </w:rPr>
        <w:t>货物或者在途货物或者交付给第一承运人后的货物毁损、灭失的风险负担详见</w:t>
      </w:r>
      <w:r>
        <w:rPr>
          <w:rFonts w:hint="eastAsia" w:ascii="宋体" w:hAnsi="宋体" w:eastAsia="宋体" w:cs="宋体"/>
          <w:b/>
          <w:iCs/>
          <w:color w:val="auto"/>
          <w:sz w:val="24"/>
          <w:u w:val="single"/>
        </w:rPr>
        <w:t>合同专用条款2.8</w:t>
      </w:r>
      <w:r>
        <w:rPr>
          <w:rFonts w:hint="eastAsia" w:ascii="宋体" w:hAnsi="宋体" w:eastAsia="宋体" w:cs="宋体"/>
          <w:iCs/>
          <w:color w:val="auto"/>
          <w:sz w:val="24"/>
        </w:rPr>
        <w:t>。</w:t>
      </w:r>
    </w:p>
    <w:p>
      <w:pPr>
        <w:spacing w:line="560" w:lineRule="exact"/>
        <w:ind w:firstLine="482" w:firstLineChars="200"/>
        <w:outlineLvl w:val="0"/>
        <w:rPr>
          <w:rFonts w:hint="eastAsia" w:ascii="宋体" w:hAnsi="宋体" w:eastAsia="宋体" w:cs="宋体"/>
          <w:b/>
          <w:color w:val="auto"/>
          <w:sz w:val="24"/>
        </w:rPr>
      </w:pPr>
      <w:bookmarkStart w:id="173" w:name="_Toc14055"/>
      <w:r>
        <w:rPr>
          <w:rFonts w:hint="eastAsia" w:ascii="宋体" w:hAnsi="宋体" w:eastAsia="宋体" w:cs="宋体"/>
          <w:b/>
          <w:color w:val="auto"/>
          <w:sz w:val="24"/>
        </w:rPr>
        <w:t>2.9 延迟</w:t>
      </w:r>
      <w:bookmarkEnd w:id="170"/>
      <w:bookmarkEnd w:id="171"/>
      <w:bookmarkEnd w:id="172"/>
      <w:bookmarkEnd w:id="173"/>
      <w:r>
        <w:rPr>
          <w:rFonts w:hint="eastAsia" w:ascii="宋体" w:hAnsi="宋体" w:eastAsia="宋体" w:cs="宋体"/>
          <w:b/>
          <w:color w:val="auto"/>
          <w:sz w:val="24"/>
        </w:rPr>
        <w:t>交付</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甲乙双方签订合同后，乙方应按照合同约定履行合同义务，除不可抗力外，乙方不得延迟交付。在合同履行过程中，如果因不可抗力，乙方遇到不能按时交付的情况，应及时以书面形式将不能按时交付的理由、预期延误时间通知甲方；甲方收到乙方通知后，认为其理由正当的，可以书面形式酌情同意乙方可以延长交货的具体时间。</w:t>
      </w:r>
    </w:p>
    <w:p>
      <w:pPr>
        <w:spacing w:line="560" w:lineRule="exact"/>
        <w:ind w:firstLine="482" w:firstLineChars="200"/>
        <w:outlineLvl w:val="0"/>
        <w:rPr>
          <w:rFonts w:hint="eastAsia" w:ascii="宋体" w:hAnsi="宋体" w:eastAsia="宋体" w:cs="宋体"/>
          <w:b/>
          <w:color w:val="auto"/>
          <w:sz w:val="24"/>
        </w:rPr>
      </w:pPr>
      <w:bookmarkStart w:id="174" w:name="_Toc7502"/>
      <w:bookmarkStart w:id="175" w:name="_Toc259093683"/>
      <w:bookmarkStart w:id="176" w:name="_Toc487900364"/>
      <w:bookmarkStart w:id="177" w:name="_Toc279701254"/>
      <w:bookmarkStart w:id="178" w:name="_Ref467378121"/>
      <w:r>
        <w:rPr>
          <w:rFonts w:hint="eastAsia" w:ascii="宋体" w:hAnsi="宋体" w:eastAsia="宋体" w:cs="宋体"/>
          <w:b/>
          <w:color w:val="auto"/>
          <w:sz w:val="24"/>
        </w:rPr>
        <w:t>2.10 合同变更</w:t>
      </w:r>
      <w:bookmarkEnd w:id="174"/>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合同继续履行将损害国家利益和社会公共利益的，双方当事人应当以书面形式变更合同。有过错的一方应当承担赔偿责任，双方当事人都有过错的，各自承担相应的责任。</w:t>
      </w:r>
      <w:bookmarkStart w:id="179" w:name="_Toc259093688"/>
      <w:bookmarkStart w:id="180" w:name="_Toc279701259"/>
      <w:bookmarkStart w:id="181" w:name="_Toc487900369"/>
    </w:p>
    <w:p>
      <w:pPr>
        <w:spacing w:line="560" w:lineRule="exact"/>
        <w:ind w:firstLine="482" w:firstLineChars="200"/>
        <w:outlineLvl w:val="0"/>
        <w:rPr>
          <w:rFonts w:hint="eastAsia" w:ascii="宋体" w:hAnsi="宋体" w:eastAsia="宋体" w:cs="宋体"/>
          <w:b/>
          <w:color w:val="auto"/>
          <w:sz w:val="24"/>
        </w:rPr>
      </w:pPr>
      <w:bookmarkStart w:id="182" w:name="_Toc10366"/>
      <w:bookmarkStart w:id="183" w:name="_Toc22955"/>
      <w:bookmarkStart w:id="184" w:name="_Toc15237"/>
      <w:r>
        <w:rPr>
          <w:rFonts w:hint="eastAsia" w:ascii="宋体" w:hAnsi="宋体" w:eastAsia="宋体" w:cs="宋体"/>
          <w:b/>
          <w:color w:val="auto"/>
          <w:sz w:val="24"/>
        </w:rPr>
        <w:t>2.11 合同转让</w:t>
      </w:r>
      <w:bookmarkEnd w:id="179"/>
      <w:bookmarkEnd w:id="180"/>
      <w:bookmarkEnd w:id="181"/>
      <w:r>
        <w:rPr>
          <w:rFonts w:hint="eastAsia" w:ascii="宋体" w:hAnsi="宋体" w:eastAsia="宋体" w:cs="宋体"/>
          <w:b/>
          <w:color w:val="auto"/>
          <w:sz w:val="24"/>
        </w:rPr>
        <w:t>和分包</w:t>
      </w:r>
      <w:bookmarkEnd w:id="182"/>
      <w:bookmarkEnd w:id="183"/>
      <w:bookmarkEnd w:id="184"/>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2.11.1合同的权利义务依法不得转让，但经甲方同意，乙方可以依法采取分包方式履行合同，即：依法可以将合同项下的部分非主体、非关键性工作分包给他人完成，接受分包的人应当具备相应的资格条件，并不得再次分包，且乙方应就分包项目向甲方负责，并与分包供应商就分包项目向甲方承担连带责任。</w:t>
      </w:r>
      <w:r>
        <w:rPr>
          <w:rFonts w:hint="eastAsia" w:ascii="宋体" w:hAnsi="宋体" w:eastAsia="宋体" w:cs="宋体"/>
          <w:color w:val="auto"/>
          <w:sz w:val="24"/>
          <w:shd w:val="clear" w:color="auto" w:fill="FFFFFF"/>
        </w:rPr>
        <w:t>享受中小企业扶持政策获得政府采购合同的，小微企业不得将合同分包给大中型企业，中型企业不得将合同分包给大型企业。</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2.11.2乙方采取分包方式履行合同的，甲方可直接向分包供应商支付款项。</w:t>
      </w:r>
    </w:p>
    <w:p>
      <w:pPr>
        <w:spacing w:line="560" w:lineRule="exact"/>
        <w:ind w:firstLine="482" w:firstLineChars="200"/>
        <w:outlineLvl w:val="0"/>
        <w:rPr>
          <w:rFonts w:hint="eastAsia" w:ascii="宋体" w:hAnsi="宋体" w:eastAsia="宋体" w:cs="宋体"/>
          <w:b/>
          <w:color w:val="auto"/>
          <w:sz w:val="24"/>
        </w:rPr>
      </w:pPr>
      <w:bookmarkStart w:id="185" w:name="_Toc16508"/>
      <w:bookmarkStart w:id="186" w:name="_Toc13566"/>
      <w:bookmarkStart w:id="187" w:name="_Toc14066"/>
      <w:r>
        <w:rPr>
          <w:rFonts w:hint="eastAsia" w:ascii="宋体" w:hAnsi="宋体" w:eastAsia="宋体" w:cs="宋体"/>
          <w:b/>
          <w:color w:val="auto"/>
          <w:sz w:val="24"/>
        </w:rPr>
        <w:t>2.12 不可抗力</w:t>
      </w:r>
      <w:bookmarkEnd w:id="185"/>
      <w:bookmarkEnd w:id="186"/>
      <w:bookmarkEnd w:id="187"/>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2.12.1如果任何一方遭遇法律规定的不可抗力，致使不能履行本合同部分或全部义务的，甲方和乙方应当积极寻求以合理的方式履行本合同，在取得有关机构的不可抗力证明或双方谅解确认后，允许延期履行或修订本合同。</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2.12.2如不可抗力无法消除，致使合同目的无法实现的，双方均有权解除合同，且均不互相索赔。</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2.12.3 因不可抗力致使合同有变更必要的，双方当事人应在</w:t>
      </w:r>
      <w:r>
        <w:rPr>
          <w:rFonts w:hint="eastAsia" w:ascii="宋体" w:hAnsi="宋体" w:eastAsia="宋体" w:cs="宋体"/>
          <w:b/>
          <w:iCs/>
          <w:color w:val="auto"/>
          <w:sz w:val="24"/>
        </w:rPr>
        <w:t>合同专用条款2.12.3</w:t>
      </w:r>
      <w:r>
        <w:rPr>
          <w:rFonts w:hint="eastAsia" w:ascii="宋体" w:hAnsi="宋体" w:eastAsia="宋体" w:cs="宋体"/>
          <w:color w:val="auto"/>
          <w:sz w:val="24"/>
        </w:rPr>
        <w:t>约定时间内以书面形式变更合同；</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2.12.4受不可抗力影响的一方在不可抗力发生后，应在</w:t>
      </w:r>
      <w:r>
        <w:rPr>
          <w:rFonts w:hint="eastAsia" w:ascii="宋体" w:hAnsi="宋体" w:eastAsia="宋体" w:cs="宋体"/>
          <w:b/>
          <w:iCs/>
          <w:color w:val="auto"/>
          <w:sz w:val="24"/>
          <w:u w:val="single"/>
        </w:rPr>
        <w:t>合同专用条款2.12.4</w:t>
      </w:r>
      <w:r>
        <w:rPr>
          <w:rFonts w:hint="eastAsia" w:ascii="宋体" w:hAnsi="宋体" w:eastAsia="宋体" w:cs="宋体"/>
          <w:color w:val="auto"/>
          <w:sz w:val="24"/>
        </w:rPr>
        <w:t>约定时间内以书面形式通知对方当事人，并在</w:t>
      </w:r>
      <w:r>
        <w:rPr>
          <w:rFonts w:hint="eastAsia" w:ascii="宋体" w:hAnsi="宋体" w:eastAsia="宋体" w:cs="宋体"/>
          <w:b/>
          <w:iCs/>
          <w:color w:val="auto"/>
          <w:sz w:val="24"/>
          <w:u w:val="single"/>
        </w:rPr>
        <w:t>合同专用条款2.12.4</w:t>
      </w:r>
      <w:r>
        <w:rPr>
          <w:rFonts w:hint="eastAsia" w:ascii="宋体" w:hAnsi="宋体" w:eastAsia="宋体" w:cs="宋体"/>
          <w:color w:val="auto"/>
          <w:sz w:val="24"/>
        </w:rPr>
        <w:t>约定时间内，将有关部门出具的证明文件送达对方当事人。</w:t>
      </w:r>
    </w:p>
    <w:p>
      <w:pPr>
        <w:spacing w:line="560" w:lineRule="exact"/>
        <w:ind w:firstLine="482" w:firstLineChars="200"/>
        <w:outlineLvl w:val="0"/>
        <w:rPr>
          <w:rFonts w:hint="eastAsia" w:ascii="宋体" w:hAnsi="宋体" w:eastAsia="宋体" w:cs="宋体"/>
          <w:b/>
          <w:color w:val="auto"/>
          <w:sz w:val="24"/>
        </w:rPr>
      </w:pPr>
      <w:bookmarkStart w:id="188" w:name="_Toc259093684"/>
      <w:bookmarkStart w:id="189" w:name="_Toc279701255"/>
      <w:bookmarkStart w:id="190" w:name="_Toc487900365"/>
      <w:bookmarkStart w:id="191" w:name="_Toc689"/>
      <w:bookmarkStart w:id="192" w:name="_Toc30676"/>
      <w:bookmarkStart w:id="193" w:name="_Toc6969"/>
      <w:r>
        <w:rPr>
          <w:rFonts w:hint="eastAsia" w:ascii="宋体" w:hAnsi="宋体" w:eastAsia="宋体" w:cs="宋体"/>
          <w:b/>
          <w:color w:val="auto"/>
          <w:sz w:val="24"/>
        </w:rPr>
        <w:t>2.13 税费</w:t>
      </w:r>
      <w:bookmarkEnd w:id="188"/>
      <w:bookmarkEnd w:id="189"/>
      <w:bookmarkEnd w:id="190"/>
      <w:bookmarkEnd w:id="191"/>
      <w:bookmarkEnd w:id="192"/>
      <w:bookmarkEnd w:id="193"/>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与合同有关的一切税费，均按照中华人民共和国法律的相关规定。</w:t>
      </w:r>
    </w:p>
    <w:p>
      <w:pPr>
        <w:spacing w:line="560" w:lineRule="exact"/>
        <w:ind w:firstLine="482" w:firstLineChars="200"/>
        <w:outlineLvl w:val="0"/>
        <w:rPr>
          <w:rFonts w:hint="eastAsia" w:ascii="宋体" w:hAnsi="宋体" w:eastAsia="宋体" w:cs="宋体"/>
          <w:b/>
          <w:color w:val="auto"/>
          <w:sz w:val="24"/>
        </w:rPr>
      </w:pPr>
      <w:bookmarkStart w:id="194" w:name="_Toc7102"/>
      <w:bookmarkStart w:id="195" w:name="_Toc487900368"/>
      <w:bookmarkStart w:id="196" w:name="_Toc16959"/>
      <w:bookmarkStart w:id="197" w:name="_Toc8298"/>
      <w:bookmarkStart w:id="198" w:name="_Toc279701258"/>
      <w:bookmarkStart w:id="199" w:name="_Toc259093687"/>
      <w:r>
        <w:rPr>
          <w:rFonts w:hint="eastAsia" w:ascii="宋体" w:hAnsi="宋体" w:eastAsia="宋体" w:cs="宋体"/>
          <w:b/>
          <w:color w:val="auto"/>
          <w:sz w:val="24"/>
        </w:rPr>
        <w:t>2.14乙方破产</w:t>
      </w:r>
      <w:bookmarkEnd w:id="194"/>
      <w:bookmarkEnd w:id="195"/>
      <w:bookmarkEnd w:id="196"/>
      <w:bookmarkEnd w:id="197"/>
      <w:bookmarkEnd w:id="198"/>
      <w:bookmarkEnd w:id="199"/>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如果乙方破产导致合同无法履行时，甲方可以书面形式通知乙方终止合同且不给予乙方任何补偿和赔偿，但合同的终止不损害或不影响甲方已经采取或将要采取的任何要求乙方支付违约金、赔偿损失等的行动或补救措施的权利。</w:t>
      </w:r>
    </w:p>
    <w:p>
      <w:pPr>
        <w:spacing w:line="560" w:lineRule="exact"/>
        <w:ind w:firstLine="482" w:firstLineChars="200"/>
        <w:outlineLvl w:val="0"/>
        <w:rPr>
          <w:rFonts w:hint="eastAsia" w:ascii="宋体" w:hAnsi="宋体" w:eastAsia="宋体" w:cs="宋体"/>
          <w:b/>
          <w:color w:val="auto"/>
          <w:sz w:val="24"/>
        </w:rPr>
      </w:pPr>
      <w:bookmarkStart w:id="200" w:name="_Toc29333"/>
      <w:bookmarkStart w:id="201" w:name="_Toc15387"/>
      <w:bookmarkStart w:id="202" w:name="_Toc6134"/>
      <w:r>
        <w:rPr>
          <w:rFonts w:hint="eastAsia" w:ascii="宋体" w:hAnsi="宋体" w:eastAsia="宋体" w:cs="宋体"/>
          <w:b/>
          <w:color w:val="auto"/>
          <w:sz w:val="24"/>
        </w:rPr>
        <w:t>2.15 合同中止、终止</w:t>
      </w:r>
      <w:bookmarkEnd w:id="200"/>
      <w:bookmarkEnd w:id="201"/>
      <w:bookmarkEnd w:id="202"/>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2.15.1 双方当事人不得擅自中止或者终止合同；</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2.15.2合同继续履行将损害国家利益和社会公共利益的，双方当事人应当中止或者终止合同。有过错的一方应当承担赔偿责任，双方当事人都有过错的，各自承担相应的责任。</w:t>
      </w:r>
    </w:p>
    <w:p>
      <w:pPr>
        <w:spacing w:line="560" w:lineRule="exact"/>
        <w:ind w:firstLine="482" w:firstLineChars="200"/>
        <w:outlineLvl w:val="0"/>
        <w:rPr>
          <w:rFonts w:hint="eastAsia" w:ascii="宋体" w:hAnsi="宋体" w:eastAsia="宋体" w:cs="宋体"/>
          <w:b/>
          <w:color w:val="auto"/>
          <w:sz w:val="24"/>
        </w:rPr>
      </w:pPr>
      <w:bookmarkStart w:id="203" w:name="_Toc6596"/>
      <w:bookmarkStart w:id="204" w:name="_Toc14563"/>
      <w:bookmarkStart w:id="205" w:name="_Toc1125"/>
      <w:r>
        <w:rPr>
          <w:rFonts w:hint="eastAsia" w:ascii="宋体" w:hAnsi="宋体" w:eastAsia="宋体" w:cs="宋体"/>
          <w:b/>
          <w:color w:val="auto"/>
          <w:sz w:val="24"/>
        </w:rPr>
        <w:t>2.16检验和验收</w:t>
      </w:r>
      <w:bookmarkEnd w:id="203"/>
      <w:bookmarkEnd w:id="204"/>
      <w:bookmarkEnd w:id="205"/>
    </w:p>
    <w:p>
      <w:pPr>
        <w:tabs>
          <w:tab w:val="left" w:pos="360"/>
          <w:tab w:val="left" w:pos="540"/>
          <w:tab w:val="left" w:pos="1080"/>
        </w:tabs>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2.16.1货物或服务交付前，乙方应对货物或服务的质量、数量等方面进行详细、全面的检验，并向甲方出具证明货物或服务符合合同约定的文件；货物或服务交付时，甲方在</w:t>
      </w:r>
      <w:r>
        <w:rPr>
          <w:rFonts w:hint="eastAsia" w:ascii="宋体" w:hAnsi="宋体" w:eastAsia="宋体" w:cs="宋体"/>
          <w:b/>
          <w:iCs/>
          <w:color w:val="auto"/>
          <w:sz w:val="24"/>
          <w:u w:val="single"/>
        </w:rPr>
        <w:t>合同专用条款2.16.1（</w:t>
      </w:r>
      <w:r>
        <w:rPr>
          <w:rFonts w:hint="eastAsia" w:ascii="宋体" w:hAnsi="宋体" w:eastAsia="宋体" w:cs="宋体"/>
          <w:b/>
          <w:i/>
          <w:color w:val="auto"/>
          <w:sz w:val="24"/>
          <w:u w:val="single"/>
        </w:rPr>
        <w:t>提醒：必须填写</w:t>
      </w:r>
      <w:r>
        <w:rPr>
          <w:rFonts w:hint="eastAsia" w:ascii="宋体" w:hAnsi="宋体" w:eastAsia="宋体" w:cs="宋体"/>
          <w:b/>
          <w:iCs/>
          <w:color w:val="auto"/>
          <w:sz w:val="24"/>
          <w:u w:val="single"/>
        </w:rPr>
        <w:t>）</w:t>
      </w:r>
      <w:r>
        <w:rPr>
          <w:rFonts w:hint="eastAsia" w:ascii="宋体" w:hAnsi="宋体" w:eastAsia="宋体" w:cs="宋体"/>
          <w:color w:val="auto"/>
          <w:sz w:val="24"/>
        </w:rPr>
        <w:t>约定时间内组织验收，甲方可以邀请参加本项目的其他投标人或者第三方机构参与验收。参与验收的投标人或者第三方机构的意见作为参考资料一并存档。政府向社会公众提供的公共服务项目，验收时还应当邀请服务对象参与并出具意见。大型或者复杂的政府采购项目，应当邀请国家认可的质量检测机构参加验收工作。如果发现与合同中要求不符，供应商须承担由此发生的一切损失和费用，并依法接受相应的处理。采购合同的履行、违约责任和解决争议的方式等适用《中华人民共和国民法典》。乙方在履约过程中有政府采购法律法规规定的违法违规情形的，甲方应当及时报告本级政府采购监管部门。</w:t>
      </w:r>
    </w:p>
    <w:p>
      <w:pPr>
        <w:tabs>
          <w:tab w:val="left" w:pos="360"/>
          <w:tab w:val="left" w:pos="540"/>
          <w:tab w:val="left" w:pos="1080"/>
        </w:tabs>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2.16.2甲方按照合同约定的技术、服务、安全标准，组织对每一项技术、服务、安全标准的履约情况组织验收后，出具验收书。验收方成员应当在验收书上签字，并承担相应的法律责任。</w:t>
      </w:r>
    </w:p>
    <w:p>
      <w:pPr>
        <w:tabs>
          <w:tab w:val="left" w:pos="360"/>
          <w:tab w:val="left" w:pos="540"/>
          <w:tab w:val="left" w:pos="1080"/>
        </w:tabs>
        <w:spacing w:line="560" w:lineRule="exact"/>
        <w:ind w:firstLine="480" w:firstLineChars="200"/>
        <w:rPr>
          <w:rFonts w:hint="eastAsia" w:ascii="宋体" w:hAnsi="宋体" w:eastAsia="宋体" w:cs="宋体"/>
          <w:iCs/>
          <w:color w:val="auto"/>
          <w:sz w:val="24"/>
        </w:rPr>
      </w:pPr>
      <w:r>
        <w:rPr>
          <w:rFonts w:hint="eastAsia" w:ascii="宋体" w:hAnsi="宋体" w:eastAsia="宋体" w:cs="宋体"/>
          <w:color w:val="auto"/>
          <w:sz w:val="24"/>
        </w:rPr>
        <w:t>2.16.3 检验和验收标准、程序等具体内容以及前述验收书的效力详见</w:t>
      </w:r>
      <w:r>
        <w:rPr>
          <w:rFonts w:hint="eastAsia" w:ascii="宋体" w:hAnsi="宋体" w:eastAsia="宋体" w:cs="宋体"/>
          <w:b/>
          <w:iCs/>
          <w:color w:val="auto"/>
          <w:sz w:val="24"/>
          <w:u w:val="single"/>
        </w:rPr>
        <w:t>合同专用条款2.16.3</w:t>
      </w:r>
      <w:r>
        <w:rPr>
          <w:rFonts w:hint="eastAsia" w:ascii="宋体" w:hAnsi="宋体" w:eastAsia="宋体" w:cs="宋体"/>
          <w:iCs/>
          <w:color w:val="auto"/>
          <w:sz w:val="24"/>
        </w:rPr>
        <w:t>。</w:t>
      </w:r>
      <w:r>
        <w:rPr>
          <w:rFonts w:hint="eastAsia" w:ascii="宋体" w:hAnsi="宋体" w:eastAsia="宋体" w:cs="宋体"/>
          <w:i/>
          <w:color w:val="auto"/>
          <w:sz w:val="24"/>
        </w:rPr>
        <w:t>（提醒：必须填写）</w:t>
      </w:r>
    </w:p>
    <w:bookmarkEnd w:id="175"/>
    <w:bookmarkEnd w:id="176"/>
    <w:bookmarkEnd w:id="177"/>
    <w:bookmarkEnd w:id="178"/>
    <w:p>
      <w:pPr>
        <w:spacing w:line="560" w:lineRule="exact"/>
        <w:ind w:firstLine="482" w:firstLineChars="200"/>
        <w:outlineLvl w:val="0"/>
        <w:rPr>
          <w:rFonts w:hint="eastAsia" w:ascii="宋体" w:hAnsi="宋体" w:eastAsia="宋体" w:cs="宋体"/>
          <w:b/>
          <w:color w:val="auto"/>
          <w:sz w:val="24"/>
        </w:rPr>
      </w:pPr>
      <w:bookmarkStart w:id="206" w:name="_Toc487900371"/>
      <w:bookmarkStart w:id="207" w:name="_Toc259093690"/>
      <w:bookmarkStart w:id="208" w:name="_Toc279701261"/>
      <w:bookmarkStart w:id="209" w:name="_Toc11284"/>
      <w:bookmarkStart w:id="210" w:name="_Toc19604"/>
      <w:bookmarkStart w:id="211" w:name="_Toc25182"/>
      <w:r>
        <w:rPr>
          <w:rFonts w:hint="eastAsia" w:ascii="宋体" w:hAnsi="宋体" w:eastAsia="宋体" w:cs="宋体"/>
          <w:b/>
          <w:color w:val="auto"/>
          <w:sz w:val="24"/>
        </w:rPr>
        <w:t>2.17 通知</w:t>
      </w:r>
      <w:bookmarkEnd w:id="206"/>
      <w:bookmarkEnd w:id="207"/>
      <w:bookmarkEnd w:id="208"/>
      <w:r>
        <w:rPr>
          <w:rFonts w:hint="eastAsia" w:ascii="宋体" w:hAnsi="宋体" w:eastAsia="宋体" w:cs="宋体"/>
          <w:b/>
          <w:color w:val="auto"/>
          <w:sz w:val="24"/>
        </w:rPr>
        <w:t>和送达</w:t>
      </w:r>
      <w:bookmarkEnd w:id="209"/>
      <w:bookmarkEnd w:id="210"/>
      <w:bookmarkEnd w:id="211"/>
    </w:p>
    <w:p>
      <w:pPr>
        <w:spacing w:line="560" w:lineRule="exact"/>
        <w:ind w:firstLine="480" w:firstLineChars="200"/>
        <w:rPr>
          <w:rFonts w:hint="eastAsia" w:ascii="宋体" w:hAnsi="宋体" w:eastAsia="宋体" w:cs="宋体"/>
          <w:color w:val="auto"/>
          <w:sz w:val="24"/>
        </w:rPr>
      </w:pPr>
      <w:bookmarkStart w:id="212" w:name="_Toc3135"/>
      <w:bookmarkStart w:id="213" w:name="_Toc6698"/>
      <w:bookmarkStart w:id="214" w:name="_Toc487900372"/>
      <w:bookmarkStart w:id="215" w:name="_Toc259093691"/>
      <w:bookmarkStart w:id="216" w:name="_Toc279701262"/>
      <w:r>
        <w:rPr>
          <w:rFonts w:hint="eastAsia" w:ascii="宋体" w:hAnsi="宋体" w:eastAsia="宋体" w:cs="宋体"/>
          <w:color w:val="auto"/>
          <w:sz w:val="24"/>
        </w:rPr>
        <w:t xml:space="preserve">2.17.1任何一方因履行合同而以合同第一部分尾部所列明的传真或电子邮件 </w:t>
      </w:r>
      <w:r>
        <w:rPr>
          <w:rFonts w:hint="eastAsia" w:ascii="宋体" w:hAnsi="宋体" w:eastAsia="宋体" w:cs="宋体"/>
          <w:color w:val="auto"/>
          <w:sz w:val="24"/>
          <w:u w:val="single"/>
        </w:rPr>
        <w:t xml:space="preserve">       </w:t>
      </w:r>
      <w:r>
        <w:rPr>
          <w:rFonts w:hint="eastAsia" w:ascii="宋体" w:hAnsi="宋体" w:eastAsia="宋体" w:cs="宋体"/>
          <w:color w:val="auto"/>
          <w:sz w:val="24"/>
        </w:rPr>
        <w:t>发出的所有通知、文件、材料，均视为已向对方当事人送达；任何一方变更上述送达方式或者地址的，应于</w:t>
      </w:r>
      <w:r>
        <w:rPr>
          <w:rFonts w:hint="eastAsia" w:ascii="宋体" w:hAnsi="宋体" w:eastAsia="宋体" w:cs="宋体"/>
          <w:color w:val="auto"/>
          <w:sz w:val="24"/>
          <w:u w:val="single"/>
        </w:rPr>
        <w:t>3</w:t>
      </w:r>
      <w:r>
        <w:rPr>
          <w:rFonts w:hint="eastAsia" w:ascii="宋体" w:hAnsi="宋体" w:eastAsia="宋体" w:cs="宋体"/>
          <w:color w:val="auto"/>
          <w:sz w:val="24"/>
        </w:rPr>
        <w:t>个工作日内书面通知对方当事人，在对方当事人收到有关变更通知之前，变更前的约定送达方式或者地址仍视为有效。</w:t>
      </w:r>
      <w:bookmarkEnd w:id="212"/>
      <w:bookmarkEnd w:id="213"/>
    </w:p>
    <w:p>
      <w:pPr>
        <w:spacing w:line="560" w:lineRule="exact"/>
        <w:ind w:firstLine="480" w:firstLineChars="200"/>
        <w:rPr>
          <w:rFonts w:hint="eastAsia" w:ascii="宋体" w:hAnsi="宋体" w:eastAsia="宋体" w:cs="宋体"/>
          <w:color w:val="auto"/>
          <w:sz w:val="24"/>
        </w:rPr>
      </w:pPr>
      <w:bookmarkStart w:id="217" w:name="_Toc23294"/>
      <w:bookmarkStart w:id="218" w:name="_Toc23128"/>
      <w:r>
        <w:rPr>
          <w:rFonts w:hint="eastAsia" w:ascii="宋体" w:hAnsi="宋体" w:eastAsia="宋体" w:cs="宋体"/>
          <w:color w:val="auto"/>
          <w:sz w:val="24"/>
        </w:rPr>
        <w:t>2.17.2</w:t>
      </w:r>
      <w:bookmarkEnd w:id="217"/>
      <w:bookmarkEnd w:id="218"/>
      <w:r>
        <w:rPr>
          <w:rFonts w:hint="eastAsia" w:ascii="宋体" w:hAnsi="宋体" w:eastAsia="宋体" w:cs="宋体"/>
          <w:color w:val="auto"/>
          <w:sz w:val="24"/>
        </w:rPr>
        <w:t>以当面交付方式送达的，交付之时视为送达；以传真、电子邮件方式送达的，以传真、电子邮件到达受送达人特定系统之时视为送达；以邮寄方式送达的，以回执上注明的收件日期视为送达。</w:t>
      </w:r>
    </w:p>
    <w:p>
      <w:pPr>
        <w:spacing w:line="560" w:lineRule="exact"/>
        <w:ind w:firstLine="482" w:firstLineChars="200"/>
        <w:outlineLvl w:val="0"/>
        <w:rPr>
          <w:rFonts w:hint="eastAsia" w:ascii="宋体" w:hAnsi="宋体" w:eastAsia="宋体" w:cs="宋体"/>
          <w:b/>
          <w:color w:val="auto"/>
          <w:sz w:val="24"/>
        </w:rPr>
      </w:pPr>
      <w:bookmarkStart w:id="219" w:name="_Toc4355"/>
      <w:bookmarkStart w:id="220" w:name="_Toc30599"/>
      <w:bookmarkStart w:id="221" w:name="_Toc18540"/>
      <w:r>
        <w:rPr>
          <w:rFonts w:hint="eastAsia" w:ascii="宋体" w:hAnsi="宋体" w:eastAsia="宋体" w:cs="宋体"/>
          <w:b/>
          <w:color w:val="auto"/>
          <w:sz w:val="24"/>
        </w:rPr>
        <w:t>2.18 计量单位</w:t>
      </w:r>
      <w:bookmarkEnd w:id="214"/>
      <w:bookmarkEnd w:id="215"/>
      <w:bookmarkEnd w:id="216"/>
      <w:bookmarkEnd w:id="219"/>
      <w:bookmarkEnd w:id="220"/>
      <w:bookmarkEnd w:id="221"/>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除技术规范中另有规定外,合同的计量单位均使用国家法定计量单位。</w:t>
      </w:r>
    </w:p>
    <w:p>
      <w:pPr>
        <w:spacing w:line="560" w:lineRule="exact"/>
        <w:ind w:firstLine="482" w:firstLineChars="200"/>
        <w:outlineLvl w:val="0"/>
        <w:rPr>
          <w:rFonts w:hint="eastAsia" w:ascii="宋体" w:hAnsi="宋体" w:eastAsia="宋体" w:cs="宋体"/>
          <w:b/>
          <w:color w:val="auto"/>
          <w:sz w:val="24"/>
        </w:rPr>
      </w:pPr>
      <w:bookmarkStart w:id="222" w:name="_Toc12773"/>
      <w:bookmarkStart w:id="223" w:name="_Toc18567"/>
      <w:bookmarkStart w:id="224" w:name="_Toc487900373"/>
      <w:bookmarkStart w:id="225" w:name="_Toc279701263"/>
      <w:bookmarkStart w:id="226" w:name="_Toc259093692"/>
      <w:bookmarkStart w:id="227" w:name="_Toc10330"/>
      <w:r>
        <w:rPr>
          <w:rFonts w:hint="eastAsia" w:ascii="宋体" w:hAnsi="宋体" w:eastAsia="宋体" w:cs="宋体"/>
          <w:b/>
          <w:color w:val="auto"/>
          <w:sz w:val="24"/>
        </w:rPr>
        <w:t>2.19 合同使用的文字和适用的法律</w:t>
      </w:r>
      <w:bookmarkEnd w:id="222"/>
      <w:bookmarkEnd w:id="223"/>
      <w:bookmarkEnd w:id="224"/>
      <w:bookmarkEnd w:id="225"/>
      <w:bookmarkEnd w:id="226"/>
      <w:bookmarkEnd w:id="227"/>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2.19.1 合同使用汉语书就、变更和解释；</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2.19.2 合同适用中华人民共和国法律。</w:t>
      </w:r>
    </w:p>
    <w:p>
      <w:pPr>
        <w:spacing w:line="560" w:lineRule="exact"/>
        <w:ind w:firstLine="482" w:firstLineChars="200"/>
        <w:rPr>
          <w:rFonts w:hint="eastAsia" w:ascii="宋体" w:hAnsi="宋体" w:eastAsia="宋体" w:cs="宋体"/>
          <w:b/>
          <w:bCs/>
          <w:color w:val="auto"/>
          <w:sz w:val="24"/>
        </w:rPr>
      </w:pPr>
      <w:r>
        <w:rPr>
          <w:rFonts w:hint="eastAsia" w:ascii="宋体" w:hAnsi="宋体" w:eastAsia="宋体" w:cs="宋体"/>
          <w:b/>
          <w:bCs/>
          <w:color w:val="auto"/>
          <w:sz w:val="24"/>
        </w:rPr>
        <w:t>2.20政府采购信用融资</w:t>
      </w:r>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乙方在签订政府采购合同时如遇到资金困难，甲方应当按照镇江市财政局和中国人民银行镇江市中心支行联合印发《关于转发〈关于深入推进政府采购线上合同信用融资工作的通知〉的通知》要求协助乙方办理信用融资工作，但甲方不保证信用融资能获得金融机构批准。</w:t>
      </w:r>
    </w:p>
    <w:p>
      <w:pPr>
        <w:spacing w:line="560" w:lineRule="exact"/>
        <w:ind w:firstLine="482" w:firstLineChars="200"/>
        <w:outlineLvl w:val="0"/>
        <w:rPr>
          <w:rFonts w:hint="eastAsia" w:ascii="宋体" w:hAnsi="宋体" w:eastAsia="宋体" w:cs="宋体"/>
          <w:b/>
          <w:color w:val="auto"/>
          <w:sz w:val="24"/>
        </w:rPr>
      </w:pPr>
      <w:bookmarkStart w:id="228" w:name="_Toc19890"/>
      <w:bookmarkStart w:id="229" w:name="_Toc6885"/>
      <w:bookmarkStart w:id="230" w:name="_Toc14001"/>
      <w:r>
        <w:rPr>
          <w:rFonts w:hint="eastAsia" w:ascii="宋体" w:hAnsi="宋体" w:eastAsia="宋体" w:cs="宋体"/>
          <w:b/>
          <w:color w:val="auto"/>
          <w:sz w:val="24"/>
        </w:rPr>
        <w:t>2.21 合同份数</w:t>
      </w:r>
      <w:bookmarkEnd w:id="228"/>
      <w:bookmarkEnd w:id="229"/>
      <w:bookmarkEnd w:id="230"/>
    </w:p>
    <w:p>
      <w:pPr>
        <w:spacing w:line="560" w:lineRule="exact"/>
        <w:ind w:firstLine="480" w:firstLineChars="200"/>
        <w:rPr>
          <w:rFonts w:hint="eastAsia" w:ascii="宋体" w:hAnsi="宋体" w:eastAsia="宋体" w:cs="宋体"/>
          <w:color w:val="auto"/>
          <w:sz w:val="24"/>
        </w:rPr>
      </w:pPr>
      <w:r>
        <w:rPr>
          <w:rFonts w:hint="eastAsia" w:ascii="宋体" w:hAnsi="宋体" w:eastAsia="宋体" w:cs="宋体"/>
          <w:color w:val="auto"/>
          <w:sz w:val="24"/>
        </w:rPr>
        <w:t>合同份数按</w:t>
      </w:r>
      <w:r>
        <w:rPr>
          <w:rFonts w:hint="eastAsia" w:ascii="宋体" w:hAnsi="宋体" w:eastAsia="宋体" w:cs="宋体"/>
          <w:b/>
          <w:iCs/>
          <w:color w:val="auto"/>
          <w:sz w:val="24"/>
          <w:u w:val="single"/>
        </w:rPr>
        <w:t>合同专用条款2.21</w:t>
      </w:r>
      <w:r>
        <w:rPr>
          <w:rFonts w:hint="eastAsia" w:ascii="宋体" w:hAnsi="宋体" w:eastAsia="宋体" w:cs="宋体"/>
          <w:color w:val="auto"/>
          <w:sz w:val="24"/>
        </w:rPr>
        <w:t>规定，每份均具有同等法律效力。</w:t>
      </w:r>
    </w:p>
    <w:p>
      <w:pPr>
        <w:spacing w:line="360" w:lineRule="auto"/>
        <w:ind w:firstLine="2513" w:firstLineChars="1197"/>
        <w:outlineLvl w:val="0"/>
        <w:rPr>
          <w:rFonts w:hint="eastAsia" w:ascii="宋体" w:hAnsi="宋体" w:eastAsia="宋体" w:cs="宋体"/>
          <w:b/>
          <w:color w:val="auto"/>
          <w:sz w:val="28"/>
          <w:szCs w:val="28"/>
        </w:rPr>
      </w:pPr>
      <w:r>
        <w:rPr>
          <w:rFonts w:hint="eastAsia" w:ascii="宋体" w:hAnsi="宋体" w:eastAsia="宋体" w:cs="宋体"/>
          <w:color w:val="auto"/>
          <w:kern w:val="0"/>
        </w:rPr>
        <w:br w:type="page"/>
      </w:r>
      <w:r>
        <w:rPr>
          <w:rFonts w:hint="eastAsia" w:ascii="宋体" w:hAnsi="宋体" w:eastAsia="宋体" w:cs="宋体"/>
          <w:b/>
          <w:color w:val="auto"/>
          <w:sz w:val="32"/>
          <w:szCs w:val="20"/>
        </w:rPr>
        <w:t xml:space="preserve"> </w:t>
      </w:r>
      <w:r>
        <w:rPr>
          <w:rFonts w:hint="eastAsia" w:ascii="宋体" w:hAnsi="宋体" w:eastAsia="宋体" w:cs="宋体"/>
          <w:b/>
          <w:color w:val="auto"/>
          <w:sz w:val="28"/>
          <w:szCs w:val="28"/>
        </w:rPr>
        <w:t>第三部分  合同专用条款</w:t>
      </w:r>
    </w:p>
    <w:p>
      <w:pPr>
        <w:spacing w:line="560" w:lineRule="exact"/>
        <w:ind w:left="-420" w:leftChars="-200" w:right="-420" w:rightChars="-200" w:firstLine="480" w:firstLineChars="200"/>
        <w:rPr>
          <w:rFonts w:hint="eastAsia" w:ascii="宋体" w:hAnsi="宋体" w:eastAsia="宋体" w:cs="宋体"/>
          <w:color w:val="auto"/>
        </w:rPr>
      </w:pPr>
      <w:r>
        <w:rPr>
          <w:rFonts w:hint="eastAsia" w:ascii="宋体" w:hAnsi="宋体" w:eastAsia="宋体" w:cs="宋体"/>
          <w:color w:val="auto"/>
          <w:sz w:val="24"/>
        </w:rPr>
        <w:t>本部分是对前两</w:t>
      </w:r>
      <w:bookmarkStart w:id="231" w:name="_Hlk136502841"/>
      <w:r>
        <w:rPr>
          <w:rFonts w:hint="eastAsia" w:ascii="宋体" w:hAnsi="宋体" w:eastAsia="宋体" w:cs="宋体"/>
          <w:color w:val="auto"/>
          <w:sz w:val="24"/>
        </w:rPr>
        <w:t>部分</w:t>
      </w:r>
      <w:bookmarkEnd w:id="231"/>
      <w:r>
        <w:rPr>
          <w:rFonts w:hint="eastAsia" w:ascii="宋体" w:hAnsi="宋体" w:eastAsia="宋体" w:cs="宋体"/>
          <w:color w:val="auto"/>
          <w:sz w:val="24"/>
        </w:rPr>
        <w:t>的补充和修改，如果前两部分和本部分的约定不一致，应以本部分的约定为准。本部分的条款号应与前两部分的条款号保持对应；与前两部分无对应关系的内容可另行编制条款号。</w:t>
      </w:r>
    </w:p>
    <w:tbl>
      <w:tblPr>
        <w:tblStyle w:val="62"/>
        <w:tblW w:w="5000" w:type="pct"/>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28" w:type="dxa"/>
          <w:bottom w:w="0" w:type="dxa"/>
          <w:right w:w="28" w:type="dxa"/>
        </w:tblCellMar>
      </w:tblPr>
      <w:tblGrid>
        <w:gridCol w:w="881"/>
        <w:gridCol w:w="858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213" w:hRule="atLeast"/>
        </w:trPr>
        <w:tc>
          <w:tcPr>
            <w:tcW w:w="465" w:type="pct"/>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0" w:lineRule="atLeast"/>
              <w:jc w:val="center"/>
              <w:textAlignment w:val="auto"/>
              <w:rPr>
                <w:rFonts w:hint="eastAsia" w:ascii="宋体" w:hAnsi="宋体" w:eastAsia="宋体" w:cs="宋体"/>
                <w:b/>
                <w:color w:val="auto"/>
                <w:sz w:val="24"/>
              </w:rPr>
            </w:pPr>
            <w:r>
              <w:rPr>
                <w:rFonts w:hint="eastAsia" w:ascii="宋体" w:hAnsi="宋体" w:eastAsia="宋体" w:cs="宋体"/>
                <w:b/>
                <w:color w:val="auto"/>
                <w:sz w:val="24"/>
              </w:rPr>
              <w:t>条款号</w:t>
            </w:r>
          </w:p>
        </w:tc>
        <w:tc>
          <w:tcPr>
            <w:tcW w:w="4535" w:type="pct"/>
            <w:vAlign w:val="center"/>
          </w:tcPr>
          <w:p>
            <w:pPr>
              <w:keepNext w:val="0"/>
              <w:keepLines w:val="0"/>
              <w:pageBreakBefore w:val="0"/>
              <w:widowControl w:val="0"/>
              <w:kinsoku/>
              <w:wordWrap/>
              <w:overflowPunct/>
              <w:topLinePunct w:val="0"/>
              <w:autoSpaceDE/>
              <w:autoSpaceDN/>
              <w:bidi w:val="0"/>
              <w:adjustRightInd/>
              <w:snapToGrid/>
              <w:spacing w:line="0" w:lineRule="atLeast"/>
              <w:jc w:val="center"/>
              <w:textAlignment w:val="auto"/>
              <w:rPr>
                <w:rFonts w:hint="eastAsia" w:ascii="宋体" w:hAnsi="宋体" w:eastAsia="宋体" w:cs="宋体"/>
                <w:b/>
                <w:color w:val="auto"/>
                <w:sz w:val="24"/>
              </w:rPr>
            </w:pPr>
            <w:r>
              <w:rPr>
                <w:rFonts w:hint="eastAsia" w:ascii="宋体" w:hAnsi="宋体" w:eastAsia="宋体" w:cs="宋体"/>
                <w:b/>
                <w:color w:val="auto"/>
                <w:sz w:val="24"/>
              </w:rPr>
              <w:t>约定内容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88" w:hRule="atLeast"/>
        </w:trPr>
        <w:tc>
          <w:tcPr>
            <w:tcW w:w="465" w:type="pct"/>
            <w:tcBorders>
              <w:lef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1.4.2</w:t>
            </w:r>
          </w:p>
        </w:tc>
        <w:tc>
          <w:tcPr>
            <w:tcW w:w="4535" w:type="pct"/>
            <w:vAlign w:val="center"/>
          </w:tcPr>
          <w:p>
            <w:pPr>
              <w:spacing w:line="360" w:lineRule="auto"/>
              <w:rPr>
                <w:rFonts w:hint="eastAsia" w:ascii="宋体" w:hAnsi="宋体" w:eastAsia="宋体" w:cs="宋体"/>
                <w:color w:val="auto"/>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88" w:hRule="atLeast"/>
        </w:trPr>
        <w:tc>
          <w:tcPr>
            <w:tcW w:w="465" w:type="pct"/>
            <w:tcBorders>
              <w:lef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1.5.2</w:t>
            </w:r>
          </w:p>
        </w:tc>
        <w:tc>
          <w:tcPr>
            <w:tcW w:w="4535" w:type="pct"/>
            <w:vAlign w:val="center"/>
          </w:tcPr>
          <w:p>
            <w:pPr>
              <w:spacing w:line="240" w:lineRule="auto"/>
              <w:rPr>
                <w:rFonts w:hint="eastAsia" w:ascii="宋体" w:hAnsi="宋体" w:eastAsia="宋体" w:cs="宋体"/>
                <w:color w:val="auto"/>
                <w:sz w:val="24"/>
              </w:rPr>
            </w:pPr>
            <w:r>
              <w:rPr>
                <w:rFonts w:hint="eastAsia" w:ascii="宋体" w:hAnsi="宋体" w:cs="宋体"/>
                <w:color w:val="auto"/>
                <w:sz w:val="24"/>
                <w:highlight w:val="none"/>
                <w:lang w:val="en-US" w:eastAsia="zh-CN"/>
              </w:rPr>
              <w:t>履约保证金允许多种形式提交：1、现金，2、银行保函，3、保险、担保。</w:t>
            </w:r>
            <w:r>
              <w:rPr>
                <w:rFonts w:hint="eastAsia" w:ascii="宋体" w:hAnsi="宋体" w:eastAsia="宋体" w:cs="宋体"/>
                <w:color w:val="auto"/>
                <w:sz w:val="24"/>
                <w:highlight w:val="none"/>
              </w:rPr>
              <w:t>合同签订时，投标人需交纳10%履约保证金，合同履行完毕且无合同纠纷后30日内，无息退还履约保证金（因政府财务结算原因，不能及时支付的，时间顺延）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88" w:hRule="atLeast"/>
        </w:trPr>
        <w:tc>
          <w:tcPr>
            <w:tcW w:w="465" w:type="pct"/>
            <w:tcBorders>
              <w:lef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1.6.1 </w:t>
            </w:r>
          </w:p>
        </w:tc>
        <w:tc>
          <w:tcPr>
            <w:tcW w:w="4535" w:type="pct"/>
            <w:vAlign w:val="center"/>
          </w:tcPr>
          <w:p>
            <w:pPr>
              <w:spacing w:line="240" w:lineRule="auto"/>
              <w:rPr>
                <w:rFonts w:hint="eastAsia" w:ascii="宋体" w:hAnsi="宋体" w:eastAsia="宋体" w:cs="宋体"/>
                <w:color w:val="auto"/>
                <w:sz w:val="24"/>
                <w:highlight w:val="none"/>
              </w:rPr>
            </w:pPr>
            <w:r>
              <w:rPr>
                <w:rFonts w:hint="eastAsia" w:ascii="宋体" w:hAnsi="宋体" w:eastAsia="宋体" w:cs="宋体"/>
                <w:color w:val="auto"/>
                <w:sz w:val="24"/>
                <w:highlight w:val="none"/>
              </w:rPr>
              <w:t>合同签订后，甲方收到乙方提供的相应金额发票</w:t>
            </w:r>
            <w:r>
              <w:rPr>
                <w:rFonts w:hint="eastAsia" w:ascii="宋体" w:hAnsi="宋体" w:eastAsia="宋体" w:cs="宋体"/>
                <w:color w:val="auto"/>
                <w:sz w:val="24"/>
                <w:highlight w:val="none"/>
                <w:lang w:val="en-US" w:eastAsia="zh-CN"/>
              </w:rPr>
              <w:t>15</w:t>
            </w:r>
            <w:r>
              <w:rPr>
                <w:rFonts w:hint="eastAsia" w:ascii="宋体" w:hAnsi="宋体" w:eastAsia="宋体" w:cs="宋体"/>
                <w:color w:val="auto"/>
                <w:sz w:val="24"/>
                <w:highlight w:val="none"/>
              </w:rPr>
              <w:t>日内，支付</w:t>
            </w:r>
            <w:r>
              <w:rPr>
                <w:rFonts w:hint="eastAsia" w:ascii="宋体" w:hAnsi="宋体" w:eastAsia="宋体" w:cs="宋体"/>
                <w:color w:val="auto"/>
                <w:sz w:val="24"/>
                <w:highlight w:val="none"/>
                <w:lang w:val="en-US" w:eastAsia="zh-CN"/>
              </w:rPr>
              <w:t>30</w:t>
            </w:r>
            <w:r>
              <w:rPr>
                <w:rFonts w:hint="eastAsia" w:ascii="宋体" w:hAnsi="宋体" w:eastAsia="宋体" w:cs="宋体"/>
                <w:color w:val="auto"/>
                <w:sz w:val="24"/>
                <w:highlight w:val="none"/>
              </w:rPr>
              <w:t>%合同预付款。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88" w:hRule="atLeast"/>
        </w:trPr>
        <w:tc>
          <w:tcPr>
            <w:tcW w:w="465" w:type="pct"/>
            <w:tcBorders>
              <w:lef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1.7.2</w:t>
            </w:r>
          </w:p>
        </w:tc>
        <w:tc>
          <w:tcPr>
            <w:tcW w:w="4535" w:type="pct"/>
            <w:vAlign w:val="center"/>
          </w:tcPr>
          <w:p>
            <w:pPr>
              <w:spacing w:line="240" w:lineRule="auto"/>
              <w:rPr>
                <w:rFonts w:hint="eastAsia" w:ascii="宋体" w:hAnsi="宋体" w:eastAsia="宋体" w:cs="宋体"/>
                <w:color w:val="auto"/>
                <w:sz w:val="24"/>
                <w:highlight w:val="none"/>
              </w:rPr>
            </w:pPr>
            <w:r>
              <w:rPr>
                <w:rFonts w:hint="eastAsia" w:ascii="宋体" w:hAnsi="宋体" w:eastAsia="宋体" w:cs="宋体"/>
                <w:color w:val="auto"/>
                <w:sz w:val="24"/>
                <w:highlight w:val="none"/>
              </w:rPr>
              <w:t>（1）在采供过程中，乙方需根据消费协作产品的采供数量和金额，在收购消费协作产品时须先行、及时支付货款给对口地区的供货方，不得拖延。</w:t>
            </w:r>
          </w:p>
          <w:p>
            <w:pPr>
              <w:spacing w:line="240" w:lineRule="auto"/>
              <w:rPr>
                <w:rFonts w:hint="eastAsia" w:ascii="宋体" w:hAnsi="宋体" w:eastAsia="宋体" w:cs="宋体"/>
                <w:color w:val="auto"/>
                <w:sz w:val="24"/>
                <w:highlight w:val="none"/>
              </w:rPr>
            </w:pPr>
            <w:r>
              <w:rPr>
                <w:rFonts w:hint="eastAsia" w:ascii="宋体" w:hAnsi="宋体" w:eastAsia="宋体" w:cs="宋体"/>
                <w:color w:val="auto"/>
                <w:sz w:val="24"/>
                <w:highlight w:val="none"/>
              </w:rPr>
              <w:t>（2）甲方收齐所有的农产品款项后，分批次支付给乙方。在2023年</w:t>
            </w:r>
            <w:r>
              <w:rPr>
                <w:rFonts w:hint="eastAsia" w:ascii="宋体" w:hAnsi="宋体" w:eastAsia="宋体" w:cs="宋体"/>
                <w:color w:val="auto"/>
                <w:sz w:val="24"/>
                <w:highlight w:val="none"/>
                <w:lang w:val="en-US" w:eastAsia="zh-CN"/>
              </w:rPr>
              <w:t>00</w:t>
            </w:r>
            <w:r>
              <w:rPr>
                <w:rFonts w:hint="eastAsia" w:ascii="宋体" w:hAnsi="宋体" w:eastAsia="宋体" w:cs="宋体"/>
                <w:color w:val="auto"/>
                <w:sz w:val="24"/>
                <w:highlight w:val="none"/>
              </w:rPr>
              <w:t>月</w:t>
            </w:r>
            <w:r>
              <w:rPr>
                <w:rFonts w:hint="eastAsia" w:ascii="宋体" w:hAnsi="宋体" w:eastAsia="宋体" w:cs="宋体"/>
                <w:color w:val="auto"/>
                <w:sz w:val="24"/>
                <w:highlight w:val="none"/>
                <w:lang w:val="en-US" w:eastAsia="zh-CN"/>
              </w:rPr>
              <w:t>00</w:t>
            </w:r>
            <w:r>
              <w:rPr>
                <w:rFonts w:hint="eastAsia" w:ascii="宋体" w:hAnsi="宋体" w:eastAsia="宋体" w:cs="宋体"/>
                <w:color w:val="auto"/>
                <w:sz w:val="24"/>
                <w:highlight w:val="none"/>
              </w:rPr>
              <w:t>日前，甲方支付乙方合同总金额的</w:t>
            </w:r>
            <w:r>
              <w:rPr>
                <w:rFonts w:hint="eastAsia" w:ascii="宋体" w:hAnsi="宋体" w:eastAsia="宋体" w:cs="宋体"/>
                <w:color w:val="auto"/>
                <w:sz w:val="24"/>
                <w:highlight w:val="none"/>
                <w:lang w:val="en-US" w:eastAsia="zh-CN"/>
              </w:rPr>
              <w:t>30</w:t>
            </w:r>
            <w:r>
              <w:rPr>
                <w:rFonts w:hint="eastAsia" w:ascii="宋体" w:hAnsi="宋体" w:eastAsia="宋体" w:cs="宋体"/>
                <w:color w:val="auto"/>
                <w:sz w:val="24"/>
                <w:highlight w:val="none"/>
              </w:rPr>
              <w:t>%，作为预付款；合同验收完成后，评级为优秀的，在验收完成一个月内支付剩余合同款；评级为合格的，在验收完成三个月后支付剩余合同款，并根据赔偿和违约情况，扣除相应合同款；评级为不合格的，视为违约，按照合同专用条款1.9.6相关约定办理。款项支付时如因政府财务结算原因，不能及时支付的，时间顺延。</w:t>
            </w:r>
          </w:p>
          <w:p>
            <w:pPr>
              <w:spacing w:line="240" w:lineRule="auto"/>
              <w:rPr>
                <w:rFonts w:hint="eastAsia" w:ascii="宋体" w:hAnsi="宋体" w:eastAsia="宋体" w:cs="宋体"/>
                <w:color w:val="auto"/>
                <w:sz w:val="24"/>
                <w:highlight w:val="none"/>
              </w:rPr>
            </w:pPr>
            <w:r>
              <w:rPr>
                <w:rFonts w:hint="eastAsia" w:ascii="宋体" w:hAnsi="宋体" w:eastAsia="宋体" w:cs="宋体"/>
                <w:color w:val="auto"/>
                <w:sz w:val="24"/>
                <w:highlight w:val="none"/>
              </w:rPr>
              <w:t>（3）各批次付款结算时，乙方应向甲方提供农产品采购的相关凭证（包括发票、合同、付款凭证等）。提供的采购合同、付款对象与投标文件不一致的，不予结算。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88" w:hRule="atLeast"/>
        </w:trPr>
        <w:tc>
          <w:tcPr>
            <w:tcW w:w="465" w:type="pct"/>
            <w:tcBorders>
              <w:lef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1.8.1</w:t>
            </w:r>
          </w:p>
        </w:tc>
        <w:tc>
          <w:tcPr>
            <w:tcW w:w="4535" w:type="pct"/>
            <w:vAlign w:val="center"/>
          </w:tcPr>
          <w:p>
            <w:pPr>
              <w:spacing w:line="240" w:lineRule="auto"/>
              <w:rPr>
                <w:rFonts w:hint="eastAsia" w:ascii="宋体" w:hAnsi="宋体" w:eastAsia="宋体" w:cs="宋体"/>
                <w:color w:val="auto"/>
                <w:sz w:val="24"/>
                <w:highlight w:val="none"/>
              </w:rPr>
            </w:pPr>
            <w:r>
              <w:rPr>
                <w:rFonts w:hint="eastAsia" w:ascii="宋体" w:hAnsi="宋体" w:eastAsia="宋体" w:cs="宋体"/>
                <w:color w:val="auto"/>
                <w:sz w:val="24"/>
                <w:highlight w:val="none"/>
              </w:rPr>
              <w:t>发放时间：2023年</w:t>
            </w:r>
            <w:r>
              <w:rPr>
                <w:rFonts w:hint="eastAsia" w:ascii="宋体" w:hAnsi="宋体" w:eastAsia="宋体" w:cs="宋体"/>
                <w:color w:val="auto"/>
                <w:sz w:val="24"/>
                <w:highlight w:val="none"/>
                <w:lang w:val="en-US" w:eastAsia="zh-CN"/>
              </w:rPr>
              <w:t>12</w:t>
            </w:r>
            <w:r>
              <w:rPr>
                <w:rFonts w:hint="eastAsia" w:ascii="宋体" w:hAnsi="宋体" w:eastAsia="宋体" w:cs="宋体"/>
                <w:color w:val="auto"/>
                <w:sz w:val="24"/>
                <w:highlight w:val="none"/>
              </w:rPr>
              <w:t>月</w:t>
            </w:r>
            <w:r>
              <w:rPr>
                <w:rFonts w:hint="eastAsia" w:ascii="宋体" w:hAnsi="宋体" w:cs="宋体"/>
                <w:color w:val="auto"/>
                <w:sz w:val="24"/>
                <w:highlight w:val="none"/>
                <w:lang w:val="en-US" w:eastAsia="zh-CN"/>
              </w:rPr>
              <w:t>30</w:t>
            </w:r>
            <w:r>
              <w:rPr>
                <w:rFonts w:hint="eastAsia" w:ascii="宋体" w:hAnsi="宋体" w:eastAsia="宋体" w:cs="宋体"/>
                <w:color w:val="auto"/>
                <w:sz w:val="24"/>
                <w:highlight w:val="none"/>
              </w:rPr>
              <w:t>日至202</w:t>
            </w:r>
            <w:r>
              <w:rPr>
                <w:rFonts w:hint="eastAsia" w:ascii="宋体" w:hAnsi="宋体" w:eastAsia="宋体" w:cs="宋体"/>
                <w:color w:val="auto"/>
                <w:sz w:val="24"/>
                <w:highlight w:val="none"/>
                <w:lang w:val="en-US" w:eastAsia="zh-CN"/>
              </w:rPr>
              <w:t>4</w:t>
            </w:r>
            <w:r>
              <w:rPr>
                <w:rFonts w:hint="eastAsia" w:ascii="宋体" w:hAnsi="宋体" w:eastAsia="宋体" w:cs="宋体"/>
                <w:color w:val="auto"/>
                <w:sz w:val="24"/>
                <w:highlight w:val="none"/>
              </w:rPr>
              <w:t>年</w:t>
            </w:r>
            <w:r>
              <w:rPr>
                <w:rFonts w:hint="eastAsia" w:ascii="宋体" w:hAnsi="宋体" w:eastAsia="宋体" w:cs="宋体"/>
                <w:color w:val="auto"/>
                <w:sz w:val="24"/>
                <w:highlight w:val="none"/>
                <w:lang w:val="en-US" w:eastAsia="zh-CN"/>
              </w:rPr>
              <w:t>02</w:t>
            </w:r>
            <w:r>
              <w:rPr>
                <w:rFonts w:hint="eastAsia" w:ascii="宋体" w:hAnsi="宋体" w:eastAsia="宋体" w:cs="宋体"/>
                <w:color w:val="auto"/>
                <w:sz w:val="24"/>
                <w:highlight w:val="none"/>
              </w:rPr>
              <w:t>月</w:t>
            </w:r>
            <w:r>
              <w:rPr>
                <w:rFonts w:hint="eastAsia" w:ascii="宋体" w:hAnsi="宋体" w:cs="宋体"/>
                <w:color w:val="auto"/>
                <w:sz w:val="24"/>
                <w:highlight w:val="none"/>
                <w:lang w:val="en-US" w:eastAsia="zh-CN"/>
              </w:rPr>
              <w:t>29</w:t>
            </w:r>
            <w:r>
              <w:rPr>
                <w:rFonts w:hint="eastAsia" w:ascii="宋体" w:hAnsi="宋体" w:eastAsia="宋体" w:cs="宋体"/>
                <w:color w:val="auto"/>
                <w:sz w:val="24"/>
                <w:highlight w:val="none"/>
              </w:rPr>
              <w:t>日</w:t>
            </w:r>
          </w:p>
          <w:p>
            <w:pPr>
              <w:spacing w:line="240" w:lineRule="auto"/>
              <w:rPr>
                <w:rFonts w:hint="eastAsia" w:ascii="宋体" w:hAnsi="宋体" w:eastAsia="宋体" w:cs="宋体"/>
                <w:color w:val="auto"/>
                <w:sz w:val="24"/>
                <w:highlight w:val="none"/>
              </w:rPr>
            </w:pPr>
            <w:r>
              <w:rPr>
                <w:rFonts w:hint="eastAsia" w:ascii="宋体" w:hAnsi="宋体" w:eastAsia="宋体" w:cs="宋体"/>
                <w:color w:val="auto"/>
                <w:sz w:val="24"/>
                <w:highlight w:val="none"/>
              </w:rPr>
              <w:t>发放时间结束后一个月，为售后服务保障阶段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88" w:hRule="atLeast"/>
        </w:trPr>
        <w:tc>
          <w:tcPr>
            <w:tcW w:w="465" w:type="pct"/>
            <w:tcBorders>
              <w:lef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1.8.2</w:t>
            </w:r>
          </w:p>
        </w:tc>
        <w:tc>
          <w:tcPr>
            <w:tcW w:w="4535" w:type="pct"/>
            <w:vAlign w:val="center"/>
          </w:tcPr>
          <w:p>
            <w:pPr>
              <w:spacing w:line="240" w:lineRule="auto"/>
              <w:rPr>
                <w:rFonts w:hint="eastAsia" w:ascii="宋体" w:hAnsi="宋体" w:eastAsia="宋体" w:cs="宋体"/>
                <w:color w:val="auto"/>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88" w:hRule="atLeast"/>
        </w:trPr>
        <w:tc>
          <w:tcPr>
            <w:tcW w:w="465" w:type="pct"/>
            <w:tcBorders>
              <w:lef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1.8.3</w:t>
            </w:r>
          </w:p>
        </w:tc>
        <w:tc>
          <w:tcPr>
            <w:tcW w:w="4535" w:type="pct"/>
            <w:vAlign w:val="center"/>
          </w:tcPr>
          <w:p>
            <w:pPr>
              <w:spacing w:line="240" w:lineRule="auto"/>
              <w:rPr>
                <w:rFonts w:hint="eastAsia" w:ascii="宋体" w:hAnsi="宋体" w:eastAsia="宋体" w:cs="宋体"/>
                <w:color w:val="auto"/>
                <w:sz w:val="24"/>
                <w:highlight w:val="none"/>
              </w:rPr>
            </w:pPr>
            <w:r>
              <w:rPr>
                <w:rFonts w:hint="eastAsia" w:ascii="宋体" w:hAnsi="宋体" w:eastAsia="宋体" w:cs="宋体"/>
                <w:color w:val="auto"/>
                <w:sz w:val="24"/>
                <w:highlight w:val="none"/>
              </w:rPr>
              <w:t>根据甲方的要求，集中送货至指定地点。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88" w:hRule="atLeast"/>
        </w:trPr>
        <w:tc>
          <w:tcPr>
            <w:tcW w:w="465" w:type="pct"/>
            <w:tcBorders>
              <w:lef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1.9.6</w:t>
            </w:r>
          </w:p>
        </w:tc>
        <w:tc>
          <w:tcPr>
            <w:tcW w:w="4535" w:type="pct"/>
            <w:vAlign w:val="center"/>
          </w:tcPr>
          <w:p>
            <w:pPr>
              <w:spacing w:line="240" w:lineRule="auto"/>
              <w:rPr>
                <w:rFonts w:hint="eastAsia" w:ascii="宋体" w:hAnsi="宋体" w:eastAsia="宋体" w:cs="宋体"/>
                <w:color w:val="auto"/>
                <w:sz w:val="24"/>
                <w:highlight w:val="none"/>
              </w:rPr>
            </w:pPr>
            <w:r>
              <w:rPr>
                <w:rFonts w:hint="eastAsia" w:ascii="宋体" w:hAnsi="宋体" w:eastAsia="宋体" w:cs="宋体"/>
                <w:color w:val="auto"/>
                <w:sz w:val="24"/>
                <w:highlight w:val="none"/>
              </w:rPr>
              <w:t>1.9.6.1乙方有下列违约情形之一的，甲方对乙方进行惩罚：</w:t>
            </w:r>
          </w:p>
          <w:p>
            <w:pPr>
              <w:spacing w:line="240" w:lineRule="auto"/>
              <w:rPr>
                <w:rFonts w:hint="eastAsia" w:ascii="宋体" w:hAnsi="宋体" w:eastAsia="宋体" w:cs="宋体"/>
                <w:color w:val="auto"/>
                <w:sz w:val="24"/>
                <w:highlight w:val="none"/>
              </w:rPr>
            </w:pPr>
            <w:r>
              <w:rPr>
                <w:rFonts w:hint="eastAsia" w:ascii="宋体" w:hAnsi="宋体" w:eastAsia="宋体" w:cs="宋体"/>
                <w:color w:val="auto"/>
                <w:sz w:val="24"/>
                <w:highlight w:val="none"/>
              </w:rPr>
              <w:t>（1）乙方必须按招标文件要求及投标文件承诺事项开展售后服务，若未及时履行售后服务，或因数量、质量、服务等问题引发投诉且未在甲方要求时限内妥善处理的，一次罚款贰仟元；如发生满五次，从第六次起，一次罚款壹万元，罚款从履约保证金中扣除；满十次，扣除所有履约保证金，并取消下一年消费协作活动报名资格并影响供应商信用评级。从第十一次起，每次罚款贰万元，从合同款中扣除。</w:t>
            </w:r>
          </w:p>
          <w:p>
            <w:pPr>
              <w:spacing w:line="240" w:lineRule="auto"/>
              <w:rPr>
                <w:rFonts w:hint="eastAsia" w:ascii="宋体" w:hAnsi="宋体" w:eastAsia="宋体" w:cs="宋体"/>
                <w:color w:val="auto"/>
                <w:sz w:val="24"/>
                <w:highlight w:val="none"/>
              </w:rPr>
            </w:pPr>
            <w:r>
              <w:rPr>
                <w:rFonts w:hint="eastAsia" w:ascii="宋体" w:hAnsi="宋体" w:eastAsia="宋体" w:cs="宋体"/>
                <w:color w:val="auto"/>
                <w:sz w:val="24"/>
                <w:highlight w:val="none"/>
              </w:rPr>
              <w:t>（2）乙方必须按招标文件要求及投标文件承诺事项建立质量管理体系，配合甲方开展质量监管，未按要求建立质量管理体系且经甲方提醒不按期整改的、不配合甲方质量检测的或经甲方检测发现乙方提供的货物不符合合同约定质量标准的，出现一次罚款壹万元，罚款从履约保证金中扣除；如发生满三次，扣除所有履约保证金，取消下一年消费协作活动报名资格并影响供应商信用评级；从第四次起，每次罚款贰万元，从合同款中扣除。</w:t>
            </w:r>
          </w:p>
          <w:p>
            <w:pPr>
              <w:spacing w:line="240" w:lineRule="auto"/>
              <w:rPr>
                <w:rFonts w:hint="eastAsia" w:ascii="宋体" w:hAnsi="宋体" w:eastAsia="宋体" w:cs="宋体"/>
                <w:color w:val="auto"/>
                <w:sz w:val="24"/>
                <w:highlight w:val="none"/>
              </w:rPr>
            </w:pPr>
            <w:r>
              <w:rPr>
                <w:rFonts w:hint="eastAsia" w:ascii="宋体" w:hAnsi="宋体" w:eastAsia="宋体" w:cs="宋体"/>
                <w:color w:val="auto"/>
                <w:sz w:val="24"/>
                <w:highlight w:val="none"/>
              </w:rPr>
              <w:t>1.9.6.2在甲方对乙方违约而采取的任何补救措施不受影响的情况下，甲方可向乙方发出终止部分或全部合同的书面通知书。</w:t>
            </w:r>
          </w:p>
          <w:p>
            <w:pPr>
              <w:spacing w:line="240" w:lineRule="auto"/>
              <w:rPr>
                <w:rFonts w:hint="eastAsia" w:ascii="宋体" w:hAnsi="宋体" w:eastAsia="宋体" w:cs="宋体"/>
                <w:color w:val="auto"/>
                <w:sz w:val="24"/>
                <w:highlight w:val="none"/>
              </w:rPr>
            </w:pPr>
            <w:r>
              <w:rPr>
                <w:rFonts w:hint="eastAsia" w:ascii="宋体" w:hAnsi="宋体" w:eastAsia="宋体" w:cs="宋体"/>
                <w:color w:val="auto"/>
                <w:sz w:val="24"/>
                <w:highlight w:val="none"/>
              </w:rPr>
              <w:t>（1）如果乙方未能按合同规定的期限或甲方同意延长的限期内完成部分或全部相关的服务工作；</w:t>
            </w:r>
          </w:p>
          <w:p>
            <w:pPr>
              <w:spacing w:line="240" w:lineRule="auto"/>
              <w:rPr>
                <w:rFonts w:hint="eastAsia" w:ascii="宋体" w:hAnsi="宋体" w:eastAsia="宋体" w:cs="宋体"/>
                <w:color w:val="auto"/>
                <w:sz w:val="24"/>
                <w:highlight w:val="none"/>
              </w:rPr>
            </w:pPr>
            <w:r>
              <w:rPr>
                <w:rFonts w:hint="eastAsia" w:ascii="宋体" w:hAnsi="宋体" w:eastAsia="宋体" w:cs="宋体"/>
                <w:color w:val="auto"/>
                <w:sz w:val="24"/>
                <w:highlight w:val="none"/>
              </w:rPr>
              <w:t>（2）乙方在收到甲方发出的违约通知后 7 天内，或经甲方书面认可延长的时间内未能纠正其过失；</w:t>
            </w:r>
          </w:p>
          <w:p>
            <w:pPr>
              <w:spacing w:line="240" w:lineRule="auto"/>
              <w:rPr>
                <w:rFonts w:hint="eastAsia" w:ascii="宋体" w:hAnsi="宋体" w:eastAsia="宋体" w:cs="宋体"/>
                <w:color w:val="auto"/>
                <w:sz w:val="24"/>
                <w:highlight w:val="none"/>
              </w:rPr>
            </w:pPr>
            <w:r>
              <w:rPr>
                <w:rFonts w:hint="eastAsia" w:ascii="宋体" w:hAnsi="宋体" w:eastAsia="宋体" w:cs="宋体"/>
                <w:color w:val="auto"/>
                <w:sz w:val="24"/>
                <w:highlight w:val="none"/>
              </w:rPr>
              <w:t>（3）乙方未能履行合同规定的其他义务。</w:t>
            </w:r>
          </w:p>
          <w:p>
            <w:pPr>
              <w:spacing w:line="240" w:lineRule="auto"/>
              <w:rPr>
                <w:rFonts w:hint="eastAsia" w:ascii="宋体" w:hAnsi="宋体" w:eastAsia="宋体" w:cs="宋体"/>
                <w:color w:val="auto"/>
                <w:sz w:val="24"/>
                <w:highlight w:val="none"/>
              </w:rPr>
            </w:pPr>
            <w:r>
              <w:rPr>
                <w:rFonts w:hint="eastAsia" w:ascii="宋体" w:hAnsi="宋体" w:eastAsia="宋体" w:cs="宋体"/>
                <w:color w:val="auto"/>
                <w:sz w:val="24"/>
                <w:highlight w:val="none"/>
              </w:rPr>
              <w:t>1.9.6.3在甲方根据上述第1.9.6.2条规定，终止了全部或部分合同后，甲方可以依其认为适当的条件和方法购买与未交付类似的服务，乙方应对甲方购买类似服务所超出的那部分费用负责。但是，乙方应继续执行合同中未终止的部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88" w:hRule="atLeast"/>
        </w:trPr>
        <w:tc>
          <w:tcPr>
            <w:tcW w:w="465" w:type="pct"/>
            <w:tcBorders>
              <w:lef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2.3.2</w:t>
            </w:r>
          </w:p>
        </w:tc>
        <w:tc>
          <w:tcPr>
            <w:tcW w:w="4535" w:type="pct"/>
            <w:vAlign w:val="center"/>
          </w:tcPr>
          <w:p>
            <w:pPr>
              <w:spacing w:line="360" w:lineRule="auto"/>
              <w:ind w:left="-420" w:leftChars="-200" w:right="-420" w:rightChars="-200" w:firstLine="480" w:firstLineChars="200"/>
              <w:rPr>
                <w:rFonts w:hint="eastAsia" w:ascii="宋体" w:hAnsi="宋体" w:eastAsia="宋体" w:cs="宋体"/>
                <w:color w:val="auto"/>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88" w:hRule="atLeast"/>
        </w:trPr>
        <w:tc>
          <w:tcPr>
            <w:tcW w:w="465" w:type="pct"/>
            <w:tcBorders>
              <w:lef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2.4.1</w:t>
            </w:r>
          </w:p>
        </w:tc>
        <w:tc>
          <w:tcPr>
            <w:tcW w:w="4535" w:type="pct"/>
            <w:vAlign w:val="center"/>
          </w:tcPr>
          <w:p>
            <w:pPr>
              <w:spacing w:line="360" w:lineRule="auto"/>
              <w:ind w:left="-420" w:leftChars="-200" w:right="-420" w:rightChars="-200" w:firstLine="480" w:firstLineChars="200"/>
              <w:rPr>
                <w:rFonts w:hint="eastAsia" w:ascii="宋体" w:hAnsi="宋体" w:eastAsia="宋体" w:cs="宋体"/>
                <w:color w:val="auto"/>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88" w:hRule="atLeast"/>
        </w:trPr>
        <w:tc>
          <w:tcPr>
            <w:tcW w:w="465" w:type="pct"/>
            <w:tcBorders>
              <w:lef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2.4.3</w:t>
            </w:r>
          </w:p>
        </w:tc>
        <w:tc>
          <w:tcPr>
            <w:tcW w:w="4535" w:type="pct"/>
            <w:vAlign w:val="center"/>
          </w:tcPr>
          <w:p>
            <w:pPr>
              <w:spacing w:line="240" w:lineRule="auto"/>
              <w:rPr>
                <w:rFonts w:hint="eastAsia" w:ascii="宋体" w:hAnsi="宋体" w:eastAsia="宋体" w:cs="宋体"/>
                <w:color w:val="auto"/>
                <w:sz w:val="24"/>
              </w:rPr>
            </w:pPr>
            <w:r>
              <w:rPr>
                <w:rFonts w:hint="eastAsia" w:ascii="宋体" w:hAnsi="宋体" w:eastAsia="宋体" w:cs="宋体"/>
                <w:color w:val="auto"/>
                <w:sz w:val="24"/>
              </w:rPr>
              <w:t>各类农产品均需在显目位置标明产品品名、净重、毛重，按甲方要求张贴统一质量服务标识，使用地理标志的产品应在外包装上印刷地理标志，包装应采取必要的保护和保鲜措施，附储藏说明和售后保障服务卡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88" w:hRule="atLeast"/>
        </w:trPr>
        <w:tc>
          <w:tcPr>
            <w:tcW w:w="465" w:type="pct"/>
            <w:tcBorders>
              <w:left w:val="single" w:color="auto" w:sz="4" w:space="0"/>
            </w:tcBorders>
          </w:tcPr>
          <w:p>
            <w:pPr>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2.8 </w:t>
            </w:r>
          </w:p>
        </w:tc>
        <w:tc>
          <w:tcPr>
            <w:tcW w:w="4535" w:type="pct"/>
          </w:tcPr>
          <w:p>
            <w:pPr>
              <w:spacing w:line="360" w:lineRule="auto"/>
              <w:rPr>
                <w:rFonts w:hint="eastAsia" w:ascii="宋体" w:hAnsi="宋体" w:eastAsia="宋体" w:cs="宋体"/>
                <w:color w:val="auto"/>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88" w:hRule="atLeast"/>
        </w:trPr>
        <w:tc>
          <w:tcPr>
            <w:tcW w:w="465" w:type="pct"/>
            <w:tcBorders>
              <w:lef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2.12.3</w:t>
            </w:r>
          </w:p>
        </w:tc>
        <w:tc>
          <w:tcPr>
            <w:tcW w:w="4535" w:type="pct"/>
            <w:vAlign w:val="center"/>
          </w:tcPr>
          <w:p>
            <w:pPr>
              <w:spacing w:line="360" w:lineRule="auto"/>
              <w:rPr>
                <w:rFonts w:hint="eastAsia" w:ascii="宋体" w:hAnsi="宋体" w:eastAsia="宋体" w:cs="宋体"/>
                <w:color w:val="auto"/>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88" w:hRule="atLeast"/>
        </w:trPr>
        <w:tc>
          <w:tcPr>
            <w:tcW w:w="465" w:type="pct"/>
            <w:tcBorders>
              <w:lef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2.12.4</w:t>
            </w:r>
          </w:p>
        </w:tc>
        <w:tc>
          <w:tcPr>
            <w:tcW w:w="4535" w:type="pct"/>
            <w:vAlign w:val="center"/>
          </w:tcPr>
          <w:p>
            <w:pPr>
              <w:spacing w:line="360" w:lineRule="auto"/>
              <w:rPr>
                <w:rFonts w:hint="eastAsia" w:ascii="宋体" w:hAnsi="宋体" w:eastAsia="宋体" w:cs="宋体"/>
                <w:color w:val="auto"/>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88" w:hRule="atLeast"/>
        </w:trPr>
        <w:tc>
          <w:tcPr>
            <w:tcW w:w="465" w:type="pct"/>
            <w:tcBorders>
              <w:lef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2.16.1</w:t>
            </w:r>
          </w:p>
        </w:tc>
        <w:tc>
          <w:tcPr>
            <w:tcW w:w="4535" w:type="pct"/>
            <w:vAlign w:val="center"/>
          </w:tcPr>
          <w:p>
            <w:pPr>
              <w:spacing w:line="240" w:lineRule="auto"/>
              <w:rPr>
                <w:rFonts w:hint="eastAsia" w:ascii="宋体" w:hAnsi="宋体" w:eastAsia="宋体" w:cs="宋体"/>
                <w:color w:val="auto"/>
                <w:sz w:val="24"/>
              </w:rPr>
            </w:pPr>
            <w:r>
              <w:rPr>
                <w:rFonts w:hint="eastAsia" w:ascii="宋体" w:hAnsi="宋体" w:eastAsia="宋体" w:cs="宋体"/>
                <w:color w:val="auto"/>
                <w:sz w:val="24"/>
              </w:rPr>
              <w:t>按照采购需求质量要求和采购需求服务要求进行考核验收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352" w:hRule="atLeast"/>
        </w:trPr>
        <w:tc>
          <w:tcPr>
            <w:tcW w:w="465" w:type="pct"/>
            <w:tcBorders>
              <w:lef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2.16.3</w:t>
            </w:r>
          </w:p>
        </w:tc>
        <w:tc>
          <w:tcPr>
            <w:tcW w:w="4535" w:type="pct"/>
            <w:vAlign w:val="center"/>
          </w:tcPr>
          <w:p>
            <w:pPr>
              <w:spacing w:line="240" w:lineRule="auto"/>
              <w:rPr>
                <w:rFonts w:hint="eastAsia" w:ascii="宋体" w:hAnsi="宋体" w:eastAsia="宋体" w:cs="宋体"/>
                <w:i/>
                <w:iCs/>
                <w:color w:val="auto"/>
                <w:sz w:val="24"/>
              </w:rPr>
            </w:pPr>
            <w:r>
              <w:rPr>
                <w:rFonts w:hint="eastAsia" w:ascii="宋体" w:hAnsi="宋体" w:eastAsia="宋体" w:cs="宋体"/>
                <w:color w:val="auto"/>
                <w:sz w:val="24"/>
              </w:rPr>
              <w:t>严格按照采购合同开展履约验收。甲方成立验收小组，制定验收方案，按照采购合同的约定对供应商履约情况进行验收。验收时，按照采购合同的约定对每一项技术、服务、安全标准的履约情况进行确认。验收小组完成验收后，应当出具验收报告。验收报告的内容应包括：实施验收过程基本情况陈述，供应商每一项技术、服务、安全标准等履约情况，与政府采购合同约定的权利义务比较情况，验收结论性意见。验收小组成员的个人验收记录和个人验收意见应作为验收报告附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65" w:hRule="atLeast"/>
        </w:trPr>
        <w:tc>
          <w:tcPr>
            <w:tcW w:w="465" w:type="pct"/>
            <w:tcBorders>
              <w:left w:val="single" w:color="auto" w:sz="4" w:space="0"/>
            </w:tcBorders>
            <w:vAlign w:val="center"/>
          </w:tcPr>
          <w:p>
            <w:pPr>
              <w:spacing w:line="360" w:lineRule="auto"/>
              <w:ind w:left="-420" w:leftChars="-200" w:right="-420" w:rightChars="-200" w:firstLine="480" w:firstLineChars="200"/>
              <w:outlineLvl w:val="0"/>
              <w:rPr>
                <w:rFonts w:hint="eastAsia" w:ascii="宋体" w:hAnsi="宋体" w:eastAsia="宋体" w:cs="宋体"/>
                <w:color w:val="auto"/>
                <w:sz w:val="24"/>
              </w:rPr>
            </w:pPr>
            <w:r>
              <w:rPr>
                <w:rFonts w:hint="eastAsia" w:ascii="宋体" w:hAnsi="宋体" w:eastAsia="宋体" w:cs="宋体"/>
                <w:color w:val="auto"/>
                <w:sz w:val="24"/>
              </w:rPr>
              <w:t>2.21</w:t>
            </w:r>
          </w:p>
        </w:tc>
        <w:tc>
          <w:tcPr>
            <w:tcW w:w="4535" w:type="pct"/>
            <w:vAlign w:val="center"/>
          </w:tcPr>
          <w:p>
            <w:pPr>
              <w:spacing w:line="240" w:lineRule="auto"/>
              <w:rPr>
                <w:rFonts w:hint="eastAsia" w:ascii="宋体" w:hAnsi="宋体" w:eastAsia="宋体" w:cs="宋体"/>
                <w:color w:val="auto"/>
                <w:sz w:val="24"/>
              </w:rPr>
            </w:pPr>
            <w:r>
              <w:rPr>
                <w:rFonts w:hint="eastAsia" w:ascii="宋体" w:hAnsi="宋体" w:eastAsia="宋体" w:cs="宋体"/>
                <w:color w:val="auto"/>
                <w:sz w:val="24"/>
              </w:rPr>
              <w:t>1.合同应在甲方、乙方盖章后生效。</w:t>
            </w:r>
          </w:p>
          <w:p>
            <w:pPr>
              <w:spacing w:line="240" w:lineRule="auto"/>
              <w:rPr>
                <w:rFonts w:hint="eastAsia" w:ascii="宋体" w:hAnsi="宋体" w:eastAsia="宋体" w:cs="宋体"/>
                <w:color w:val="auto"/>
                <w:sz w:val="24"/>
              </w:rPr>
            </w:pPr>
            <w:r>
              <w:rPr>
                <w:rFonts w:hint="eastAsia" w:ascii="宋体" w:hAnsi="宋体" w:eastAsia="宋体" w:cs="宋体"/>
                <w:color w:val="auto"/>
                <w:sz w:val="24"/>
              </w:rPr>
              <w:t>2.本合同一式肆份，以中文书写，由甲方、乙方双方各执贰份。</w:t>
            </w:r>
          </w:p>
          <w:p>
            <w:pPr>
              <w:spacing w:line="240" w:lineRule="auto"/>
              <w:rPr>
                <w:rFonts w:hint="eastAsia" w:ascii="宋体" w:hAnsi="宋体" w:eastAsia="宋体" w:cs="宋体"/>
                <w:color w:val="auto"/>
                <w:sz w:val="24"/>
              </w:rPr>
            </w:pPr>
            <w:r>
              <w:rPr>
                <w:rFonts w:hint="eastAsia" w:ascii="宋体" w:hAnsi="宋体" w:eastAsia="宋体" w:cs="宋体"/>
                <w:color w:val="auto"/>
                <w:sz w:val="24"/>
              </w:rPr>
              <w:t>3.本合同服务实施期间所发生的合同纠纷，甲方与乙方进行处理。</w:t>
            </w:r>
          </w:p>
          <w:p>
            <w:pPr>
              <w:spacing w:line="240" w:lineRule="auto"/>
              <w:rPr>
                <w:rFonts w:hint="eastAsia" w:ascii="宋体" w:hAnsi="宋体" w:eastAsia="宋体" w:cs="宋体"/>
                <w:color w:val="auto"/>
                <w:sz w:val="24"/>
              </w:rPr>
            </w:pPr>
            <w:r>
              <w:rPr>
                <w:rFonts w:hint="eastAsia" w:ascii="宋体" w:hAnsi="宋体" w:eastAsia="宋体" w:cs="宋体"/>
                <w:color w:val="auto"/>
                <w:sz w:val="24"/>
              </w:rPr>
              <w:t>4.本合同在执行过程中，如随项目的深化，如合同内容需修改或追加补充，应经甲方、乙方协商，并签署书面修改或补充协议。该协议将作为本合同不可分割的一部分。</w:t>
            </w:r>
          </w:p>
          <w:p>
            <w:pPr>
              <w:spacing w:line="240" w:lineRule="auto"/>
              <w:rPr>
                <w:rFonts w:hint="eastAsia" w:ascii="宋体" w:hAnsi="宋体" w:eastAsia="宋体" w:cs="宋体"/>
                <w:color w:val="auto"/>
                <w:sz w:val="24"/>
              </w:rPr>
            </w:pPr>
            <w:r>
              <w:rPr>
                <w:rFonts w:hint="eastAsia" w:ascii="宋体" w:hAnsi="宋体" w:eastAsia="宋体" w:cs="宋体"/>
                <w:color w:val="auto"/>
                <w:sz w:val="24"/>
              </w:rPr>
              <w:t>5.本合同应按照中华人民共和国的现行法律进行解释。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65" w:hRule="atLeast"/>
        </w:trPr>
        <w:tc>
          <w:tcPr>
            <w:tcW w:w="465" w:type="pct"/>
            <w:tcBorders>
              <w:top w:val="single" w:color="auto" w:sz="6" w:space="0"/>
              <w:left w:val="single" w:color="auto" w:sz="4" w:space="0"/>
              <w:bottom w:val="single" w:color="auto" w:sz="6" w:space="0"/>
              <w:right w:val="single" w:color="auto" w:sz="6" w:space="0"/>
            </w:tcBorders>
            <w:vAlign w:val="center"/>
          </w:tcPr>
          <w:p>
            <w:pPr>
              <w:spacing w:line="360" w:lineRule="auto"/>
              <w:ind w:left="-420" w:leftChars="-200" w:right="-420" w:rightChars="-200" w:firstLine="480" w:firstLineChars="200"/>
              <w:outlineLvl w:val="0"/>
              <w:rPr>
                <w:rFonts w:hint="eastAsia" w:ascii="宋体" w:hAnsi="宋体" w:eastAsia="宋体" w:cs="宋体"/>
                <w:color w:val="auto"/>
              </w:rPr>
            </w:pPr>
            <w:r>
              <w:rPr>
                <w:rFonts w:hint="eastAsia" w:ascii="宋体" w:hAnsi="宋体" w:eastAsia="宋体" w:cs="宋体"/>
                <w:color w:val="auto"/>
                <w:sz w:val="24"/>
              </w:rPr>
              <w:t>3.1</w:t>
            </w:r>
          </w:p>
        </w:tc>
        <w:tc>
          <w:tcPr>
            <w:tcW w:w="4535" w:type="pct"/>
            <w:tcBorders>
              <w:top w:val="single" w:color="auto" w:sz="6" w:space="0"/>
              <w:left w:val="single" w:color="auto" w:sz="6" w:space="0"/>
              <w:bottom w:val="single" w:color="auto" w:sz="6" w:space="0"/>
              <w:right w:val="single" w:color="auto" w:sz="6" w:space="0"/>
            </w:tcBorders>
            <w:vAlign w:val="center"/>
          </w:tcPr>
          <w:p>
            <w:pPr>
              <w:spacing w:line="360" w:lineRule="auto"/>
              <w:rPr>
                <w:rFonts w:hint="eastAsia" w:ascii="宋体" w:hAnsi="宋体" w:eastAsia="宋体" w:cs="宋体"/>
                <w:color w:val="auto"/>
                <w:sz w:val="24"/>
              </w:rPr>
            </w:pPr>
          </w:p>
        </w:tc>
      </w:tr>
      <w:bookmarkEnd w:id="74"/>
    </w:tbl>
    <w:p>
      <w:pPr>
        <w:jc w:val="left"/>
        <w:rPr>
          <w:rFonts w:hint="eastAsia" w:ascii="宋体" w:hAnsi="宋体" w:eastAsia="宋体" w:cs="宋体"/>
          <w:b/>
          <w:color w:val="auto"/>
          <w:sz w:val="30"/>
          <w:szCs w:val="30"/>
        </w:rPr>
      </w:pPr>
      <w:r>
        <w:rPr>
          <w:rFonts w:hint="eastAsia" w:ascii="宋体" w:hAnsi="宋体" w:eastAsia="宋体" w:cs="宋体"/>
          <w:b/>
          <w:color w:val="auto"/>
          <w:sz w:val="30"/>
          <w:szCs w:val="30"/>
        </w:rPr>
        <w:br w:type="page"/>
      </w:r>
    </w:p>
    <w:p>
      <w:pPr>
        <w:spacing w:line="360" w:lineRule="auto"/>
        <w:jc w:val="center"/>
        <w:rPr>
          <w:rFonts w:hint="eastAsia" w:ascii="宋体" w:hAnsi="宋体" w:eastAsia="宋体" w:cs="宋体"/>
          <w:color w:val="auto"/>
          <w:sz w:val="30"/>
          <w:szCs w:val="30"/>
        </w:rPr>
      </w:pPr>
      <w:r>
        <w:rPr>
          <w:rFonts w:hint="eastAsia" w:ascii="宋体" w:hAnsi="宋体" w:eastAsia="宋体" w:cs="宋体"/>
          <w:b/>
          <w:color w:val="auto"/>
          <w:sz w:val="36"/>
          <w:szCs w:val="36"/>
        </w:rPr>
        <w:t>第四部分 采购需求</w:t>
      </w:r>
    </w:p>
    <w:p>
      <w:pPr>
        <w:spacing w:line="360" w:lineRule="auto"/>
        <w:ind w:firstLine="551" w:firstLineChars="196"/>
        <w:jc w:val="center"/>
        <w:rPr>
          <w:rFonts w:hint="eastAsia" w:ascii="宋体" w:hAnsi="宋体" w:eastAsia="宋体" w:cs="宋体"/>
          <w:color w:val="auto"/>
        </w:rPr>
      </w:pPr>
      <w:r>
        <w:rPr>
          <w:rFonts w:hint="eastAsia" w:ascii="宋体" w:hAnsi="宋体" w:eastAsia="宋体" w:cs="宋体"/>
          <w:b/>
          <w:color w:val="auto"/>
          <w:sz w:val="28"/>
          <w:szCs w:val="28"/>
        </w:rPr>
        <w:t>标段一：采购镇江市丹徒区对口协作地区陕西省渭南市澄城县苹果</w:t>
      </w:r>
    </w:p>
    <w:p>
      <w:pPr>
        <w:spacing w:line="360" w:lineRule="auto"/>
        <w:ind w:firstLine="472" w:firstLineChars="196"/>
        <w:rPr>
          <w:rFonts w:hint="eastAsia" w:ascii="宋体" w:hAnsi="宋体" w:eastAsia="宋体" w:cs="宋体"/>
          <w:b/>
          <w:color w:val="auto"/>
          <w:sz w:val="24"/>
        </w:rPr>
      </w:pPr>
      <w:r>
        <w:rPr>
          <w:rFonts w:hint="eastAsia" w:ascii="宋体" w:hAnsi="宋体" w:eastAsia="宋体" w:cs="宋体"/>
          <w:b/>
          <w:color w:val="auto"/>
          <w:sz w:val="24"/>
          <w:lang w:val="en-US" w:eastAsia="zh-CN"/>
        </w:rPr>
        <w:t>一</w:t>
      </w:r>
      <w:r>
        <w:rPr>
          <w:rFonts w:hint="eastAsia" w:ascii="宋体" w:hAnsi="宋体" w:eastAsia="宋体" w:cs="宋体"/>
          <w:b/>
          <w:color w:val="auto"/>
          <w:sz w:val="24"/>
        </w:rPr>
        <w:t>.项目概况</w:t>
      </w:r>
    </w:p>
    <w:p>
      <w:pPr>
        <w:spacing w:line="360" w:lineRule="auto"/>
        <w:ind w:firstLine="495"/>
        <w:rPr>
          <w:rFonts w:hint="eastAsia" w:ascii="宋体" w:hAnsi="宋体" w:eastAsia="宋体" w:cs="宋体"/>
          <w:color w:val="auto"/>
          <w:sz w:val="24"/>
        </w:rPr>
      </w:pPr>
      <w:r>
        <w:rPr>
          <w:rFonts w:hint="eastAsia" w:ascii="宋体" w:hAnsi="宋体" w:eastAsia="宋体" w:cs="宋体"/>
          <w:color w:val="auto"/>
          <w:sz w:val="24"/>
        </w:rPr>
        <w:t>为全面落实国家、省有关消费帮扶工作要求，扎实推进丹徒区对口支援协作合作工作，结合丹徒区多年消费帮扶工作实际，根据《关于印发2023年丹徒区东西部协作任务指标分解计划的通知》&lt;镇徒对口支援办发(2023)1号&gt;文件，今年继续开展消费帮扶进机关活动。拟采购丹徒区对口协作地区陕西省澄城县、对口支援合作地区湖北省秭归县的特色农产品。</w:t>
      </w:r>
    </w:p>
    <w:p>
      <w:pPr>
        <w:spacing w:line="360" w:lineRule="auto"/>
        <w:ind w:firstLine="495"/>
        <w:rPr>
          <w:rFonts w:hint="eastAsia" w:ascii="宋体" w:hAnsi="宋体" w:eastAsia="宋体" w:cs="宋体"/>
          <w:color w:val="auto"/>
          <w:sz w:val="24"/>
        </w:rPr>
      </w:pPr>
      <w:r>
        <w:rPr>
          <w:rFonts w:hint="eastAsia" w:ascii="宋体" w:hAnsi="宋体" w:eastAsia="宋体" w:cs="宋体"/>
          <w:color w:val="auto"/>
          <w:sz w:val="24"/>
        </w:rPr>
        <w:t>项目所属行业：</w:t>
      </w:r>
      <w:r>
        <w:rPr>
          <w:rFonts w:hint="eastAsia" w:ascii="宋体" w:hAnsi="宋体" w:eastAsia="宋体" w:cs="宋体"/>
          <w:color w:val="auto"/>
          <w:sz w:val="24"/>
          <w:lang w:val="en-US" w:eastAsia="zh-CN"/>
        </w:rPr>
        <w:t>批发业</w:t>
      </w:r>
      <w:r>
        <w:rPr>
          <w:rFonts w:hint="eastAsia" w:ascii="宋体" w:hAnsi="宋体" w:eastAsia="宋体" w:cs="宋体"/>
          <w:color w:val="auto"/>
          <w:sz w:val="24"/>
        </w:rPr>
        <w:t>。</w:t>
      </w:r>
    </w:p>
    <w:p>
      <w:pPr>
        <w:spacing w:line="360" w:lineRule="auto"/>
        <w:ind w:firstLine="472" w:firstLineChars="196"/>
        <w:rPr>
          <w:rFonts w:hint="eastAsia" w:ascii="宋体" w:hAnsi="宋体" w:eastAsia="宋体" w:cs="宋体"/>
          <w:b/>
          <w:color w:val="auto"/>
          <w:sz w:val="24"/>
        </w:rPr>
      </w:pPr>
      <w:r>
        <w:rPr>
          <w:rFonts w:hint="eastAsia" w:ascii="宋体" w:hAnsi="宋体" w:eastAsia="宋体" w:cs="宋体"/>
          <w:b/>
          <w:color w:val="auto"/>
          <w:sz w:val="24"/>
          <w:lang w:val="en-US" w:eastAsia="zh-CN"/>
        </w:rPr>
        <w:t>二</w:t>
      </w:r>
      <w:r>
        <w:rPr>
          <w:rFonts w:hint="eastAsia" w:ascii="宋体" w:hAnsi="宋体" w:eastAsia="宋体" w:cs="宋体"/>
          <w:b/>
          <w:color w:val="auto"/>
          <w:sz w:val="24"/>
        </w:rPr>
        <w:t>.采购内容及要求</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 采购内容及预算：</w:t>
      </w:r>
      <w:r>
        <w:rPr>
          <w:rFonts w:hint="eastAsia" w:ascii="宋体" w:hAnsi="宋体" w:eastAsia="宋体" w:cs="宋体"/>
          <w:color w:val="auto"/>
          <w:sz w:val="24"/>
          <w:lang w:val="en-US" w:eastAsia="zh-CN"/>
        </w:rPr>
        <w:t>项目</w:t>
      </w:r>
      <w:r>
        <w:rPr>
          <w:rFonts w:hint="eastAsia" w:ascii="宋体" w:hAnsi="宋体" w:eastAsia="宋体" w:cs="宋体"/>
          <w:color w:val="auto"/>
          <w:sz w:val="24"/>
        </w:rPr>
        <w:t>预算（最高限价）：人民币</w:t>
      </w:r>
      <w:r>
        <w:rPr>
          <w:rFonts w:hint="eastAsia" w:ascii="宋体" w:hAnsi="宋体" w:cs="宋体"/>
          <w:color w:val="auto"/>
          <w:sz w:val="24"/>
          <w:u w:val="single"/>
          <w:lang w:val="en-US" w:eastAsia="zh-CN"/>
        </w:rPr>
        <w:t>252.70</w:t>
      </w:r>
      <w:r>
        <w:rPr>
          <w:rFonts w:hint="eastAsia" w:ascii="宋体" w:hAnsi="宋体" w:eastAsia="宋体" w:cs="宋体"/>
          <w:color w:val="auto"/>
          <w:sz w:val="24"/>
        </w:rPr>
        <w:t>万元</w:t>
      </w:r>
      <w:r>
        <w:rPr>
          <w:rFonts w:hint="eastAsia" w:ascii="宋体" w:hAnsi="宋体" w:eastAsia="宋体" w:cs="宋体"/>
          <w:color w:val="auto"/>
          <w:sz w:val="24"/>
          <w:lang w:eastAsia="zh-CN"/>
        </w:rPr>
        <w:t>，采购镇江市丹徒区对口协作地区苹果</w:t>
      </w:r>
      <w:r>
        <w:rPr>
          <w:rFonts w:hint="eastAsia" w:ascii="宋体" w:hAnsi="宋体" w:eastAsia="宋体" w:cs="宋体"/>
          <w:color w:val="auto"/>
          <w:sz w:val="24"/>
        </w:rPr>
        <w:t>。</w:t>
      </w:r>
    </w:p>
    <w:tbl>
      <w:tblPr>
        <w:tblStyle w:val="63"/>
        <w:tblW w:w="0" w:type="auto"/>
        <w:tblInd w:w="540" w:type="dxa"/>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Layout w:type="autofit"/>
        <w:tblCellMar>
          <w:top w:w="0" w:type="dxa"/>
          <w:left w:w="108" w:type="dxa"/>
          <w:bottom w:w="0" w:type="dxa"/>
          <w:right w:w="108" w:type="dxa"/>
        </w:tblCellMar>
      </w:tblPr>
      <w:tblGrid>
        <w:gridCol w:w="1088"/>
        <w:gridCol w:w="2487"/>
        <w:gridCol w:w="1600"/>
        <w:gridCol w:w="1863"/>
        <w:gridCol w:w="1837"/>
      </w:tblGrid>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633" w:hRule="atLeast"/>
        </w:trPr>
        <w:tc>
          <w:tcPr>
            <w:tcW w:w="1088" w:type="dxa"/>
            <w:tcBorders>
              <w:top w:val="single" w:color="000000" w:sz="8" w:space="0"/>
              <w:left w:val="single" w:color="000000" w:sz="8" w:space="0"/>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rPr>
            </w:pPr>
            <w:r>
              <w:rPr>
                <w:rFonts w:hint="eastAsia" w:ascii="宋体" w:hAnsi="宋体" w:eastAsia="宋体" w:cs="宋体"/>
                <w:color w:val="auto"/>
                <w:sz w:val="24"/>
              </w:rPr>
              <w:t>品种</w:t>
            </w:r>
          </w:p>
        </w:tc>
        <w:tc>
          <w:tcPr>
            <w:tcW w:w="2487"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rPr>
            </w:pPr>
            <w:r>
              <w:rPr>
                <w:rFonts w:hint="eastAsia" w:ascii="宋体" w:hAnsi="宋体" w:eastAsia="宋体" w:cs="宋体"/>
                <w:color w:val="auto"/>
                <w:sz w:val="24"/>
              </w:rPr>
              <w:t>规格</w:t>
            </w:r>
          </w:p>
        </w:tc>
        <w:tc>
          <w:tcPr>
            <w:tcW w:w="1600"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rPr>
            </w:pPr>
            <w:r>
              <w:rPr>
                <w:rFonts w:hint="eastAsia" w:ascii="宋体" w:hAnsi="宋体" w:eastAsia="宋体" w:cs="宋体"/>
                <w:color w:val="auto"/>
                <w:sz w:val="24"/>
              </w:rPr>
              <w:t>预估采购量</w:t>
            </w:r>
          </w:p>
        </w:tc>
        <w:tc>
          <w:tcPr>
            <w:tcW w:w="1863"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rPr>
            </w:pPr>
            <w:r>
              <w:rPr>
                <w:rFonts w:hint="eastAsia" w:ascii="宋体" w:hAnsi="宋体" w:eastAsia="宋体" w:cs="宋体"/>
                <w:color w:val="auto"/>
                <w:sz w:val="24"/>
              </w:rPr>
              <w:t>参考指导单价</w:t>
            </w:r>
          </w:p>
        </w:tc>
        <w:tc>
          <w:tcPr>
            <w:tcW w:w="1837"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rPr>
            </w:pPr>
            <w:r>
              <w:rPr>
                <w:rFonts w:hint="eastAsia" w:ascii="宋体" w:hAnsi="宋体" w:eastAsia="宋体" w:cs="宋体"/>
                <w:color w:val="auto"/>
                <w:sz w:val="24"/>
              </w:rPr>
              <w:t>预估采购金额（万元）</w:t>
            </w:r>
          </w:p>
        </w:tc>
      </w:tr>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327" w:hRule="atLeast"/>
        </w:trPr>
        <w:tc>
          <w:tcPr>
            <w:tcW w:w="1088" w:type="dxa"/>
            <w:tcBorders>
              <w:top w:val="nil"/>
              <w:left w:val="single" w:color="000000" w:sz="8" w:space="0"/>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rPr>
            </w:pPr>
            <w:r>
              <w:rPr>
                <w:rFonts w:hint="eastAsia" w:ascii="宋体" w:hAnsi="宋体" w:eastAsia="宋体" w:cs="宋体"/>
                <w:color w:val="auto"/>
                <w:sz w:val="24"/>
              </w:rPr>
              <w:t>苹果</w:t>
            </w:r>
          </w:p>
        </w:tc>
        <w:tc>
          <w:tcPr>
            <w:tcW w:w="2487"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textAlignment w:val="auto"/>
              <w:rPr>
                <w:rFonts w:hint="eastAsia" w:ascii="宋体" w:hAnsi="宋体" w:eastAsia="宋体" w:cs="宋体"/>
                <w:color w:val="auto"/>
              </w:rPr>
            </w:pPr>
            <w:r>
              <w:rPr>
                <w:rFonts w:hint="eastAsia" w:ascii="宋体" w:hAnsi="宋体" w:eastAsia="宋体" w:cs="宋体"/>
                <w:color w:val="auto"/>
                <w:sz w:val="24"/>
                <w:szCs w:val="24"/>
              </w:rPr>
              <w:t>36枚装等级（特级）直径（80</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85mm)净重不低于9公斤</w:t>
            </w:r>
          </w:p>
        </w:tc>
        <w:tc>
          <w:tcPr>
            <w:tcW w:w="1600"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rPr>
            </w:pPr>
            <w:r>
              <w:rPr>
                <w:rFonts w:hint="eastAsia" w:ascii="宋体" w:hAnsi="宋体" w:eastAsia="宋体" w:cs="宋体"/>
                <w:color w:val="auto"/>
                <w:sz w:val="24"/>
                <w:lang w:val="en-US" w:eastAsia="zh-CN"/>
              </w:rPr>
              <w:t>16760</w:t>
            </w:r>
            <w:r>
              <w:rPr>
                <w:rFonts w:hint="eastAsia" w:ascii="宋体" w:hAnsi="宋体" w:eastAsia="宋体" w:cs="宋体"/>
                <w:color w:val="auto"/>
                <w:sz w:val="24"/>
              </w:rPr>
              <w:t>箱</w:t>
            </w:r>
          </w:p>
        </w:tc>
        <w:tc>
          <w:tcPr>
            <w:tcW w:w="1863"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rPr>
            </w:pPr>
            <w:r>
              <w:rPr>
                <w:rFonts w:hint="eastAsia" w:ascii="宋体" w:hAnsi="宋体" w:eastAsia="宋体" w:cs="宋体"/>
                <w:color w:val="auto"/>
                <w:sz w:val="24"/>
                <w:lang w:val="en-US" w:eastAsia="zh-CN"/>
              </w:rPr>
              <w:t>150</w:t>
            </w:r>
            <w:r>
              <w:rPr>
                <w:rFonts w:hint="eastAsia" w:ascii="宋体" w:hAnsi="宋体" w:eastAsia="宋体" w:cs="宋体"/>
                <w:color w:val="auto"/>
                <w:sz w:val="24"/>
              </w:rPr>
              <w:t>元/箱</w:t>
            </w:r>
          </w:p>
        </w:tc>
        <w:tc>
          <w:tcPr>
            <w:tcW w:w="1837"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lang w:val="en-US" w:eastAsia="zh-CN"/>
              </w:rPr>
            </w:pPr>
            <w:r>
              <w:rPr>
                <w:rFonts w:hint="eastAsia" w:ascii="宋体" w:hAnsi="宋体" w:eastAsia="宋体" w:cs="宋体"/>
                <w:color w:val="auto"/>
                <w:sz w:val="24"/>
                <w:lang w:val="en-US" w:eastAsia="zh-CN"/>
              </w:rPr>
              <w:t>25</w:t>
            </w:r>
            <w:r>
              <w:rPr>
                <w:rFonts w:hint="eastAsia" w:ascii="宋体" w:hAnsi="宋体" w:cs="宋体"/>
                <w:color w:val="auto"/>
                <w:sz w:val="24"/>
                <w:lang w:val="en-US" w:eastAsia="zh-CN"/>
              </w:rPr>
              <w:t>2</w:t>
            </w:r>
            <w:r>
              <w:rPr>
                <w:rFonts w:hint="eastAsia" w:ascii="宋体" w:hAnsi="宋体" w:eastAsia="宋体" w:cs="宋体"/>
                <w:color w:val="auto"/>
                <w:sz w:val="24"/>
                <w:lang w:val="en-US" w:eastAsia="zh-CN"/>
              </w:rPr>
              <w:t>.</w:t>
            </w:r>
            <w:r>
              <w:rPr>
                <w:rFonts w:hint="eastAsia" w:ascii="宋体" w:hAnsi="宋体" w:cs="宋体"/>
                <w:color w:val="auto"/>
                <w:sz w:val="24"/>
                <w:lang w:val="en-US" w:eastAsia="zh-CN"/>
              </w:rPr>
              <w:t>7</w:t>
            </w:r>
            <w:r>
              <w:rPr>
                <w:rFonts w:hint="eastAsia" w:ascii="宋体" w:hAnsi="宋体" w:eastAsia="宋体" w:cs="宋体"/>
                <w:color w:val="auto"/>
                <w:sz w:val="24"/>
                <w:lang w:val="en-US" w:eastAsia="zh-CN"/>
              </w:rPr>
              <w:t>0</w:t>
            </w:r>
          </w:p>
        </w:tc>
      </w:tr>
    </w:tbl>
    <w:p>
      <w:pPr>
        <w:pBdr>
          <w:top w:val="none" w:color="000000" w:sz="0" w:space="0"/>
          <w:left w:val="none" w:color="000000" w:sz="0" w:space="0"/>
          <w:bottom w:val="none" w:color="000000" w:sz="0" w:space="0"/>
          <w:right w:val="none" w:color="000000" w:sz="0" w:space="0"/>
        </w:pBdr>
        <w:tabs>
          <w:tab w:val="left" w:pos="8279"/>
        </w:tabs>
        <w:spacing w:before="24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★2.采购要求及报价规则</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采购红富士品种，要求为</w:t>
      </w:r>
      <w:r>
        <w:rPr>
          <w:rFonts w:hint="eastAsia" w:ascii="宋体" w:hAnsi="宋体" w:eastAsia="宋体" w:cs="宋体"/>
          <w:color w:val="auto"/>
          <w:sz w:val="24"/>
          <w:szCs w:val="24"/>
          <w:highlight w:val="none"/>
        </w:rPr>
        <w:t>特级</w:t>
      </w:r>
      <w:r>
        <w:rPr>
          <w:rFonts w:hint="eastAsia" w:ascii="宋体" w:hAnsi="宋体" w:eastAsia="宋体" w:cs="宋体"/>
          <w:color w:val="auto"/>
          <w:sz w:val="24"/>
          <w:highlight w:val="none"/>
        </w:rPr>
        <w:t>，每颗Φ80mm-85mm，质量标准参见GB/T 10651-2008</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须从镇江市丹徒区对口协作地区陕西省渭南市澄城县在“脱贫地区农副产品网络销售平台”（以下简称“832平台”）供应商目录中的企业（合作社）采购，投标人需在“832平台”线上下单，并向采购人提供下单信息。</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本标段报价为</w:t>
      </w:r>
      <w:r>
        <w:rPr>
          <w:rFonts w:hint="eastAsia" w:ascii="宋体" w:hAnsi="宋体" w:eastAsia="宋体" w:cs="宋体"/>
          <w:color w:val="auto"/>
          <w:sz w:val="24"/>
          <w:highlight w:val="none"/>
          <w:lang w:val="en-US" w:eastAsia="zh-CN"/>
        </w:rPr>
        <w:t>单价</w:t>
      </w:r>
      <w:r>
        <w:rPr>
          <w:rFonts w:hint="eastAsia" w:ascii="宋体" w:hAnsi="宋体" w:eastAsia="宋体" w:cs="宋体"/>
          <w:color w:val="auto"/>
          <w:sz w:val="24"/>
          <w:highlight w:val="none"/>
        </w:rPr>
        <w:t>报价，报价需包含运输、包装、税费、人工等各种附加费用，参考指导单价为</w:t>
      </w:r>
      <w:r>
        <w:rPr>
          <w:rFonts w:hint="eastAsia" w:ascii="宋体" w:hAnsi="宋体" w:eastAsia="宋体" w:cs="宋体"/>
          <w:color w:val="auto"/>
          <w:sz w:val="24"/>
          <w:highlight w:val="none"/>
          <w:lang w:val="en-US" w:eastAsia="zh-CN"/>
        </w:rPr>
        <w:t>150</w:t>
      </w:r>
      <w:r>
        <w:rPr>
          <w:rFonts w:hint="eastAsia" w:ascii="宋体" w:hAnsi="宋体" w:eastAsia="宋体" w:cs="宋体"/>
          <w:color w:val="auto"/>
          <w:sz w:val="24"/>
          <w:highlight w:val="none"/>
        </w:rPr>
        <w:t>元每箱。</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优先采购陕西省苏陕办和江苏省对口帮扶工作队认定的首批苏陕协作农产品基地的农产品（认定文件见附件）。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★注：1.以上采购数量和金额为预估数额，与参考指导单价不存在对应关系，</w:t>
      </w:r>
      <w:r>
        <w:rPr>
          <w:rFonts w:hint="eastAsia" w:ascii="宋体" w:hAnsi="宋体" w:eastAsia="宋体" w:cs="宋体"/>
          <w:color w:val="auto"/>
          <w:sz w:val="24"/>
          <w:highlight w:val="none"/>
          <w:lang w:val="en-US" w:eastAsia="zh-CN"/>
        </w:rPr>
        <w:t>最终结算金额</w:t>
      </w:r>
      <w:r>
        <w:rPr>
          <w:rFonts w:hint="eastAsia" w:ascii="宋体" w:hAnsi="宋体" w:eastAsia="宋体" w:cs="宋体"/>
          <w:color w:val="auto"/>
          <w:sz w:val="24"/>
          <w:highlight w:val="none"/>
        </w:rPr>
        <w:t>以</w:t>
      </w:r>
      <w:r>
        <w:rPr>
          <w:rFonts w:hint="eastAsia" w:ascii="宋体" w:hAnsi="宋体" w:eastAsia="宋体" w:cs="宋体"/>
          <w:color w:val="auto"/>
          <w:sz w:val="24"/>
          <w:highlight w:val="none"/>
          <w:lang w:val="en-US" w:eastAsia="zh-CN"/>
        </w:rPr>
        <w:t>丹徒</w:t>
      </w:r>
      <w:r>
        <w:rPr>
          <w:rFonts w:hint="eastAsia" w:ascii="宋体" w:hAnsi="宋体" w:eastAsia="宋体" w:cs="宋体"/>
          <w:color w:val="auto"/>
          <w:sz w:val="24"/>
          <w:highlight w:val="none"/>
        </w:rPr>
        <w:t>区相关单位</w:t>
      </w:r>
      <w:r>
        <w:rPr>
          <w:rFonts w:hint="eastAsia" w:ascii="宋体" w:hAnsi="宋体" w:eastAsia="宋体" w:cs="宋体"/>
          <w:color w:val="auto"/>
          <w:sz w:val="24"/>
          <w:highlight w:val="none"/>
          <w:lang w:val="en-US" w:eastAsia="zh-CN"/>
        </w:rPr>
        <w:t>的</w:t>
      </w:r>
      <w:r>
        <w:rPr>
          <w:rFonts w:hint="eastAsia" w:ascii="宋体" w:hAnsi="宋体" w:eastAsia="宋体" w:cs="宋体"/>
          <w:color w:val="auto"/>
          <w:sz w:val="24"/>
          <w:highlight w:val="none"/>
        </w:rPr>
        <w:t>实际购买数量×</w:t>
      </w:r>
      <w:r>
        <w:rPr>
          <w:rFonts w:hint="eastAsia" w:ascii="宋体" w:hAnsi="宋体" w:eastAsia="宋体" w:cs="宋体"/>
          <w:color w:val="auto"/>
          <w:sz w:val="24"/>
          <w:highlight w:val="none"/>
          <w:lang w:val="en-US" w:eastAsia="zh-CN"/>
        </w:rPr>
        <w:t>中标单价</w:t>
      </w:r>
      <w:r>
        <w:rPr>
          <w:rFonts w:hint="eastAsia" w:ascii="宋体" w:hAnsi="宋体" w:eastAsia="宋体" w:cs="宋体"/>
          <w:color w:val="auto"/>
          <w:sz w:val="24"/>
          <w:highlight w:val="none"/>
        </w:rPr>
        <w:t>为准，各投标人应具备日常销售能力。</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highlight w:val="none"/>
        </w:rPr>
      </w:pPr>
      <w:r>
        <w:rPr>
          <w:rFonts w:hint="eastAsia" w:ascii="宋体" w:hAnsi="宋体" w:eastAsia="宋体" w:cs="宋体"/>
          <w:b/>
          <w:color w:val="auto"/>
          <w:sz w:val="24"/>
          <w:highlight w:val="none"/>
        </w:rPr>
        <w:t>★三.质量要求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highlight w:val="none"/>
        </w:rPr>
        <w:t>1.采购标的需执行的国家相关标准、行业标准、地方标准或者其他标准、规范；符合《中华人民共和国食品安全法》、《食品安全国家标准》、《中华人民共和国产品质量法》</w:t>
      </w:r>
      <w:r>
        <w:rPr>
          <w:rFonts w:hint="eastAsia" w:ascii="宋体" w:hAnsi="宋体" w:eastAsia="宋体" w:cs="宋体"/>
          <w:color w:val="auto"/>
          <w:sz w:val="24"/>
        </w:rPr>
        <w:t>等法律法规要求；采购标的需满足的质量、安全、技术规格、物理特性等要求。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2.投标人应按照国家相关规定制定并履行“质量及食品安全保证方案书”，“方案书”内容应详实准确，范围覆盖农产品采购、发放全流程。投标人应积极配合采购方做好质量监督工作，提供必要保障协助。当投标人提供的商品质量及数量不满足采购人要求时，采购人有权要求更换或由采购人委托其他有能力的单位负责更换，产生的费用由投标人承担。</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3.投标人须无条件接受采购人或采购人委托的卫生、质量监督管理部门开展的卫生、质量检查和管理，共同把好质量关。</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4.消费协作农产品到镇江入库前，采购人对投标人质检工作进行全面监督，并以整车为单位，对其质量、重量（全车过磅、单箱抽检）进行检查验收，验收合格后方可入库、发放。整车直送的农产品参照上述流程，验收合格后方可发放。</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5.质量监管采取线下监管与线上远程监督双轨运行机制，确保监管工作覆盖全流程、各环节。采购人在质量监管过程中如发现投标人未履行或未按规定履行质控方案，采购方有权要求投标人停止相应工作，立即整改。由此产生的费用及履约责任由投标人承担。</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6.采购方在地头仓库及产地、仓储、发放等环节采取巡视抽查方式对农产品进行质量监管，重点监督投标人是否履行质量控制方案，并对其质量、重量进行随机抽检。采购方在运输环节应按车为单位，提供运输车辆全流程、无间断GPS轨迹图。</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7.农产品在发放过程中，投标人应建立“售后服务”管理体系，履行“售后服务”职责。农产品发放72小时内，如遇质量问题，应于24小时内主动上门无偿整箱（盒）更换。</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8.未尽的技术条件及要求均按国家标准和行业标准执行。</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rPr>
      </w:pPr>
      <w:r>
        <w:rPr>
          <w:rFonts w:hint="eastAsia" w:ascii="宋体" w:hAnsi="宋体" w:eastAsia="宋体" w:cs="宋体"/>
          <w:b/>
          <w:color w:val="auto"/>
          <w:sz w:val="24"/>
        </w:rPr>
        <w:t>★四.服务要求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1.投标人项目负责人保持7×24小时服务响应。</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2.投标人需承诺根据每天发放的数量安排足够的工作人员负责现场发放工作，并负责发放现场的秩序及安全，提供1小时现场响应，即在接到采购人要求后项目负责人及有关工作人员1小时内到达项目实施现场对应急情况进行处置。</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3.所有农产品由投标人负责按采购人要求进行运输，投标人应在本市拥有符合对应农产品存储要求的仓库及冷链运输能力，农产品采购、运输和发放过程中产生的费用均由投标人负责。</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4</w:t>
      </w:r>
      <w:r>
        <w:rPr>
          <w:rFonts w:hint="eastAsia" w:ascii="宋体" w:hAnsi="宋体" w:eastAsia="宋体" w:cs="宋体"/>
          <w:color w:val="auto"/>
          <w:sz w:val="24"/>
          <w:highlight w:val="none"/>
        </w:rPr>
        <w:t>.投标人应建立专门的售后服务团队，履行售后服务职责。农产品发放72小时内，如遇质量问题，应于24小时内主动上门无偿整箱（盒、袋）更换，发放工作停止后，需继续延续1个月的售后服务保障。</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lang w:val="en-US" w:eastAsia="zh-CN"/>
        </w:rPr>
        <w:t>5</w:t>
      </w:r>
      <w:r>
        <w:rPr>
          <w:rFonts w:hint="eastAsia" w:ascii="宋体" w:hAnsi="宋体" w:eastAsia="宋体" w:cs="宋体"/>
          <w:color w:val="auto"/>
          <w:sz w:val="24"/>
        </w:rPr>
        <w:t>.投标人在收购过程要做好相关资料的整理及存档，包括但不限于收购农产品的龙头企业，合作社、乡（镇）、村委会证明及汇总材料的复印件（重点是相关供货商带贫机制的相关资料），做好消费协作农产品的采供、运输以及办理绿色通行证、检疫农药残留检验证明等。</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rPr>
      </w:pPr>
      <w:r>
        <w:rPr>
          <w:rFonts w:hint="eastAsia" w:ascii="宋体" w:hAnsi="宋体" w:eastAsia="宋体" w:cs="宋体"/>
          <w:b/>
          <w:color w:val="auto"/>
          <w:sz w:val="24"/>
        </w:rPr>
        <w:t>★五.包装要求</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各类农产品均需在显目位置标明产品品名、净重、毛重，张贴统一质量服务标识，使用地理标志的产品应在外包装上印刷地理标志，包装应采取必要的保护和保鲜措施，附储藏说明和售后保障服务卡片。</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rPr>
      </w:pPr>
      <w:r>
        <w:rPr>
          <w:rFonts w:hint="eastAsia" w:ascii="宋体" w:hAnsi="宋体" w:eastAsia="宋体" w:cs="宋体"/>
          <w:b/>
          <w:color w:val="auto"/>
          <w:sz w:val="24"/>
        </w:rPr>
        <w:t>★六.服务时间及发放方式</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1.服务时间：2023年12月</w:t>
      </w:r>
      <w:r>
        <w:rPr>
          <w:rFonts w:hint="eastAsia" w:ascii="宋体" w:hAnsi="宋体" w:cs="宋体"/>
          <w:color w:val="auto"/>
          <w:sz w:val="24"/>
          <w:highlight w:val="none"/>
          <w:lang w:val="en-US" w:eastAsia="zh-CN"/>
        </w:rPr>
        <w:t>30</w:t>
      </w:r>
      <w:r>
        <w:rPr>
          <w:rFonts w:hint="eastAsia" w:ascii="宋体" w:hAnsi="宋体" w:eastAsia="宋体" w:cs="宋体"/>
          <w:color w:val="auto"/>
          <w:sz w:val="24"/>
          <w:highlight w:val="none"/>
        </w:rPr>
        <w:t>日至2024年2月</w:t>
      </w:r>
      <w:r>
        <w:rPr>
          <w:rFonts w:hint="eastAsia" w:ascii="宋体" w:hAnsi="宋体" w:cs="宋体"/>
          <w:color w:val="auto"/>
          <w:sz w:val="24"/>
          <w:highlight w:val="none"/>
          <w:lang w:val="en-US" w:eastAsia="zh-CN"/>
        </w:rPr>
        <w:t>29</w:t>
      </w:r>
      <w:r>
        <w:rPr>
          <w:rFonts w:hint="eastAsia" w:ascii="宋体" w:hAnsi="宋体" w:eastAsia="宋体" w:cs="宋体"/>
          <w:color w:val="auto"/>
          <w:sz w:val="24"/>
          <w:highlight w:val="none"/>
        </w:rPr>
        <w:t>日</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2.发放方式：根据采购单位的要求，集中送货至指定地点。</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highlight w:val="none"/>
        </w:rPr>
      </w:pPr>
      <w:r>
        <w:rPr>
          <w:rFonts w:hint="eastAsia" w:ascii="宋体" w:hAnsi="宋体" w:eastAsia="宋体" w:cs="宋体"/>
          <w:b/>
          <w:color w:val="auto"/>
          <w:sz w:val="24"/>
          <w:highlight w:val="none"/>
        </w:rPr>
        <w:t>★七.结算方式</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1.在采供过程中，投标人需根据消费协作产品的采供数量和金额，在收购消费协作产品时须先行、及时支付货款给对口地区的供货方，不得拖延。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2.采购人在合同签订后，按照合同约定的时间支付投标人总金额的30%的预付款。合同履行完毕后，采购人对投标人履约情况进行评级，按照评级支付合同款，详见第三部分合同专用条款1.7.2。</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3.各批次付款结算时，投标人应向采购人提供农产品采购的相关凭证（包括发票、合同、付款凭证等），要求从“832平台”采购的农产品还需提供在“832平台”下单采购的相关凭证，否则不予结算。提供的采购合同、付款对象与投标文件不一致的，不予结算。</w:t>
      </w:r>
      <w:r>
        <w:rPr>
          <w:rFonts w:hint="eastAsia" w:ascii="宋体" w:hAnsi="宋体" w:eastAsia="宋体" w:cs="宋体"/>
          <w:b/>
          <w:color w:val="auto"/>
          <w:sz w:val="24"/>
          <w:highlight w:val="none"/>
        </w:rPr>
        <w:t>★八.其他要求</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2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1</w:t>
      </w:r>
      <w:r>
        <w:rPr>
          <w:rFonts w:hint="eastAsia" w:ascii="宋体" w:hAnsi="宋体" w:eastAsia="宋体" w:cs="宋体"/>
          <w:color w:val="auto"/>
          <w:sz w:val="24"/>
          <w:highlight w:val="none"/>
        </w:rPr>
        <w:t>.本项目评审按标段一至标段</w:t>
      </w:r>
      <w:r>
        <w:rPr>
          <w:rFonts w:hint="eastAsia" w:ascii="宋体" w:hAnsi="宋体" w:eastAsia="宋体" w:cs="宋体"/>
          <w:color w:val="auto"/>
          <w:sz w:val="24"/>
          <w:highlight w:val="none"/>
          <w:lang w:val="en-US" w:eastAsia="zh-CN"/>
        </w:rPr>
        <w:t>六</w:t>
      </w:r>
      <w:r>
        <w:rPr>
          <w:rFonts w:hint="eastAsia" w:ascii="宋体" w:hAnsi="宋体" w:eastAsia="宋体" w:cs="宋体"/>
          <w:color w:val="auto"/>
          <w:sz w:val="24"/>
          <w:highlight w:val="none"/>
        </w:rPr>
        <w:t>的顺序进行，投标人可选择上述任意标段进行投报，同时提交成交标段选择说明，每个投标人成交标段数量≤</w:t>
      </w:r>
      <w:r>
        <w:rPr>
          <w:rFonts w:hint="eastAsia" w:ascii="宋体" w:hAnsi="宋体" w:eastAsia="宋体" w:cs="宋体"/>
          <w:color w:val="auto"/>
          <w:sz w:val="24"/>
          <w:highlight w:val="none"/>
          <w:lang w:val="en-US" w:eastAsia="zh-CN"/>
        </w:rPr>
        <w:t>3</w:t>
      </w:r>
      <w:r>
        <w:rPr>
          <w:rFonts w:hint="eastAsia" w:ascii="宋体" w:hAnsi="宋体" w:eastAsia="宋体" w:cs="宋体"/>
          <w:color w:val="auto"/>
          <w:sz w:val="24"/>
          <w:highlight w:val="none"/>
        </w:rPr>
        <w:t>个。</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2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2</w:t>
      </w:r>
      <w:r>
        <w:rPr>
          <w:rFonts w:hint="eastAsia" w:ascii="宋体" w:hAnsi="宋体" w:eastAsia="宋体" w:cs="宋体"/>
          <w:color w:val="auto"/>
          <w:sz w:val="24"/>
          <w:highlight w:val="none"/>
        </w:rPr>
        <w:t>.合同签订时，投标人需交纳10%履约保证金，合同履行完毕且无合同纠纷后30日内，无息退还履约保证金（因政府财务结算原因，不能及时支付的，时间顺延）。</w:t>
      </w:r>
    </w:p>
    <w:p>
      <w:pPr>
        <w:spacing w:line="360" w:lineRule="auto"/>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上述加★的，投标人如出现负偏离，将视为未实质性响应采购文件要求。</w:t>
      </w:r>
    </w:p>
    <w:p>
      <w:pPr>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pPr>
        <w:spacing w:line="360" w:lineRule="auto"/>
        <w:ind w:firstLine="420"/>
        <w:jc w:val="center"/>
        <w:rPr>
          <w:rFonts w:hint="eastAsia" w:ascii="宋体" w:hAnsi="宋体" w:eastAsia="宋体" w:cs="宋体"/>
          <w:color w:val="auto"/>
          <w:sz w:val="24"/>
        </w:rPr>
      </w:pPr>
      <w:r>
        <w:rPr>
          <w:rFonts w:hint="eastAsia" w:ascii="宋体" w:hAnsi="宋体" w:eastAsia="宋体" w:cs="宋体"/>
          <w:b/>
          <w:color w:val="auto"/>
          <w:sz w:val="28"/>
          <w:szCs w:val="28"/>
        </w:rPr>
        <w:t>标段二：采购</w:t>
      </w:r>
      <w:r>
        <w:rPr>
          <w:rFonts w:hint="eastAsia" w:ascii="宋体" w:hAnsi="宋体" w:cs="宋体"/>
          <w:b/>
          <w:color w:val="auto"/>
          <w:sz w:val="28"/>
          <w:szCs w:val="28"/>
          <w:lang w:eastAsia="zh-CN"/>
        </w:rPr>
        <w:t>镇江市丹徒区对口</w:t>
      </w:r>
      <w:r>
        <w:rPr>
          <w:rFonts w:hint="eastAsia" w:ascii="宋体" w:hAnsi="宋体" w:eastAsia="宋体" w:cs="宋体"/>
          <w:b/>
          <w:color w:val="auto"/>
          <w:sz w:val="28"/>
          <w:szCs w:val="28"/>
        </w:rPr>
        <w:t>协作地区陕西省渭南市澄城县酥梨</w:t>
      </w:r>
    </w:p>
    <w:p>
      <w:pPr>
        <w:spacing w:line="360" w:lineRule="auto"/>
        <w:ind w:firstLine="472" w:firstLineChars="196"/>
        <w:rPr>
          <w:rFonts w:hint="eastAsia" w:ascii="宋体" w:hAnsi="宋体" w:eastAsia="宋体" w:cs="宋体"/>
          <w:b/>
          <w:color w:val="auto"/>
          <w:sz w:val="24"/>
        </w:rPr>
      </w:pPr>
      <w:r>
        <w:rPr>
          <w:rFonts w:hint="eastAsia" w:ascii="宋体" w:hAnsi="宋体" w:eastAsia="宋体" w:cs="宋体"/>
          <w:b/>
          <w:color w:val="auto"/>
          <w:sz w:val="24"/>
          <w:lang w:val="en-US" w:eastAsia="zh-CN"/>
        </w:rPr>
        <w:t>一</w:t>
      </w:r>
      <w:r>
        <w:rPr>
          <w:rFonts w:hint="eastAsia" w:ascii="宋体" w:hAnsi="宋体" w:eastAsia="宋体" w:cs="宋体"/>
          <w:b/>
          <w:color w:val="auto"/>
          <w:sz w:val="24"/>
        </w:rPr>
        <w:t>.项目概况</w:t>
      </w:r>
    </w:p>
    <w:p>
      <w:pPr>
        <w:spacing w:line="360" w:lineRule="auto"/>
        <w:ind w:firstLine="495"/>
        <w:rPr>
          <w:rFonts w:hint="eastAsia" w:ascii="宋体" w:hAnsi="宋体" w:eastAsia="宋体" w:cs="宋体"/>
          <w:color w:val="auto"/>
          <w:sz w:val="24"/>
        </w:rPr>
      </w:pPr>
      <w:r>
        <w:rPr>
          <w:rFonts w:hint="eastAsia" w:ascii="宋体" w:hAnsi="宋体" w:eastAsia="宋体" w:cs="宋体"/>
          <w:color w:val="auto"/>
          <w:sz w:val="24"/>
        </w:rPr>
        <w:t>为全面落实国家、省有关消费帮扶工作要求，扎实推进丹徒区对口支援协作合作工作，结合丹徒区多年消费帮扶工作实际，根据《关于印发2023年丹徒区东西部协作任务指标分解计划的通知》&lt;镇徒对口支援办发(2023)1号&gt;文件，今年继续开展消费帮扶进机关活动。拟采购丹徒区对口协作地区陕西省澄城县、对口支援合作地区湖北省秭归县的特色农产品。</w:t>
      </w:r>
    </w:p>
    <w:p>
      <w:pPr>
        <w:spacing w:line="360" w:lineRule="auto"/>
        <w:ind w:firstLine="495"/>
        <w:rPr>
          <w:rFonts w:hint="eastAsia" w:ascii="宋体" w:hAnsi="宋体" w:eastAsia="宋体" w:cs="宋体"/>
          <w:color w:val="auto"/>
          <w:sz w:val="24"/>
        </w:rPr>
      </w:pPr>
      <w:r>
        <w:rPr>
          <w:rFonts w:hint="eastAsia" w:ascii="宋体" w:hAnsi="宋体" w:eastAsia="宋体" w:cs="宋体"/>
          <w:color w:val="auto"/>
          <w:sz w:val="24"/>
        </w:rPr>
        <w:t>项目所属行业：</w:t>
      </w:r>
      <w:r>
        <w:rPr>
          <w:rFonts w:hint="eastAsia" w:ascii="宋体" w:hAnsi="宋体" w:eastAsia="宋体" w:cs="宋体"/>
          <w:color w:val="auto"/>
          <w:sz w:val="24"/>
          <w:lang w:val="en-US" w:eastAsia="zh-CN"/>
        </w:rPr>
        <w:t>批发业</w:t>
      </w:r>
      <w:r>
        <w:rPr>
          <w:rFonts w:hint="eastAsia" w:ascii="宋体" w:hAnsi="宋体" w:eastAsia="宋体" w:cs="宋体"/>
          <w:color w:val="auto"/>
          <w:sz w:val="24"/>
        </w:rPr>
        <w:t>。</w:t>
      </w:r>
    </w:p>
    <w:p>
      <w:pPr>
        <w:spacing w:line="360" w:lineRule="auto"/>
        <w:ind w:firstLine="472" w:firstLineChars="196"/>
        <w:rPr>
          <w:rFonts w:hint="eastAsia" w:ascii="宋体" w:hAnsi="宋体" w:eastAsia="宋体" w:cs="宋体"/>
          <w:b/>
          <w:color w:val="auto"/>
          <w:sz w:val="24"/>
        </w:rPr>
      </w:pPr>
      <w:r>
        <w:rPr>
          <w:rFonts w:hint="eastAsia" w:ascii="宋体" w:hAnsi="宋体" w:eastAsia="宋体" w:cs="宋体"/>
          <w:b/>
          <w:color w:val="auto"/>
          <w:sz w:val="24"/>
          <w:lang w:val="en-US" w:eastAsia="zh-CN"/>
        </w:rPr>
        <w:t>二</w:t>
      </w:r>
      <w:r>
        <w:rPr>
          <w:rFonts w:hint="eastAsia" w:ascii="宋体" w:hAnsi="宋体" w:eastAsia="宋体" w:cs="宋体"/>
          <w:b/>
          <w:color w:val="auto"/>
          <w:sz w:val="24"/>
        </w:rPr>
        <w:t>.采购内容及要求</w:t>
      </w:r>
    </w:p>
    <w:p>
      <w:pPr>
        <w:spacing w:line="360" w:lineRule="auto"/>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1 采购内容及预算：</w:t>
      </w:r>
      <w:r>
        <w:rPr>
          <w:rFonts w:hint="eastAsia" w:ascii="宋体" w:hAnsi="宋体" w:eastAsia="宋体" w:cs="宋体"/>
          <w:color w:val="auto"/>
          <w:sz w:val="24"/>
          <w:highlight w:val="none"/>
          <w:lang w:val="en-US" w:eastAsia="zh-CN"/>
        </w:rPr>
        <w:t>项目</w:t>
      </w:r>
      <w:r>
        <w:rPr>
          <w:rFonts w:hint="eastAsia" w:ascii="宋体" w:hAnsi="宋体" w:eastAsia="宋体" w:cs="宋体"/>
          <w:color w:val="auto"/>
          <w:sz w:val="24"/>
          <w:highlight w:val="none"/>
        </w:rPr>
        <w:t>预算（最高限价）：人民币</w:t>
      </w:r>
      <w:r>
        <w:rPr>
          <w:rFonts w:hint="eastAsia" w:ascii="宋体" w:hAnsi="宋体" w:eastAsia="宋体" w:cs="宋体"/>
          <w:color w:val="auto"/>
          <w:sz w:val="24"/>
          <w:highlight w:val="none"/>
          <w:u w:val="single"/>
          <w:lang w:val="en-US" w:eastAsia="zh-CN"/>
        </w:rPr>
        <w:t>209.50</w:t>
      </w:r>
      <w:r>
        <w:rPr>
          <w:rFonts w:hint="eastAsia" w:ascii="宋体" w:hAnsi="宋体" w:eastAsia="宋体" w:cs="宋体"/>
          <w:color w:val="auto"/>
          <w:sz w:val="24"/>
          <w:highlight w:val="none"/>
        </w:rPr>
        <w:t>万元</w:t>
      </w:r>
      <w:r>
        <w:rPr>
          <w:rFonts w:hint="eastAsia" w:ascii="宋体" w:hAnsi="宋体" w:eastAsia="宋体" w:cs="宋体"/>
          <w:color w:val="auto"/>
          <w:sz w:val="24"/>
          <w:highlight w:val="none"/>
          <w:lang w:eastAsia="zh-CN"/>
        </w:rPr>
        <w:t>，采购</w:t>
      </w:r>
      <w:r>
        <w:rPr>
          <w:rFonts w:hint="eastAsia" w:ascii="宋体" w:hAnsi="宋体" w:cs="宋体"/>
          <w:color w:val="auto"/>
          <w:sz w:val="24"/>
          <w:highlight w:val="none"/>
          <w:lang w:eastAsia="zh-CN"/>
        </w:rPr>
        <w:t>镇江市丹徒区对口</w:t>
      </w:r>
      <w:r>
        <w:rPr>
          <w:rFonts w:hint="eastAsia" w:ascii="宋体" w:hAnsi="宋体" w:eastAsia="宋体" w:cs="宋体"/>
          <w:color w:val="auto"/>
          <w:sz w:val="24"/>
          <w:highlight w:val="none"/>
          <w:lang w:eastAsia="zh-CN"/>
        </w:rPr>
        <w:t>协作地区</w:t>
      </w:r>
      <w:r>
        <w:rPr>
          <w:rFonts w:hint="eastAsia" w:ascii="宋体" w:hAnsi="宋体" w:eastAsia="宋体" w:cs="宋体"/>
          <w:color w:val="auto"/>
          <w:sz w:val="24"/>
          <w:highlight w:val="none"/>
        </w:rPr>
        <w:t>酥梨。</w:t>
      </w:r>
    </w:p>
    <w:tbl>
      <w:tblPr>
        <w:tblStyle w:val="63"/>
        <w:tblW w:w="0" w:type="auto"/>
        <w:tblInd w:w="540" w:type="dxa"/>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Layout w:type="autofit"/>
        <w:tblCellMar>
          <w:top w:w="0" w:type="dxa"/>
          <w:left w:w="108" w:type="dxa"/>
          <w:bottom w:w="0" w:type="dxa"/>
          <w:right w:w="108" w:type="dxa"/>
        </w:tblCellMar>
      </w:tblPr>
      <w:tblGrid>
        <w:gridCol w:w="1088"/>
        <w:gridCol w:w="2487"/>
        <w:gridCol w:w="1600"/>
        <w:gridCol w:w="1863"/>
        <w:gridCol w:w="1837"/>
      </w:tblGrid>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633" w:hRule="atLeast"/>
        </w:trPr>
        <w:tc>
          <w:tcPr>
            <w:tcW w:w="1088" w:type="dxa"/>
            <w:tcBorders>
              <w:top w:val="single" w:color="000000" w:sz="8" w:space="0"/>
              <w:left w:val="single" w:color="000000" w:sz="8" w:space="0"/>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品种</w:t>
            </w:r>
          </w:p>
        </w:tc>
        <w:tc>
          <w:tcPr>
            <w:tcW w:w="2487"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规格</w:t>
            </w:r>
          </w:p>
        </w:tc>
        <w:tc>
          <w:tcPr>
            <w:tcW w:w="1600"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预估采购量</w:t>
            </w:r>
          </w:p>
        </w:tc>
        <w:tc>
          <w:tcPr>
            <w:tcW w:w="1863"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参考指导单价</w:t>
            </w:r>
          </w:p>
        </w:tc>
        <w:tc>
          <w:tcPr>
            <w:tcW w:w="1837"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预估采购金额（万元）</w:t>
            </w:r>
          </w:p>
        </w:tc>
      </w:tr>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327" w:hRule="atLeast"/>
        </w:trPr>
        <w:tc>
          <w:tcPr>
            <w:tcW w:w="1088" w:type="dxa"/>
            <w:tcBorders>
              <w:top w:val="nil"/>
              <w:left w:val="single" w:color="000000" w:sz="8" w:space="0"/>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szCs w:val="24"/>
                <w:highlight w:val="none"/>
              </w:rPr>
              <w:t>酥梨</w:t>
            </w:r>
          </w:p>
        </w:tc>
        <w:tc>
          <w:tcPr>
            <w:tcW w:w="2487"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ind w:right="164"/>
              <w:jc w:val="left"/>
              <w:rPr>
                <w:rFonts w:hint="eastAsia" w:ascii="宋体" w:hAnsi="宋体" w:eastAsia="宋体" w:cs="宋体"/>
                <w:color w:val="auto"/>
                <w:highlight w:val="none"/>
              </w:rPr>
            </w:pPr>
            <w:r>
              <w:rPr>
                <w:rFonts w:hint="eastAsia" w:ascii="宋体" w:hAnsi="宋体" w:eastAsia="宋体" w:cs="宋体"/>
                <w:color w:val="auto"/>
                <w:sz w:val="24"/>
                <w:highlight w:val="none"/>
                <w:lang w:val="zh-CN" w:bidi="zh-CN"/>
              </w:rPr>
              <w:t>优等品，每颗225g-325g，</w:t>
            </w:r>
            <w:r>
              <w:rPr>
                <w:rFonts w:hint="eastAsia" w:ascii="宋体" w:hAnsi="宋体" w:eastAsia="宋体" w:cs="宋体"/>
                <w:bCs/>
                <w:color w:val="auto"/>
                <w:sz w:val="24"/>
                <w:highlight w:val="none"/>
                <w:lang w:val="zh-CN" w:bidi="zh-CN"/>
              </w:rPr>
              <w:t>10公斤/箱</w:t>
            </w:r>
          </w:p>
        </w:tc>
        <w:tc>
          <w:tcPr>
            <w:tcW w:w="1600"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16760</w:t>
            </w:r>
            <w:r>
              <w:rPr>
                <w:rFonts w:hint="eastAsia" w:ascii="宋体" w:hAnsi="宋体" w:eastAsia="宋体" w:cs="宋体"/>
                <w:color w:val="auto"/>
                <w:sz w:val="24"/>
                <w:highlight w:val="none"/>
              </w:rPr>
              <w:t>箱</w:t>
            </w:r>
          </w:p>
        </w:tc>
        <w:tc>
          <w:tcPr>
            <w:tcW w:w="1863"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125</w:t>
            </w:r>
            <w:r>
              <w:rPr>
                <w:rFonts w:hint="eastAsia" w:ascii="宋体" w:hAnsi="宋体" w:eastAsia="宋体" w:cs="宋体"/>
                <w:color w:val="auto"/>
                <w:sz w:val="24"/>
                <w:highlight w:val="none"/>
              </w:rPr>
              <w:t>元/箱</w:t>
            </w:r>
          </w:p>
        </w:tc>
        <w:tc>
          <w:tcPr>
            <w:tcW w:w="1837"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lang w:val="en-US" w:eastAsia="zh-CN"/>
              </w:rPr>
            </w:pPr>
            <w:r>
              <w:rPr>
                <w:rFonts w:hint="eastAsia" w:ascii="宋体" w:hAnsi="宋体" w:eastAsia="宋体" w:cs="宋体"/>
                <w:color w:val="auto"/>
                <w:sz w:val="24"/>
                <w:highlight w:val="none"/>
                <w:lang w:val="en-US" w:eastAsia="zh-CN"/>
              </w:rPr>
              <w:t>209.50</w:t>
            </w:r>
          </w:p>
        </w:tc>
      </w:tr>
    </w:tbl>
    <w:p>
      <w:pPr>
        <w:pBdr>
          <w:top w:val="none" w:color="000000" w:sz="0" w:space="0"/>
          <w:left w:val="none" w:color="000000" w:sz="0" w:space="0"/>
          <w:bottom w:val="none" w:color="000000" w:sz="0" w:space="0"/>
          <w:right w:val="none" w:color="000000" w:sz="0" w:space="0"/>
        </w:pBdr>
        <w:tabs>
          <w:tab w:val="left" w:pos="8279"/>
        </w:tabs>
        <w:spacing w:before="24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★2.采购要求及报价规则</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采购有地理标志使用权的酥梨，要求为优等品，每颗225g-325g，质量标准参见GB/T 10650-2008</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须从</w:t>
      </w:r>
      <w:r>
        <w:rPr>
          <w:rFonts w:hint="eastAsia" w:ascii="宋体" w:hAnsi="宋体" w:cs="宋体"/>
          <w:color w:val="auto"/>
          <w:sz w:val="24"/>
          <w:highlight w:val="none"/>
          <w:lang w:eastAsia="zh-CN"/>
        </w:rPr>
        <w:t>镇江市丹徒区对口</w:t>
      </w:r>
      <w:r>
        <w:rPr>
          <w:rFonts w:hint="eastAsia" w:ascii="宋体" w:hAnsi="宋体" w:eastAsia="宋体" w:cs="宋体"/>
          <w:color w:val="auto"/>
          <w:sz w:val="24"/>
          <w:highlight w:val="none"/>
        </w:rPr>
        <w:t>协作地区陕西省渭南市澄城县在“脱贫地区农副产品网络销售平台”（以下简称“832平台”）供应商目录中的企业（合作社）采购，投标人需在“832平台”线上下单，并向采购人提供下单信息。</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本标段报价为</w:t>
      </w:r>
      <w:r>
        <w:rPr>
          <w:rFonts w:hint="eastAsia" w:ascii="宋体" w:hAnsi="宋体" w:eastAsia="宋体" w:cs="宋体"/>
          <w:color w:val="auto"/>
          <w:sz w:val="24"/>
          <w:highlight w:val="none"/>
          <w:lang w:val="en-US" w:eastAsia="zh-CN"/>
        </w:rPr>
        <w:t>单价</w:t>
      </w:r>
      <w:r>
        <w:rPr>
          <w:rFonts w:hint="eastAsia" w:ascii="宋体" w:hAnsi="宋体" w:eastAsia="宋体" w:cs="宋体"/>
          <w:color w:val="auto"/>
          <w:sz w:val="24"/>
          <w:highlight w:val="none"/>
        </w:rPr>
        <w:t>报价，报价需包含运输、包装、税费、人工等各种附加费用，参考指导单价为</w:t>
      </w:r>
      <w:r>
        <w:rPr>
          <w:rFonts w:hint="eastAsia" w:ascii="宋体" w:hAnsi="宋体" w:eastAsia="宋体" w:cs="宋体"/>
          <w:color w:val="auto"/>
          <w:sz w:val="24"/>
          <w:highlight w:val="none"/>
          <w:lang w:val="en-US" w:eastAsia="zh-CN"/>
        </w:rPr>
        <w:t>125</w:t>
      </w:r>
      <w:r>
        <w:rPr>
          <w:rFonts w:hint="eastAsia" w:ascii="宋体" w:hAnsi="宋体" w:eastAsia="宋体" w:cs="宋体"/>
          <w:color w:val="auto"/>
          <w:sz w:val="24"/>
          <w:highlight w:val="none"/>
        </w:rPr>
        <w:t>元每箱。</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优先采购陕西省苏陕办和江苏省对口帮扶工作队认定的</w:t>
      </w:r>
      <w:r>
        <w:rPr>
          <w:rFonts w:hint="eastAsia" w:ascii="宋体" w:hAnsi="宋体" w:eastAsia="宋体" w:cs="宋体"/>
          <w:color w:val="auto"/>
          <w:sz w:val="24"/>
          <w:highlight w:val="none"/>
          <w:lang w:val="en-US" w:eastAsia="zh-CN"/>
        </w:rPr>
        <w:t>澄城县</w:t>
      </w:r>
      <w:r>
        <w:rPr>
          <w:rFonts w:hint="eastAsia" w:ascii="宋体" w:hAnsi="宋体" w:eastAsia="宋体" w:cs="宋体"/>
          <w:color w:val="auto"/>
          <w:sz w:val="24"/>
          <w:highlight w:val="none"/>
        </w:rPr>
        <w:t>首批苏陕协作农产品基地的农产品（认定文件见附件）。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★注：1.以上采购数量和金额为预估数额，与参考指导单价不存在对应关系，</w:t>
      </w:r>
      <w:r>
        <w:rPr>
          <w:rFonts w:hint="eastAsia" w:ascii="宋体" w:hAnsi="宋体" w:eastAsia="宋体" w:cs="宋体"/>
          <w:color w:val="auto"/>
          <w:sz w:val="24"/>
          <w:highlight w:val="none"/>
          <w:lang w:val="en-US" w:eastAsia="zh-CN"/>
        </w:rPr>
        <w:t>最终结算金额</w:t>
      </w:r>
      <w:r>
        <w:rPr>
          <w:rFonts w:hint="eastAsia" w:ascii="宋体" w:hAnsi="宋体" w:eastAsia="宋体" w:cs="宋体"/>
          <w:color w:val="auto"/>
          <w:sz w:val="24"/>
          <w:highlight w:val="none"/>
        </w:rPr>
        <w:t>以</w:t>
      </w:r>
      <w:r>
        <w:rPr>
          <w:rFonts w:hint="eastAsia" w:ascii="宋体" w:hAnsi="宋体" w:eastAsia="宋体" w:cs="宋体"/>
          <w:color w:val="auto"/>
          <w:sz w:val="24"/>
          <w:highlight w:val="none"/>
          <w:lang w:val="en-US" w:eastAsia="zh-CN"/>
        </w:rPr>
        <w:t>丹徒</w:t>
      </w:r>
      <w:r>
        <w:rPr>
          <w:rFonts w:hint="eastAsia" w:ascii="宋体" w:hAnsi="宋体" w:eastAsia="宋体" w:cs="宋体"/>
          <w:color w:val="auto"/>
          <w:sz w:val="24"/>
          <w:highlight w:val="none"/>
        </w:rPr>
        <w:t>区相关单位</w:t>
      </w:r>
      <w:r>
        <w:rPr>
          <w:rFonts w:hint="eastAsia" w:ascii="宋体" w:hAnsi="宋体" w:eastAsia="宋体" w:cs="宋体"/>
          <w:color w:val="auto"/>
          <w:sz w:val="24"/>
          <w:highlight w:val="none"/>
          <w:lang w:val="en-US" w:eastAsia="zh-CN"/>
        </w:rPr>
        <w:t>的</w:t>
      </w:r>
      <w:r>
        <w:rPr>
          <w:rFonts w:hint="eastAsia" w:ascii="宋体" w:hAnsi="宋体" w:eastAsia="宋体" w:cs="宋体"/>
          <w:color w:val="auto"/>
          <w:sz w:val="24"/>
          <w:highlight w:val="none"/>
        </w:rPr>
        <w:t>实际购买数量×</w:t>
      </w:r>
      <w:r>
        <w:rPr>
          <w:rFonts w:hint="eastAsia" w:ascii="宋体" w:hAnsi="宋体" w:eastAsia="宋体" w:cs="宋体"/>
          <w:color w:val="auto"/>
          <w:sz w:val="24"/>
          <w:highlight w:val="none"/>
          <w:lang w:val="en-US" w:eastAsia="zh-CN"/>
        </w:rPr>
        <w:t>中标单价</w:t>
      </w:r>
      <w:r>
        <w:rPr>
          <w:rFonts w:hint="eastAsia" w:ascii="宋体" w:hAnsi="宋体" w:eastAsia="宋体" w:cs="宋体"/>
          <w:color w:val="auto"/>
          <w:sz w:val="24"/>
          <w:highlight w:val="none"/>
        </w:rPr>
        <w:t>为准，各投标人应具备日常销售能力。</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highlight w:val="none"/>
        </w:rPr>
      </w:pPr>
      <w:r>
        <w:rPr>
          <w:rFonts w:hint="eastAsia" w:ascii="宋体" w:hAnsi="宋体" w:eastAsia="宋体" w:cs="宋体"/>
          <w:b/>
          <w:color w:val="auto"/>
          <w:sz w:val="24"/>
          <w:highlight w:val="none"/>
        </w:rPr>
        <w:t>★三.质量要求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1.采购标的需执行的国家相关标准、行业标准、地方标准或者其他标准、规范；符合《中华人民共和国食品安全法》、《食品安全国家标准》、《中华人民共和国产品质量法》等法律法规要求；采购标的需满足的质量、安全、技术规格、物理特性等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2.投标人应按照国家相关规定制定并履行“质量及食品安全保证方案书”，“方案书”内容应详实准确，范围覆盖农产品采购、发放全流程。投标人应积极配合采购方做好质量监督工作，提供必要保障协助。当投标人提供的商品质量及数量不满足采购人要求时，采购人有权要求更换或由采购人委托其他有能力的单位负责更换，产生的费用由投标人承担。</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3.投标人须无条件接受采购人或采购人委托的卫生、质量监督管理部门开展的卫生、质量检查和管理，共同把好质量关。</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4.消费协作农产品到镇江入库前，采购人对投标人质检工作进行全面监督，并以整车为单位，对其质量、重量（全车过磅、单箱抽检）进行检查验收，验收合格后方可入库、发放。整车直送的农产品参照上述流程，验收合格后方可发放。</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5.质量监管采取线下监管与线上远程监督双轨运行机制，确保监管工作覆盖全流程、各环节。采购人在质量监管过程中如发现投标人未履行或未按规定履行质控方案，采购方有权要求投标人停止相应工作，立即整改。由此产生的费用及履约责任由投标人承担。</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6.采购方在地头仓库及产地、仓储、发放等环节采取巡视抽查方式对农产品进行质量监管，重点监督投标人是否履行质量控制方案，并对其质量、重量进行随机抽检。采购方在运输环节应按车为单位，提供运输车辆全流程、无间断GPS轨迹图。</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7.农产品在发放过程中，投标人应建立“售后服务”管理体系，履行“售后服务”职责。农产品发放72小时内，如遇质量问题，应于24小时内主动上门无偿整箱（盒）更换。</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8.未尽的技术条件及要求均按国家标准和行业标准执行。</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rPr>
      </w:pPr>
      <w:r>
        <w:rPr>
          <w:rFonts w:hint="eastAsia" w:ascii="宋体" w:hAnsi="宋体" w:eastAsia="宋体" w:cs="宋体"/>
          <w:b/>
          <w:color w:val="auto"/>
          <w:sz w:val="24"/>
        </w:rPr>
        <w:t>★四.服务要求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1.投标人项目负责人保持7×24小时服务响应。</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2.投标人需承诺根据每天发放的数量安排足够的工作人员负责现场发放工作，并负责发放现场的秩序及安全，提供1小时现场响应，即在接到采购人要求后项目负责人及有关工作人员1小时内到达项目实施现场对应急情况进行处置。</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3.所有农产品由投标人负责按采购人要求进行运输，投标人应在本市拥有符合对应农产品存储要求的仓库及冷链运输能力，农产品采购、运输和发放过程中产生的费用均由投标人负责。</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4</w:t>
      </w:r>
      <w:r>
        <w:rPr>
          <w:rFonts w:hint="eastAsia" w:ascii="宋体" w:hAnsi="宋体" w:eastAsia="宋体" w:cs="宋体"/>
          <w:color w:val="auto"/>
          <w:sz w:val="24"/>
          <w:highlight w:val="none"/>
        </w:rPr>
        <w:t>.投标人应建立专门的售后服务团队，履行售后服务职责。农产品发放72小时内，如遇质量问题，应于24小时内主动上门无偿整箱（盒、袋）更换，发放工作停止后，需继续延续1个月的售后服务保障。</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lang w:val="en-US" w:eastAsia="zh-CN"/>
        </w:rPr>
        <w:t>5</w:t>
      </w:r>
      <w:r>
        <w:rPr>
          <w:rFonts w:hint="eastAsia" w:ascii="宋体" w:hAnsi="宋体" w:eastAsia="宋体" w:cs="宋体"/>
          <w:color w:val="auto"/>
          <w:sz w:val="24"/>
        </w:rPr>
        <w:t>.投标人在收购过程要做好相关资料的整理及存档，包括但不限于收购农产品的龙头企业，合作社、乡（镇）、村委会证明及汇总材料的复印件（重点是相关供货商带贫机制的相关资料），做好消费协作农产品的采供、运输以及办理绿色通行证、检疫农药残留检验证明等。</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rPr>
      </w:pPr>
      <w:r>
        <w:rPr>
          <w:rFonts w:hint="eastAsia" w:ascii="宋体" w:hAnsi="宋体" w:eastAsia="宋体" w:cs="宋体"/>
          <w:b/>
          <w:color w:val="auto"/>
          <w:sz w:val="24"/>
        </w:rPr>
        <w:t>★五.包装要求</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各类农产品均需在显目位置标明产品品名、净重、毛重，张贴统一质量服务标识，使用地理标志的产品应在外包装上印刷地理标志，包装应采取必要的保护和保鲜措施，附储藏说明和售后保障服务卡片。</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highlight w:val="none"/>
        </w:rPr>
      </w:pPr>
      <w:r>
        <w:rPr>
          <w:rFonts w:hint="eastAsia" w:ascii="宋体" w:hAnsi="宋体" w:eastAsia="宋体" w:cs="宋体"/>
          <w:b/>
          <w:color w:val="auto"/>
          <w:sz w:val="24"/>
        </w:rPr>
        <w:t>★六</w:t>
      </w:r>
      <w:r>
        <w:rPr>
          <w:rFonts w:hint="eastAsia" w:ascii="宋体" w:hAnsi="宋体" w:eastAsia="宋体" w:cs="宋体"/>
          <w:b/>
          <w:color w:val="auto"/>
          <w:sz w:val="24"/>
          <w:highlight w:val="none"/>
        </w:rPr>
        <w:t>.服务时间及发放方式</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1.服务时间：2023年12月</w:t>
      </w:r>
      <w:r>
        <w:rPr>
          <w:rFonts w:hint="eastAsia" w:ascii="宋体" w:hAnsi="宋体" w:cs="宋体"/>
          <w:color w:val="auto"/>
          <w:sz w:val="24"/>
          <w:highlight w:val="none"/>
          <w:lang w:val="en-US" w:eastAsia="zh-CN"/>
        </w:rPr>
        <w:t>30</w:t>
      </w:r>
      <w:r>
        <w:rPr>
          <w:rFonts w:hint="eastAsia" w:ascii="宋体" w:hAnsi="宋体" w:eastAsia="宋体" w:cs="宋体"/>
          <w:color w:val="auto"/>
          <w:sz w:val="24"/>
          <w:highlight w:val="none"/>
        </w:rPr>
        <w:t>日至2024年2月</w:t>
      </w:r>
      <w:r>
        <w:rPr>
          <w:rFonts w:hint="eastAsia" w:ascii="宋体" w:hAnsi="宋体" w:eastAsia="宋体" w:cs="宋体"/>
          <w:color w:val="auto"/>
          <w:sz w:val="24"/>
          <w:highlight w:val="none"/>
          <w:lang w:val="en-US" w:eastAsia="zh-CN"/>
        </w:rPr>
        <w:t>2</w:t>
      </w:r>
      <w:r>
        <w:rPr>
          <w:rFonts w:hint="eastAsia" w:ascii="宋体" w:hAnsi="宋体" w:cs="宋体"/>
          <w:color w:val="auto"/>
          <w:sz w:val="24"/>
          <w:highlight w:val="none"/>
          <w:lang w:val="en-US" w:eastAsia="zh-CN"/>
        </w:rPr>
        <w:t>9</w:t>
      </w:r>
      <w:r>
        <w:rPr>
          <w:rFonts w:hint="eastAsia" w:ascii="宋体" w:hAnsi="宋体" w:eastAsia="宋体" w:cs="宋体"/>
          <w:color w:val="auto"/>
          <w:sz w:val="24"/>
          <w:highlight w:val="none"/>
        </w:rPr>
        <w:t>日</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2.发放方式：根据采购单位的要求，集中送货至指定地点。</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rPr>
      </w:pPr>
      <w:r>
        <w:rPr>
          <w:rFonts w:hint="eastAsia" w:ascii="宋体" w:hAnsi="宋体" w:eastAsia="宋体" w:cs="宋体"/>
          <w:b/>
          <w:color w:val="auto"/>
          <w:sz w:val="24"/>
        </w:rPr>
        <w:t>★七.结算方式</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1.在采供过程中，投标人需根据消费协作产品的采供数量和金额，在收购消费协作产品时须先行、及时支付货款给对口地区的供货方，不得拖延。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2.采购人在合同签订后，按照合同约定的时间支付投标人总金额的30%的预付款。合同履行完毕后，采购人对投标人履约情况进行评级，按照评级支付合同款，详见第三部分合同专用条款1.7.2。</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3.各批次付款结算时，投标人应向采购人提供农产品采购的相关凭证（包括发票、合同、付款凭证等），要求从“832平台”采购的农产品还需提供在“832平台”下单采购的相关凭证，否则不予结算。提供的采购合同、付款对象与投标文件不一致的，不予结算。</w:t>
      </w:r>
      <w:r>
        <w:rPr>
          <w:rFonts w:hint="eastAsia" w:ascii="宋体" w:hAnsi="宋体" w:eastAsia="宋体" w:cs="宋体"/>
          <w:b/>
          <w:color w:val="auto"/>
          <w:sz w:val="24"/>
          <w:highlight w:val="none"/>
        </w:rPr>
        <w:t>★八.其他要求</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2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1</w:t>
      </w:r>
      <w:r>
        <w:rPr>
          <w:rFonts w:hint="eastAsia" w:ascii="宋体" w:hAnsi="宋体" w:eastAsia="宋体" w:cs="宋体"/>
          <w:color w:val="auto"/>
          <w:sz w:val="24"/>
          <w:highlight w:val="none"/>
        </w:rPr>
        <w:t>.本项目评审按标段一至标段</w:t>
      </w:r>
      <w:r>
        <w:rPr>
          <w:rFonts w:hint="eastAsia" w:ascii="宋体" w:hAnsi="宋体" w:eastAsia="宋体" w:cs="宋体"/>
          <w:color w:val="auto"/>
          <w:sz w:val="24"/>
          <w:highlight w:val="none"/>
          <w:lang w:val="en-US" w:eastAsia="zh-CN"/>
        </w:rPr>
        <w:t>六</w:t>
      </w:r>
      <w:r>
        <w:rPr>
          <w:rFonts w:hint="eastAsia" w:ascii="宋体" w:hAnsi="宋体" w:eastAsia="宋体" w:cs="宋体"/>
          <w:color w:val="auto"/>
          <w:sz w:val="24"/>
          <w:highlight w:val="none"/>
        </w:rPr>
        <w:t>的顺序进行，投标人可选择上述任意标段进行投报，同时提交成交标段选择说明，每个投标人成交标段数量≤</w:t>
      </w:r>
      <w:r>
        <w:rPr>
          <w:rFonts w:hint="eastAsia" w:ascii="宋体" w:hAnsi="宋体" w:eastAsia="宋体" w:cs="宋体"/>
          <w:color w:val="auto"/>
          <w:sz w:val="24"/>
          <w:highlight w:val="none"/>
          <w:lang w:val="en-US" w:eastAsia="zh-CN"/>
        </w:rPr>
        <w:t>3</w:t>
      </w:r>
      <w:r>
        <w:rPr>
          <w:rFonts w:hint="eastAsia" w:ascii="宋体" w:hAnsi="宋体" w:eastAsia="宋体" w:cs="宋体"/>
          <w:color w:val="auto"/>
          <w:sz w:val="24"/>
          <w:highlight w:val="none"/>
        </w:rPr>
        <w:t>个。</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2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2</w:t>
      </w:r>
      <w:r>
        <w:rPr>
          <w:rFonts w:hint="eastAsia" w:ascii="宋体" w:hAnsi="宋体" w:eastAsia="宋体" w:cs="宋体"/>
          <w:color w:val="auto"/>
          <w:sz w:val="24"/>
          <w:highlight w:val="none"/>
        </w:rPr>
        <w:t>.合同签订时，投标人需交纳10%履约保证金，合同履行完毕且无合同纠纷后30日内，无息退还履约保证金（因政府财务结算原因，不能及时支付的，时间顺延）。</w:t>
      </w:r>
    </w:p>
    <w:p>
      <w:pPr>
        <w:widowControl/>
        <w:spacing w:line="360" w:lineRule="auto"/>
        <w:ind w:firstLine="420"/>
        <w:jc w:val="left"/>
        <w:rPr>
          <w:rFonts w:hint="eastAsia" w:ascii="宋体" w:hAnsi="宋体" w:eastAsia="宋体" w:cs="宋体"/>
          <w:b/>
          <w:color w:val="auto"/>
          <w:sz w:val="30"/>
          <w:highlight w:val="none"/>
        </w:rPr>
      </w:pPr>
      <w:r>
        <w:rPr>
          <w:rFonts w:hint="eastAsia" w:ascii="宋体" w:hAnsi="宋体" w:eastAsia="宋体" w:cs="宋体"/>
          <w:color w:val="auto"/>
          <w:sz w:val="24"/>
          <w:highlight w:val="none"/>
        </w:rPr>
        <w:t>上述加★的，投标人如出现负偏离，将视为未实质性响应采购文件要求。</w:t>
      </w:r>
    </w:p>
    <w:p>
      <w:pPr>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pPr>
        <w:spacing w:line="360" w:lineRule="auto"/>
        <w:ind w:firstLine="420"/>
        <w:jc w:val="center"/>
        <w:rPr>
          <w:rFonts w:hint="eastAsia" w:ascii="宋体" w:hAnsi="宋体" w:eastAsia="宋体" w:cs="宋体"/>
          <w:b/>
          <w:color w:val="auto"/>
          <w:sz w:val="28"/>
          <w:szCs w:val="28"/>
        </w:rPr>
      </w:pPr>
      <w:r>
        <w:rPr>
          <w:rFonts w:hint="eastAsia" w:ascii="宋体" w:hAnsi="宋体" w:eastAsia="宋体" w:cs="宋体"/>
          <w:b/>
          <w:color w:val="auto"/>
          <w:sz w:val="28"/>
          <w:szCs w:val="28"/>
        </w:rPr>
        <w:t>标段三：采购</w:t>
      </w:r>
      <w:r>
        <w:rPr>
          <w:rFonts w:hint="eastAsia" w:ascii="宋体" w:hAnsi="宋体" w:cs="宋体"/>
          <w:b/>
          <w:color w:val="auto"/>
          <w:sz w:val="28"/>
          <w:szCs w:val="28"/>
          <w:lang w:eastAsia="zh-CN"/>
        </w:rPr>
        <w:t>镇江市丹徒区对口</w:t>
      </w:r>
      <w:r>
        <w:rPr>
          <w:rFonts w:hint="eastAsia" w:ascii="宋体" w:hAnsi="宋体" w:eastAsia="宋体" w:cs="宋体"/>
          <w:b/>
          <w:color w:val="auto"/>
          <w:sz w:val="28"/>
          <w:szCs w:val="28"/>
        </w:rPr>
        <w:t>协作地区陕西省渭南市澄城县猕猴桃</w:t>
      </w:r>
    </w:p>
    <w:p>
      <w:pPr>
        <w:spacing w:line="360" w:lineRule="auto"/>
        <w:ind w:firstLine="472" w:firstLineChars="196"/>
        <w:rPr>
          <w:rFonts w:hint="eastAsia" w:ascii="宋体" w:hAnsi="宋体" w:eastAsia="宋体" w:cs="宋体"/>
          <w:b/>
          <w:color w:val="auto"/>
          <w:sz w:val="24"/>
        </w:rPr>
      </w:pPr>
      <w:r>
        <w:rPr>
          <w:rFonts w:hint="eastAsia" w:ascii="宋体" w:hAnsi="宋体" w:eastAsia="宋体" w:cs="宋体"/>
          <w:b/>
          <w:color w:val="auto"/>
          <w:sz w:val="24"/>
          <w:lang w:val="en-US" w:eastAsia="zh-CN"/>
        </w:rPr>
        <w:t>一</w:t>
      </w:r>
      <w:r>
        <w:rPr>
          <w:rFonts w:hint="eastAsia" w:ascii="宋体" w:hAnsi="宋体" w:eastAsia="宋体" w:cs="宋体"/>
          <w:b/>
          <w:color w:val="auto"/>
          <w:sz w:val="24"/>
        </w:rPr>
        <w:t>.项目概况</w:t>
      </w:r>
    </w:p>
    <w:p>
      <w:pPr>
        <w:spacing w:line="360" w:lineRule="auto"/>
        <w:ind w:firstLine="495"/>
        <w:rPr>
          <w:rFonts w:hint="eastAsia" w:ascii="宋体" w:hAnsi="宋体" w:eastAsia="宋体" w:cs="宋体"/>
          <w:color w:val="auto"/>
          <w:sz w:val="24"/>
          <w:highlight w:val="none"/>
        </w:rPr>
      </w:pPr>
      <w:r>
        <w:rPr>
          <w:rFonts w:hint="eastAsia" w:ascii="宋体" w:hAnsi="宋体" w:eastAsia="宋体" w:cs="宋体"/>
          <w:color w:val="auto"/>
          <w:sz w:val="24"/>
        </w:rPr>
        <w:t>为全面落实国家、省有关消费帮扶工作要求，扎实推进丹徒区对口支援协作合作工作，结合丹徒区多年消费帮扶工作实际，根据《关于印发2023年丹徒区东西部协作任务指标分解计划</w:t>
      </w:r>
      <w:r>
        <w:rPr>
          <w:rFonts w:hint="eastAsia" w:ascii="宋体" w:hAnsi="宋体" w:eastAsia="宋体" w:cs="宋体"/>
          <w:color w:val="auto"/>
          <w:sz w:val="24"/>
          <w:highlight w:val="none"/>
        </w:rPr>
        <w:t>的通知》&lt;镇徒对口支援办发(2023)1号&gt;文件，今年继续开展消费帮扶进机关活动。拟采购丹徒区对口协作地区陕西省澄城县、对口支援合作地区湖北省秭归县的特色农产品。</w:t>
      </w:r>
    </w:p>
    <w:p>
      <w:pPr>
        <w:spacing w:line="360" w:lineRule="auto"/>
        <w:ind w:firstLine="495"/>
        <w:rPr>
          <w:rFonts w:hint="eastAsia" w:ascii="宋体" w:hAnsi="宋体" w:eastAsia="宋体" w:cs="宋体"/>
          <w:color w:val="auto"/>
          <w:sz w:val="24"/>
          <w:highlight w:val="none"/>
        </w:rPr>
      </w:pPr>
      <w:r>
        <w:rPr>
          <w:rFonts w:hint="eastAsia" w:ascii="宋体" w:hAnsi="宋体" w:eastAsia="宋体" w:cs="宋体"/>
          <w:color w:val="auto"/>
          <w:sz w:val="24"/>
          <w:highlight w:val="none"/>
        </w:rPr>
        <w:t>项目所属行业：</w:t>
      </w:r>
      <w:r>
        <w:rPr>
          <w:rFonts w:hint="eastAsia" w:ascii="宋体" w:hAnsi="宋体" w:eastAsia="宋体" w:cs="宋体"/>
          <w:color w:val="auto"/>
          <w:sz w:val="24"/>
          <w:highlight w:val="none"/>
          <w:lang w:val="en-US" w:eastAsia="zh-CN"/>
        </w:rPr>
        <w:t>批发业</w:t>
      </w:r>
      <w:r>
        <w:rPr>
          <w:rFonts w:hint="eastAsia" w:ascii="宋体" w:hAnsi="宋体" w:eastAsia="宋体" w:cs="宋体"/>
          <w:color w:val="auto"/>
          <w:sz w:val="24"/>
          <w:highlight w:val="none"/>
        </w:rPr>
        <w:t>。</w:t>
      </w:r>
    </w:p>
    <w:p>
      <w:pPr>
        <w:spacing w:line="360" w:lineRule="auto"/>
        <w:ind w:firstLine="472" w:firstLineChars="196"/>
        <w:rPr>
          <w:rFonts w:hint="eastAsia" w:ascii="宋体" w:hAnsi="宋体" w:eastAsia="宋体" w:cs="宋体"/>
          <w:b/>
          <w:color w:val="auto"/>
          <w:sz w:val="24"/>
          <w:highlight w:val="none"/>
        </w:rPr>
      </w:pPr>
      <w:r>
        <w:rPr>
          <w:rFonts w:hint="eastAsia" w:ascii="宋体" w:hAnsi="宋体" w:eastAsia="宋体" w:cs="宋体"/>
          <w:b/>
          <w:color w:val="auto"/>
          <w:sz w:val="24"/>
          <w:highlight w:val="none"/>
          <w:lang w:val="en-US" w:eastAsia="zh-CN"/>
        </w:rPr>
        <w:t>二</w:t>
      </w:r>
      <w:r>
        <w:rPr>
          <w:rFonts w:hint="eastAsia" w:ascii="宋体" w:hAnsi="宋体" w:eastAsia="宋体" w:cs="宋体"/>
          <w:b/>
          <w:color w:val="auto"/>
          <w:sz w:val="24"/>
          <w:highlight w:val="none"/>
        </w:rPr>
        <w:t>.采购内容及要求</w:t>
      </w:r>
    </w:p>
    <w:p>
      <w:pPr>
        <w:spacing w:line="360" w:lineRule="auto"/>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1 采购内容及预算：</w:t>
      </w:r>
      <w:r>
        <w:rPr>
          <w:rFonts w:hint="eastAsia" w:ascii="宋体" w:hAnsi="宋体" w:eastAsia="宋体" w:cs="宋体"/>
          <w:color w:val="auto"/>
          <w:sz w:val="24"/>
          <w:highlight w:val="none"/>
          <w:lang w:val="en-US" w:eastAsia="zh-CN"/>
        </w:rPr>
        <w:t>项目</w:t>
      </w:r>
      <w:r>
        <w:rPr>
          <w:rFonts w:hint="eastAsia" w:ascii="宋体" w:hAnsi="宋体" w:eastAsia="宋体" w:cs="宋体"/>
          <w:color w:val="auto"/>
          <w:sz w:val="24"/>
          <w:highlight w:val="none"/>
        </w:rPr>
        <w:t>预算（最高限价）：人民币</w:t>
      </w:r>
      <w:r>
        <w:rPr>
          <w:rFonts w:hint="eastAsia" w:ascii="宋体" w:hAnsi="宋体" w:cs="宋体"/>
          <w:color w:val="auto"/>
          <w:sz w:val="24"/>
          <w:highlight w:val="none"/>
          <w:u w:val="single"/>
          <w:lang w:val="en-US" w:eastAsia="zh-CN"/>
        </w:rPr>
        <w:t>63.00</w:t>
      </w:r>
      <w:r>
        <w:rPr>
          <w:rFonts w:hint="eastAsia" w:ascii="宋体" w:hAnsi="宋体" w:eastAsia="宋体" w:cs="宋体"/>
          <w:color w:val="auto"/>
          <w:sz w:val="24"/>
          <w:highlight w:val="none"/>
        </w:rPr>
        <w:t>万元</w:t>
      </w:r>
      <w:r>
        <w:rPr>
          <w:rFonts w:hint="eastAsia" w:ascii="宋体" w:hAnsi="宋体" w:eastAsia="宋体" w:cs="宋体"/>
          <w:color w:val="auto"/>
          <w:sz w:val="24"/>
          <w:highlight w:val="none"/>
          <w:lang w:eastAsia="zh-CN"/>
        </w:rPr>
        <w:t>，采购</w:t>
      </w:r>
      <w:r>
        <w:rPr>
          <w:rFonts w:hint="eastAsia" w:ascii="宋体" w:hAnsi="宋体" w:cs="宋体"/>
          <w:color w:val="auto"/>
          <w:sz w:val="24"/>
          <w:highlight w:val="none"/>
          <w:lang w:eastAsia="zh-CN"/>
        </w:rPr>
        <w:t>镇江市丹徒区对口</w:t>
      </w:r>
      <w:r>
        <w:rPr>
          <w:rFonts w:hint="eastAsia" w:ascii="宋体" w:hAnsi="宋体" w:eastAsia="宋体" w:cs="宋体"/>
          <w:color w:val="auto"/>
          <w:sz w:val="24"/>
          <w:highlight w:val="none"/>
          <w:lang w:eastAsia="zh-CN"/>
        </w:rPr>
        <w:t>协作地区猕猴桃</w:t>
      </w:r>
      <w:r>
        <w:rPr>
          <w:rFonts w:hint="eastAsia" w:ascii="宋体" w:hAnsi="宋体" w:eastAsia="宋体" w:cs="宋体"/>
          <w:color w:val="auto"/>
          <w:sz w:val="24"/>
          <w:highlight w:val="none"/>
        </w:rPr>
        <w:t>。</w:t>
      </w:r>
    </w:p>
    <w:tbl>
      <w:tblPr>
        <w:tblStyle w:val="63"/>
        <w:tblW w:w="0" w:type="auto"/>
        <w:tblInd w:w="540" w:type="dxa"/>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Layout w:type="autofit"/>
        <w:tblCellMar>
          <w:top w:w="0" w:type="dxa"/>
          <w:left w:w="108" w:type="dxa"/>
          <w:bottom w:w="0" w:type="dxa"/>
          <w:right w:w="108" w:type="dxa"/>
        </w:tblCellMar>
      </w:tblPr>
      <w:tblGrid>
        <w:gridCol w:w="1088"/>
        <w:gridCol w:w="2487"/>
        <w:gridCol w:w="1600"/>
        <w:gridCol w:w="1863"/>
        <w:gridCol w:w="1837"/>
      </w:tblGrid>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633" w:hRule="atLeast"/>
        </w:trPr>
        <w:tc>
          <w:tcPr>
            <w:tcW w:w="1088" w:type="dxa"/>
            <w:tcBorders>
              <w:top w:val="single" w:color="000000" w:sz="8" w:space="0"/>
              <w:left w:val="single" w:color="000000" w:sz="8" w:space="0"/>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rPr>
            </w:pPr>
            <w:r>
              <w:rPr>
                <w:rFonts w:hint="eastAsia" w:ascii="宋体" w:hAnsi="宋体" w:eastAsia="宋体" w:cs="宋体"/>
                <w:color w:val="auto"/>
                <w:sz w:val="24"/>
              </w:rPr>
              <w:t>品种</w:t>
            </w:r>
          </w:p>
        </w:tc>
        <w:tc>
          <w:tcPr>
            <w:tcW w:w="2487"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rPr>
            </w:pPr>
            <w:r>
              <w:rPr>
                <w:rFonts w:hint="eastAsia" w:ascii="宋体" w:hAnsi="宋体" w:eastAsia="宋体" w:cs="宋体"/>
                <w:color w:val="auto"/>
                <w:sz w:val="24"/>
              </w:rPr>
              <w:t>规格</w:t>
            </w:r>
          </w:p>
        </w:tc>
        <w:tc>
          <w:tcPr>
            <w:tcW w:w="1600"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rPr>
            </w:pPr>
            <w:r>
              <w:rPr>
                <w:rFonts w:hint="eastAsia" w:ascii="宋体" w:hAnsi="宋体" w:eastAsia="宋体" w:cs="宋体"/>
                <w:color w:val="auto"/>
                <w:sz w:val="24"/>
              </w:rPr>
              <w:t>预估采购量</w:t>
            </w:r>
          </w:p>
        </w:tc>
        <w:tc>
          <w:tcPr>
            <w:tcW w:w="1863"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rPr>
            </w:pPr>
            <w:r>
              <w:rPr>
                <w:rFonts w:hint="eastAsia" w:ascii="宋体" w:hAnsi="宋体" w:eastAsia="宋体" w:cs="宋体"/>
                <w:color w:val="auto"/>
                <w:sz w:val="24"/>
              </w:rPr>
              <w:t>参考指导单价</w:t>
            </w:r>
          </w:p>
        </w:tc>
        <w:tc>
          <w:tcPr>
            <w:tcW w:w="1837"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rPr>
            </w:pPr>
            <w:r>
              <w:rPr>
                <w:rFonts w:hint="eastAsia" w:ascii="宋体" w:hAnsi="宋体" w:eastAsia="宋体" w:cs="宋体"/>
                <w:color w:val="auto"/>
                <w:sz w:val="24"/>
              </w:rPr>
              <w:t>预估采购金额（万元）</w:t>
            </w:r>
          </w:p>
        </w:tc>
      </w:tr>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327" w:hRule="atLeast"/>
        </w:trPr>
        <w:tc>
          <w:tcPr>
            <w:tcW w:w="1088" w:type="dxa"/>
            <w:tcBorders>
              <w:top w:val="nil"/>
              <w:left w:val="single" w:color="000000" w:sz="8" w:space="0"/>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rPr>
            </w:pPr>
            <w:r>
              <w:rPr>
                <w:rFonts w:hint="eastAsia" w:ascii="宋体" w:hAnsi="宋体" w:eastAsia="宋体" w:cs="宋体"/>
                <w:color w:val="auto"/>
                <w:sz w:val="24"/>
              </w:rPr>
              <w:t>猕猴桃</w:t>
            </w:r>
          </w:p>
        </w:tc>
        <w:tc>
          <w:tcPr>
            <w:tcW w:w="2487"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textAlignment w:val="auto"/>
              <w:rPr>
                <w:rFonts w:hint="eastAsia" w:ascii="宋体" w:hAnsi="宋体" w:eastAsia="宋体" w:cs="宋体"/>
                <w:color w:val="auto"/>
              </w:rPr>
            </w:pPr>
            <w:r>
              <w:rPr>
                <w:rFonts w:hint="eastAsia" w:ascii="宋体" w:hAnsi="宋体" w:eastAsia="宋体" w:cs="宋体"/>
                <w:color w:val="auto"/>
                <w:sz w:val="24"/>
                <w:szCs w:val="24"/>
                <w:lang w:val="en-US" w:eastAsia="zh-CN"/>
              </w:rPr>
              <w:t>20</w:t>
            </w:r>
            <w:r>
              <w:rPr>
                <w:rFonts w:hint="eastAsia" w:ascii="宋体" w:hAnsi="宋体" w:eastAsia="宋体" w:cs="宋体"/>
                <w:color w:val="auto"/>
                <w:sz w:val="24"/>
                <w:szCs w:val="24"/>
              </w:rPr>
              <w:t>枚装</w:t>
            </w:r>
            <w:r>
              <w:rPr>
                <w:rFonts w:hint="eastAsia" w:ascii="宋体" w:hAnsi="宋体" w:cs="宋体"/>
                <w:color w:val="auto"/>
                <w:sz w:val="24"/>
                <w:szCs w:val="24"/>
                <w:lang w:eastAsia="zh-CN"/>
              </w:rPr>
              <w:t>，</w:t>
            </w:r>
            <w:r>
              <w:rPr>
                <w:rFonts w:hint="eastAsia" w:ascii="宋体" w:hAnsi="宋体" w:eastAsia="宋体" w:cs="宋体"/>
                <w:color w:val="auto"/>
                <w:sz w:val="24"/>
                <w:szCs w:val="24"/>
              </w:rPr>
              <w:t>净重不低于</w:t>
            </w:r>
            <w:r>
              <w:rPr>
                <w:rFonts w:hint="eastAsia" w:ascii="宋体" w:hAnsi="宋体" w:eastAsia="宋体" w:cs="宋体"/>
                <w:color w:val="auto"/>
                <w:sz w:val="24"/>
                <w:szCs w:val="24"/>
                <w:lang w:val="en-US" w:eastAsia="zh-CN"/>
              </w:rPr>
              <w:t>4.5-5</w:t>
            </w:r>
            <w:r>
              <w:rPr>
                <w:rFonts w:hint="eastAsia" w:ascii="宋体" w:hAnsi="宋体" w:eastAsia="宋体" w:cs="宋体"/>
                <w:color w:val="auto"/>
                <w:sz w:val="24"/>
                <w:szCs w:val="24"/>
              </w:rPr>
              <w:t>斤</w:t>
            </w:r>
          </w:p>
        </w:tc>
        <w:tc>
          <w:tcPr>
            <w:tcW w:w="1600"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rPr>
            </w:pPr>
            <w:r>
              <w:rPr>
                <w:rFonts w:hint="eastAsia" w:ascii="宋体" w:hAnsi="宋体" w:eastAsia="宋体" w:cs="宋体"/>
                <w:color w:val="auto"/>
                <w:sz w:val="24"/>
                <w:lang w:val="en-US" w:eastAsia="zh-CN"/>
              </w:rPr>
              <w:t>8400</w:t>
            </w:r>
            <w:r>
              <w:rPr>
                <w:rFonts w:hint="eastAsia" w:ascii="宋体" w:hAnsi="宋体" w:eastAsia="宋体" w:cs="宋体"/>
                <w:color w:val="auto"/>
                <w:sz w:val="24"/>
              </w:rPr>
              <w:t>箱</w:t>
            </w:r>
          </w:p>
        </w:tc>
        <w:tc>
          <w:tcPr>
            <w:tcW w:w="1863"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rPr>
            </w:pPr>
            <w:r>
              <w:rPr>
                <w:rFonts w:hint="eastAsia" w:ascii="宋体" w:hAnsi="宋体" w:eastAsia="宋体" w:cs="宋体"/>
                <w:color w:val="auto"/>
                <w:sz w:val="24"/>
                <w:lang w:val="en-US" w:eastAsia="zh-CN"/>
              </w:rPr>
              <w:t>75</w:t>
            </w:r>
            <w:r>
              <w:rPr>
                <w:rFonts w:hint="eastAsia" w:ascii="宋体" w:hAnsi="宋体" w:eastAsia="宋体" w:cs="宋体"/>
                <w:color w:val="auto"/>
                <w:sz w:val="24"/>
              </w:rPr>
              <w:t>元/箱</w:t>
            </w:r>
          </w:p>
        </w:tc>
        <w:tc>
          <w:tcPr>
            <w:tcW w:w="1837"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lang w:val="en-US" w:eastAsia="zh-CN"/>
              </w:rPr>
            </w:pPr>
            <w:r>
              <w:rPr>
                <w:rFonts w:hint="eastAsia" w:ascii="宋体" w:hAnsi="宋体" w:eastAsia="宋体" w:cs="宋体"/>
                <w:color w:val="auto"/>
                <w:sz w:val="24"/>
                <w:lang w:val="en-US" w:eastAsia="zh-CN"/>
              </w:rPr>
              <w:t>63.00</w:t>
            </w:r>
          </w:p>
        </w:tc>
      </w:tr>
    </w:tbl>
    <w:p>
      <w:pPr>
        <w:pBdr>
          <w:top w:val="none" w:color="000000" w:sz="0" w:space="0"/>
          <w:left w:val="none" w:color="000000" w:sz="0" w:space="0"/>
          <w:bottom w:val="none" w:color="000000" w:sz="0" w:space="0"/>
          <w:right w:val="none" w:color="000000" w:sz="0" w:space="0"/>
        </w:pBdr>
        <w:tabs>
          <w:tab w:val="left" w:pos="8279"/>
        </w:tabs>
        <w:spacing w:before="240" w:after="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★2.采购要求及报价规则</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采购</w:t>
      </w:r>
      <w:r>
        <w:rPr>
          <w:rFonts w:hint="eastAsia" w:ascii="宋体" w:hAnsi="宋体" w:cs="宋体"/>
          <w:color w:val="auto"/>
          <w:sz w:val="24"/>
          <w:highlight w:val="none"/>
          <w:lang w:val="en-US" w:eastAsia="zh-CN"/>
        </w:rPr>
        <w:t>徐香</w:t>
      </w:r>
      <w:r>
        <w:rPr>
          <w:rFonts w:hint="eastAsia" w:ascii="宋体" w:hAnsi="宋体" w:eastAsia="宋体" w:cs="宋体"/>
          <w:color w:val="auto"/>
          <w:sz w:val="24"/>
          <w:highlight w:val="none"/>
        </w:rPr>
        <w:t>品种，要求为</w:t>
      </w:r>
      <w:r>
        <w:rPr>
          <w:rFonts w:hint="eastAsia" w:ascii="宋体" w:hAnsi="宋体" w:eastAsia="宋体" w:cs="宋体"/>
          <w:color w:val="auto"/>
          <w:sz w:val="24"/>
          <w:highlight w:val="none"/>
          <w:lang w:val="en-US" w:eastAsia="zh-CN"/>
        </w:rPr>
        <w:t>20枚装，净重不低于4.5-5斤</w:t>
      </w:r>
      <w:r>
        <w:rPr>
          <w:rFonts w:hint="eastAsia" w:ascii="宋体" w:hAnsi="宋体" w:eastAsia="宋体" w:cs="宋体"/>
          <w:color w:val="auto"/>
          <w:sz w:val="24"/>
          <w:highlight w:val="none"/>
        </w:rPr>
        <w:t>，质量标准参见GB/T 40743-2021；须从</w:t>
      </w:r>
      <w:r>
        <w:rPr>
          <w:rFonts w:hint="eastAsia" w:ascii="宋体" w:hAnsi="宋体" w:cs="宋体"/>
          <w:color w:val="auto"/>
          <w:sz w:val="24"/>
          <w:highlight w:val="none"/>
          <w:lang w:eastAsia="zh-CN"/>
        </w:rPr>
        <w:t>镇江市丹徒区对口</w:t>
      </w:r>
      <w:r>
        <w:rPr>
          <w:rFonts w:hint="eastAsia" w:ascii="宋体" w:hAnsi="宋体" w:eastAsia="宋体" w:cs="宋体"/>
          <w:color w:val="auto"/>
          <w:sz w:val="24"/>
          <w:highlight w:val="none"/>
        </w:rPr>
        <w:t>协作地区陕西省渭南市澄城县在“脱贫地区农副产品网络销售平台”（以下简称“832平台”）供应商目录中的企业（合作社）采购，投标人需在“832平台”线上下单，并向采购人提供下单信息。</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本标段报价为</w:t>
      </w:r>
      <w:r>
        <w:rPr>
          <w:rFonts w:hint="eastAsia" w:ascii="宋体" w:hAnsi="宋体" w:eastAsia="宋体" w:cs="宋体"/>
          <w:color w:val="auto"/>
          <w:sz w:val="24"/>
          <w:highlight w:val="none"/>
          <w:lang w:val="en-US" w:eastAsia="zh-CN"/>
        </w:rPr>
        <w:t>单价</w:t>
      </w:r>
      <w:r>
        <w:rPr>
          <w:rFonts w:hint="eastAsia" w:ascii="宋体" w:hAnsi="宋体" w:eastAsia="宋体" w:cs="宋体"/>
          <w:color w:val="auto"/>
          <w:sz w:val="24"/>
          <w:highlight w:val="none"/>
        </w:rPr>
        <w:t>报价，报价需包含运输、包装、税费、人工等各种附加费用，参考指导单价为</w:t>
      </w:r>
      <w:r>
        <w:rPr>
          <w:rFonts w:hint="eastAsia" w:ascii="宋体" w:hAnsi="宋体" w:eastAsia="宋体" w:cs="宋体"/>
          <w:color w:val="auto"/>
          <w:sz w:val="24"/>
          <w:highlight w:val="none"/>
          <w:lang w:val="en-US" w:eastAsia="zh-CN"/>
        </w:rPr>
        <w:t>75</w:t>
      </w:r>
      <w:r>
        <w:rPr>
          <w:rFonts w:hint="eastAsia" w:ascii="宋体" w:hAnsi="宋体" w:eastAsia="宋体" w:cs="宋体"/>
          <w:color w:val="auto"/>
          <w:sz w:val="24"/>
          <w:highlight w:val="none"/>
        </w:rPr>
        <w:t>元每箱。</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优先采购陕西省苏陕办和江苏省对口帮扶工作队认定的</w:t>
      </w:r>
      <w:r>
        <w:rPr>
          <w:rFonts w:hint="eastAsia" w:ascii="宋体" w:hAnsi="宋体" w:eastAsia="宋体" w:cs="宋体"/>
          <w:color w:val="auto"/>
          <w:sz w:val="24"/>
          <w:highlight w:val="none"/>
          <w:lang w:val="en-US" w:eastAsia="zh-CN"/>
        </w:rPr>
        <w:t>澄城县</w:t>
      </w:r>
      <w:r>
        <w:rPr>
          <w:rFonts w:hint="eastAsia" w:ascii="宋体" w:hAnsi="宋体" w:eastAsia="宋体" w:cs="宋体"/>
          <w:color w:val="auto"/>
          <w:sz w:val="24"/>
          <w:highlight w:val="none"/>
        </w:rPr>
        <w:t>首批苏陕协作农产品基地的农产品（认定文件见附件）。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rPr>
      </w:pPr>
      <w:r>
        <w:rPr>
          <w:rFonts w:hint="eastAsia" w:ascii="宋体" w:hAnsi="宋体" w:eastAsia="宋体" w:cs="宋体"/>
          <w:color w:val="auto"/>
          <w:sz w:val="24"/>
          <w:highlight w:val="none"/>
        </w:rPr>
        <w:t>★注：1.以上采购数量和金额为预估数额，与参考指导单价不存在对应关系，</w:t>
      </w:r>
      <w:r>
        <w:rPr>
          <w:rFonts w:hint="eastAsia" w:ascii="宋体" w:hAnsi="宋体" w:eastAsia="宋体" w:cs="宋体"/>
          <w:color w:val="auto"/>
          <w:sz w:val="24"/>
          <w:highlight w:val="none"/>
          <w:lang w:val="en-US" w:eastAsia="zh-CN"/>
        </w:rPr>
        <w:t>最终结算金额</w:t>
      </w:r>
      <w:r>
        <w:rPr>
          <w:rFonts w:hint="eastAsia" w:ascii="宋体" w:hAnsi="宋体" w:eastAsia="宋体" w:cs="宋体"/>
          <w:color w:val="auto"/>
          <w:sz w:val="24"/>
          <w:highlight w:val="none"/>
        </w:rPr>
        <w:t>以</w:t>
      </w:r>
      <w:r>
        <w:rPr>
          <w:rFonts w:hint="eastAsia" w:ascii="宋体" w:hAnsi="宋体" w:eastAsia="宋体" w:cs="宋体"/>
          <w:color w:val="auto"/>
          <w:sz w:val="24"/>
          <w:highlight w:val="none"/>
          <w:lang w:val="en-US" w:eastAsia="zh-CN"/>
        </w:rPr>
        <w:t>丹徒</w:t>
      </w:r>
      <w:r>
        <w:rPr>
          <w:rFonts w:hint="eastAsia" w:ascii="宋体" w:hAnsi="宋体" w:eastAsia="宋体" w:cs="宋体"/>
          <w:color w:val="auto"/>
          <w:sz w:val="24"/>
          <w:highlight w:val="none"/>
        </w:rPr>
        <w:t>区相关单位</w:t>
      </w:r>
      <w:r>
        <w:rPr>
          <w:rFonts w:hint="eastAsia" w:ascii="宋体" w:hAnsi="宋体" w:eastAsia="宋体" w:cs="宋体"/>
          <w:color w:val="auto"/>
          <w:sz w:val="24"/>
          <w:highlight w:val="none"/>
          <w:lang w:val="en-US" w:eastAsia="zh-CN"/>
        </w:rPr>
        <w:t>的</w:t>
      </w:r>
      <w:r>
        <w:rPr>
          <w:rFonts w:hint="eastAsia" w:ascii="宋体" w:hAnsi="宋体" w:eastAsia="宋体" w:cs="宋体"/>
          <w:color w:val="auto"/>
          <w:sz w:val="24"/>
          <w:highlight w:val="none"/>
        </w:rPr>
        <w:t>实际购买数量×</w:t>
      </w:r>
      <w:r>
        <w:rPr>
          <w:rFonts w:hint="eastAsia" w:ascii="宋体" w:hAnsi="宋体" w:eastAsia="宋体" w:cs="宋体"/>
          <w:color w:val="auto"/>
          <w:sz w:val="24"/>
          <w:highlight w:val="none"/>
          <w:lang w:val="en-US" w:eastAsia="zh-CN"/>
        </w:rPr>
        <w:t>中标单价</w:t>
      </w:r>
      <w:r>
        <w:rPr>
          <w:rFonts w:hint="eastAsia" w:ascii="宋体" w:hAnsi="宋体" w:eastAsia="宋体" w:cs="宋体"/>
          <w:color w:val="auto"/>
          <w:sz w:val="24"/>
          <w:highlight w:val="none"/>
        </w:rPr>
        <w:t>为准，各投标人</w:t>
      </w:r>
      <w:r>
        <w:rPr>
          <w:rFonts w:hint="eastAsia" w:ascii="宋体" w:hAnsi="宋体" w:eastAsia="宋体" w:cs="宋体"/>
          <w:color w:val="auto"/>
          <w:sz w:val="24"/>
        </w:rPr>
        <w:t>应具备日常销售能力。</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rPr>
      </w:pPr>
      <w:r>
        <w:rPr>
          <w:rFonts w:hint="eastAsia" w:ascii="宋体" w:hAnsi="宋体" w:eastAsia="宋体" w:cs="宋体"/>
          <w:b/>
          <w:color w:val="auto"/>
          <w:sz w:val="24"/>
        </w:rPr>
        <w:t>★三.质量要求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1.采购标的需执行的国家相关标准、行业标准、地方标准或者其他标准、规范；符合《中华人民共和国食品安全法》、《食品安全国家标准》、《中华人民共和国产品质量法》等法律法规要求；采购标的需满足的质量、安全、技术规格、物理特性等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2.投标人应按照国家相关规定制定并履行“质量及食品安全保证方案书”，“方案书”内容应详实准确，范围覆盖农产品采购、发放全流程。投标人应积极配合采购方做好质量监督工作，提供必要保障协助。当投标人提供的商品质量及数量不满足采购人要求时，采购人有权要求更换或由采购人委托其他有能力的单位负责更换，产生的费用由投标人承担。</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3.投标人须无条件接受采购人或采购人委托的卫生、质量监督管理部门开展的卫生、质量检查和管理，共同把好质量关。</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4.消费协作农产品到镇江入库前，采购人对投标人质检工作进行全面监督，并以整车为单位，对其质量、重量（全车过磅、单箱抽检）进行检查验收，验收合格后方可入库、发放。整车直送的农产品参照上述流程，验收合格后方可发放。</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5.质量监管采取线下监管与线上远程监督双轨运行机制，确保监管工作覆盖全流程、各环节。采购人在质量监管过程中如发现投标人未履行或未按规定履行质控方案，采购方有权要求投标人停止相应工作，立即整改。由此产生的费用及履约责任由投标人承担。</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6.采购方在地头仓库及产地、仓储、发放等环节采取巡视抽查方式对农产品进行质量监管，重点监督投标人是否履行质量控制方案，并对其质量、重量进行随机抽检。采购方在运输环节应按车为单位，提供运输车辆全流程、无间断GPS轨迹图。</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7.农产品在发放过程中，投标人应建立“售后服务”管理体系，履行“售后服务”职责。农产品发放72小时内，如遇质量问题，应于24小时内主动上门无偿整箱（盒）更换。</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8.未尽的技术条件及要求均按国家标准和行业标准执行。</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rPr>
      </w:pPr>
      <w:r>
        <w:rPr>
          <w:rFonts w:hint="eastAsia" w:ascii="宋体" w:hAnsi="宋体" w:eastAsia="宋体" w:cs="宋体"/>
          <w:b/>
          <w:color w:val="auto"/>
          <w:sz w:val="24"/>
        </w:rPr>
        <w:t>★四.服务要求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1.投标人项目负责人保持7×24小时服务响应。</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2.投标人需承诺根据每天发放的数量安排足够的工作人员负责现场发放工作，并负责发放现场的秩序及安全，提供1小时现场响应，即在接到采购人要求后项目负责人及有关工作人员1小时内到达项目实施现场对应急情况进行处置。</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3.所有农产品由投标人负责按采购人要求进行运输，投标人应在本市拥有符合对应农产品存储要求的仓库及冷链运输能力，农产品采购、运输和发放过程中产生的费用均由投标人负责。</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4</w:t>
      </w:r>
      <w:r>
        <w:rPr>
          <w:rFonts w:hint="eastAsia" w:ascii="宋体" w:hAnsi="宋体" w:eastAsia="宋体" w:cs="宋体"/>
          <w:color w:val="auto"/>
          <w:sz w:val="24"/>
          <w:highlight w:val="none"/>
        </w:rPr>
        <w:t>.投标人应建立专门的售后服务团队，履行售后服务职责。农产品发放72小时内，如遇质量问题，应于24小时内主动上门无偿整箱（盒、袋）更换，发放工作停止后，需继续延续1个月的售后服务保障。</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lang w:val="en-US" w:eastAsia="zh-CN"/>
        </w:rPr>
        <w:t>5</w:t>
      </w:r>
      <w:r>
        <w:rPr>
          <w:rFonts w:hint="eastAsia" w:ascii="宋体" w:hAnsi="宋体" w:eastAsia="宋体" w:cs="宋体"/>
          <w:color w:val="auto"/>
          <w:sz w:val="24"/>
        </w:rPr>
        <w:t>.投标人在收购过程要做好相关资料的整理及存档，包括但不限于收购农产品的龙头企业，合作社、乡（镇）、村委会证明及汇总材料的复印件（重点是相关供货商带贫机制的相关资料），做好消费协作农产品的采供、运输以及办理绿色通行证、检疫农药残留检验证明等。</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rPr>
      </w:pPr>
      <w:r>
        <w:rPr>
          <w:rFonts w:hint="eastAsia" w:ascii="宋体" w:hAnsi="宋体" w:eastAsia="宋体" w:cs="宋体"/>
          <w:b/>
          <w:color w:val="auto"/>
          <w:sz w:val="24"/>
        </w:rPr>
        <w:t>★五.包装要求</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rPr>
        <w:t>各类农产品均需在显目位置标明产品品名、净重、毛重，张贴统一质量服务标识，使用地理标志的产品应在外包装上印刷地理标志，包装应采取必要的保护和保鲜措施，附储藏说明和</w:t>
      </w:r>
      <w:r>
        <w:rPr>
          <w:rFonts w:hint="eastAsia" w:ascii="宋体" w:hAnsi="宋体" w:eastAsia="宋体" w:cs="宋体"/>
          <w:color w:val="auto"/>
          <w:sz w:val="24"/>
          <w:highlight w:val="none"/>
        </w:rPr>
        <w:t>售后保障服务卡片。</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highlight w:val="none"/>
        </w:rPr>
      </w:pPr>
      <w:r>
        <w:rPr>
          <w:rFonts w:hint="eastAsia" w:ascii="宋体" w:hAnsi="宋体" w:eastAsia="宋体" w:cs="宋体"/>
          <w:b/>
          <w:color w:val="auto"/>
          <w:sz w:val="24"/>
          <w:highlight w:val="none"/>
        </w:rPr>
        <w:t>★六.服务时间及发放方式</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1.服务时间：2023年12月</w:t>
      </w:r>
      <w:r>
        <w:rPr>
          <w:rFonts w:hint="eastAsia" w:ascii="宋体" w:hAnsi="宋体" w:cs="宋体"/>
          <w:color w:val="auto"/>
          <w:sz w:val="24"/>
          <w:highlight w:val="none"/>
          <w:lang w:val="en-US" w:eastAsia="zh-CN"/>
        </w:rPr>
        <w:t>30</w:t>
      </w:r>
      <w:r>
        <w:rPr>
          <w:rFonts w:hint="eastAsia" w:ascii="宋体" w:hAnsi="宋体" w:eastAsia="宋体" w:cs="宋体"/>
          <w:color w:val="auto"/>
          <w:sz w:val="24"/>
          <w:highlight w:val="none"/>
        </w:rPr>
        <w:t>日至2024年2月</w:t>
      </w:r>
      <w:r>
        <w:rPr>
          <w:rFonts w:hint="eastAsia" w:ascii="宋体" w:hAnsi="宋体" w:eastAsia="宋体" w:cs="宋体"/>
          <w:color w:val="auto"/>
          <w:sz w:val="24"/>
          <w:highlight w:val="none"/>
          <w:lang w:val="en-US" w:eastAsia="zh-CN"/>
        </w:rPr>
        <w:t>2</w:t>
      </w:r>
      <w:r>
        <w:rPr>
          <w:rFonts w:hint="eastAsia" w:ascii="宋体" w:hAnsi="宋体" w:cs="宋体"/>
          <w:color w:val="auto"/>
          <w:sz w:val="24"/>
          <w:highlight w:val="none"/>
          <w:lang w:val="en-US" w:eastAsia="zh-CN"/>
        </w:rPr>
        <w:t>9</w:t>
      </w:r>
      <w:r>
        <w:rPr>
          <w:rFonts w:hint="eastAsia" w:ascii="宋体" w:hAnsi="宋体" w:eastAsia="宋体" w:cs="宋体"/>
          <w:color w:val="auto"/>
          <w:sz w:val="24"/>
          <w:highlight w:val="none"/>
        </w:rPr>
        <w:t>日</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2.发放方式：根据采购单位的要求，集中送货至指定地点。</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highlight w:val="none"/>
        </w:rPr>
      </w:pPr>
      <w:r>
        <w:rPr>
          <w:rFonts w:hint="eastAsia" w:ascii="宋体" w:hAnsi="宋体" w:eastAsia="宋体" w:cs="宋体"/>
          <w:b/>
          <w:color w:val="auto"/>
          <w:sz w:val="24"/>
          <w:highlight w:val="none"/>
        </w:rPr>
        <w:t>★七.结算方式</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1.在采供过程中，投标人需根据消费协作产品的采供数量和金额，在收购消费协作产品时须先行、及时支付货款给对口地区的供货方，不得拖延。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2.采购人在合同签订后，按照合同约定的时间支付投标人总金额的30%的预付款。合同履行完毕后，采购人对投标人履约情况进行评级，按照评级支付合同款，详见第三部分合同专用条款1.7.2。</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3.各批次付款结算时，投标人应向采购人提供农产品采购的相关凭证（包括发票、合同、付款凭证等），要求从“832平台”采购的农产品还需提供在“832平台”下单采购的相关凭证，否则不予结算。提供的采购合同、付款对象与投标文件不一致的，不予结算。</w:t>
      </w:r>
      <w:r>
        <w:rPr>
          <w:rFonts w:hint="eastAsia" w:ascii="宋体" w:hAnsi="宋体" w:eastAsia="宋体" w:cs="宋体"/>
          <w:b/>
          <w:color w:val="auto"/>
          <w:sz w:val="24"/>
          <w:highlight w:val="none"/>
        </w:rPr>
        <w:t>★八.其他要求</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2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1</w:t>
      </w:r>
      <w:r>
        <w:rPr>
          <w:rFonts w:hint="eastAsia" w:ascii="宋体" w:hAnsi="宋体" w:eastAsia="宋体" w:cs="宋体"/>
          <w:color w:val="auto"/>
          <w:sz w:val="24"/>
          <w:highlight w:val="none"/>
        </w:rPr>
        <w:t>.本项目评审按标段一至标段</w:t>
      </w:r>
      <w:r>
        <w:rPr>
          <w:rFonts w:hint="eastAsia" w:ascii="宋体" w:hAnsi="宋体" w:eastAsia="宋体" w:cs="宋体"/>
          <w:color w:val="auto"/>
          <w:sz w:val="24"/>
          <w:highlight w:val="none"/>
          <w:lang w:val="en-US" w:eastAsia="zh-CN"/>
        </w:rPr>
        <w:t>六</w:t>
      </w:r>
      <w:r>
        <w:rPr>
          <w:rFonts w:hint="eastAsia" w:ascii="宋体" w:hAnsi="宋体" w:eastAsia="宋体" w:cs="宋体"/>
          <w:color w:val="auto"/>
          <w:sz w:val="24"/>
          <w:highlight w:val="none"/>
        </w:rPr>
        <w:t>的顺序进行，投标人可选择上述任意标段进行投报，同时提交成交标段选择说明，每个投标人成交标段数量≤</w:t>
      </w:r>
      <w:r>
        <w:rPr>
          <w:rFonts w:hint="eastAsia" w:ascii="宋体" w:hAnsi="宋体" w:eastAsia="宋体" w:cs="宋体"/>
          <w:color w:val="auto"/>
          <w:sz w:val="24"/>
          <w:highlight w:val="none"/>
          <w:lang w:val="en-US" w:eastAsia="zh-CN"/>
        </w:rPr>
        <w:t>3</w:t>
      </w:r>
      <w:r>
        <w:rPr>
          <w:rFonts w:hint="eastAsia" w:ascii="宋体" w:hAnsi="宋体" w:eastAsia="宋体" w:cs="宋体"/>
          <w:color w:val="auto"/>
          <w:sz w:val="24"/>
          <w:highlight w:val="none"/>
        </w:rPr>
        <w:t>个。</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2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2</w:t>
      </w:r>
      <w:r>
        <w:rPr>
          <w:rFonts w:hint="eastAsia" w:ascii="宋体" w:hAnsi="宋体" w:eastAsia="宋体" w:cs="宋体"/>
          <w:color w:val="auto"/>
          <w:sz w:val="24"/>
          <w:highlight w:val="none"/>
        </w:rPr>
        <w:t>.合同签订时，投标人需交纳10%履约保证金，合同履行完毕且无合同纠纷后30日内，无息退还履约保证金（因政府财务结算原因，不能及时支付的，时间顺延）。</w:t>
      </w:r>
    </w:p>
    <w:p>
      <w:pPr>
        <w:spacing w:line="360" w:lineRule="auto"/>
        <w:jc w:val="center"/>
        <w:rPr>
          <w:rFonts w:hint="eastAsia" w:ascii="宋体" w:hAnsi="宋体" w:eastAsia="宋体" w:cs="宋体"/>
          <w:b/>
          <w:color w:val="auto"/>
          <w:sz w:val="30"/>
          <w:highlight w:val="none"/>
        </w:rPr>
      </w:pPr>
      <w:r>
        <w:rPr>
          <w:rFonts w:hint="eastAsia" w:ascii="宋体" w:hAnsi="宋体" w:eastAsia="宋体" w:cs="宋体"/>
          <w:color w:val="auto"/>
          <w:sz w:val="24"/>
          <w:highlight w:val="none"/>
        </w:rPr>
        <w:t>上述加★的，投标人如出现负偏离，将视为未实质性响应采购文件要求。</w:t>
      </w:r>
    </w:p>
    <w:p>
      <w:pPr>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pPr>
        <w:spacing w:line="360" w:lineRule="auto"/>
        <w:jc w:val="center"/>
        <w:rPr>
          <w:rFonts w:hint="eastAsia" w:ascii="宋体" w:hAnsi="宋体" w:eastAsia="宋体" w:cs="宋体"/>
          <w:b/>
          <w:color w:val="auto"/>
          <w:sz w:val="30"/>
        </w:rPr>
      </w:pPr>
      <w:r>
        <w:rPr>
          <w:rFonts w:hint="eastAsia" w:ascii="宋体" w:hAnsi="宋体" w:eastAsia="宋体" w:cs="宋体"/>
          <w:b/>
          <w:color w:val="auto"/>
          <w:sz w:val="28"/>
          <w:szCs w:val="28"/>
        </w:rPr>
        <w:t>标段四：采购</w:t>
      </w:r>
      <w:r>
        <w:rPr>
          <w:rFonts w:hint="eastAsia" w:ascii="宋体" w:hAnsi="宋体" w:cs="宋体"/>
          <w:b/>
          <w:color w:val="auto"/>
          <w:sz w:val="28"/>
          <w:szCs w:val="28"/>
          <w:lang w:eastAsia="zh-CN"/>
        </w:rPr>
        <w:t>镇江市丹徒区对口</w:t>
      </w:r>
      <w:r>
        <w:rPr>
          <w:rFonts w:hint="eastAsia" w:ascii="宋体" w:hAnsi="宋体" w:eastAsia="宋体" w:cs="宋体"/>
          <w:b/>
          <w:color w:val="auto"/>
          <w:sz w:val="28"/>
          <w:szCs w:val="28"/>
        </w:rPr>
        <w:t>协作地区陕西省渭南市澄城县小米</w:t>
      </w:r>
    </w:p>
    <w:p>
      <w:pPr>
        <w:spacing w:line="360" w:lineRule="auto"/>
        <w:ind w:firstLine="472" w:firstLineChars="196"/>
        <w:rPr>
          <w:rFonts w:hint="eastAsia" w:ascii="宋体" w:hAnsi="宋体" w:eastAsia="宋体" w:cs="宋体"/>
          <w:b/>
          <w:color w:val="auto"/>
          <w:sz w:val="24"/>
        </w:rPr>
      </w:pPr>
      <w:r>
        <w:rPr>
          <w:rFonts w:hint="eastAsia" w:ascii="宋体" w:hAnsi="宋体" w:eastAsia="宋体" w:cs="宋体"/>
          <w:b/>
          <w:color w:val="auto"/>
          <w:sz w:val="24"/>
          <w:lang w:val="en-US" w:eastAsia="zh-CN"/>
        </w:rPr>
        <w:t>一</w:t>
      </w:r>
      <w:r>
        <w:rPr>
          <w:rFonts w:hint="eastAsia" w:ascii="宋体" w:hAnsi="宋体" w:eastAsia="宋体" w:cs="宋体"/>
          <w:b/>
          <w:color w:val="auto"/>
          <w:sz w:val="24"/>
        </w:rPr>
        <w:t>.项目概况</w:t>
      </w:r>
    </w:p>
    <w:p>
      <w:pPr>
        <w:spacing w:line="360" w:lineRule="auto"/>
        <w:ind w:firstLine="495"/>
        <w:rPr>
          <w:rFonts w:hint="eastAsia" w:ascii="宋体" w:hAnsi="宋体" w:eastAsia="宋体" w:cs="宋体"/>
          <w:color w:val="auto"/>
          <w:sz w:val="24"/>
        </w:rPr>
      </w:pPr>
      <w:r>
        <w:rPr>
          <w:rFonts w:hint="eastAsia" w:ascii="宋体" w:hAnsi="宋体" w:eastAsia="宋体" w:cs="宋体"/>
          <w:color w:val="auto"/>
          <w:sz w:val="24"/>
        </w:rPr>
        <w:t>为全面落实国家、省有关消费帮扶工作要求，扎实推进丹徒区对口支援协作合作工作，结合丹徒区多年消费帮扶工作实际，根据《关于印发2023年丹徒区东西部协作任务指标分解计划的通知》&lt;镇徒对口支援办发(2023)1号&gt;文件，今年继续开展消费帮扶进机关活动。拟采购丹徒区对口协作地区陕西省澄城县、对口支援合作地区湖北省秭归县的特色农产品。</w:t>
      </w:r>
    </w:p>
    <w:p>
      <w:pPr>
        <w:spacing w:line="360" w:lineRule="auto"/>
        <w:ind w:firstLine="495"/>
        <w:rPr>
          <w:rFonts w:hint="eastAsia" w:ascii="宋体" w:hAnsi="宋体" w:eastAsia="宋体" w:cs="宋体"/>
          <w:color w:val="auto"/>
          <w:sz w:val="24"/>
        </w:rPr>
      </w:pPr>
      <w:r>
        <w:rPr>
          <w:rFonts w:hint="eastAsia" w:ascii="宋体" w:hAnsi="宋体" w:eastAsia="宋体" w:cs="宋体"/>
          <w:color w:val="auto"/>
          <w:sz w:val="24"/>
        </w:rPr>
        <w:t>项目所属行业：</w:t>
      </w:r>
      <w:r>
        <w:rPr>
          <w:rFonts w:hint="eastAsia" w:ascii="宋体" w:hAnsi="宋体" w:eastAsia="宋体" w:cs="宋体"/>
          <w:color w:val="auto"/>
          <w:sz w:val="24"/>
          <w:lang w:val="en-US" w:eastAsia="zh-CN"/>
        </w:rPr>
        <w:t>批发业</w:t>
      </w:r>
      <w:r>
        <w:rPr>
          <w:rFonts w:hint="eastAsia" w:ascii="宋体" w:hAnsi="宋体" w:eastAsia="宋体" w:cs="宋体"/>
          <w:color w:val="auto"/>
          <w:sz w:val="24"/>
        </w:rPr>
        <w:t>。</w:t>
      </w:r>
    </w:p>
    <w:p>
      <w:pPr>
        <w:spacing w:line="360" w:lineRule="auto"/>
        <w:ind w:firstLine="472" w:firstLineChars="196"/>
        <w:rPr>
          <w:rFonts w:hint="eastAsia" w:ascii="宋体" w:hAnsi="宋体" w:eastAsia="宋体" w:cs="宋体"/>
          <w:b/>
          <w:color w:val="auto"/>
          <w:sz w:val="24"/>
        </w:rPr>
      </w:pPr>
      <w:r>
        <w:rPr>
          <w:rFonts w:hint="eastAsia" w:ascii="宋体" w:hAnsi="宋体" w:eastAsia="宋体" w:cs="宋体"/>
          <w:b/>
          <w:color w:val="auto"/>
          <w:sz w:val="24"/>
          <w:lang w:val="en-US" w:eastAsia="zh-CN"/>
        </w:rPr>
        <w:t>二</w:t>
      </w:r>
      <w:r>
        <w:rPr>
          <w:rFonts w:hint="eastAsia" w:ascii="宋体" w:hAnsi="宋体" w:eastAsia="宋体" w:cs="宋体"/>
          <w:b/>
          <w:color w:val="auto"/>
          <w:sz w:val="24"/>
        </w:rPr>
        <w:t>.采购内容及要求</w:t>
      </w:r>
    </w:p>
    <w:p>
      <w:pPr>
        <w:spacing w:line="360" w:lineRule="auto"/>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1 采购内容及预算：</w:t>
      </w:r>
      <w:r>
        <w:rPr>
          <w:rFonts w:hint="eastAsia" w:ascii="宋体" w:hAnsi="宋体" w:eastAsia="宋体" w:cs="宋体"/>
          <w:color w:val="auto"/>
          <w:sz w:val="24"/>
          <w:highlight w:val="none"/>
          <w:lang w:val="en-US" w:eastAsia="zh-CN"/>
        </w:rPr>
        <w:t>项目</w:t>
      </w:r>
      <w:r>
        <w:rPr>
          <w:rFonts w:hint="eastAsia" w:ascii="宋体" w:hAnsi="宋体" w:eastAsia="宋体" w:cs="宋体"/>
          <w:color w:val="auto"/>
          <w:sz w:val="24"/>
          <w:highlight w:val="none"/>
        </w:rPr>
        <w:t>预算（最高限价）：人民币</w:t>
      </w:r>
      <w:r>
        <w:rPr>
          <w:rFonts w:hint="eastAsia" w:ascii="宋体" w:hAnsi="宋体" w:eastAsia="宋体" w:cs="宋体"/>
          <w:color w:val="auto"/>
          <w:sz w:val="24"/>
          <w:highlight w:val="none"/>
          <w:u w:val="single"/>
          <w:lang w:val="en-US" w:eastAsia="zh-CN"/>
        </w:rPr>
        <w:t>58.80</w:t>
      </w:r>
      <w:r>
        <w:rPr>
          <w:rFonts w:hint="eastAsia" w:ascii="宋体" w:hAnsi="宋体" w:eastAsia="宋体" w:cs="宋体"/>
          <w:color w:val="auto"/>
          <w:sz w:val="24"/>
          <w:highlight w:val="none"/>
        </w:rPr>
        <w:t>万元</w:t>
      </w:r>
      <w:r>
        <w:rPr>
          <w:rFonts w:hint="eastAsia" w:ascii="宋体" w:hAnsi="宋体" w:eastAsia="宋体" w:cs="宋体"/>
          <w:color w:val="auto"/>
          <w:sz w:val="24"/>
          <w:highlight w:val="none"/>
          <w:lang w:eastAsia="zh-CN"/>
        </w:rPr>
        <w:t>，采购</w:t>
      </w:r>
      <w:r>
        <w:rPr>
          <w:rFonts w:hint="eastAsia" w:ascii="宋体" w:hAnsi="宋体" w:cs="宋体"/>
          <w:color w:val="auto"/>
          <w:sz w:val="24"/>
          <w:highlight w:val="none"/>
          <w:lang w:eastAsia="zh-CN"/>
        </w:rPr>
        <w:t>镇江市丹徒区对口</w:t>
      </w:r>
      <w:r>
        <w:rPr>
          <w:rFonts w:hint="eastAsia" w:ascii="宋体" w:hAnsi="宋体" w:eastAsia="宋体" w:cs="宋体"/>
          <w:color w:val="auto"/>
          <w:sz w:val="24"/>
          <w:highlight w:val="none"/>
          <w:lang w:eastAsia="zh-CN"/>
        </w:rPr>
        <w:t>协作地区</w:t>
      </w:r>
      <w:r>
        <w:rPr>
          <w:rFonts w:hint="eastAsia" w:ascii="宋体" w:hAnsi="宋体" w:eastAsia="宋体" w:cs="宋体"/>
          <w:color w:val="auto"/>
          <w:sz w:val="24"/>
          <w:highlight w:val="none"/>
          <w:lang w:val="en-US" w:eastAsia="zh-CN"/>
        </w:rPr>
        <w:t>小米</w:t>
      </w:r>
      <w:r>
        <w:rPr>
          <w:rFonts w:hint="eastAsia" w:ascii="宋体" w:hAnsi="宋体" w:eastAsia="宋体" w:cs="宋体"/>
          <w:color w:val="auto"/>
          <w:sz w:val="24"/>
          <w:highlight w:val="none"/>
        </w:rPr>
        <w:t>。</w:t>
      </w:r>
    </w:p>
    <w:tbl>
      <w:tblPr>
        <w:tblStyle w:val="63"/>
        <w:tblW w:w="0" w:type="auto"/>
        <w:tblInd w:w="540" w:type="dxa"/>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Layout w:type="autofit"/>
        <w:tblCellMar>
          <w:top w:w="0" w:type="dxa"/>
          <w:left w:w="108" w:type="dxa"/>
          <w:bottom w:w="0" w:type="dxa"/>
          <w:right w:w="108" w:type="dxa"/>
        </w:tblCellMar>
      </w:tblPr>
      <w:tblGrid>
        <w:gridCol w:w="1088"/>
        <w:gridCol w:w="2487"/>
        <w:gridCol w:w="1600"/>
        <w:gridCol w:w="1863"/>
        <w:gridCol w:w="1837"/>
      </w:tblGrid>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633" w:hRule="atLeast"/>
        </w:trPr>
        <w:tc>
          <w:tcPr>
            <w:tcW w:w="1088" w:type="dxa"/>
            <w:tcBorders>
              <w:top w:val="single" w:color="000000" w:sz="8" w:space="0"/>
              <w:left w:val="single" w:color="000000" w:sz="8" w:space="0"/>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品种</w:t>
            </w:r>
          </w:p>
        </w:tc>
        <w:tc>
          <w:tcPr>
            <w:tcW w:w="2487"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规格</w:t>
            </w:r>
          </w:p>
        </w:tc>
        <w:tc>
          <w:tcPr>
            <w:tcW w:w="1600"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预估采购量</w:t>
            </w:r>
          </w:p>
        </w:tc>
        <w:tc>
          <w:tcPr>
            <w:tcW w:w="1863"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参考指导单价</w:t>
            </w:r>
          </w:p>
        </w:tc>
        <w:tc>
          <w:tcPr>
            <w:tcW w:w="1837"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预估采购金额（万元）</w:t>
            </w:r>
          </w:p>
        </w:tc>
      </w:tr>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327" w:hRule="atLeast"/>
        </w:trPr>
        <w:tc>
          <w:tcPr>
            <w:tcW w:w="1088" w:type="dxa"/>
            <w:tcBorders>
              <w:top w:val="nil"/>
              <w:left w:val="single" w:color="000000" w:sz="8" w:space="0"/>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lang w:eastAsia="zh-CN"/>
              </w:rPr>
            </w:pPr>
            <w:r>
              <w:rPr>
                <w:rFonts w:hint="eastAsia" w:ascii="宋体" w:hAnsi="宋体" w:eastAsia="宋体" w:cs="宋体"/>
                <w:color w:val="auto"/>
                <w:sz w:val="24"/>
                <w:highlight w:val="none"/>
                <w:lang w:val="en-US" w:eastAsia="zh-CN"/>
              </w:rPr>
              <w:t>小米</w:t>
            </w:r>
          </w:p>
        </w:tc>
        <w:tc>
          <w:tcPr>
            <w:tcW w:w="2487"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default" w:ascii="宋体" w:hAnsi="宋体" w:eastAsia="宋体" w:cs="宋体"/>
                <w:color w:val="auto"/>
                <w:highlight w:val="none"/>
                <w:lang w:val="en-US"/>
              </w:rPr>
            </w:pPr>
            <w:r>
              <w:rPr>
                <w:rFonts w:hint="eastAsia" w:ascii="宋体" w:hAnsi="宋体" w:eastAsia="宋体" w:cs="宋体"/>
                <w:bCs/>
                <w:color w:val="auto"/>
                <w:sz w:val="24"/>
                <w:highlight w:val="none"/>
                <w:lang w:val="zh-CN" w:bidi="zh-CN"/>
              </w:rPr>
              <w:t>不少于</w:t>
            </w:r>
            <w:r>
              <w:rPr>
                <w:rFonts w:hint="eastAsia" w:ascii="宋体" w:hAnsi="宋体" w:eastAsia="宋体" w:cs="宋体"/>
                <w:bCs/>
                <w:color w:val="auto"/>
                <w:sz w:val="24"/>
                <w:highlight w:val="none"/>
                <w:lang w:val="en-US" w:bidi="zh-CN"/>
              </w:rPr>
              <w:t>2.5</w:t>
            </w:r>
            <w:r>
              <w:rPr>
                <w:rFonts w:hint="eastAsia" w:ascii="宋体" w:hAnsi="宋体" w:eastAsia="宋体" w:cs="宋体"/>
                <w:bCs/>
                <w:color w:val="auto"/>
                <w:sz w:val="24"/>
                <w:highlight w:val="none"/>
                <w:lang w:val="zh-CN" w:bidi="zh-CN"/>
              </w:rPr>
              <w:t>公斤/</w:t>
            </w:r>
            <w:r>
              <w:rPr>
                <w:rFonts w:hint="eastAsia" w:ascii="宋体" w:hAnsi="宋体" w:cs="宋体"/>
                <w:bCs/>
                <w:color w:val="auto"/>
                <w:sz w:val="24"/>
                <w:highlight w:val="none"/>
                <w:lang w:val="en-US" w:bidi="zh-CN"/>
              </w:rPr>
              <w:t>袋</w:t>
            </w:r>
          </w:p>
        </w:tc>
        <w:tc>
          <w:tcPr>
            <w:tcW w:w="1600"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lang w:val="en-US"/>
              </w:rPr>
            </w:pPr>
            <w:r>
              <w:rPr>
                <w:rFonts w:hint="eastAsia" w:ascii="宋体" w:hAnsi="宋体" w:eastAsia="宋体" w:cs="宋体"/>
                <w:color w:val="auto"/>
                <w:sz w:val="24"/>
                <w:highlight w:val="none"/>
                <w:lang w:val="en-US" w:eastAsia="zh-CN"/>
              </w:rPr>
              <w:t>8400袋</w:t>
            </w:r>
          </w:p>
        </w:tc>
        <w:tc>
          <w:tcPr>
            <w:tcW w:w="1863"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lang w:eastAsia="zh-CN"/>
              </w:rPr>
            </w:pPr>
            <w:r>
              <w:rPr>
                <w:rFonts w:hint="eastAsia" w:ascii="宋体" w:hAnsi="宋体" w:eastAsia="宋体" w:cs="宋体"/>
                <w:color w:val="auto"/>
                <w:sz w:val="24"/>
                <w:highlight w:val="none"/>
                <w:lang w:val="en-US" w:eastAsia="zh-CN"/>
              </w:rPr>
              <w:t>70</w:t>
            </w:r>
            <w:r>
              <w:rPr>
                <w:rFonts w:hint="eastAsia" w:ascii="宋体" w:hAnsi="宋体" w:eastAsia="宋体" w:cs="宋体"/>
                <w:color w:val="auto"/>
                <w:sz w:val="24"/>
                <w:highlight w:val="none"/>
              </w:rPr>
              <w:t>元/</w:t>
            </w:r>
            <w:r>
              <w:rPr>
                <w:rFonts w:hint="eastAsia" w:ascii="宋体" w:hAnsi="宋体" w:eastAsia="宋体" w:cs="宋体"/>
                <w:color w:val="auto"/>
                <w:sz w:val="24"/>
                <w:highlight w:val="none"/>
                <w:lang w:val="en-US" w:eastAsia="zh-CN"/>
              </w:rPr>
              <w:t>袋</w:t>
            </w:r>
          </w:p>
        </w:tc>
        <w:tc>
          <w:tcPr>
            <w:tcW w:w="1837"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lang w:val="en-US" w:eastAsia="zh-CN"/>
              </w:rPr>
            </w:pPr>
            <w:r>
              <w:rPr>
                <w:rFonts w:hint="eastAsia" w:ascii="宋体" w:hAnsi="宋体" w:eastAsia="宋体" w:cs="宋体"/>
                <w:color w:val="auto"/>
                <w:sz w:val="24"/>
                <w:highlight w:val="none"/>
                <w:lang w:val="en-US" w:eastAsia="zh-CN"/>
              </w:rPr>
              <w:t>58.80</w:t>
            </w:r>
          </w:p>
        </w:tc>
      </w:tr>
    </w:tbl>
    <w:p>
      <w:pPr>
        <w:pBdr>
          <w:top w:val="none" w:color="000000" w:sz="0" w:space="0"/>
          <w:left w:val="none" w:color="000000" w:sz="0" w:space="0"/>
          <w:bottom w:val="none" w:color="000000" w:sz="0" w:space="0"/>
          <w:right w:val="none" w:color="000000" w:sz="0" w:space="0"/>
        </w:pBdr>
        <w:tabs>
          <w:tab w:val="left" w:pos="8279"/>
        </w:tabs>
        <w:spacing w:before="24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★2.采购要求及报价规则</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采购绿色有机小米，不少于</w:t>
      </w:r>
      <w:r>
        <w:rPr>
          <w:rFonts w:hint="eastAsia" w:ascii="宋体" w:hAnsi="宋体" w:cs="宋体"/>
          <w:color w:val="auto"/>
          <w:sz w:val="24"/>
          <w:highlight w:val="none"/>
          <w:lang w:val="en-US" w:eastAsia="zh-CN"/>
        </w:rPr>
        <w:t>2.5</w:t>
      </w:r>
      <w:r>
        <w:rPr>
          <w:rFonts w:hint="eastAsia" w:ascii="宋体" w:hAnsi="宋体" w:eastAsia="宋体" w:cs="宋体"/>
          <w:color w:val="auto"/>
          <w:sz w:val="24"/>
          <w:highlight w:val="none"/>
        </w:rPr>
        <w:t>公斤/</w:t>
      </w:r>
      <w:r>
        <w:rPr>
          <w:rFonts w:hint="eastAsia" w:ascii="宋体" w:hAnsi="宋体" w:cs="宋体"/>
          <w:color w:val="auto"/>
          <w:sz w:val="24"/>
          <w:highlight w:val="none"/>
          <w:lang w:val="en-US" w:eastAsia="zh-CN"/>
        </w:rPr>
        <w:t>袋</w:t>
      </w:r>
      <w:r>
        <w:rPr>
          <w:rFonts w:hint="eastAsia" w:ascii="宋体" w:hAnsi="宋体" w:eastAsia="宋体" w:cs="宋体"/>
          <w:color w:val="auto"/>
          <w:sz w:val="24"/>
          <w:highlight w:val="none"/>
        </w:rPr>
        <w:t>，质量标准参见GB/T 11766-2008；须从</w:t>
      </w:r>
      <w:r>
        <w:rPr>
          <w:rFonts w:hint="eastAsia" w:ascii="宋体" w:hAnsi="宋体" w:cs="宋体"/>
          <w:color w:val="auto"/>
          <w:sz w:val="24"/>
          <w:highlight w:val="none"/>
          <w:lang w:eastAsia="zh-CN"/>
        </w:rPr>
        <w:t>镇江市丹徒区对口</w:t>
      </w:r>
      <w:r>
        <w:rPr>
          <w:rFonts w:hint="eastAsia" w:ascii="宋体" w:hAnsi="宋体" w:eastAsia="宋体" w:cs="宋体"/>
          <w:color w:val="auto"/>
          <w:sz w:val="24"/>
          <w:highlight w:val="none"/>
        </w:rPr>
        <w:t>协作地区陕西省渭南市澄城县在“脱贫地区农副产品网络销售平台”（以下简称“832平台”）供应商目录中的企业（合作社）采购，投标人需在“832平台”线上下单，并向采购人提供下单信息。</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本标段报价为</w:t>
      </w:r>
      <w:r>
        <w:rPr>
          <w:rFonts w:hint="eastAsia" w:ascii="宋体" w:hAnsi="宋体" w:eastAsia="宋体" w:cs="宋体"/>
          <w:color w:val="auto"/>
          <w:sz w:val="24"/>
          <w:highlight w:val="none"/>
          <w:lang w:val="en-US" w:eastAsia="zh-CN"/>
        </w:rPr>
        <w:t>单价</w:t>
      </w:r>
      <w:r>
        <w:rPr>
          <w:rFonts w:hint="eastAsia" w:ascii="宋体" w:hAnsi="宋体" w:eastAsia="宋体" w:cs="宋体"/>
          <w:color w:val="auto"/>
          <w:sz w:val="24"/>
          <w:highlight w:val="none"/>
        </w:rPr>
        <w:t>报价，报价需包含运输、包装、税费、人工等各种附加费用，参考指导单价为</w:t>
      </w:r>
      <w:r>
        <w:rPr>
          <w:rFonts w:hint="eastAsia" w:ascii="宋体" w:hAnsi="宋体" w:eastAsia="宋体" w:cs="宋体"/>
          <w:color w:val="auto"/>
          <w:sz w:val="24"/>
          <w:highlight w:val="none"/>
          <w:lang w:val="en-US" w:eastAsia="zh-CN"/>
        </w:rPr>
        <w:t>70</w:t>
      </w:r>
      <w:r>
        <w:rPr>
          <w:rFonts w:hint="eastAsia" w:ascii="宋体" w:hAnsi="宋体" w:eastAsia="宋体" w:cs="宋体"/>
          <w:color w:val="auto"/>
          <w:sz w:val="24"/>
          <w:highlight w:val="none"/>
        </w:rPr>
        <w:t>元每</w:t>
      </w:r>
      <w:r>
        <w:rPr>
          <w:rFonts w:hint="eastAsia" w:ascii="宋体" w:hAnsi="宋体" w:eastAsia="宋体" w:cs="宋体"/>
          <w:color w:val="auto"/>
          <w:sz w:val="24"/>
          <w:highlight w:val="none"/>
          <w:lang w:val="en-US" w:eastAsia="zh-CN"/>
        </w:rPr>
        <w:t>袋</w:t>
      </w:r>
      <w:r>
        <w:rPr>
          <w:rFonts w:hint="eastAsia" w:ascii="宋体" w:hAnsi="宋体" w:eastAsia="宋体" w:cs="宋体"/>
          <w:color w:val="auto"/>
          <w:sz w:val="24"/>
          <w:highlight w:val="none"/>
        </w:rPr>
        <w:t>。</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优先采购陕西省苏陕办和江苏省对口帮扶工作队认定的</w:t>
      </w:r>
      <w:r>
        <w:rPr>
          <w:rFonts w:hint="eastAsia" w:ascii="宋体" w:hAnsi="宋体" w:eastAsia="宋体" w:cs="宋体"/>
          <w:color w:val="auto"/>
          <w:sz w:val="24"/>
          <w:highlight w:val="none"/>
          <w:lang w:val="en-US" w:eastAsia="zh-CN"/>
        </w:rPr>
        <w:t>澄城县</w:t>
      </w:r>
      <w:r>
        <w:rPr>
          <w:rFonts w:hint="eastAsia" w:ascii="宋体" w:hAnsi="宋体" w:eastAsia="宋体" w:cs="宋体"/>
          <w:color w:val="auto"/>
          <w:sz w:val="24"/>
          <w:highlight w:val="none"/>
        </w:rPr>
        <w:t>首批苏陕协作农产品基地的农产品（认定文件见附件）。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★注：1.以上采购数量和金额为预估数额，与参考指导单价不存在对应关系，</w:t>
      </w:r>
      <w:r>
        <w:rPr>
          <w:rFonts w:hint="eastAsia" w:ascii="宋体" w:hAnsi="宋体" w:eastAsia="宋体" w:cs="宋体"/>
          <w:color w:val="auto"/>
          <w:sz w:val="24"/>
          <w:highlight w:val="none"/>
          <w:lang w:val="en-US" w:eastAsia="zh-CN"/>
        </w:rPr>
        <w:t>最终结算金额</w:t>
      </w:r>
      <w:r>
        <w:rPr>
          <w:rFonts w:hint="eastAsia" w:ascii="宋体" w:hAnsi="宋体" w:eastAsia="宋体" w:cs="宋体"/>
          <w:color w:val="auto"/>
          <w:sz w:val="24"/>
          <w:highlight w:val="none"/>
        </w:rPr>
        <w:t>以</w:t>
      </w:r>
      <w:r>
        <w:rPr>
          <w:rFonts w:hint="eastAsia" w:ascii="宋体" w:hAnsi="宋体" w:eastAsia="宋体" w:cs="宋体"/>
          <w:color w:val="auto"/>
          <w:sz w:val="24"/>
          <w:highlight w:val="none"/>
          <w:lang w:val="en-US" w:eastAsia="zh-CN"/>
        </w:rPr>
        <w:t>丹徒</w:t>
      </w:r>
      <w:r>
        <w:rPr>
          <w:rFonts w:hint="eastAsia" w:ascii="宋体" w:hAnsi="宋体" w:eastAsia="宋体" w:cs="宋体"/>
          <w:color w:val="auto"/>
          <w:sz w:val="24"/>
          <w:highlight w:val="none"/>
        </w:rPr>
        <w:t>区相关单位</w:t>
      </w:r>
      <w:r>
        <w:rPr>
          <w:rFonts w:hint="eastAsia" w:ascii="宋体" w:hAnsi="宋体" w:eastAsia="宋体" w:cs="宋体"/>
          <w:color w:val="auto"/>
          <w:sz w:val="24"/>
          <w:highlight w:val="none"/>
          <w:lang w:val="en-US" w:eastAsia="zh-CN"/>
        </w:rPr>
        <w:t>的</w:t>
      </w:r>
      <w:r>
        <w:rPr>
          <w:rFonts w:hint="eastAsia" w:ascii="宋体" w:hAnsi="宋体" w:eastAsia="宋体" w:cs="宋体"/>
          <w:color w:val="auto"/>
          <w:sz w:val="24"/>
          <w:highlight w:val="none"/>
        </w:rPr>
        <w:t>实际购买数量×</w:t>
      </w:r>
      <w:r>
        <w:rPr>
          <w:rFonts w:hint="eastAsia" w:ascii="宋体" w:hAnsi="宋体" w:eastAsia="宋体" w:cs="宋体"/>
          <w:color w:val="auto"/>
          <w:sz w:val="24"/>
          <w:highlight w:val="none"/>
          <w:lang w:val="en-US" w:eastAsia="zh-CN"/>
        </w:rPr>
        <w:t>中标单价</w:t>
      </w:r>
      <w:r>
        <w:rPr>
          <w:rFonts w:hint="eastAsia" w:ascii="宋体" w:hAnsi="宋体" w:eastAsia="宋体" w:cs="宋体"/>
          <w:color w:val="auto"/>
          <w:sz w:val="24"/>
          <w:highlight w:val="none"/>
        </w:rPr>
        <w:t>为准，各投标人应具备日常销售能力。</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highlight w:val="none"/>
        </w:rPr>
      </w:pPr>
      <w:r>
        <w:rPr>
          <w:rFonts w:hint="eastAsia" w:ascii="宋体" w:hAnsi="宋体" w:eastAsia="宋体" w:cs="宋体"/>
          <w:b/>
          <w:color w:val="auto"/>
          <w:sz w:val="24"/>
          <w:highlight w:val="none"/>
        </w:rPr>
        <w:t>★三.质量要求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1.采购标的需执行的国家相关标准、行业标准、地方标准或者其他标准、规范；符合《中华人民共和国食品安全法》、《食品安全国家标准》、《中华人民共和国产品质量法》等法律法规要求；采购标的需满足的质量、安全、技术规格、物理特性等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2.投标人应按照国家相关规定制定并履行“质量及食品安全保证方案书”，“方案书”内容应详实准确，范围覆盖农产品采购、发放全流程。投标人应积极配合采购方做好质量监督工作，提供必要保障协助。当投标人提供的商品质量及数量不满足采购人要求时，采购人有权要求更换或由采购人委托其他有能力的单位负责更换，产生的费用由投标人承担。</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3.投标人须无条件接受采购人或采购人委托的卫生、质量监督管理部门开展的卫生、质量检查和管理，共同把好质量关。</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4.消费协作农产品到镇江入库前，采购人对投标人质检工作进行全面监督，并以整车为单位，对其质量、重量（全车过磅、单箱抽检）进行检查验收，验收合格后方可入库、发放。整车直送的农产品参照上述流程，验收合格后方可发放。</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5.质量监管采取线下监管与线上远程监督双轨运行机制，确保监管工作覆盖全流程、各环节。采购人在质量监管过程中如发现投标人未履行或未按规定履行质控方案，采购方有权要求投标人停止相应工作，立即整改。由此产生的费用及履约责任由投标人承担。</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6.采购方在地头仓库及产地、仓储、发放等环节采取巡视抽查方式对农产品进行质量监管，重点监督投标人是否履行质量控制方案，并对其质量、重量进行随机抽检。采购方在运输环节应按车为单位，提供运输车辆全流程、无间断GPS轨迹图。</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7.农产品在发放过程中，投标人应建立“售后服务”管理体系，履行“售后服务”职责。农产品发放72小时内，如遇质量问题，应于24小时内主动上门无偿整箱（盒）更换。</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8.未尽的技术条件及要求均按国家标准和行业标准执行。</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rPr>
      </w:pPr>
      <w:r>
        <w:rPr>
          <w:rFonts w:hint="eastAsia" w:ascii="宋体" w:hAnsi="宋体" w:eastAsia="宋体" w:cs="宋体"/>
          <w:b/>
          <w:color w:val="auto"/>
          <w:sz w:val="24"/>
        </w:rPr>
        <w:t>★四.服务要求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1.投标人项目负责人保持7×24小时服务响应。</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2.投标人需承诺根据每天发放的数量安排足够的工作人员负责现场发放工作，并负责发放现场的秩序及安全，提供1小时现场响应，即在接到采购人要求后项目负责人及有关工作人员1小时内到达项目实施现场对应急情况进行处置。</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3.所有农产品由投标人负责按采购人要求进行运输，投标人应在本市拥有符合对应农产品存储要求的仓库及冷链运输能力，农产品采购、运输和发放过程中产生的费用均由投标人负责。</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4</w:t>
      </w:r>
      <w:r>
        <w:rPr>
          <w:rFonts w:hint="eastAsia" w:ascii="宋体" w:hAnsi="宋体" w:eastAsia="宋体" w:cs="宋体"/>
          <w:color w:val="auto"/>
          <w:sz w:val="24"/>
          <w:highlight w:val="none"/>
        </w:rPr>
        <w:t>.投标人应建立专门的售后服务团队，履行售后服务职责。农产品发放72小时内，如遇质量问题，应于24小时内主动上门无偿整箱（盒、袋）更换，发放工作停止后，需继续延续1个月的售后服务保障。</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lang w:val="en-US" w:eastAsia="zh-CN"/>
        </w:rPr>
        <w:t>5</w:t>
      </w:r>
      <w:r>
        <w:rPr>
          <w:rFonts w:hint="eastAsia" w:ascii="宋体" w:hAnsi="宋体" w:eastAsia="宋体" w:cs="宋体"/>
          <w:color w:val="auto"/>
          <w:sz w:val="24"/>
        </w:rPr>
        <w:t>.投标人在收购过程要做好相关资料的整理及存档，包括但不限于收购农产品的龙头企业，合作社、乡（镇）、村委会证明及汇总材料的复印件（重点是相关供货商带贫机制的相关资料），做好消费协作农产品的采供、运输以及办理绿色通行证、检疫农药残留检验证明等。</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rPr>
      </w:pPr>
      <w:r>
        <w:rPr>
          <w:rFonts w:hint="eastAsia" w:ascii="宋体" w:hAnsi="宋体" w:eastAsia="宋体" w:cs="宋体"/>
          <w:b/>
          <w:color w:val="auto"/>
          <w:sz w:val="24"/>
        </w:rPr>
        <w:t>★五.包装要求</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各类农产品均需在显目位置标明产品品名、净重、毛重，张贴统一质量服务标识，使用地理标志的产品应在外包装上印刷地理标志，包装应采取必要的保护和保鲜措施，附储藏说明和售后保障服务卡片。</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highlight w:val="none"/>
        </w:rPr>
      </w:pPr>
      <w:r>
        <w:rPr>
          <w:rFonts w:hint="eastAsia" w:ascii="宋体" w:hAnsi="宋体" w:eastAsia="宋体" w:cs="宋体"/>
          <w:b/>
          <w:color w:val="auto"/>
          <w:sz w:val="24"/>
          <w:highlight w:val="none"/>
        </w:rPr>
        <w:t>★六.服务时间及发放方式</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1.服务时间：2023年12月</w:t>
      </w:r>
      <w:r>
        <w:rPr>
          <w:rFonts w:hint="eastAsia" w:ascii="宋体" w:hAnsi="宋体" w:cs="宋体"/>
          <w:color w:val="auto"/>
          <w:sz w:val="24"/>
          <w:highlight w:val="none"/>
          <w:lang w:val="en-US" w:eastAsia="zh-CN"/>
        </w:rPr>
        <w:t>30</w:t>
      </w:r>
      <w:r>
        <w:rPr>
          <w:rFonts w:hint="eastAsia" w:ascii="宋体" w:hAnsi="宋体" w:eastAsia="宋体" w:cs="宋体"/>
          <w:color w:val="auto"/>
          <w:sz w:val="24"/>
          <w:highlight w:val="none"/>
        </w:rPr>
        <w:t>日至2024年2月</w:t>
      </w:r>
      <w:r>
        <w:rPr>
          <w:rFonts w:hint="eastAsia" w:ascii="宋体" w:hAnsi="宋体" w:cs="宋体"/>
          <w:color w:val="auto"/>
          <w:sz w:val="24"/>
          <w:highlight w:val="none"/>
          <w:lang w:val="en-US" w:eastAsia="zh-CN"/>
        </w:rPr>
        <w:t>29</w:t>
      </w:r>
      <w:r>
        <w:rPr>
          <w:rFonts w:hint="eastAsia" w:ascii="宋体" w:hAnsi="宋体" w:eastAsia="宋体" w:cs="宋体"/>
          <w:color w:val="auto"/>
          <w:sz w:val="24"/>
          <w:highlight w:val="none"/>
        </w:rPr>
        <w:t>日</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2.发放方式：根据采购单位的要求，集中送货至指定地点。</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highlight w:val="none"/>
        </w:rPr>
      </w:pPr>
      <w:r>
        <w:rPr>
          <w:rFonts w:hint="eastAsia" w:ascii="宋体" w:hAnsi="宋体" w:eastAsia="宋体" w:cs="宋体"/>
          <w:b/>
          <w:color w:val="auto"/>
          <w:sz w:val="24"/>
          <w:highlight w:val="none"/>
        </w:rPr>
        <w:t>★七.结算方式</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1.在采供过程中，投标人需根据消费协作产品的采供数量和金额，在收购消费协作产品时须先行、及时支付货款给对口地区的供货方，不得拖延。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2.采购人在合同签订后，按照合同约定的时间支付投标人总金额的30%的预付款。合同履行完毕后，采购人对投标人履约情况进行评级，按照评级支付合同款，详见第三部分合同专用条款1.7.2。</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3.各批次付款结算时，投标人应向采购人提供农产品采购的相关凭证（包括发票、合同、付款凭证等），要求从“832平台”采购的农产品还需提供在“832平台”下单采购的相关凭证，否则不予结算。提供的采购合同、付款对象与投标文件不一致的，不予结算。</w:t>
      </w:r>
      <w:r>
        <w:rPr>
          <w:rFonts w:hint="eastAsia" w:ascii="宋体" w:hAnsi="宋体" w:eastAsia="宋体" w:cs="宋体"/>
          <w:b/>
          <w:color w:val="auto"/>
          <w:sz w:val="24"/>
          <w:highlight w:val="none"/>
        </w:rPr>
        <w:t>★八.其他要求</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2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1</w:t>
      </w:r>
      <w:r>
        <w:rPr>
          <w:rFonts w:hint="eastAsia" w:ascii="宋体" w:hAnsi="宋体" w:eastAsia="宋体" w:cs="宋体"/>
          <w:color w:val="auto"/>
          <w:sz w:val="24"/>
          <w:highlight w:val="none"/>
        </w:rPr>
        <w:t>.本项目评审按标段一至标段</w:t>
      </w:r>
      <w:r>
        <w:rPr>
          <w:rFonts w:hint="eastAsia" w:ascii="宋体" w:hAnsi="宋体" w:eastAsia="宋体" w:cs="宋体"/>
          <w:color w:val="auto"/>
          <w:sz w:val="24"/>
          <w:highlight w:val="none"/>
          <w:lang w:val="en-US" w:eastAsia="zh-CN"/>
        </w:rPr>
        <w:t>六</w:t>
      </w:r>
      <w:r>
        <w:rPr>
          <w:rFonts w:hint="eastAsia" w:ascii="宋体" w:hAnsi="宋体" w:eastAsia="宋体" w:cs="宋体"/>
          <w:color w:val="auto"/>
          <w:sz w:val="24"/>
          <w:highlight w:val="none"/>
        </w:rPr>
        <w:t>的顺序进行，投标人可选择上述任意标段进行投报，同时提交成交标段选择说明，每个投标人成交标段数量≤</w:t>
      </w:r>
      <w:r>
        <w:rPr>
          <w:rFonts w:hint="eastAsia" w:ascii="宋体" w:hAnsi="宋体" w:eastAsia="宋体" w:cs="宋体"/>
          <w:color w:val="auto"/>
          <w:sz w:val="24"/>
          <w:highlight w:val="none"/>
          <w:lang w:val="en-US" w:eastAsia="zh-CN"/>
        </w:rPr>
        <w:t>3</w:t>
      </w:r>
      <w:r>
        <w:rPr>
          <w:rFonts w:hint="eastAsia" w:ascii="宋体" w:hAnsi="宋体" w:eastAsia="宋体" w:cs="宋体"/>
          <w:color w:val="auto"/>
          <w:sz w:val="24"/>
          <w:highlight w:val="none"/>
        </w:rPr>
        <w:t>个。</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2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2</w:t>
      </w:r>
      <w:r>
        <w:rPr>
          <w:rFonts w:hint="eastAsia" w:ascii="宋体" w:hAnsi="宋体" w:eastAsia="宋体" w:cs="宋体"/>
          <w:color w:val="auto"/>
          <w:sz w:val="24"/>
          <w:highlight w:val="none"/>
        </w:rPr>
        <w:t>.合同签订时，投标人需交纳10%履约保证金，合同履行完毕且无合同纠纷后30日内，无息退还履约保证金（因政府财务结算原因，不能及时支付的，时间顺延）。</w:t>
      </w:r>
    </w:p>
    <w:p>
      <w:pPr>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上述加★的，投标人如出现负偏离，将视为未实质性响应采购文件要求。</w:t>
      </w:r>
    </w:p>
    <w:p>
      <w:pPr>
        <w:rPr>
          <w:rFonts w:hint="eastAsia" w:ascii="宋体" w:hAnsi="宋体" w:eastAsia="宋体" w:cs="宋体"/>
          <w:color w:val="auto"/>
          <w:sz w:val="24"/>
          <w:highlight w:val="none"/>
        </w:rPr>
      </w:pPr>
      <w:r>
        <w:rPr>
          <w:rFonts w:hint="eastAsia" w:ascii="宋体" w:hAnsi="宋体" w:eastAsia="宋体" w:cs="宋体"/>
          <w:color w:val="auto"/>
          <w:sz w:val="24"/>
          <w:highlight w:val="none"/>
        </w:rPr>
        <w:br w:type="page"/>
      </w:r>
    </w:p>
    <w:p>
      <w:pPr>
        <w:spacing w:line="360" w:lineRule="auto"/>
        <w:jc w:val="center"/>
        <w:rPr>
          <w:rFonts w:hint="eastAsia" w:ascii="宋体" w:hAnsi="宋体" w:eastAsia="宋体" w:cs="宋体"/>
          <w:b/>
          <w:color w:val="auto"/>
          <w:sz w:val="30"/>
        </w:rPr>
      </w:pPr>
      <w:r>
        <w:rPr>
          <w:rFonts w:hint="eastAsia" w:ascii="宋体" w:hAnsi="宋体" w:eastAsia="宋体" w:cs="宋体"/>
          <w:b/>
          <w:color w:val="auto"/>
          <w:sz w:val="28"/>
          <w:szCs w:val="28"/>
        </w:rPr>
        <w:t>标段五：采购</w:t>
      </w:r>
      <w:r>
        <w:rPr>
          <w:rFonts w:hint="eastAsia" w:ascii="宋体" w:hAnsi="宋体" w:cs="宋体"/>
          <w:b/>
          <w:color w:val="auto"/>
          <w:sz w:val="28"/>
          <w:szCs w:val="28"/>
          <w:lang w:eastAsia="zh-CN"/>
        </w:rPr>
        <w:t>镇江市丹徒区对口</w:t>
      </w:r>
      <w:r>
        <w:rPr>
          <w:rFonts w:hint="eastAsia" w:ascii="宋体" w:hAnsi="宋体" w:eastAsia="宋体" w:cs="宋体"/>
          <w:b/>
          <w:color w:val="auto"/>
          <w:sz w:val="28"/>
          <w:szCs w:val="28"/>
        </w:rPr>
        <w:t>协作地区陕西省渭南市澄城县吊柿饼</w:t>
      </w:r>
    </w:p>
    <w:p>
      <w:pPr>
        <w:spacing w:line="360" w:lineRule="auto"/>
        <w:ind w:firstLine="472" w:firstLineChars="196"/>
        <w:rPr>
          <w:rFonts w:hint="eastAsia" w:ascii="宋体" w:hAnsi="宋体" w:eastAsia="宋体" w:cs="宋体"/>
          <w:b/>
          <w:color w:val="auto"/>
          <w:sz w:val="24"/>
        </w:rPr>
      </w:pPr>
      <w:r>
        <w:rPr>
          <w:rFonts w:hint="eastAsia" w:ascii="宋体" w:hAnsi="宋体" w:eastAsia="宋体" w:cs="宋体"/>
          <w:b/>
          <w:color w:val="auto"/>
          <w:sz w:val="24"/>
          <w:lang w:val="en-US" w:eastAsia="zh-CN"/>
        </w:rPr>
        <w:t>一</w:t>
      </w:r>
      <w:r>
        <w:rPr>
          <w:rFonts w:hint="eastAsia" w:ascii="宋体" w:hAnsi="宋体" w:eastAsia="宋体" w:cs="宋体"/>
          <w:b/>
          <w:color w:val="auto"/>
          <w:sz w:val="24"/>
        </w:rPr>
        <w:t>.项目概况</w:t>
      </w:r>
    </w:p>
    <w:p>
      <w:pPr>
        <w:spacing w:line="360" w:lineRule="auto"/>
        <w:ind w:firstLine="495"/>
        <w:rPr>
          <w:rFonts w:hint="eastAsia" w:ascii="宋体" w:hAnsi="宋体" w:eastAsia="宋体" w:cs="宋体"/>
          <w:color w:val="auto"/>
          <w:sz w:val="24"/>
        </w:rPr>
      </w:pPr>
      <w:r>
        <w:rPr>
          <w:rFonts w:hint="eastAsia" w:ascii="宋体" w:hAnsi="宋体" w:eastAsia="宋体" w:cs="宋体"/>
          <w:color w:val="auto"/>
          <w:sz w:val="24"/>
        </w:rPr>
        <w:t>为全面落实国家、省有关消费帮扶工作要求，扎实推进丹徒区对口支援协作合作工作，结合丹徒区多年消费帮扶工作实际，根据《关于印发2023年丹徒区东西部协作任务指标分解计划的通知》&lt;镇徒对口支援办发(2023)1号&gt;文件，今年继续开展消费帮扶进机关活动。拟采购丹徒区对口协作地区陕西省澄城县、对口支援合作地区湖北省秭归县的特色农产品。</w:t>
      </w:r>
    </w:p>
    <w:p>
      <w:pPr>
        <w:spacing w:line="360" w:lineRule="auto"/>
        <w:ind w:firstLine="495"/>
        <w:rPr>
          <w:rFonts w:hint="eastAsia" w:ascii="宋体" w:hAnsi="宋体" w:eastAsia="宋体" w:cs="宋体"/>
          <w:color w:val="auto"/>
          <w:sz w:val="24"/>
        </w:rPr>
      </w:pPr>
      <w:r>
        <w:rPr>
          <w:rFonts w:hint="eastAsia" w:ascii="宋体" w:hAnsi="宋体" w:eastAsia="宋体" w:cs="宋体"/>
          <w:color w:val="auto"/>
          <w:sz w:val="24"/>
        </w:rPr>
        <w:t>项目所属行业：</w:t>
      </w:r>
      <w:r>
        <w:rPr>
          <w:rFonts w:hint="eastAsia" w:ascii="宋体" w:hAnsi="宋体" w:eastAsia="宋体" w:cs="宋体"/>
          <w:color w:val="auto"/>
          <w:sz w:val="24"/>
          <w:lang w:val="en-US" w:eastAsia="zh-CN"/>
        </w:rPr>
        <w:t>批发业</w:t>
      </w:r>
      <w:r>
        <w:rPr>
          <w:rFonts w:hint="eastAsia" w:ascii="宋体" w:hAnsi="宋体" w:eastAsia="宋体" w:cs="宋体"/>
          <w:color w:val="auto"/>
          <w:sz w:val="24"/>
        </w:rPr>
        <w:t>。</w:t>
      </w:r>
    </w:p>
    <w:p>
      <w:pPr>
        <w:spacing w:line="360" w:lineRule="auto"/>
        <w:ind w:firstLine="472" w:firstLineChars="196"/>
        <w:rPr>
          <w:rFonts w:hint="eastAsia" w:ascii="宋体" w:hAnsi="宋体" w:eastAsia="宋体" w:cs="宋体"/>
          <w:b/>
          <w:color w:val="auto"/>
          <w:sz w:val="24"/>
        </w:rPr>
      </w:pPr>
      <w:r>
        <w:rPr>
          <w:rFonts w:hint="eastAsia" w:ascii="宋体" w:hAnsi="宋体" w:eastAsia="宋体" w:cs="宋体"/>
          <w:b/>
          <w:color w:val="auto"/>
          <w:sz w:val="24"/>
          <w:lang w:val="en-US" w:eastAsia="zh-CN"/>
        </w:rPr>
        <w:t>二</w:t>
      </w:r>
      <w:r>
        <w:rPr>
          <w:rFonts w:hint="eastAsia" w:ascii="宋体" w:hAnsi="宋体" w:eastAsia="宋体" w:cs="宋体"/>
          <w:b/>
          <w:color w:val="auto"/>
          <w:sz w:val="24"/>
        </w:rPr>
        <w:t>.采购内容及要求</w:t>
      </w:r>
    </w:p>
    <w:p>
      <w:pPr>
        <w:spacing w:line="360" w:lineRule="auto"/>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1 采购内容及预算：</w:t>
      </w:r>
      <w:r>
        <w:rPr>
          <w:rFonts w:hint="eastAsia" w:ascii="宋体" w:hAnsi="宋体" w:eastAsia="宋体" w:cs="宋体"/>
          <w:color w:val="auto"/>
          <w:sz w:val="24"/>
          <w:highlight w:val="none"/>
          <w:lang w:val="en-US" w:eastAsia="zh-CN"/>
        </w:rPr>
        <w:t>项目</w:t>
      </w:r>
      <w:r>
        <w:rPr>
          <w:rFonts w:hint="eastAsia" w:ascii="宋体" w:hAnsi="宋体" w:eastAsia="宋体" w:cs="宋体"/>
          <w:color w:val="auto"/>
          <w:sz w:val="24"/>
          <w:highlight w:val="none"/>
        </w:rPr>
        <w:t>预算（最高限价）：人民币</w:t>
      </w:r>
      <w:r>
        <w:rPr>
          <w:rFonts w:hint="eastAsia" w:ascii="宋体" w:hAnsi="宋体" w:eastAsia="宋体" w:cs="宋体"/>
          <w:color w:val="auto"/>
          <w:sz w:val="24"/>
          <w:highlight w:val="none"/>
          <w:u w:val="single"/>
          <w:lang w:val="en-US" w:eastAsia="zh-CN"/>
        </w:rPr>
        <w:t>109.20</w:t>
      </w:r>
      <w:r>
        <w:rPr>
          <w:rFonts w:hint="eastAsia" w:ascii="宋体" w:hAnsi="宋体" w:eastAsia="宋体" w:cs="宋体"/>
          <w:color w:val="auto"/>
          <w:sz w:val="24"/>
          <w:highlight w:val="none"/>
        </w:rPr>
        <w:t>万元</w:t>
      </w:r>
      <w:r>
        <w:rPr>
          <w:rFonts w:hint="eastAsia" w:ascii="宋体" w:hAnsi="宋体" w:eastAsia="宋体" w:cs="宋体"/>
          <w:color w:val="auto"/>
          <w:sz w:val="24"/>
          <w:highlight w:val="none"/>
          <w:lang w:eastAsia="zh-CN"/>
        </w:rPr>
        <w:t>，采购</w:t>
      </w:r>
      <w:r>
        <w:rPr>
          <w:rFonts w:hint="eastAsia" w:ascii="宋体" w:hAnsi="宋体" w:cs="宋体"/>
          <w:color w:val="auto"/>
          <w:sz w:val="24"/>
          <w:highlight w:val="none"/>
          <w:lang w:eastAsia="zh-CN"/>
        </w:rPr>
        <w:t>镇江市丹徒区对口</w:t>
      </w:r>
      <w:r>
        <w:rPr>
          <w:rFonts w:hint="eastAsia" w:ascii="宋体" w:hAnsi="宋体" w:eastAsia="宋体" w:cs="宋体"/>
          <w:color w:val="auto"/>
          <w:sz w:val="24"/>
          <w:highlight w:val="none"/>
          <w:lang w:eastAsia="zh-CN"/>
        </w:rPr>
        <w:t>协作地区吊柿饼</w:t>
      </w:r>
      <w:r>
        <w:rPr>
          <w:rFonts w:hint="eastAsia" w:ascii="宋体" w:hAnsi="宋体" w:eastAsia="宋体" w:cs="宋体"/>
          <w:color w:val="auto"/>
          <w:sz w:val="24"/>
          <w:highlight w:val="none"/>
        </w:rPr>
        <w:t>。</w:t>
      </w:r>
    </w:p>
    <w:tbl>
      <w:tblPr>
        <w:tblStyle w:val="63"/>
        <w:tblW w:w="0" w:type="auto"/>
        <w:tblInd w:w="540" w:type="dxa"/>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Layout w:type="autofit"/>
        <w:tblCellMar>
          <w:top w:w="0" w:type="dxa"/>
          <w:left w:w="108" w:type="dxa"/>
          <w:bottom w:w="0" w:type="dxa"/>
          <w:right w:w="108" w:type="dxa"/>
        </w:tblCellMar>
      </w:tblPr>
      <w:tblGrid>
        <w:gridCol w:w="1088"/>
        <w:gridCol w:w="2487"/>
        <w:gridCol w:w="1600"/>
        <w:gridCol w:w="1863"/>
        <w:gridCol w:w="1837"/>
      </w:tblGrid>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633" w:hRule="atLeast"/>
        </w:trPr>
        <w:tc>
          <w:tcPr>
            <w:tcW w:w="1088" w:type="dxa"/>
            <w:tcBorders>
              <w:top w:val="single" w:color="000000" w:sz="8" w:space="0"/>
              <w:left w:val="single" w:color="000000" w:sz="8" w:space="0"/>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品种</w:t>
            </w:r>
          </w:p>
        </w:tc>
        <w:tc>
          <w:tcPr>
            <w:tcW w:w="2487"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规格</w:t>
            </w:r>
          </w:p>
        </w:tc>
        <w:tc>
          <w:tcPr>
            <w:tcW w:w="1600"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预估采购量</w:t>
            </w:r>
          </w:p>
        </w:tc>
        <w:tc>
          <w:tcPr>
            <w:tcW w:w="1863"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参考指导单价</w:t>
            </w:r>
          </w:p>
        </w:tc>
        <w:tc>
          <w:tcPr>
            <w:tcW w:w="1837"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预估采购金额（万元）</w:t>
            </w:r>
          </w:p>
        </w:tc>
      </w:tr>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327" w:hRule="atLeast"/>
        </w:trPr>
        <w:tc>
          <w:tcPr>
            <w:tcW w:w="1088" w:type="dxa"/>
            <w:tcBorders>
              <w:top w:val="nil"/>
              <w:left w:val="single" w:color="000000" w:sz="8" w:space="0"/>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吊柿饼</w:t>
            </w:r>
          </w:p>
        </w:tc>
        <w:tc>
          <w:tcPr>
            <w:tcW w:w="2487"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textAlignment w:val="auto"/>
              <w:rPr>
                <w:rFonts w:hint="eastAsia" w:ascii="宋体" w:hAnsi="宋体" w:eastAsia="宋体" w:cs="宋体"/>
                <w:color w:val="auto"/>
                <w:highlight w:val="none"/>
              </w:rPr>
            </w:pPr>
            <w:r>
              <w:rPr>
                <w:rFonts w:hint="eastAsia" w:ascii="宋体" w:hAnsi="宋体" w:eastAsia="宋体" w:cs="宋体"/>
                <w:color w:val="auto"/>
                <w:sz w:val="24"/>
                <w:szCs w:val="24"/>
                <w:highlight w:val="none"/>
              </w:rPr>
              <w:t>30枚，净重不低于1.5公斤</w:t>
            </w:r>
          </w:p>
        </w:tc>
        <w:tc>
          <w:tcPr>
            <w:tcW w:w="1600"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lang w:eastAsia="zh-CN"/>
              </w:rPr>
            </w:pPr>
            <w:r>
              <w:rPr>
                <w:rFonts w:hint="eastAsia" w:ascii="宋体" w:hAnsi="宋体" w:eastAsia="宋体" w:cs="宋体"/>
                <w:color w:val="auto"/>
                <w:sz w:val="24"/>
                <w:highlight w:val="none"/>
                <w:lang w:val="en-US" w:eastAsia="zh-CN"/>
              </w:rPr>
              <w:t>8400盒</w:t>
            </w:r>
          </w:p>
        </w:tc>
        <w:tc>
          <w:tcPr>
            <w:tcW w:w="1863"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lang w:eastAsia="zh-CN"/>
              </w:rPr>
            </w:pPr>
            <w:r>
              <w:rPr>
                <w:rFonts w:hint="eastAsia" w:ascii="宋体" w:hAnsi="宋体" w:eastAsia="宋体" w:cs="宋体"/>
                <w:color w:val="auto"/>
                <w:sz w:val="24"/>
                <w:highlight w:val="none"/>
                <w:lang w:val="en-US" w:eastAsia="zh-CN"/>
              </w:rPr>
              <w:t>130</w:t>
            </w:r>
            <w:r>
              <w:rPr>
                <w:rFonts w:hint="eastAsia" w:ascii="宋体" w:hAnsi="宋体" w:eastAsia="宋体" w:cs="宋体"/>
                <w:color w:val="auto"/>
                <w:sz w:val="24"/>
                <w:highlight w:val="none"/>
              </w:rPr>
              <w:t>元/</w:t>
            </w:r>
            <w:r>
              <w:rPr>
                <w:rFonts w:hint="eastAsia" w:ascii="宋体" w:hAnsi="宋体" w:eastAsia="宋体" w:cs="宋体"/>
                <w:color w:val="auto"/>
                <w:sz w:val="24"/>
                <w:highlight w:val="none"/>
                <w:lang w:val="en-US" w:eastAsia="zh-CN"/>
              </w:rPr>
              <w:t>盒</w:t>
            </w:r>
          </w:p>
        </w:tc>
        <w:tc>
          <w:tcPr>
            <w:tcW w:w="1837"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lang w:val="en-US" w:eastAsia="zh-CN"/>
              </w:rPr>
            </w:pPr>
            <w:r>
              <w:rPr>
                <w:rFonts w:hint="eastAsia" w:ascii="宋体" w:hAnsi="宋体" w:eastAsia="宋体" w:cs="宋体"/>
                <w:color w:val="auto"/>
                <w:sz w:val="24"/>
                <w:highlight w:val="none"/>
                <w:lang w:val="en-US" w:eastAsia="zh-CN"/>
              </w:rPr>
              <w:t>109.20</w:t>
            </w:r>
          </w:p>
        </w:tc>
      </w:tr>
    </w:tbl>
    <w:p>
      <w:pPr>
        <w:pBdr>
          <w:top w:val="none" w:color="000000" w:sz="0" w:space="0"/>
          <w:left w:val="none" w:color="000000" w:sz="0" w:space="0"/>
          <w:bottom w:val="none" w:color="000000" w:sz="0" w:space="0"/>
          <w:right w:val="none" w:color="000000" w:sz="0" w:space="0"/>
        </w:pBdr>
        <w:tabs>
          <w:tab w:val="left" w:pos="8279"/>
        </w:tabs>
        <w:spacing w:before="24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★2.采购要求及报价规则</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采购吊柿饼，30枚</w:t>
      </w:r>
      <w:r>
        <w:rPr>
          <w:rFonts w:hint="eastAsia" w:ascii="宋体" w:hAnsi="宋体" w:eastAsia="宋体" w:cs="宋体"/>
          <w:color w:val="auto"/>
          <w:sz w:val="24"/>
          <w:highlight w:val="none"/>
          <w:lang w:val="en-US" w:eastAsia="zh-CN"/>
        </w:rPr>
        <w:t>一盒</w:t>
      </w: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val="en-US" w:eastAsia="zh-CN"/>
        </w:rPr>
        <w:t>每盒</w:t>
      </w:r>
      <w:r>
        <w:rPr>
          <w:rFonts w:hint="eastAsia" w:ascii="宋体" w:hAnsi="宋体" w:eastAsia="宋体" w:cs="宋体"/>
          <w:color w:val="auto"/>
          <w:sz w:val="24"/>
          <w:highlight w:val="none"/>
        </w:rPr>
        <w:t>净重不低于1.5公斤，质量标准参见DBS45/ 016-2014</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须从</w:t>
      </w:r>
      <w:r>
        <w:rPr>
          <w:rFonts w:hint="eastAsia" w:ascii="宋体" w:hAnsi="宋体" w:cs="宋体"/>
          <w:color w:val="auto"/>
          <w:sz w:val="24"/>
          <w:highlight w:val="none"/>
          <w:lang w:eastAsia="zh-CN"/>
        </w:rPr>
        <w:t>镇江市丹徒区对口</w:t>
      </w:r>
      <w:r>
        <w:rPr>
          <w:rFonts w:hint="eastAsia" w:ascii="宋体" w:hAnsi="宋体" w:eastAsia="宋体" w:cs="宋体"/>
          <w:color w:val="auto"/>
          <w:sz w:val="24"/>
          <w:highlight w:val="none"/>
        </w:rPr>
        <w:t>协作地区陕西省渭南市澄城县在“脱贫地区农副产品网络销售平台”（以下简称“832平台”）供应商目录中的企业（合作社）采购，投标人需在“832平台”线上下单，并向采购人提供下单信息。</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本标段报价为</w:t>
      </w:r>
      <w:r>
        <w:rPr>
          <w:rFonts w:hint="eastAsia" w:ascii="宋体" w:hAnsi="宋体" w:eastAsia="宋体" w:cs="宋体"/>
          <w:color w:val="auto"/>
          <w:sz w:val="24"/>
          <w:highlight w:val="none"/>
          <w:lang w:val="en-US" w:eastAsia="zh-CN"/>
        </w:rPr>
        <w:t>单价</w:t>
      </w:r>
      <w:r>
        <w:rPr>
          <w:rFonts w:hint="eastAsia" w:ascii="宋体" w:hAnsi="宋体" w:eastAsia="宋体" w:cs="宋体"/>
          <w:color w:val="auto"/>
          <w:sz w:val="24"/>
          <w:highlight w:val="none"/>
        </w:rPr>
        <w:t>报价，报价需包含运输、包装、税费、人工等各种附加费用，参考指导单价为</w:t>
      </w:r>
      <w:r>
        <w:rPr>
          <w:rFonts w:hint="eastAsia" w:ascii="宋体" w:hAnsi="宋体" w:eastAsia="宋体" w:cs="宋体"/>
          <w:color w:val="auto"/>
          <w:sz w:val="24"/>
          <w:highlight w:val="none"/>
          <w:lang w:val="en-US" w:eastAsia="zh-CN"/>
        </w:rPr>
        <w:t>1</w:t>
      </w:r>
      <w:r>
        <w:rPr>
          <w:rFonts w:hint="eastAsia" w:ascii="宋体" w:hAnsi="宋体" w:cs="宋体"/>
          <w:color w:val="auto"/>
          <w:sz w:val="24"/>
          <w:highlight w:val="none"/>
          <w:lang w:val="en-US" w:eastAsia="zh-CN"/>
        </w:rPr>
        <w:t>3</w:t>
      </w:r>
      <w:r>
        <w:rPr>
          <w:rFonts w:hint="eastAsia" w:ascii="宋体" w:hAnsi="宋体" w:eastAsia="宋体" w:cs="宋体"/>
          <w:color w:val="auto"/>
          <w:sz w:val="24"/>
          <w:highlight w:val="none"/>
          <w:lang w:val="en-US" w:eastAsia="zh-CN"/>
        </w:rPr>
        <w:t>0</w:t>
      </w:r>
      <w:r>
        <w:rPr>
          <w:rFonts w:hint="eastAsia" w:ascii="宋体" w:hAnsi="宋体" w:eastAsia="宋体" w:cs="宋体"/>
          <w:color w:val="auto"/>
          <w:sz w:val="24"/>
          <w:highlight w:val="none"/>
        </w:rPr>
        <w:t>元每</w:t>
      </w:r>
      <w:r>
        <w:rPr>
          <w:rFonts w:hint="eastAsia" w:ascii="宋体" w:hAnsi="宋体" w:cs="宋体"/>
          <w:color w:val="auto"/>
          <w:sz w:val="24"/>
          <w:highlight w:val="none"/>
          <w:lang w:val="en-US" w:eastAsia="zh-CN"/>
        </w:rPr>
        <w:t>盒</w:t>
      </w:r>
      <w:r>
        <w:rPr>
          <w:rFonts w:hint="eastAsia" w:ascii="宋体" w:hAnsi="宋体" w:eastAsia="宋体" w:cs="宋体"/>
          <w:color w:val="auto"/>
          <w:sz w:val="24"/>
          <w:highlight w:val="none"/>
        </w:rPr>
        <w:t>。</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优先采购陕西省苏陕办和江苏省对口帮扶工作队认定的首批苏陕协作农产品基地的农产品（认定文件见附件）。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★注：1.以上采购数量和金额为预估数额，与参考指导单价不存在对应关系，</w:t>
      </w:r>
      <w:r>
        <w:rPr>
          <w:rFonts w:hint="eastAsia" w:ascii="宋体" w:hAnsi="宋体" w:eastAsia="宋体" w:cs="宋体"/>
          <w:color w:val="auto"/>
          <w:sz w:val="24"/>
          <w:highlight w:val="none"/>
          <w:lang w:val="en-US" w:eastAsia="zh-CN"/>
        </w:rPr>
        <w:t>最终结算金额</w:t>
      </w:r>
      <w:r>
        <w:rPr>
          <w:rFonts w:hint="eastAsia" w:ascii="宋体" w:hAnsi="宋体" w:eastAsia="宋体" w:cs="宋体"/>
          <w:color w:val="auto"/>
          <w:sz w:val="24"/>
          <w:highlight w:val="none"/>
        </w:rPr>
        <w:t>以</w:t>
      </w:r>
      <w:r>
        <w:rPr>
          <w:rFonts w:hint="eastAsia" w:ascii="宋体" w:hAnsi="宋体" w:eastAsia="宋体" w:cs="宋体"/>
          <w:color w:val="auto"/>
          <w:sz w:val="24"/>
          <w:highlight w:val="none"/>
          <w:lang w:val="en-US" w:eastAsia="zh-CN"/>
        </w:rPr>
        <w:t>丹徒</w:t>
      </w:r>
      <w:r>
        <w:rPr>
          <w:rFonts w:hint="eastAsia" w:ascii="宋体" w:hAnsi="宋体" w:eastAsia="宋体" w:cs="宋体"/>
          <w:color w:val="auto"/>
          <w:sz w:val="24"/>
          <w:highlight w:val="none"/>
        </w:rPr>
        <w:t>区相关单位</w:t>
      </w:r>
      <w:r>
        <w:rPr>
          <w:rFonts w:hint="eastAsia" w:ascii="宋体" w:hAnsi="宋体" w:eastAsia="宋体" w:cs="宋体"/>
          <w:color w:val="auto"/>
          <w:sz w:val="24"/>
          <w:highlight w:val="none"/>
          <w:lang w:val="en-US" w:eastAsia="zh-CN"/>
        </w:rPr>
        <w:t>的</w:t>
      </w:r>
      <w:r>
        <w:rPr>
          <w:rFonts w:hint="eastAsia" w:ascii="宋体" w:hAnsi="宋体" w:eastAsia="宋体" w:cs="宋体"/>
          <w:color w:val="auto"/>
          <w:sz w:val="24"/>
          <w:highlight w:val="none"/>
        </w:rPr>
        <w:t>实际购买数量×</w:t>
      </w:r>
      <w:r>
        <w:rPr>
          <w:rFonts w:hint="eastAsia" w:ascii="宋体" w:hAnsi="宋体" w:eastAsia="宋体" w:cs="宋体"/>
          <w:color w:val="auto"/>
          <w:sz w:val="24"/>
          <w:highlight w:val="none"/>
          <w:lang w:val="en-US" w:eastAsia="zh-CN"/>
        </w:rPr>
        <w:t>中标单价</w:t>
      </w:r>
      <w:r>
        <w:rPr>
          <w:rFonts w:hint="eastAsia" w:ascii="宋体" w:hAnsi="宋体" w:eastAsia="宋体" w:cs="宋体"/>
          <w:color w:val="auto"/>
          <w:sz w:val="24"/>
          <w:highlight w:val="none"/>
        </w:rPr>
        <w:t>为准，各投标人应具备日常销售能力。</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highlight w:val="none"/>
        </w:rPr>
      </w:pPr>
      <w:r>
        <w:rPr>
          <w:rFonts w:hint="eastAsia" w:ascii="宋体" w:hAnsi="宋体" w:eastAsia="宋体" w:cs="宋体"/>
          <w:b/>
          <w:color w:val="auto"/>
          <w:sz w:val="24"/>
          <w:highlight w:val="none"/>
        </w:rPr>
        <w:t>★三.质量要求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highlight w:val="none"/>
        </w:rPr>
        <w:t>1.采购标的需执行的国家相关标准、行业标准、地方标准或者其他标准、规范；符合《中华人民共和国食品安全法》、《食品安全国家标准》、《中华人民共和国产品</w:t>
      </w:r>
      <w:r>
        <w:rPr>
          <w:rFonts w:hint="eastAsia" w:ascii="宋体" w:hAnsi="宋体" w:eastAsia="宋体" w:cs="宋体"/>
          <w:color w:val="auto"/>
          <w:sz w:val="24"/>
        </w:rPr>
        <w:t>质量法》等法律法规要求；采购标的需满足的质量、安全、技术规格、物理特性等要求。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2.投标人应按照国家相关规定制定并履行“质量及食品安全保证方案书”，“方案书”内容应详实准确，范围覆盖农产品采购、发放全流程。投标人应积极配合采购方做好质量监督工作，提供必要保障协助。当投标人提供的商品质量及数量不满足采购人要求时，采购人有权要求更换或由采购人委托其他有能力的单位负责更换，产生的费用由投标人承担。</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3.投标人须无条件接受采购人或采购人委托的卫生、质量监督管理部门开展的卫生、质量检查和管理，共同把好质量关。</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4.消费协作农产品到镇江入库前，采购人对投标人质检工作进行全面监督，并以整车为单位，对其质量、重量（全车过磅、单箱抽检）进行检查验收，验收合格后方可入库、发放。整车直送的农产品参照上述流程，验收合格后方可发放。</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5.质量监管采取线下监管与线上远程监督双轨运行机制，确保监管工作覆盖全流程、各环节。采购人在质量监管过程中如发现投标人未履行或未按规定履行质控方案，采购方有权要求投标人停止相应工作，立即整改。由此产生的费用及履约责任由投标人承担。</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6.采购方在地头仓库及产地、仓储、发放等环节采取巡视抽查方式对农产品进行质量监管，重点监督投标人是否履行质量控制方案，并对其质量、重量进行随机抽检。采购方在运输环节应按车为单位，提供运输车辆全流程、无间断GPS轨迹图。</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7.农产品在发放过程中，投标人应建立“售后服务”管理体系，履行“售后服务”职责。农产品发放72小时内，如遇质量问题，应于24小时内主动上门无偿整箱（盒）更换。</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8.未尽的技术条件及要求均按国家标准和行业标准执行。</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rPr>
      </w:pPr>
      <w:r>
        <w:rPr>
          <w:rFonts w:hint="eastAsia" w:ascii="宋体" w:hAnsi="宋体" w:eastAsia="宋体" w:cs="宋体"/>
          <w:b/>
          <w:color w:val="auto"/>
          <w:sz w:val="24"/>
        </w:rPr>
        <w:t>★四.服务要求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1.投标人项目负责人保持7×24小时服务响应。</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2.投标人需承诺根据每天发放的数量安排足够的工作人员负责现场发放工作，并负责发放现场的秩序及安全，提供1小时现场响应，即在接到采购人要求后项目负责人及有关工作人员1小时内到达项目实施现场对应急情况进行处置。</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3.所有农产品由投标人负责按采购人要求进行运输，投标人应在本市拥有符合对应农产品存储要求的仓库及冷链运输能力，农产品采购、运输和发放过程中产生的费用均由投标人负责。</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4</w:t>
      </w:r>
      <w:r>
        <w:rPr>
          <w:rFonts w:hint="eastAsia" w:ascii="宋体" w:hAnsi="宋体" w:eastAsia="宋体" w:cs="宋体"/>
          <w:color w:val="auto"/>
          <w:sz w:val="24"/>
          <w:highlight w:val="none"/>
        </w:rPr>
        <w:t>.投标人应建立专门的售后服务团队，履行售后服务职责。农产品发放72小时内，如遇质量问题，应于24小时内主动上门无偿整箱（盒、袋）更换，发放工作停止后，需继续延续1个月的售后服务保障。</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lang w:val="en-US" w:eastAsia="zh-CN"/>
        </w:rPr>
        <w:t>5</w:t>
      </w:r>
      <w:r>
        <w:rPr>
          <w:rFonts w:hint="eastAsia" w:ascii="宋体" w:hAnsi="宋体" w:eastAsia="宋体" w:cs="宋体"/>
          <w:color w:val="auto"/>
          <w:sz w:val="24"/>
        </w:rPr>
        <w:t>.投标人在收购过程要做好相关资料的整理及存档，包括但不限于收购农产品的龙头企业，合作社、乡（镇）、村委会证明及汇总材料的复印件（重点是相关供货商带贫机制的相关资料），做好消费协作农产品的采供、运输以及办理绿色通行证、检疫农药残留检验证明等。</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rPr>
      </w:pPr>
      <w:r>
        <w:rPr>
          <w:rFonts w:hint="eastAsia" w:ascii="宋体" w:hAnsi="宋体" w:eastAsia="宋体" w:cs="宋体"/>
          <w:b/>
          <w:color w:val="auto"/>
          <w:sz w:val="24"/>
        </w:rPr>
        <w:t>★五.包装要求</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rPr>
        <w:t>各类农产品均需在显目位置标明产品品名、净重、毛重，张贴统一质量服务标识，使用地理标志的产品应在外包装上印刷地理标志，包装应采取必要的保护和保鲜措施，附储藏说</w:t>
      </w:r>
      <w:r>
        <w:rPr>
          <w:rFonts w:hint="eastAsia" w:ascii="宋体" w:hAnsi="宋体" w:eastAsia="宋体" w:cs="宋体"/>
          <w:color w:val="auto"/>
          <w:sz w:val="24"/>
          <w:highlight w:val="none"/>
        </w:rPr>
        <w:t>明和售后保障服务卡片。</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highlight w:val="none"/>
        </w:rPr>
      </w:pPr>
      <w:r>
        <w:rPr>
          <w:rFonts w:hint="eastAsia" w:ascii="宋体" w:hAnsi="宋体" w:eastAsia="宋体" w:cs="宋体"/>
          <w:b/>
          <w:color w:val="auto"/>
          <w:sz w:val="24"/>
          <w:highlight w:val="none"/>
        </w:rPr>
        <w:t>★六.服务时间及发放方式</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1.服务时间：2023年12月</w:t>
      </w:r>
      <w:r>
        <w:rPr>
          <w:rFonts w:hint="eastAsia" w:ascii="宋体" w:hAnsi="宋体" w:cs="宋体"/>
          <w:color w:val="auto"/>
          <w:sz w:val="24"/>
          <w:highlight w:val="none"/>
          <w:lang w:val="en-US" w:eastAsia="zh-CN"/>
        </w:rPr>
        <w:t>30</w:t>
      </w:r>
      <w:r>
        <w:rPr>
          <w:rFonts w:hint="eastAsia" w:ascii="宋体" w:hAnsi="宋体" w:eastAsia="宋体" w:cs="宋体"/>
          <w:color w:val="auto"/>
          <w:sz w:val="24"/>
          <w:highlight w:val="none"/>
        </w:rPr>
        <w:t>日至2024年2月</w:t>
      </w:r>
      <w:r>
        <w:rPr>
          <w:rFonts w:hint="eastAsia" w:ascii="宋体" w:hAnsi="宋体" w:eastAsia="宋体" w:cs="宋体"/>
          <w:color w:val="auto"/>
          <w:sz w:val="24"/>
          <w:highlight w:val="none"/>
          <w:lang w:val="en-US" w:eastAsia="zh-CN"/>
        </w:rPr>
        <w:t>2</w:t>
      </w:r>
      <w:r>
        <w:rPr>
          <w:rFonts w:hint="eastAsia" w:ascii="宋体" w:hAnsi="宋体" w:cs="宋体"/>
          <w:color w:val="auto"/>
          <w:sz w:val="24"/>
          <w:highlight w:val="none"/>
          <w:lang w:val="en-US" w:eastAsia="zh-CN"/>
        </w:rPr>
        <w:t>9</w:t>
      </w:r>
      <w:r>
        <w:rPr>
          <w:rFonts w:hint="eastAsia" w:ascii="宋体" w:hAnsi="宋体" w:eastAsia="宋体" w:cs="宋体"/>
          <w:color w:val="auto"/>
          <w:sz w:val="24"/>
          <w:highlight w:val="none"/>
        </w:rPr>
        <w:t>日</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2.发放方式：根据采购单位的要求，集中送货至指定地点。</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highlight w:val="none"/>
        </w:rPr>
      </w:pPr>
      <w:r>
        <w:rPr>
          <w:rFonts w:hint="eastAsia" w:ascii="宋体" w:hAnsi="宋体" w:eastAsia="宋体" w:cs="宋体"/>
          <w:b/>
          <w:color w:val="auto"/>
          <w:sz w:val="24"/>
          <w:highlight w:val="none"/>
        </w:rPr>
        <w:t>★七.结算方式</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1.在采供过程中，投标人需根据消费协作产品的采供数量和金额，在收购消费协作产品时须先行、及时支付货款给对口地区的供货方，不得拖延。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2.采购人在合同签订后，按照合同约定的时间支付投标人总金额的30%的预付款。合同履行完毕后，采购人对投标人履约情况进行评级，按照评级支付合同款，详见第三部分合同专用条款1.7.2。</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3.各批次付款结算时，投标人应向采购人提供农产品采购的相关凭证（包括发票、合同、付款凭证等），要求从“832平台”采购的农产品还需提供在“832平台”下单采购的相关凭证，否则不予结算。提供的采购合同、付款对象与投标文件不一致的，不予结算。</w:t>
      </w:r>
      <w:r>
        <w:rPr>
          <w:rFonts w:hint="eastAsia" w:ascii="宋体" w:hAnsi="宋体" w:eastAsia="宋体" w:cs="宋体"/>
          <w:b/>
          <w:color w:val="auto"/>
          <w:sz w:val="24"/>
          <w:highlight w:val="none"/>
        </w:rPr>
        <w:t>★八.其他要求</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2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1</w:t>
      </w:r>
      <w:r>
        <w:rPr>
          <w:rFonts w:hint="eastAsia" w:ascii="宋体" w:hAnsi="宋体" w:eastAsia="宋体" w:cs="宋体"/>
          <w:color w:val="auto"/>
          <w:sz w:val="24"/>
          <w:highlight w:val="none"/>
        </w:rPr>
        <w:t>.本项目评审按标段一至标段</w:t>
      </w:r>
      <w:r>
        <w:rPr>
          <w:rFonts w:hint="eastAsia" w:ascii="宋体" w:hAnsi="宋体" w:eastAsia="宋体" w:cs="宋体"/>
          <w:color w:val="auto"/>
          <w:sz w:val="24"/>
          <w:highlight w:val="none"/>
          <w:lang w:val="en-US" w:eastAsia="zh-CN"/>
        </w:rPr>
        <w:t>六</w:t>
      </w:r>
      <w:r>
        <w:rPr>
          <w:rFonts w:hint="eastAsia" w:ascii="宋体" w:hAnsi="宋体" w:eastAsia="宋体" w:cs="宋体"/>
          <w:color w:val="auto"/>
          <w:sz w:val="24"/>
          <w:highlight w:val="none"/>
        </w:rPr>
        <w:t>的顺序进行，投标人可选择上述任意标段进行投报，同时提交成交标段选择说明，每个投标人成交标段数量≤</w:t>
      </w:r>
      <w:r>
        <w:rPr>
          <w:rFonts w:hint="eastAsia" w:ascii="宋体" w:hAnsi="宋体" w:eastAsia="宋体" w:cs="宋体"/>
          <w:color w:val="auto"/>
          <w:sz w:val="24"/>
          <w:highlight w:val="none"/>
          <w:lang w:val="en-US" w:eastAsia="zh-CN"/>
        </w:rPr>
        <w:t>3</w:t>
      </w:r>
      <w:r>
        <w:rPr>
          <w:rFonts w:hint="eastAsia" w:ascii="宋体" w:hAnsi="宋体" w:eastAsia="宋体" w:cs="宋体"/>
          <w:color w:val="auto"/>
          <w:sz w:val="24"/>
          <w:highlight w:val="none"/>
        </w:rPr>
        <w:t>个。</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2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2</w:t>
      </w:r>
      <w:r>
        <w:rPr>
          <w:rFonts w:hint="eastAsia" w:ascii="宋体" w:hAnsi="宋体" w:eastAsia="宋体" w:cs="宋体"/>
          <w:color w:val="auto"/>
          <w:sz w:val="24"/>
          <w:highlight w:val="none"/>
        </w:rPr>
        <w:t>.合同签订时，投标人需交纳10%履约保证金，合同履行完毕且无合同纠纷后30日内，无息退还履约保证金（因政府财务结算原因，不能及时支付的，时间顺延）。</w:t>
      </w:r>
    </w:p>
    <w:p>
      <w:pPr>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上述加★的，投标人如出现负偏离，将视为未实质性响应采购文件要求。</w:t>
      </w:r>
    </w:p>
    <w:p>
      <w:pPr>
        <w:spacing w:line="360" w:lineRule="auto"/>
        <w:jc w:val="cente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r>
        <w:rPr>
          <w:rFonts w:hint="eastAsia" w:ascii="宋体" w:hAnsi="宋体" w:eastAsia="宋体" w:cs="宋体"/>
          <w:color w:val="auto"/>
          <w:sz w:val="24"/>
          <w:highlight w:val="none"/>
        </w:rPr>
        <w:br w:type="page"/>
      </w:r>
    </w:p>
    <w:p>
      <w:pPr>
        <w:spacing w:line="360" w:lineRule="auto"/>
        <w:jc w:val="center"/>
        <w:rPr>
          <w:rFonts w:hint="eastAsia" w:ascii="宋体" w:hAnsi="宋体" w:eastAsia="宋体" w:cs="宋体"/>
          <w:b/>
          <w:color w:val="auto"/>
          <w:sz w:val="30"/>
        </w:rPr>
      </w:pPr>
      <w:r>
        <w:rPr>
          <w:rFonts w:hint="eastAsia" w:ascii="宋体" w:hAnsi="宋体" w:eastAsia="宋体" w:cs="宋体"/>
          <w:b/>
          <w:color w:val="auto"/>
          <w:sz w:val="28"/>
          <w:szCs w:val="28"/>
        </w:rPr>
        <w:t>标段六：采购</w:t>
      </w:r>
      <w:r>
        <w:rPr>
          <w:rFonts w:hint="eastAsia" w:ascii="宋体" w:hAnsi="宋体" w:cs="宋体"/>
          <w:b/>
          <w:color w:val="auto"/>
          <w:sz w:val="28"/>
          <w:szCs w:val="28"/>
          <w:lang w:eastAsia="zh-CN"/>
        </w:rPr>
        <w:t>镇江市丹徒区对口</w:t>
      </w:r>
      <w:r>
        <w:rPr>
          <w:rFonts w:hint="eastAsia" w:ascii="宋体" w:hAnsi="宋体" w:eastAsia="宋体" w:cs="宋体"/>
          <w:b/>
          <w:color w:val="auto"/>
          <w:sz w:val="28"/>
          <w:szCs w:val="28"/>
        </w:rPr>
        <w:t>协作地区湖北省宜昌市秭归县脐橙</w:t>
      </w:r>
    </w:p>
    <w:p>
      <w:pPr>
        <w:spacing w:line="360" w:lineRule="auto"/>
        <w:ind w:firstLine="472" w:firstLineChars="196"/>
        <w:rPr>
          <w:rFonts w:hint="eastAsia" w:ascii="宋体" w:hAnsi="宋体" w:eastAsia="宋体" w:cs="宋体"/>
          <w:b/>
          <w:color w:val="auto"/>
          <w:sz w:val="24"/>
        </w:rPr>
      </w:pPr>
      <w:r>
        <w:rPr>
          <w:rFonts w:hint="eastAsia" w:ascii="宋体" w:hAnsi="宋体" w:eastAsia="宋体" w:cs="宋体"/>
          <w:b/>
          <w:color w:val="auto"/>
          <w:sz w:val="24"/>
          <w:lang w:val="en-US" w:eastAsia="zh-CN"/>
        </w:rPr>
        <w:t>一</w:t>
      </w:r>
      <w:r>
        <w:rPr>
          <w:rFonts w:hint="eastAsia" w:ascii="宋体" w:hAnsi="宋体" w:eastAsia="宋体" w:cs="宋体"/>
          <w:b/>
          <w:color w:val="auto"/>
          <w:sz w:val="24"/>
        </w:rPr>
        <w:t>.项目概况</w:t>
      </w:r>
    </w:p>
    <w:p>
      <w:pPr>
        <w:spacing w:line="360" w:lineRule="auto"/>
        <w:ind w:firstLine="495"/>
        <w:rPr>
          <w:rFonts w:hint="eastAsia" w:ascii="宋体" w:hAnsi="宋体" w:eastAsia="宋体" w:cs="宋体"/>
          <w:color w:val="auto"/>
          <w:sz w:val="24"/>
          <w:highlight w:val="none"/>
        </w:rPr>
      </w:pPr>
      <w:r>
        <w:rPr>
          <w:rFonts w:hint="eastAsia" w:ascii="宋体" w:hAnsi="宋体" w:eastAsia="宋体" w:cs="宋体"/>
          <w:color w:val="auto"/>
          <w:sz w:val="24"/>
        </w:rPr>
        <w:t>为全面落实国家、省有关消费帮扶工作要求，扎实推进丹徒区对口支援协作合作工作，结合丹徒区多年消费帮扶工作实际，根据《关于印发2023年丹徒区东西部协作任务指标分解计划的通知》&lt;镇徒对口支援办发(2023)1号&gt;文件，今年继续开展消费帮扶进机关活动。拟</w:t>
      </w:r>
      <w:r>
        <w:rPr>
          <w:rFonts w:hint="eastAsia" w:ascii="宋体" w:hAnsi="宋体" w:eastAsia="宋体" w:cs="宋体"/>
          <w:color w:val="auto"/>
          <w:sz w:val="24"/>
          <w:highlight w:val="none"/>
        </w:rPr>
        <w:t>采购丹徒区对口协作地区陕西省澄城县、对口支援合作地区湖北省秭归县的特色农产品。</w:t>
      </w:r>
    </w:p>
    <w:p>
      <w:pPr>
        <w:spacing w:line="360" w:lineRule="auto"/>
        <w:ind w:firstLine="495"/>
        <w:rPr>
          <w:rFonts w:hint="eastAsia" w:ascii="宋体" w:hAnsi="宋体" w:eastAsia="宋体" w:cs="宋体"/>
          <w:color w:val="auto"/>
          <w:sz w:val="24"/>
          <w:highlight w:val="none"/>
        </w:rPr>
      </w:pPr>
      <w:r>
        <w:rPr>
          <w:rFonts w:hint="eastAsia" w:ascii="宋体" w:hAnsi="宋体" w:eastAsia="宋体" w:cs="宋体"/>
          <w:color w:val="auto"/>
          <w:sz w:val="24"/>
          <w:highlight w:val="none"/>
        </w:rPr>
        <w:t>项目所属行业：</w:t>
      </w:r>
      <w:r>
        <w:rPr>
          <w:rFonts w:hint="eastAsia" w:ascii="宋体" w:hAnsi="宋体" w:eastAsia="宋体" w:cs="宋体"/>
          <w:color w:val="auto"/>
          <w:sz w:val="24"/>
          <w:highlight w:val="none"/>
          <w:lang w:val="en-US" w:eastAsia="zh-CN"/>
        </w:rPr>
        <w:t>批发业</w:t>
      </w:r>
      <w:r>
        <w:rPr>
          <w:rFonts w:hint="eastAsia" w:ascii="宋体" w:hAnsi="宋体" w:eastAsia="宋体" w:cs="宋体"/>
          <w:color w:val="auto"/>
          <w:sz w:val="24"/>
          <w:highlight w:val="none"/>
        </w:rPr>
        <w:t>。</w:t>
      </w:r>
    </w:p>
    <w:p>
      <w:pPr>
        <w:spacing w:line="360" w:lineRule="auto"/>
        <w:ind w:firstLine="472" w:firstLineChars="196"/>
        <w:rPr>
          <w:rFonts w:hint="eastAsia" w:ascii="宋体" w:hAnsi="宋体" w:eastAsia="宋体" w:cs="宋体"/>
          <w:b/>
          <w:color w:val="auto"/>
          <w:sz w:val="24"/>
          <w:highlight w:val="none"/>
        </w:rPr>
      </w:pPr>
      <w:r>
        <w:rPr>
          <w:rFonts w:hint="eastAsia" w:ascii="宋体" w:hAnsi="宋体" w:eastAsia="宋体" w:cs="宋体"/>
          <w:b/>
          <w:color w:val="auto"/>
          <w:sz w:val="24"/>
          <w:highlight w:val="none"/>
          <w:lang w:val="en-US" w:eastAsia="zh-CN"/>
        </w:rPr>
        <w:t>二</w:t>
      </w:r>
      <w:r>
        <w:rPr>
          <w:rFonts w:hint="eastAsia" w:ascii="宋体" w:hAnsi="宋体" w:eastAsia="宋体" w:cs="宋体"/>
          <w:b/>
          <w:color w:val="auto"/>
          <w:sz w:val="24"/>
          <w:highlight w:val="none"/>
        </w:rPr>
        <w:t>.采购内容及要求</w:t>
      </w:r>
    </w:p>
    <w:p>
      <w:pPr>
        <w:spacing w:line="360" w:lineRule="auto"/>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1 采购内容及预算：</w:t>
      </w:r>
      <w:r>
        <w:rPr>
          <w:rFonts w:hint="eastAsia" w:ascii="宋体" w:hAnsi="宋体" w:eastAsia="宋体" w:cs="宋体"/>
          <w:color w:val="auto"/>
          <w:sz w:val="24"/>
          <w:highlight w:val="none"/>
          <w:lang w:val="en-US" w:eastAsia="zh-CN"/>
        </w:rPr>
        <w:t>项目</w:t>
      </w:r>
      <w:r>
        <w:rPr>
          <w:rFonts w:hint="eastAsia" w:ascii="宋体" w:hAnsi="宋体" w:eastAsia="宋体" w:cs="宋体"/>
          <w:color w:val="auto"/>
          <w:sz w:val="24"/>
          <w:highlight w:val="none"/>
        </w:rPr>
        <w:t>预算（最高限价）：人民币</w:t>
      </w:r>
      <w:r>
        <w:rPr>
          <w:rFonts w:hint="eastAsia" w:ascii="宋体" w:hAnsi="宋体" w:eastAsia="宋体" w:cs="宋体"/>
          <w:color w:val="auto"/>
          <w:sz w:val="24"/>
          <w:highlight w:val="none"/>
          <w:u w:val="single"/>
          <w:lang w:val="en-US" w:eastAsia="zh-CN"/>
        </w:rPr>
        <w:t>117.60</w:t>
      </w:r>
      <w:r>
        <w:rPr>
          <w:rFonts w:hint="eastAsia" w:ascii="宋体" w:hAnsi="宋体" w:eastAsia="宋体" w:cs="宋体"/>
          <w:color w:val="auto"/>
          <w:sz w:val="24"/>
          <w:highlight w:val="none"/>
        </w:rPr>
        <w:t>万元</w:t>
      </w:r>
      <w:r>
        <w:rPr>
          <w:rFonts w:hint="eastAsia" w:ascii="宋体" w:hAnsi="宋体" w:eastAsia="宋体" w:cs="宋体"/>
          <w:color w:val="auto"/>
          <w:sz w:val="24"/>
          <w:highlight w:val="none"/>
          <w:lang w:eastAsia="zh-CN"/>
        </w:rPr>
        <w:t>，采购</w:t>
      </w:r>
      <w:r>
        <w:rPr>
          <w:rFonts w:hint="eastAsia" w:ascii="宋体" w:hAnsi="宋体" w:cs="宋体"/>
          <w:color w:val="auto"/>
          <w:sz w:val="24"/>
          <w:highlight w:val="none"/>
          <w:lang w:eastAsia="zh-CN"/>
        </w:rPr>
        <w:t>镇江市丹徒区对口</w:t>
      </w:r>
      <w:r>
        <w:rPr>
          <w:rFonts w:hint="eastAsia" w:ascii="宋体" w:hAnsi="宋体" w:eastAsia="宋体" w:cs="宋体"/>
          <w:color w:val="auto"/>
          <w:sz w:val="24"/>
          <w:highlight w:val="none"/>
          <w:lang w:eastAsia="zh-CN"/>
        </w:rPr>
        <w:t>协作地区</w:t>
      </w:r>
      <w:r>
        <w:rPr>
          <w:rFonts w:hint="eastAsia" w:ascii="宋体" w:hAnsi="宋体" w:eastAsia="宋体" w:cs="宋体"/>
          <w:color w:val="auto"/>
          <w:sz w:val="24"/>
          <w:highlight w:val="none"/>
        </w:rPr>
        <w:t>脐橙。</w:t>
      </w:r>
    </w:p>
    <w:tbl>
      <w:tblPr>
        <w:tblStyle w:val="63"/>
        <w:tblW w:w="0" w:type="auto"/>
        <w:tblInd w:w="540" w:type="dxa"/>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Layout w:type="autofit"/>
        <w:tblCellMar>
          <w:top w:w="0" w:type="dxa"/>
          <w:left w:w="108" w:type="dxa"/>
          <w:bottom w:w="0" w:type="dxa"/>
          <w:right w:w="108" w:type="dxa"/>
        </w:tblCellMar>
      </w:tblPr>
      <w:tblGrid>
        <w:gridCol w:w="1088"/>
        <w:gridCol w:w="2487"/>
        <w:gridCol w:w="1600"/>
        <w:gridCol w:w="1863"/>
        <w:gridCol w:w="1837"/>
      </w:tblGrid>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633" w:hRule="atLeast"/>
        </w:trPr>
        <w:tc>
          <w:tcPr>
            <w:tcW w:w="1088" w:type="dxa"/>
            <w:tcBorders>
              <w:top w:val="single" w:color="000000" w:sz="8" w:space="0"/>
              <w:left w:val="single" w:color="000000" w:sz="8" w:space="0"/>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品种</w:t>
            </w:r>
          </w:p>
        </w:tc>
        <w:tc>
          <w:tcPr>
            <w:tcW w:w="2487"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规格</w:t>
            </w:r>
          </w:p>
        </w:tc>
        <w:tc>
          <w:tcPr>
            <w:tcW w:w="1600"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预估采购量</w:t>
            </w:r>
          </w:p>
        </w:tc>
        <w:tc>
          <w:tcPr>
            <w:tcW w:w="1863"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参考指导单价</w:t>
            </w:r>
          </w:p>
        </w:tc>
        <w:tc>
          <w:tcPr>
            <w:tcW w:w="1837"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rPr>
              <w:t>预估采购金额（万元）</w:t>
            </w:r>
          </w:p>
        </w:tc>
      </w:tr>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327" w:hRule="atLeast"/>
        </w:trPr>
        <w:tc>
          <w:tcPr>
            <w:tcW w:w="1088" w:type="dxa"/>
            <w:tcBorders>
              <w:top w:val="nil"/>
              <w:left w:val="single" w:color="000000" w:sz="8" w:space="0"/>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lang w:val="zh-CN" w:bidi="zh-CN"/>
              </w:rPr>
              <w:t>脐橙</w:t>
            </w:r>
          </w:p>
        </w:tc>
        <w:tc>
          <w:tcPr>
            <w:tcW w:w="2487"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bCs/>
                <w:color w:val="auto"/>
                <w:sz w:val="24"/>
                <w:highlight w:val="none"/>
                <w:lang w:val="zh-CN" w:bidi="zh-CN"/>
              </w:rPr>
              <w:t>10公斤/箱</w:t>
            </w:r>
          </w:p>
        </w:tc>
        <w:tc>
          <w:tcPr>
            <w:tcW w:w="1600"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8400</w:t>
            </w:r>
            <w:r>
              <w:rPr>
                <w:rFonts w:hint="eastAsia" w:ascii="宋体" w:hAnsi="宋体" w:eastAsia="宋体" w:cs="宋体"/>
                <w:color w:val="auto"/>
                <w:sz w:val="24"/>
                <w:highlight w:val="none"/>
              </w:rPr>
              <w:t>箱</w:t>
            </w:r>
          </w:p>
        </w:tc>
        <w:tc>
          <w:tcPr>
            <w:tcW w:w="1863"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140</w:t>
            </w:r>
            <w:r>
              <w:rPr>
                <w:rFonts w:hint="eastAsia" w:ascii="宋体" w:hAnsi="宋体" w:eastAsia="宋体" w:cs="宋体"/>
                <w:color w:val="auto"/>
                <w:sz w:val="24"/>
                <w:highlight w:val="none"/>
              </w:rPr>
              <w:t>元/箱</w:t>
            </w:r>
          </w:p>
        </w:tc>
        <w:tc>
          <w:tcPr>
            <w:tcW w:w="1837"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default" w:ascii="宋体" w:hAnsi="宋体" w:eastAsia="宋体" w:cs="宋体"/>
                <w:color w:val="auto"/>
                <w:highlight w:val="none"/>
                <w:lang w:val="en-US" w:eastAsia="zh-CN"/>
              </w:rPr>
            </w:pPr>
            <w:r>
              <w:rPr>
                <w:rFonts w:hint="eastAsia" w:ascii="宋体" w:hAnsi="宋体" w:cs="宋体"/>
                <w:color w:val="auto"/>
                <w:sz w:val="24"/>
                <w:highlight w:val="none"/>
                <w:lang w:val="en-US" w:eastAsia="zh-CN"/>
              </w:rPr>
              <w:t>117.60</w:t>
            </w:r>
          </w:p>
        </w:tc>
      </w:tr>
    </w:tbl>
    <w:p>
      <w:pPr>
        <w:pBdr>
          <w:top w:val="none" w:color="000000" w:sz="0" w:space="0"/>
          <w:left w:val="none" w:color="000000" w:sz="0" w:space="0"/>
          <w:bottom w:val="none" w:color="000000" w:sz="0" w:space="0"/>
          <w:right w:val="none" w:color="000000" w:sz="0" w:space="0"/>
        </w:pBdr>
        <w:tabs>
          <w:tab w:val="left" w:pos="8279"/>
        </w:tabs>
        <w:spacing w:before="24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★2.采购要求及报价规则</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采购九月红、圆红品种，要求为特等品，每颗Φ75mm-85mm，净果重不低于10公斤/箱，质量标准参见GB/T 21488-2008</w:t>
      </w:r>
      <w:r>
        <w:rPr>
          <w:rFonts w:hint="eastAsia" w:ascii="宋体" w:hAnsi="宋体" w:eastAsia="宋体" w:cs="宋体"/>
          <w:color w:val="auto"/>
          <w:sz w:val="24"/>
          <w:highlight w:val="none"/>
          <w:lang w:eastAsia="zh-CN"/>
        </w:rPr>
        <w:t>。</w:t>
      </w:r>
      <w:r>
        <w:rPr>
          <w:rFonts w:hint="eastAsia" w:ascii="宋体" w:hAnsi="宋体" w:eastAsia="宋体" w:cs="宋体"/>
          <w:color w:val="auto"/>
          <w:sz w:val="24"/>
          <w:szCs w:val="28"/>
          <w:highlight w:val="none"/>
        </w:rPr>
        <w:t>须从</w:t>
      </w:r>
      <w:r>
        <w:rPr>
          <w:rFonts w:hint="eastAsia" w:ascii="宋体" w:hAnsi="宋体" w:cs="宋体"/>
          <w:color w:val="auto"/>
          <w:sz w:val="24"/>
          <w:szCs w:val="28"/>
          <w:highlight w:val="none"/>
          <w:lang w:eastAsia="zh-CN"/>
        </w:rPr>
        <w:t>镇江市丹徒区对口</w:t>
      </w:r>
      <w:r>
        <w:rPr>
          <w:rFonts w:hint="eastAsia" w:ascii="宋体" w:hAnsi="宋体" w:eastAsia="宋体" w:cs="宋体"/>
          <w:color w:val="auto"/>
          <w:sz w:val="24"/>
          <w:szCs w:val="28"/>
          <w:highlight w:val="none"/>
        </w:rPr>
        <w:t>支援合作地区（湖北省秭归县）在“脱贫地区农副产品网络销售平台”（以下简称“832平台”）供应商目录中的企业（合作社）采购，投标人需在“832平台”线上下单，并向采购人提供下单信息。考虑到九月红品种一般在每年12月底下市，投标人需保证在2023年12月31日前采购九月红品种用于发放。2024年1月1日后，可根据市场价格，通过提高每箱净果重的方式提供等价值的圆红品种脐橙用于发放。</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本标段报价为</w:t>
      </w:r>
      <w:r>
        <w:rPr>
          <w:rFonts w:hint="eastAsia" w:ascii="宋体" w:hAnsi="宋体" w:eastAsia="宋体" w:cs="宋体"/>
          <w:color w:val="auto"/>
          <w:sz w:val="24"/>
          <w:highlight w:val="none"/>
          <w:lang w:val="en-US" w:eastAsia="zh-CN"/>
        </w:rPr>
        <w:t>单价</w:t>
      </w:r>
      <w:r>
        <w:rPr>
          <w:rFonts w:hint="eastAsia" w:ascii="宋体" w:hAnsi="宋体" w:eastAsia="宋体" w:cs="宋体"/>
          <w:color w:val="auto"/>
          <w:sz w:val="24"/>
          <w:highlight w:val="none"/>
        </w:rPr>
        <w:t>报价，报价需包含运输、包装、税费、人工等各种附加费用，参考指导单价为</w:t>
      </w:r>
      <w:r>
        <w:rPr>
          <w:rFonts w:hint="eastAsia" w:ascii="宋体" w:hAnsi="宋体" w:eastAsia="宋体" w:cs="宋体"/>
          <w:color w:val="auto"/>
          <w:sz w:val="24"/>
          <w:highlight w:val="none"/>
          <w:lang w:val="en-US" w:eastAsia="zh-CN"/>
        </w:rPr>
        <w:t>140</w:t>
      </w:r>
      <w:r>
        <w:rPr>
          <w:rFonts w:hint="eastAsia" w:ascii="宋体" w:hAnsi="宋体" w:eastAsia="宋体" w:cs="宋体"/>
          <w:color w:val="auto"/>
          <w:sz w:val="24"/>
          <w:highlight w:val="none"/>
        </w:rPr>
        <w:t>元每箱。</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优先采购陕西省苏陕办和江苏省对口帮扶工作队认定的首批苏陕协作农产品基地的农产品（认定文件见附件）。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★注：1.以上采购数量和金额为预估数额，与参考指导单价不存在对应关系，</w:t>
      </w:r>
      <w:r>
        <w:rPr>
          <w:rFonts w:hint="eastAsia" w:ascii="宋体" w:hAnsi="宋体" w:eastAsia="宋体" w:cs="宋体"/>
          <w:color w:val="auto"/>
          <w:sz w:val="24"/>
          <w:highlight w:val="none"/>
          <w:lang w:val="en-US" w:eastAsia="zh-CN"/>
        </w:rPr>
        <w:t>最终结算金额</w:t>
      </w:r>
      <w:r>
        <w:rPr>
          <w:rFonts w:hint="eastAsia" w:ascii="宋体" w:hAnsi="宋体" w:eastAsia="宋体" w:cs="宋体"/>
          <w:color w:val="auto"/>
          <w:sz w:val="24"/>
          <w:highlight w:val="none"/>
        </w:rPr>
        <w:t>以</w:t>
      </w:r>
      <w:r>
        <w:rPr>
          <w:rFonts w:hint="eastAsia" w:ascii="宋体" w:hAnsi="宋体" w:eastAsia="宋体" w:cs="宋体"/>
          <w:color w:val="auto"/>
          <w:sz w:val="24"/>
          <w:highlight w:val="none"/>
          <w:lang w:val="en-US" w:eastAsia="zh-CN"/>
        </w:rPr>
        <w:t>丹徒</w:t>
      </w:r>
      <w:r>
        <w:rPr>
          <w:rFonts w:hint="eastAsia" w:ascii="宋体" w:hAnsi="宋体" w:eastAsia="宋体" w:cs="宋体"/>
          <w:color w:val="auto"/>
          <w:sz w:val="24"/>
          <w:highlight w:val="none"/>
        </w:rPr>
        <w:t>区相关单位</w:t>
      </w:r>
      <w:r>
        <w:rPr>
          <w:rFonts w:hint="eastAsia" w:ascii="宋体" w:hAnsi="宋体" w:eastAsia="宋体" w:cs="宋体"/>
          <w:color w:val="auto"/>
          <w:sz w:val="24"/>
          <w:highlight w:val="none"/>
          <w:lang w:val="en-US" w:eastAsia="zh-CN"/>
        </w:rPr>
        <w:t>的</w:t>
      </w:r>
      <w:r>
        <w:rPr>
          <w:rFonts w:hint="eastAsia" w:ascii="宋体" w:hAnsi="宋体" w:eastAsia="宋体" w:cs="宋体"/>
          <w:color w:val="auto"/>
          <w:sz w:val="24"/>
          <w:highlight w:val="none"/>
        </w:rPr>
        <w:t>实际购买数量×</w:t>
      </w:r>
      <w:r>
        <w:rPr>
          <w:rFonts w:hint="eastAsia" w:ascii="宋体" w:hAnsi="宋体" w:eastAsia="宋体" w:cs="宋体"/>
          <w:color w:val="auto"/>
          <w:sz w:val="24"/>
          <w:highlight w:val="none"/>
          <w:lang w:val="en-US" w:eastAsia="zh-CN"/>
        </w:rPr>
        <w:t>中标单价</w:t>
      </w:r>
      <w:r>
        <w:rPr>
          <w:rFonts w:hint="eastAsia" w:ascii="宋体" w:hAnsi="宋体" w:eastAsia="宋体" w:cs="宋体"/>
          <w:color w:val="auto"/>
          <w:sz w:val="24"/>
          <w:highlight w:val="none"/>
        </w:rPr>
        <w:t>为准，各投标人应具备日常销售能力。</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highlight w:val="none"/>
        </w:rPr>
      </w:pPr>
      <w:r>
        <w:rPr>
          <w:rFonts w:hint="eastAsia" w:ascii="宋体" w:hAnsi="宋体" w:eastAsia="宋体" w:cs="宋体"/>
          <w:b/>
          <w:color w:val="auto"/>
          <w:sz w:val="24"/>
          <w:highlight w:val="none"/>
        </w:rPr>
        <w:t>★三.质量要求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1.采购标的需执行的国家相关标准、行业标准、地方标准或者其他标准、规范；符合《中华人民共和国食品安全法》、《食品安全国家标准》、《中华人民共和国产品质量法》等法律法规要求；采购标的需满足的质量、安全、技术规格、物理特性等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2.投标人应按照国家相关规定制定并履行“质量及食品安全保证方案书”，“方案书”内容应详实准确，范围覆盖农产品采购、发放全流程。投标人应积极配合采购方做好质量监督工作，提供必要保障协助。当投标人提供的商品质量及数量不满足采购人要求时，采购人有权要求更换或由采购人委托其他有能力的单位负责更换，产生的费用由投标人承担。</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3.投标人须无条件接受采购人或采购人委托的卫生、质量监督管理部门开展的卫生、质量检查和管理，共同把好质量关。</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4.消费协作农产品到镇江入库前，采购人对投标人质检工作进行全面监督，并以整车为单位，对其质量、重量（全车过磅、单箱抽检）进行检查验收，验收合格后方可入库、发放。整车直送的农产品参照上述流程，验收合格后方可发放。</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5.质量监管采取线下监管与线上远程监督双轨运行机制，确保监管工作覆盖全流程、各环节。采购人在质量监管过程中如发现投标人未履行或未按规定履行质控方案，采购方有权要求投标人停止相应工作，立即整改。由此产生的费用及履约责任由投标人承担。</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6.采购方在地头仓库及产地、仓储、发放等环节采取巡视抽查方式对农产品进行质量监管，重点监督投标人是否履行质量控制方案，并对其质量、重量进行随机抽检。采购方在运输环节应按车为单位，提供运输车辆全流程、无间断GPS轨迹图。</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7.农产品在发放过程中，投标人应建立“售后服务”管理体系，履行“售后服务”职责。农产品发放72小时内，如遇质量问题，应于24小时内主动上门无偿整箱（盒）更换。</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8.未尽的技术条件及要求均按国家标准和行业标准执行。</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rPr>
      </w:pPr>
      <w:r>
        <w:rPr>
          <w:rFonts w:hint="eastAsia" w:ascii="宋体" w:hAnsi="宋体" w:eastAsia="宋体" w:cs="宋体"/>
          <w:b/>
          <w:color w:val="auto"/>
          <w:sz w:val="24"/>
        </w:rPr>
        <w:t>★四.服务要求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1.投标人项目负责人保持7×24小时服务响应。</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2.投标人需承诺根据每天发放的数量安排足够的工作人员负责现场发放工作，并负责发放现场的秩序及安全，提供1小时现场响应，即在接到采购人要求后项目负责人及有关工作人员1小时内到达项目实施现场对应急情况进行处置。</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3.所有农产品由投标人负责按采购人要求进行运输，投标人应在本市拥有符合对应农产品存储要求的仓库及冷链运输能力，农产品采购、运输和发放过程中产生的费用均由投标人负责。</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4</w:t>
      </w:r>
      <w:r>
        <w:rPr>
          <w:rFonts w:hint="eastAsia" w:ascii="宋体" w:hAnsi="宋体" w:eastAsia="宋体" w:cs="宋体"/>
          <w:color w:val="auto"/>
          <w:sz w:val="24"/>
          <w:highlight w:val="none"/>
        </w:rPr>
        <w:t>.投标人应建立专门的售后服务团队，履行售后服务职责。农产品发放72小时内，如遇质量问题，应于24小时内主动上门无偿整箱（盒、袋）更换，发放工作停止后，需继续延续1个月的售后服务保障。</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color w:val="auto"/>
        </w:rPr>
      </w:pPr>
      <w:r>
        <w:rPr>
          <w:rFonts w:hint="eastAsia" w:ascii="宋体" w:hAnsi="宋体" w:eastAsia="宋体" w:cs="宋体"/>
          <w:color w:val="auto"/>
          <w:sz w:val="24"/>
          <w:lang w:val="en-US" w:eastAsia="zh-CN"/>
        </w:rPr>
        <w:t>5</w:t>
      </w:r>
      <w:r>
        <w:rPr>
          <w:rFonts w:hint="eastAsia" w:ascii="宋体" w:hAnsi="宋体" w:eastAsia="宋体" w:cs="宋体"/>
          <w:color w:val="auto"/>
          <w:sz w:val="24"/>
        </w:rPr>
        <w:t>.投标人在收购过程要做好相关资料的整理及存档，包括但不限于收购农产品的龙头企业，合作社、乡（镇）、村委会证明及汇总材料的复印件（重点是相关供货商带贫机制的相关资料），做好消费协作农产品的采供、运输以及办理绿色通行证、检疫农药残留检验证明等。</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rPr>
      </w:pPr>
      <w:r>
        <w:rPr>
          <w:rFonts w:hint="eastAsia" w:ascii="宋体" w:hAnsi="宋体" w:eastAsia="宋体" w:cs="宋体"/>
          <w:b/>
          <w:color w:val="auto"/>
          <w:sz w:val="24"/>
        </w:rPr>
        <w:t>★五.包装要求</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rPr>
      </w:pPr>
      <w:r>
        <w:rPr>
          <w:rFonts w:hint="eastAsia" w:ascii="宋体" w:hAnsi="宋体" w:eastAsia="宋体" w:cs="宋体"/>
          <w:color w:val="auto"/>
          <w:sz w:val="24"/>
        </w:rPr>
        <w:t>各类农产品均需在显目位置标明产品品名、净重、毛重，张贴统一质量服务标识，使用地理标志的产品应在外包装上印刷地理标志，包装应采取必要的保护和保鲜措施，附储藏说明和售后保障服务卡片。</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highlight w:val="none"/>
        </w:rPr>
      </w:pPr>
      <w:r>
        <w:rPr>
          <w:rFonts w:hint="eastAsia" w:ascii="宋体" w:hAnsi="宋体" w:eastAsia="宋体" w:cs="宋体"/>
          <w:b/>
          <w:color w:val="auto"/>
          <w:sz w:val="24"/>
        </w:rPr>
        <w:t>★</w:t>
      </w:r>
      <w:r>
        <w:rPr>
          <w:rFonts w:hint="eastAsia" w:ascii="宋体" w:hAnsi="宋体" w:eastAsia="宋体" w:cs="宋体"/>
          <w:b/>
          <w:color w:val="auto"/>
          <w:sz w:val="24"/>
          <w:highlight w:val="none"/>
        </w:rPr>
        <w:t>六.服务时间及发放方式</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1.服务时间：2023年12月</w:t>
      </w:r>
      <w:r>
        <w:rPr>
          <w:rFonts w:hint="eastAsia" w:ascii="宋体" w:hAnsi="宋体" w:cs="宋体"/>
          <w:color w:val="auto"/>
          <w:sz w:val="24"/>
          <w:highlight w:val="none"/>
          <w:lang w:val="en-US" w:eastAsia="zh-CN"/>
        </w:rPr>
        <w:t>30</w:t>
      </w:r>
      <w:r>
        <w:rPr>
          <w:rFonts w:hint="eastAsia" w:ascii="宋体" w:hAnsi="宋体" w:eastAsia="宋体" w:cs="宋体"/>
          <w:color w:val="auto"/>
          <w:sz w:val="24"/>
          <w:highlight w:val="none"/>
        </w:rPr>
        <w:t>日至2024年2月</w:t>
      </w:r>
      <w:r>
        <w:rPr>
          <w:rFonts w:hint="eastAsia" w:ascii="宋体" w:hAnsi="宋体" w:eastAsia="宋体" w:cs="宋体"/>
          <w:color w:val="auto"/>
          <w:sz w:val="24"/>
          <w:highlight w:val="none"/>
          <w:lang w:val="en-US" w:eastAsia="zh-CN"/>
        </w:rPr>
        <w:t>2</w:t>
      </w:r>
      <w:r>
        <w:rPr>
          <w:rFonts w:hint="eastAsia" w:ascii="宋体" w:hAnsi="宋体" w:cs="宋体"/>
          <w:color w:val="auto"/>
          <w:sz w:val="24"/>
          <w:highlight w:val="none"/>
          <w:lang w:val="en-US" w:eastAsia="zh-CN"/>
        </w:rPr>
        <w:t>9</w:t>
      </w:r>
      <w:r>
        <w:rPr>
          <w:rFonts w:hint="eastAsia" w:ascii="宋体" w:hAnsi="宋体" w:eastAsia="宋体" w:cs="宋体"/>
          <w:color w:val="auto"/>
          <w:sz w:val="24"/>
          <w:highlight w:val="none"/>
        </w:rPr>
        <w:t>日</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2.发放方式：根据采购单位的要求，集中送货至指定地点。</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color w:val="auto"/>
          <w:highlight w:val="none"/>
        </w:rPr>
      </w:pPr>
      <w:r>
        <w:rPr>
          <w:rFonts w:hint="eastAsia" w:ascii="宋体" w:hAnsi="宋体" w:eastAsia="宋体" w:cs="宋体"/>
          <w:b/>
          <w:color w:val="auto"/>
          <w:sz w:val="24"/>
          <w:highlight w:val="none"/>
        </w:rPr>
        <w:t>★七.结算方式</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1.在采供过程中，投标人需根据消费协作产品的采供数量和金额，在收购消费协作产品时须先行、及时支付货款给对口地区的供货方，不得拖延。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2.采购人在合同签订后，按照合同约定的时间支付投标人总金额的30%的预付款。合同履行完毕后，采购人对投标人履约情况进行评级，按照评级支付合同款，详见第三部分合同专用条款1.7.2。</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auto"/>
          <w:highlight w:val="none"/>
        </w:rPr>
      </w:pPr>
      <w:r>
        <w:rPr>
          <w:rFonts w:hint="eastAsia" w:ascii="宋体" w:hAnsi="宋体" w:eastAsia="宋体" w:cs="宋体"/>
          <w:color w:val="auto"/>
          <w:sz w:val="24"/>
          <w:highlight w:val="none"/>
        </w:rPr>
        <w:t>3.各批次付款结算时，投标人应向采购人提供农产品采购的相关凭证（包括发票、合同、付款凭证等），要求从“832平台”采购的农产品还需提供在“832平台”下单采购的相关凭证，否则不予结算。提供的采购合同、付款对象与投标文件不一致的，不予结算。</w:t>
      </w:r>
      <w:r>
        <w:rPr>
          <w:rFonts w:hint="eastAsia" w:ascii="宋体" w:hAnsi="宋体" w:eastAsia="宋体" w:cs="宋体"/>
          <w:b/>
          <w:color w:val="auto"/>
          <w:sz w:val="24"/>
          <w:highlight w:val="none"/>
        </w:rPr>
        <w:t>★八.其他要求</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2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1</w:t>
      </w:r>
      <w:r>
        <w:rPr>
          <w:rFonts w:hint="eastAsia" w:ascii="宋体" w:hAnsi="宋体" w:eastAsia="宋体" w:cs="宋体"/>
          <w:color w:val="auto"/>
          <w:sz w:val="24"/>
          <w:highlight w:val="none"/>
        </w:rPr>
        <w:t>.本项目评审按标段一至标段</w:t>
      </w:r>
      <w:r>
        <w:rPr>
          <w:rFonts w:hint="eastAsia" w:ascii="宋体" w:hAnsi="宋体" w:eastAsia="宋体" w:cs="宋体"/>
          <w:color w:val="auto"/>
          <w:sz w:val="24"/>
          <w:highlight w:val="none"/>
          <w:lang w:val="en-US" w:eastAsia="zh-CN"/>
        </w:rPr>
        <w:t>六</w:t>
      </w:r>
      <w:r>
        <w:rPr>
          <w:rFonts w:hint="eastAsia" w:ascii="宋体" w:hAnsi="宋体" w:eastAsia="宋体" w:cs="宋体"/>
          <w:color w:val="auto"/>
          <w:sz w:val="24"/>
          <w:highlight w:val="none"/>
        </w:rPr>
        <w:t>的顺序进行，投标人可选择上述任意标段进行投报，同时提交成交标段选择说明，每个投标人成交标段数量≤</w:t>
      </w:r>
      <w:r>
        <w:rPr>
          <w:rFonts w:hint="eastAsia" w:ascii="宋体" w:hAnsi="宋体" w:eastAsia="宋体" w:cs="宋体"/>
          <w:color w:val="auto"/>
          <w:sz w:val="24"/>
          <w:highlight w:val="none"/>
          <w:lang w:val="en-US" w:eastAsia="zh-CN"/>
        </w:rPr>
        <w:t>3</w:t>
      </w:r>
      <w:r>
        <w:rPr>
          <w:rFonts w:hint="eastAsia" w:ascii="宋体" w:hAnsi="宋体" w:eastAsia="宋体" w:cs="宋体"/>
          <w:color w:val="auto"/>
          <w:sz w:val="24"/>
          <w:highlight w:val="none"/>
        </w:rPr>
        <w:t>个。</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20"/>
        <w:rPr>
          <w:rFonts w:hint="eastAsia" w:ascii="宋体" w:hAnsi="宋体" w:eastAsia="宋体" w:cs="宋体"/>
          <w:color w:val="auto"/>
          <w:highlight w:val="none"/>
        </w:rPr>
      </w:pPr>
      <w:r>
        <w:rPr>
          <w:rFonts w:hint="eastAsia" w:ascii="宋体" w:hAnsi="宋体" w:eastAsia="宋体" w:cs="宋体"/>
          <w:color w:val="auto"/>
          <w:sz w:val="24"/>
          <w:highlight w:val="none"/>
          <w:lang w:val="en-US" w:eastAsia="zh-CN"/>
        </w:rPr>
        <w:t>2</w:t>
      </w:r>
      <w:r>
        <w:rPr>
          <w:rFonts w:hint="eastAsia" w:ascii="宋体" w:hAnsi="宋体" w:eastAsia="宋体" w:cs="宋体"/>
          <w:color w:val="auto"/>
          <w:sz w:val="24"/>
          <w:highlight w:val="none"/>
        </w:rPr>
        <w:t>.合同签订时，投标人需交纳10%履约保证金，合同履行完毕且无合同纠纷后30日内，无息退还履约保证金（因政府财务结算原因，不能及时支付的，时间顺延）。</w:t>
      </w:r>
    </w:p>
    <w:p>
      <w:pPr>
        <w:spacing w:line="360" w:lineRule="auto"/>
        <w:jc w:val="center"/>
        <w:rPr>
          <w:rFonts w:hint="eastAsia" w:ascii="宋体" w:hAnsi="宋体" w:eastAsia="宋体" w:cs="宋体"/>
          <w:b/>
          <w:color w:val="auto"/>
          <w:sz w:val="30"/>
          <w:highlight w:val="none"/>
        </w:rPr>
      </w:pPr>
      <w:r>
        <w:rPr>
          <w:rFonts w:hint="eastAsia" w:ascii="宋体" w:hAnsi="宋体" w:eastAsia="宋体" w:cs="宋体"/>
          <w:color w:val="auto"/>
          <w:sz w:val="24"/>
          <w:highlight w:val="none"/>
        </w:rPr>
        <w:t>上述加★的，投标人如出现负偏离，将视为未实质性响应采购文件要求。</w:t>
      </w:r>
    </w:p>
    <w:p>
      <w:pPr>
        <w:spacing w:line="360" w:lineRule="auto"/>
        <w:jc w:val="center"/>
        <w:rPr>
          <w:rFonts w:hint="eastAsia" w:ascii="宋体" w:hAnsi="宋体" w:eastAsia="宋体" w:cs="宋体"/>
          <w:b/>
          <w:color w:val="auto"/>
          <w:sz w:val="30"/>
          <w:highlight w:val="none"/>
        </w:rPr>
      </w:pPr>
    </w:p>
    <w:p>
      <w:pPr>
        <w:rPr>
          <w:rFonts w:hint="eastAsia" w:ascii="宋体" w:hAnsi="宋体" w:eastAsia="宋体" w:cs="宋体"/>
          <w:b/>
          <w:color w:val="auto"/>
          <w:sz w:val="30"/>
          <w:highlight w:val="none"/>
        </w:rPr>
      </w:pPr>
      <w:r>
        <w:rPr>
          <w:rFonts w:hint="eastAsia" w:ascii="宋体" w:hAnsi="宋体" w:eastAsia="宋体" w:cs="宋体"/>
          <w:b/>
          <w:color w:val="auto"/>
          <w:sz w:val="30"/>
          <w:highlight w:val="none"/>
        </w:rPr>
        <w:br w:type="page"/>
      </w:r>
    </w:p>
    <w:p>
      <w:pPr>
        <w:spacing w:line="360" w:lineRule="auto"/>
        <w:jc w:val="center"/>
        <w:rPr>
          <w:rFonts w:hint="eastAsia" w:ascii="宋体" w:hAnsi="宋体" w:eastAsia="宋体" w:cs="宋体"/>
          <w:b/>
          <w:color w:val="auto"/>
          <w:sz w:val="30"/>
        </w:rPr>
      </w:pPr>
      <w:r>
        <w:rPr>
          <w:rFonts w:hint="eastAsia" w:ascii="宋体" w:hAnsi="宋体" w:eastAsia="宋体" w:cs="宋体"/>
          <w:b/>
          <w:color w:val="auto"/>
          <w:sz w:val="30"/>
        </w:rPr>
        <w:t xml:space="preserve">第五部分    </w:t>
      </w:r>
      <w:bookmarkStart w:id="232" w:name="_Toc98669730"/>
      <w:bookmarkStart w:id="233" w:name="_Toc100386076"/>
      <w:bookmarkStart w:id="234" w:name="_Toc20821546"/>
      <w:bookmarkStart w:id="235" w:name="_Toc98669372"/>
      <w:bookmarkStart w:id="236" w:name="_Toc76955302"/>
      <w:r>
        <w:rPr>
          <w:rFonts w:hint="eastAsia" w:ascii="宋体" w:hAnsi="宋体" w:eastAsia="宋体" w:cs="宋体"/>
          <w:b/>
          <w:color w:val="auto"/>
          <w:sz w:val="30"/>
        </w:rPr>
        <w:t>评标办法和标准</w:t>
      </w:r>
    </w:p>
    <w:p>
      <w:pPr>
        <w:pStyle w:val="5"/>
        <w:keepNext w:val="0"/>
        <w:keepLines w:val="0"/>
        <w:spacing w:before="200" w:after="200" w:line="360" w:lineRule="auto"/>
        <w:ind w:firstLine="446" w:firstLineChars="148"/>
        <w:rPr>
          <w:rFonts w:hint="eastAsia" w:ascii="宋体" w:hAnsi="宋体" w:eastAsia="宋体" w:cs="宋体"/>
          <w:color w:val="auto"/>
          <w:sz w:val="30"/>
        </w:rPr>
      </w:pPr>
      <w:r>
        <w:rPr>
          <w:rFonts w:hint="eastAsia" w:ascii="宋体" w:hAnsi="宋体" w:eastAsia="宋体" w:cs="宋体"/>
          <w:color w:val="auto"/>
          <w:sz w:val="30"/>
        </w:rPr>
        <w:t>1.采购代理机构职责</w:t>
      </w:r>
    </w:p>
    <w:p>
      <w:pPr>
        <w:pStyle w:val="4"/>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1.1 采购代理机构负责组织评标工作，并履行下列职责：</w:t>
      </w:r>
    </w:p>
    <w:p>
      <w:pPr>
        <w:pStyle w:val="4"/>
        <w:spacing w:line="360" w:lineRule="auto"/>
        <w:ind w:firstLine="360" w:firstLineChars="150"/>
        <w:rPr>
          <w:rFonts w:hint="eastAsia" w:ascii="宋体" w:hAnsi="宋体" w:eastAsia="宋体" w:cs="宋体"/>
          <w:color w:val="auto"/>
          <w:sz w:val="24"/>
        </w:rPr>
      </w:pPr>
      <w:r>
        <w:rPr>
          <w:rFonts w:hint="eastAsia" w:ascii="宋体" w:hAnsi="宋体" w:eastAsia="宋体" w:cs="宋体"/>
          <w:color w:val="auto"/>
          <w:sz w:val="24"/>
        </w:rPr>
        <w:t>（1）核对评审专家身份和采购人代表授权函，对评审专家在政府采购活动中的职责履行情况予以记录，并及时将有关违法违规行为向政府采购监管部门报告；</w:t>
      </w:r>
    </w:p>
    <w:p>
      <w:pPr>
        <w:pStyle w:val="4"/>
        <w:spacing w:line="360" w:lineRule="auto"/>
        <w:ind w:firstLine="360" w:firstLineChars="150"/>
        <w:rPr>
          <w:rFonts w:hint="eastAsia" w:ascii="宋体" w:hAnsi="宋体" w:eastAsia="宋体" w:cs="宋体"/>
          <w:color w:val="auto"/>
          <w:sz w:val="24"/>
        </w:rPr>
      </w:pPr>
      <w:r>
        <w:rPr>
          <w:rFonts w:hint="eastAsia" w:ascii="宋体" w:hAnsi="宋体" w:eastAsia="宋体" w:cs="宋体"/>
          <w:color w:val="auto"/>
          <w:sz w:val="24"/>
        </w:rPr>
        <w:t>（2）宣布评标纪律；</w:t>
      </w:r>
    </w:p>
    <w:p>
      <w:pPr>
        <w:pStyle w:val="4"/>
        <w:spacing w:line="360" w:lineRule="auto"/>
        <w:ind w:firstLine="360" w:firstLineChars="150"/>
        <w:rPr>
          <w:rFonts w:hint="eastAsia" w:ascii="宋体" w:hAnsi="宋体" w:eastAsia="宋体" w:cs="宋体"/>
          <w:color w:val="auto"/>
          <w:sz w:val="24"/>
        </w:rPr>
      </w:pPr>
      <w:r>
        <w:rPr>
          <w:rFonts w:hint="eastAsia" w:ascii="宋体" w:hAnsi="宋体" w:eastAsia="宋体" w:cs="宋体"/>
          <w:color w:val="auto"/>
          <w:sz w:val="24"/>
        </w:rPr>
        <w:t>（3）公布投标人名单，告知评审专家应当回避的情形；</w:t>
      </w:r>
    </w:p>
    <w:p>
      <w:pPr>
        <w:pStyle w:val="4"/>
        <w:spacing w:line="360" w:lineRule="auto"/>
        <w:ind w:firstLine="360" w:firstLineChars="150"/>
        <w:rPr>
          <w:rFonts w:hint="eastAsia" w:ascii="宋体" w:hAnsi="宋体" w:eastAsia="宋体" w:cs="宋体"/>
          <w:color w:val="auto"/>
          <w:sz w:val="24"/>
        </w:rPr>
      </w:pPr>
      <w:r>
        <w:rPr>
          <w:rFonts w:hint="eastAsia" w:ascii="宋体" w:hAnsi="宋体" w:eastAsia="宋体" w:cs="宋体"/>
          <w:color w:val="auto"/>
          <w:sz w:val="24"/>
        </w:rPr>
        <w:t>（4）组织评标委员会推选评标组长，采购人代表不得担任组长；</w:t>
      </w:r>
    </w:p>
    <w:p>
      <w:pPr>
        <w:pStyle w:val="4"/>
        <w:spacing w:line="360" w:lineRule="auto"/>
        <w:ind w:firstLine="360" w:firstLineChars="150"/>
        <w:rPr>
          <w:rFonts w:hint="eastAsia" w:ascii="宋体" w:hAnsi="宋体" w:eastAsia="宋体" w:cs="宋体"/>
          <w:color w:val="auto"/>
          <w:sz w:val="24"/>
        </w:rPr>
      </w:pPr>
      <w:r>
        <w:rPr>
          <w:rFonts w:hint="eastAsia" w:ascii="宋体" w:hAnsi="宋体" w:eastAsia="宋体" w:cs="宋体"/>
          <w:color w:val="auto"/>
          <w:sz w:val="24"/>
        </w:rPr>
        <w:t>（5）在评标期间采取必要的通讯管理措施，保证评标活动不受外界干扰；</w:t>
      </w:r>
    </w:p>
    <w:p>
      <w:pPr>
        <w:pStyle w:val="4"/>
        <w:spacing w:line="360" w:lineRule="auto"/>
        <w:ind w:firstLine="360" w:firstLineChars="150"/>
        <w:rPr>
          <w:rFonts w:hint="eastAsia" w:ascii="宋体" w:hAnsi="宋体" w:eastAsia="宋体" w:cs="宋体"/>
          <w:color w:val="auto"/>
          <w:sz w:val="24"/>
        </w:rPr>
      </w:pPr>
      <w:r>
        <w:rPr>
          <w:rFonts w:hint="eastAsia" w:ascii="宋体" w:hAnsi="宋体" w:eastAsia="宋体" w:cs="宋体"/>
          <w:color w:val="auto"/>
          <w:sz w:val="24"/>
        </w:rPr>
        <w:t>（6）根据评标委员会的要求介绍政府采购相关政策法规、招标文件；</w:t>
      </w:r>
    </w:p>
    <w:p>
      <w:pPr>
        <w:pStyle w:val="4"/>
        <w:spacing w:line="360" w:lineRule="auto"/>
        <w:ind w:firstLine="360" w:firstLineChars="150"/>
        <w:rPr>
          <w:rFonts w:hint="eastAsia" w:ascii="宋体" w:hAnsi="宋体" w:eastAsia="宋体" w:cs="宋体"/>
          <w:color w:val="auto"/>
          <w:sz w:val="24"/>
        </w:rPr>
      </w:pPr>
      <w:r>
        <w:rPr>
          <w:rFonts w:hint="eastAsia" w:ascii="宋体" w:hAnsi="宋体" w:eastAsia="宋体" w:cs="宋体"/>
          <w:color w:val="auto"/>
          <w:sz w:val="24"/>
        </w:rPr>
        <w:t>（7）维护评标秩序，监督评标委员会依照招标文件规定的评标程序、方法和标准进行独立评审，及时制止和纠正采购人代表、评审专家的倾向性言论或者违法违规行为；</w:t>
      </w:r>
    </w:p>
    <w:p>
      <w:pPr>
        <w:pStyle w:val="4"/>
        <w:spacing w:line="360" w:lineRule="auto"/>
        <w:ind w:firstLine="360" w:firstLineChars="150"/>
        <w:rPr>
          <w:rFonts w:hint="eastAsia" w:ascii="宋体" w:hAnsi="宋体" w:eastAsia="宋体" w:cs="宋体"/>
          <w:color w:val="auto"/>
          <w:sz w:val="24"/>
        </w:rPr>
      </w:pPr>
      <w:r>
        <w:rPr>
          <w:rFonts w:hint="eastAsia" w:ascii="宋体" w:hAnsi="宋体" w:eastAsia="宋体" w:cs="宋体"/>
          <w:color w:val="auto"/>
          <w:sz w:val="24"/>
        </w:rPr>
        <w:t>（8）核对评标结果，有《政府采购货物和服务招标投标管理办法》（财政部87号令）第六十四条规定情形的，要求评标委员会复核或者书面说明理由，评标委员会拒绝的，应予记录并向本级政府采购监管部门报告；</w:t>
      </w:r>
    </w:p>
    <w:p>
      <w:pPr>
        <w:pStyle w:val="4"/>
        <w:spacing w:line="360" w:lineRule="auto"/>
        <w:ind w:firstLine="360" w:firstLineChars="150"/>
        <w:rPr>
          <w:rFonts w:hint="eastAsia" w:ascii="宋体" w:hAnsi="宋体" w:eastAsia="宋体" w:cs="宋体"/>
          <w:color w:val="auto"/>
          <w:sz w:val="24"/>
        </w:rPr>
      </w:pPr>
      <w:r>
        <w:rPr>
          <w:rFonts w:hint="eastAsia" w:ascii="宋体" w:hAnsi="宋体" w:eastAsia="宋体" w:cs="宋体"/>
          <w:color w:val="auto"/>
          <w:sz w:val="24"/>
        </w:rPr>
        <w:t>（9）评审工作完成后，按照规定向评审专家支付劳务报酬和异地评审差旅费，不得向评审专家以外的其他人员支付评审劳务报酬；</w:t>
      </w:r>
    </w:p>
    <w:p>
      <w:pPr>
        <w:pStyle w:val="4"/>
        <w:spacing w:line="360" w:lineRule="auto"/>
        <w:ind w:firstLine="360" w:firstLineChars="150"/>
        <w:rPr>
          <w:rFonts w:hint="eastAsia" w:ascii="宋体" w:hAnsi="宋体" w:eastAsia="宋体" w:cs="宋体"/>
          <w:color w:val="auto"/>
          <w:sz w:val="24"/>
        </w:rPr>
      </w:pPr>
      <w:r>
        <w:rPr>
          <w:rFonts w:hint="eastAsia" w:ascii="宋体" w:hAnsi="宋体" w:eastAsia="宋体" w:cs="宋体"/>
          <w:color w:val="auto"/>
          <w:sz w:val="24"/>
        </w:rPr>
        <w:t>（10）处理与评标有关的其他事项。</w:t>
      </w:r>
    </w:p>
    <w:p>
      <w:pPr>
        <w:pStyle w:val="5"/>
        <w:keepNext w:val="0"/>
        <w:keepLines w:val="0"/>
        <w:spacing w:before="200" w:after="200" w:line="360" w:lineRule="auto"/>
        <w:ind w:firstLine="446" w:firstLineChars="148"/>
        <w:rPr>
          <w:rFonts w:hint="eastAsia" w:ascii="宋体" w:hAnsi="宋体" w:eastAsia="宋体" w:cs="宋体"/>
          <w:color w:val="auto"/>
          <w:sz w:val="30"/>
          <w:szCs w:val="30"/>
        </w:rPr>
      </w:pPr>
      <w:r>
        <w:rPr>
          <w:rFonts w:hint="eastAsia" w:ascii="宋体" w:hAnsi="宋体" w:eastAsia="宋体" w:cs="宋体"/>
          <w:color w:val="auto"/>
          <w:sz w:val="30"/>
          <w:szCs w:val="30"/>
        </w:rPr>
        <w:t>2.评标委员会职责</w:t>
      </w:r>
    </w:p>
    <w:p>
      <w:pPr>
        <w:pStyle w:val="5"/>
        <w:keepNext w:val="0"/>
        <w:keepLines w:val="0"/>
        <w:spacing w:before="0" w:after="0" w:line="360" w:lineRule="auto"/>
        <w:ind w:firstLine="480" w:firstLineChars="200"/>
        <w:rPr>
          <w:rFonts w:hint="eastAsia" w:ascii="宋体" w:hAnsi="宋体" w:eastAsia="宋体" w:cs="宋体"/>
          <w:color w:val="auto"/>
          <w:sz w:val="24"/>
          <w:szCs w:val="24"/>
        </w:rPr>
      </w:pPr>
      <w:r>
        <w:rPr>
          <w:rFonts w:hint="eastAsia" w:ascii="宋体" w:hAnsi="宋体" w:eastAsia="宋体" w:cs="宋体"/>
          <w:b w:val="0"/>
          <w:color w:val="auto"/>
          <w:sz w:val="24"/>
          <w:szCs w:val="24"/>
        </w:rPr>
        <w:t xml:space="preserve">2.1 评标委员会负责具体评标事务，并独立履行下列职责： </w:t>
      </w:r>
      <w:r>
        <w:rPr>
          <w:rFonts w:hint="eastAsia" w:ascii="宋体" w:hAnsi="宋体" w:eastAsia="宋体" w:cs="宋体"/>
          <w:color w:val="auto"/>
          <w:sz w:val="24"/>
          <w:szCs w:val="24"/>
        </w:rPr>
        <w:t xml:space="preserve"> </w:t>
      </w:r>
    </w:p>
    <w:p>
      <w:pPr>
        <w:spacing w:line="360" w:lineRule="auto"/>
        <w:ind w:firstLine="420"/>
        <w:rPr>
          <w:rFonts w:hint="eastAsia" w:ascii="宋体" w:hAnsi="宋体" w:eastAsia="宋体" w:cs="宋体"/>
          <w:color w:val="auto"/>
          <w:sz w:val="24"/>
        </w:rPr>
      </w:pPr>
      <w:r>
        <w:rPr>
          <w:rFonts w:hint="eastAsia" w:ascii="宋体" w:hAnsi="宋体" w:eastAsia="宋体" w:cs="宋体"/>
          <w:color w:val="auto"/>
          <w:sz w:val="24"/>
        </w:rPr>
        <w:t xml:space="preserve">（1）审查、评价投标文件是否符合招标文件的商务、技术等实质性要求；  </w:t>
      </w:r>
    </w:p>
    <w:p>
      <w:pPr>
        <w:spacing w:line="360" w:lineRule="auto"/>
        <w:ind w:firstLine="420"/>
        <w:rPr>
          <w:rFonts w:hint="eastAsia" w:ascii="宋体" w:hAnsi="宋体" w:eastAsia="宋体" w:cs="宋体"/>
          <w:color w:val="auto"/>
          <w:sz w:val="24"/>
        </w:rPr>
      </w:pPr>
      <w:r>
        <w:rPr>
          <w:rFonts w:hint="eastAsia" w:ascii="宋体" w:hAnsi="宋体" w:eastAsia="宋体" w:cs="宋体"/>
          <w:color w:val="auto"/>
          <w:sz w:val="24"/>
        </w:rPr>
        <w:t xml:space="preserve">（2）要求投标人对投标文件有关事项作出澄清或者说明；  </w:t>
      </w:r>
    </w:p>
    <w:p>
      <w:pPr>
        <w:spacing w:line="360" w:lineRule="auto"/>
        <w:ind w:firstLine="420"/>
        <w:rPr>
          <w:rFonts w:hint="eastAsia" w:ascii="宋体" w:hAnsi="宋体" w:eastAsia="宋体" w:cs="宋体"/>
          <w:color w:val="auto"/>
          <w:sz w:val="24"/>
        </w:rPr>
      </w:pPr>
      <w:r>
        <w:rPr>
          <w:rFonts w:hint="eastAsia" w:ascii="宋体" w:hAnsi="宋体" w:eastAsia="宋体" w:cs="宋体"/>
          <w:color w:val="auto"/>
          <w:sz w:val="24"/>
        </w:rPr>
        <w:t xml:space="preserve">（3）对投标文件进行比较和评价；  </w:t>
      </w:r>
    </w:p>
    <w:p>
      <w:pPr>
        <w:spacing w:line="360" w:lineRule="auto"/>
        <w:ind w:firstLine="420"/>
        <w:rPr>
          <w:rFonts w:hint="eastAsia" w:ascii="宋体" w:hAnsi="宋体" w:eastAsia="宋体" w:cs="宋体"/>
          <w:color w:val="auto"/>
          <w:sz w:val="24"/>
        </w:rPr>
      </w:pPr>
      <w:r>
        <w:rPr>
          <w:rFonts w:hint="eastAsia" w:ascii="宋体" w:hAnsi="宋体" w:eastAsia="宋体" w:cs="宋体"/>
          <w:color w:val="auto"/>
          <w:sz w:val="24"/>
        </w:rPr>
        <w:t xml:space="preserve">（4）确定中标候选人名单，以及根据采购人委托直接确定中标人；  </w:t>
      </w:r>
    </w:p>
    <w:p>
      <w:pPr>
        <w:spacing w:line="360" w:lineRule="auto"/>
        <w:ind w:firstLine="420"/>
        <w:rPr>
          <w:rFonts w:hint="eastAsia" w:ascii="宋体" w:hAnsi="宋体" w:eastAsia="宋体" w:cs="宋体"/>
          <w:color w:val="auto"/>
          <w:sz w:val="24"/>
        </w:rPr>
      </w:pPr>
      <w:r>
        <w:rPr>
          <w:rFonts w:hint="eastAsia" w:ascii="宋体" w:hAnsi="宋体" w:eastAsia="宋体" w:cs="宋体"/>
          <w:color w:val="auto"/>
          <w:sz w:val="24"/>
        </w:rPr>
        <w:t>（5）向采购人、采购代理机构或者有关部门报告评标中发现的违法行为。</w:t>
      </w:r>
    </w:p>
    <w:p>
      <w:pPr>
        <w:pStyle w:val="5"/>
        <w:keepNext w:val="0"/>
        <w:keepLines w:val="0"/>
        <w:spacing w:before="200" w:after="200" w:line="360" w:lineRule="auto"/>
        <w:ind w:firstLine="446" w:firstLineChars="148"/>
        <w:rPr>
          <w:rFonts w:hint="eastAsia" w:ascii="宋体" w:hAnsi="宋体" w:eastAsia="宋体" w:cs="宋体"/>
          <w:color w:val="auto"/>
          <w:sz w:val="30"/>
          <w:szCs w:val="30"/>
        </w:rPr>
      </w:pPr>
      <w:r>
        <w:rPr>
          <w:rFonts w:hint="eastAsia" w:ascii="宋体" w:hAnsi="宋体" w:eastAsia="宋体" w:cs="宋体"/>
          <w:color w:val="auto"/>
          <w:sz w:val="30"/>
          <w:szCs w:val="30"/>
        </w:rPr>
        <w:t>3.评标注意事项</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3.1评标时，评标委员会各成员应当独立对每个投标人的投标文件进行评价，并汇总每个投标人的得分。</w:t>
      </w:r>
    </w:p>
    <w:p>
      <w:pPr>
        <w:spacing w:line="360" w:lineRule="auto"/>
        <w:ind w:left="1" w:firstLine="480" w:firstLineChars="200"/>
        <w:rPr>
          <w:rFonts w:hint="eastAsia" w:ascii="宋体" w:hAnsi="宋体" w:eastAsia="宋体" w:cs="宋体"/>
          <w:b/>
          <w:color w:val="auto"/>
          <w:sz w:val="24"/>
          <w:u w:val="single"/>
        </w:rPr>
      </w:pPr>
      <w:r>
        <w:rPr>
          <w:rFonts w:hint="eastAsia" w:ascii="宋体" w:hAnsi="宋体" w:eastAsia="宋体" w:cs="宋体"/>
          <w:color w:val="auto"/>
          <w:sz w:val="24"/>
        </w:rPr>
        <w:t>3.2</w:t>
      </w:r>
      <w:r>
        <w:rPr>
          <w:rFonts w:hint="eastAsia" w:ascii="宋体" w:hAnsi="宋体" w:eastAsia="宋体" w:cs="宋体"/>
          <w:b/>
          <w:color w:val="auto"/>
          <w:sz w:val="24"/>
          <w:u w:val="single"/>
        </w:rPr>
        <w:t>评标委员会认为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无效投标处理。</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3.3对于投标文件中含义不明确、同类问题表述不一致或者有明显文字和计算错误的内容，评标委员会应当以书面形式要求投标人作出必要的澄清、说明或者补正。</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3.4评标委员会成员对需要共同认定的事项存在争议的，应当按照少数服从多数的原则作出结论。持不同意见的评标委员会成员应当在评标报告上签署不同意见及理由，否则视为同意评标报告。</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3.5评标委员会及其成员不得有下列行为：</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（1）确定参与评标至评标结束前私自接触投标人；</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（2）接受投标人提出的与投标文件不一致的澄清或者说明，《政府采购货物和服务招标投标管理办法》（财政部87号令）第五十一条规定的情形除外；</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（3）违反评标纪律发表倾向性意见或者征询采购人的倾向性意见；</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（4）对需要专业判断的主观评审因素协商评分；</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（5）在评标过程中擅离职守，影响评标程序正常进行；</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（6）记录、复制或者带走任何评标资料；</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（7）其他不遵守评标纪律的行为。</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评标委员会成员有上述第一至五项行为之一的，其评审意见无效，并不得获取评审劳务报酬和报销异地评审差旅费。</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3.6评标中因评标委员会成员缺席、回避或者健康等特殊原因导致评标委员会组成不符合相关法律法规规定的，采购人或采购代理机构将依法补足后继续评标，被更换的评标委员会成员所作出的评标意见无效。无法及时补足评标委员会成员的，采购人或采购代理机构将停止评标活动，封存所有投标文件和开标、评标资料，依法重新组建评标委员会进行评标，原评标委员会所作出的评标意见无效。采购人或采购代理机构将变更、重新组建评标委员会的情况予以记录，并随采购文件一并存档。</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3.7评标委员会发现招标文件存在歧义、重大缺陷导致评标工作无法进行，或者招标文件内容违反国家有关强制性规定的，应当停止评标工作，与采购人或采购代理机构沟通并作书面记录。采购人或采购代理机构确认后，应当修改招标文件，重新组织采购活动。</w:t>
      </w:r>
    </w:p>
    <w:p>
      <w:pPr>
        <w:pStyle w:val="5"/>
        <w:keepNext w:val="0"/>
        <w:keepLines w:val="0"/>
        <w:spacing w:before="200" w:after="200" w:line="360" w:lineRule="auto"/>
        <w:ind w:firstLine="446" w:firstLineChars="148"/>
        <w:rPr>
          <w:rFonts w:hint="eastAsia" w:ascii="宋体" w:hAnsi="宋体" w:eastAsia="宋体" w:cs="宋体"/>
          <w:color w:val="auto"/>
          <w:sz w:val="30"/>
          <w:szCs w:val="30"/>
        </w:rPr>
      </w:pPr>
      <w:r>
        <w:rPr>
          <w:rFonts w:hint="eastAsia" w:ascii="宋体" w:hAnsi="宋体" w:eastAsia="宋体" w:cs="宋体"/>
          <w:color w:val="auto"/>
          <w:sz w:val="30"/>
          <w:szCs w:val="30"/>
        </w:rPr>
        <w:t>4.评标过程的保密</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4.1 评标开始后，至向中标的投标人授予合同时止，与审查、澄清、评价和比较投标的有关资料以及授标建议等，均不得向投标人以及与评标无关的其他人员透露。</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4.2 在评标过程中，如果投标人试图在投标文件审查、澄清、比较及授标建议等方面向采购人、采购代理机构或参加评标的人员施加任何影响，都将会导致其投标无效。</w:t>
      </w:r>
    </w:p>
    <w:p>
      <w:pPr>
        <w:spacing w:line="360" w:lineRule="auto"/>
        <w:ind w:left="1" w:firstLine="480" w:firstLineChars="200"/>
        <w:rPr>
          <w:rFonts w:hint="eastAsia" w:ascii="宋体" w:hAnsi="宋体" w:eastAsia="宋体" w:cs="宋体"/>
          <w:color w:val="auto"/>
          <w:sz w:val="24"/>
          <w:u w:val="single"/>
        </w:rPr>
      </w:pPr>
      <w:r>
        <w:rPr>
          <w:rFonts w:hint="eastAsia" w:ascii="宋体" w:hAnsi="宋体" w:eastAsia="宋体" w:cs="宋体"/>
          <w:color w:val="auto"/>
          <w:sz w:val="24"/>
        </w:rPr>
        <w:t>4.3</w:t>
      </w:r>
      <w:r>
        <w:rPr>
          <w:rFonts w:hint="eastAsia" w:ascii="宋体" w:hAnsi="宋体" w:eastAsia="宋体" w:cs="宋体"/>
          <w:b/>
          <w:color w:val="auto"/>
          <w:sz w:val="24"/>
          <w:u w:val="single"/>
        </w:rPr>
        <w:t>评标应当在严格保密的情况下进行，除采购人代表、评标现场组织人员外，采购人的其他工作人员以及与评标工作无关的人员不得进入评标现场。有关人员对评标情况以及在评标过程中获悉的国家秘密、商业秘密负有保密责任。</w:t>
      </w:r>
    </w:p>
    <w:p>
      <w:pPr>
        <w:pStyle w:val="5"/>
        <w:keepNext w:val="0"/>
        <w:keepLines w:val="0"/>
        <w:spacing w:before="200" w:after="200" w:line="360" w:lineRule="auto"/>
        <w:ind w:firstLine="446" w:firstLineChars="148"/>
        <w:rPr>
          <w:rFonts w:hint="eastAsia" w:ascii="宋体" w:hAnsi="宋体" w:eastAsia="宋体" w:cs="宋体"/>
          <w:color w:val="auto"/>
          <w:sz w:val="30"/>
          <w:szCs w:val="30"/>
        </w:rPr>
      </w:pPr>
      <w:r>
        <w:rPr>
          <w:rFonts w:hint="eastAsia" w:ascii="宋体" w:hAnsi="宋体" w:eastAsia="宋体" w:cs="宋体"/>
          <w:color w:val="auto"/>
          <w:sz w:val="30"/>
          <w:szCs w:val="30"/>
        </w:rPr>
        <w:t>5.报价前后不一致的处理原则</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5.1投标文件报价出现前后不一致的，按照下列规定修正：</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（1）投标文件中开标一览表内容与投标文件中相应内容不一致的，以开标一览表为准；</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（2）大写金额和小写金额不一致的，以大写金额为准；</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（3）单价金额小数点或者百分比有明显错位的，以开标一览表的总价为准，并修改单价；</w:t>
      </w:r>
    </w:p>
    <w:p>
      <w:pPr>
        <w:spacing w:line="360" w:lineRule="auto"/>
        <w:ind w:left="1" w:firstLine="480" w:firstLineChars="200"/>
        <w:rPr>
          <w:rFonts w:hint="eastAsia" w:ascii="宋体" w:hAnsi="宋体" w:eastAsia="宋体" w:cs="宋体"/>
          <w:color w:val="auto"/>
          <w:sz w:val="24"/>
        </w:rPr>
      </w:pPr>
      <w:r>
        <w:rPr>
          <w:rFonts w:hint="eastAsia" w:ascii="宋体" w:hAnsi="宋体" w:eastAsia="宋体" w:cs="宋体"/>
          <w:color w:val="auto"/>
          <w:sz w:val="24"/>
        </w:rPr>
        <w:t>（4）总价金额与按单价汇总金额不一致的，以单价金额计算结果为准。</w:t>
      </w:r>
    </w:p>
    <w:p>
      <w:pPr>
        <w:spacing w:line="360" w:lineRule="auto"/>
        <w:ind w:left="1" w:firstLine="482" w:firstLineChars="200"/>
        <w:rPr>
          <w:rFonts w:hint="eastAsia" w:ascii="宋体" w:hAnsi="宋体" w:eastAsia="宋体" w:cs="宋体"/>
          <w:color w:val="auto"/>
          <w:sz w:val="24"/>
        </w:rPr>
      </w:pPr>
      <w:r>
        <w:rPr>
          <w:rFonts w:hint="eastAsia" w:ascii="宋体" w:hAnsi="宋体" w:eastAsia="宋体" w:cs="宋体"/>
          <w:b/>
          <w:color w:val="auto"/>
          <w:sz w:val="24"/>
        </w:rPr>
        <w:t>同时出现两种以上不一致的，按上述规定排序在先的原则进行修正</w:t>
      </w:r>
      <w:r>
        <w:rPr>
          <w:rFonts w:hint="eastAsia" w:ascii="宋体" w:hAnsi="宋体" w:eastAsia="宋体" w:cs="宋体"/>
          <w:color w:val="auto"/>
          <w:sz w:val="24"/>
        </w:rPr>
        <w:t>，修正后的报价须经投标人确认后产生约束力，投标人确认应当以书面形式，并加盖公章，或者由法定代表人或其授权代表签字。投标人不确认的，其投标无效。</w:t>
      </w:r>
    </w:p>
    <w:p>
      <w:pPr>
        <w:widowControl/>
        <w:spacing w:before="200" w:after="200" w:line="360" w:lineRule="auto"/>
        <w:ind w:firstLine="446" w:firstLineChars="148"/>
        <w:jc w:val="left"/>
        <w:rPr>
          <w:rFonts w:hint="eastAsia" w:ascii="宋体" w:hAnsi="宋体" w:eastAsia="宋体" w:cs="宋体"/>
          <w:b/>
          <w:color w:val="auto"/>
          <w:sz w:val="30"/>
          <w:szCs w:val="30"/>
        </w:rPr>
      </w:pPr>
      <w:r>
        <w:rPr>
          <w:rFonts w:hint="eastAsia" w:ascii="宋体" w:hAnsi="宋体" w:eastAsia="宋体" w:cs="宋体"/>
          <w:b/>
          <w:color w:val="auto"/>
          <w:sz w:val="30"/>
          <w:szCs w:val="30"/>
        </w:rPr>
        <w:t>6.投标人资格审查</w:t>
      </w:r>
    </w:p>
    <w:p>
      <w:pPr>
        <w:widowControl/>
        <w:spacing w:line="360" w:lineRule="auto"/>
        <w:ind w:firstLine="480" w:firstLineChars="200"/>
        <w:jc w:val="left"/>
        <w:rPr>
          <w:rFonts w:hint="eastAsia" w:ascii="宋体" w:hAnsi="宋体" w:eastAsia="宋体" w:cs="宋体"/>
          <w:color w:val="auto"/>
          <w:sz w:val="24"/>
        </w:rPr>
      </w:pPr>
      <w:r>
        <w:rPr>
          <w:rFonts w:hint="eastAsia" w:ascii="宋体" w:hAnsi="宋体" w:eastAsia="宋体" w:cs="宋体"/>
          <w:color w:val="auto"/>
          <w:sz w:val="24"/>
          <w:lang w:eastAsia="zh-CN"/>
        </w:rPr>
        <w:t>☑</w:t>
      </w:r>
      <w:r>
        <w:rPr>
          <w:rFonts w:hint="eastAsia" w:ascii="宋体" w:hAnsi="宋体" w:eastAsia="宋体" w:cs="宋体"/>
          <w:color w:val="auto"/>
          <w:sz w:val="24"/>
        </w:rPr>
        <w:t>6.1 采用资格后审方式</w:t>
      </w:r>
    </w:p>
    <w:p>
      <w:pPr>
        <w:widowControl/>
        <w:spacing w:line="360" w:lineRule="auto"/>
        <w:ind w:firstLine="480" w:firstLineChars="200"/>
        <w:jc w:val="left"/>
        <w:rPr>
          <w:rFonts w:hint="eastAsia" w:ascii="宋体" w:hAnsi="宋体" w:eastAsia="宋体" w:cs="宋体"/>
          <w:b/>
          <w:color w:val="auto"/>
          <w:sz w:val="24"/>
        </w:rPr>
      </w:pPr>
      <w:r>
        <w:rPr>
          <w:rFonts w:hint="eastAsia" w:ascii="宋体" w:hAnsi="宋体" w:eastAsia="宋体" w:cs="宋体"/>
          <w:color w:val="auto"/>
          <w:sz w:val="24"/>
        </w:rPr>
        <w:t>开标结束后，采购人或代理机构将依法对投标人的资格进行审查。资格审查的内容如下：</w:t>
      </w:r>
    </w:p>
    <w:tbl>
      <w:tblPr>
        <w:tblStyle w:val="62"/>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554"/>
        <w:gridCol w:w="4059"/>
        <w:gridCol w:w="501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43" w:type="pct"/>
          </w:tcPr>
          <w:p>
            <w:pPr>
              <w:spacing w:line="360" w:lineRule="auto"/>
              <w:jc w:val="center"/>
              <w:rPr>
                <w:rFonts w:hint="eastAsia" w:ascii="宋体" w:hAnsi="宋体" w:eastAsia="宋体" w:cs="宋体"/>
                <w:b/>
                <w:color w:val="auto"/>
                <w:sz w:val="24"/>
              </w:rPr>
            </w:pPr>
            <w:r>
              <w:rPr>
                <w:rFonts w:hint="eastAsia" w:ascii="宋体" w:hAnsi="宋体" w:eastAsia="宋体" w:cs="宋体"/>
                <w:b/>
                <w:color w:val="auto"/>
                <w:sz w:val="24"/>
              </w:rPr>
              <w:t>序号</w:t>
            </w:r>
          </w:p>
        </w:tc>
        <w:tc>
          <w:tcPr>
            <w:tcW w:w="2263" w:type="pct"/>
            <w:vAlign w:val="center"/>
          </w:tcPr>
          <w:p>
            <w:pPr>
              <w:spacing w:line="360" w:lineRule="auto"/>
              <w:rPr>
                <w:rFonts w:hint="eastAsia" w:ascii="宋体" w:hAnsi="宋体" w:eastAsia="宋体" w:cs="宋体"/>
                <w:b/>
                <w:color w:val="auto"/>
                <w:sz w:val="24"/>
              </w:rPr>
            </w:pPr>
            <w:r>
              <w:rPr>
                <w:rFonts w:hint="eastAsia" w:ascii="宋体" w:hAnsi="宋体" w:eastAsia="宋体" w:cs="宋体"/>
                <w:b/>
                <w:color w:val="auto"/>
                <w:sz w:val="24"/>
              </w:rPr>
              <w:t>审查要素</w:t>
            </w:r>
          </w:p>
        </w:tc>
        <w:tc>
          <w:tcPr>
            <w:tcW w:w="2294" w:type="pct"/>
          </w:tcPr>
          <w:p>
            <w:pPr>
              <w:spacing w:line="360" w:lineRule="auto"/>
              <w:jc w:val="center"/>
              <w:rPr>
                <w:rFonts w:hint="eastAsia" w:ascii="宋体" w:hAnsi="宋体" w:eastAsia="宋体" w:cs="宋体"/>
                <w:b/>
                <w:color w:val="auto"/>
                <w:sz w:val="24"/>
              </w:rPr>
            </w:pPr>
            <w:r>
              <w:rPr>
                <w:rFonts w:hint="eastAsia" w:ascii="宋体" w:hAnsi="宋体" w:eastAsia="宋体" w:cs="宋体"/>
                <w:b/>
                <w:color w:val="auto"/>
                <w:sz w:val="24"/>
              </w:rPr>
              <w:t>审查内容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43" w:type="pct"/>
            <w:vAlign w:val="center"/>
          </w:tcPr>
          <w:p>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1</w:t>
            </w:r>
          </w:p>
        </w:tc>
        <w:tc>
          <w:tcPr>
            <w:tcW w:w="2263" w:type="pct"/>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具有独立承担民事责任的能力</w:t>
            </w:r>
          </w:p>
        </w:tc>
        <w:tc>
          <w:tcPr>
            <w:tcW w:w="2294" w:type="pct"/>
          </w:tcPr>
          <w:p>
            <w:pPr>
              <w:spacing w:line="360" w:lineRule="auto"/>
              <w:rPr>
                <w:rFonts w:hint="eastAsia" w:ascii="宋体" w:hAnsi="宋体" w:eastAsia="宋体" w:cs="宋体"/>
                <w:color w:val="auto"/>
                <w:sz w:val="24"/>
              </w:rPr>
            </w:pPr>
            <w:r>
              <w:rPr>
                <w:rFonts w:hint="eastAsia" w:ascii="宋体" w:hAnsi="宋体" w:eastAsia="宋体" w:cs="宋体"/>
                <w:color w:val="auto"/>
                <w:sz w:val="24"/>
              </w:rPr>
              <w:t>提供法人或者其他组织的营业执照等证明文件扫描件；投标人为自然人的，提供其身份证扫描件；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43" w:type="pct"/>
            <w:vAlign w:val="center"/>
          </w:tcPr>
          <w:p>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2</w:t>
            </w:r>
          </w:p>
        </w:tc>
        <w:tc>
          <w:tcPr>
            <w:tcW w:w="2263" w:type="pct"/>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具有良好的商业信誉和健全的财务会计制度</w:t>
            </w:r>
          </w:p>
        </w:tc>
        <w:tc>
          <w:tcPr>
            <w:tcW w:w="2294" w:type="pct"/>
            <w:vAlign w:val="center"/>
          </w:tcPr>
          <w:p>
            <w:pPr>
              <w:spacing w:line="360" w:lineRule="auto"/>
              <w:rPr>
                <w:rFonts w:hint="eastAsia" w:ascii="宋体" w:hAnsi="宋体" w:eastAsia="宋体" w:cs="宋体"/>
                <w:b/>
                <w:color w:val="auto"/>
                <w:sz w:val="24"/>
                <w:lang w:eastAsia="zh-CN"/>
              </w:rPr>
            </w:pPr>
            <w:r>
              <w:rPr>
                <w:rFonts w:hint="eastAsia" w:ascii="宋体" w:hAnsi="宋体" w:eastAsia="宋体" w:cs="宋体"/>
                <w:color w:val="auto"/>
                <w:sz w:val="24"/>
              </w:rPr>
              <w:t>提供2022年度财务报告、成立不满一年的提供至少一个月财务报告，或银行出具的资信证明，或财政部门认可的政府采购专业担保机构出具的投标担保函等，或资格承诺函（格式见第六部分）</w:t>
            </w:r>
            <w:r>
              <w:rPr>
                <w:rFonts w:hint="eastAsia" w:ascii="宋体" w:hAnsi="宋体" w:eastAsia="宋体" w:cs="宋体"/>
                <w:color w:val="auto"/>
                <w:sz w:val="24"/>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43" w:type="pct"/>
            <w:vAlign w:val="center"/>
          </w:tcPr>
          <w:p>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3</w:t>
            </w:r>
          </w:p>
        </w:tc>
        <w:tc>
          <w:tcPr>
            <w:tcW w:w="2263" w:type="pct"/>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具有履行合同所必需的设备和专业技术能力</w:t>
            </w:r>
          </w:p>
        </w:tc>
        <w:tc>
          <w:tcPr>
            <w:tcW w:w="2294" w:type="pct"/>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投标人相关信息一览表或资格承诺函（格式见第六部分）。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43" w:type="pct"/>
            <w:vAlign w:val="center"/>
          </w:tcPr>
          <w:p>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4</w:t>
            </w:r>
          </w:p>
        </w:tc>
        <w:tc>
          <w:tcPr>
            <w:tcW w:w="2263" w:type="pct"/>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有依法缴纳税收和社会保障资金的良好记录</w:t>
            </w:r>
          </w:p>
        </w:tc>
        <w:tc>
          <w:tcPr>
            <w:tcW w:w="2294" w:type="pct"/>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提供参加本次政府采购活动前半年内至少一个月依法缴纳税收和社会保险的凭据或资格承诺函（格式见第六部分）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43" w:type="pct"/>
            <w:vAlign w:val="center"/>
          </w:tcPr>
          <w:p>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5</w:t>
            </w:r>
          </w:p>
        </w:tc>
        <w:tc>
          <w:tcPr>
            <w:tcW w:w="2263" w:type="pct"/>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参加政府采购活动前三年内，在经营活动中没有重大违法记录</w:t>
            </w:r>
          </w:p>
        </w:tc>
        <w:tc>
          <w:tcPr>
            <w:tcW w:w="2294" w:type="pct"/>
            <w:vAlign w:val="center"/>
          </w:tcPr>
          <w:p>
            <w:pPr>
              <w:spacing w:line="360" w:lineRule="auto"/>
              <w:rPr>
                <w:rFonts w:hint="eastAsia" w:ascii="宋体" w:hAnsi="宋体" w:eastAsia="宋体" w:cs="宋体"/>
                <w:color w:val="auto"/>
                <w:sz w:val="24"/>
                <w:szCs w:val="28"/>
              </w:rPr>
            </w:pPr>
            <w:r>
              <w:rPr>
                <w:rFonts w:hint="eastAsia" w:ascii="宋体" w:hAnsi="宋体" w:eastAsia="宋体" w:cs="宋体"/>
                <w:color w:val="auto"/>
                <w:sz w:val="24"/>
                <w:szCs w:val="28"/>
                <w:lang w:eastAsia="zh-CN"/>
              </w:rPr>
              <w:t>（</w:t>
            </w:r>
            <w:r>
              <w:rPr>
                <w:rFonts w:hint="eastAsia" w:ascii="宋体" w:hAnsi="宋体" w:eastAsia="宋体" w:cs="宋体"/>
                <w:color w:val="auto"/>
                <w:sz w:val="24"/>
                <w:szCs w:val="28"/>
                <w:lang w:val="en-US" w:eastAsia="zh-CN"/>
              </w:rPr>
              <w:t>1</w:t>
            </w:r>
            <w:r>
              <w:rPr>
                <w:rFonts w:hint="eastAsia" w:ascii="宋体" w:hAnsi="宋体" w:eastAsia="宋体" w:cs="宋体"/>
                <w:color w:val="auto"/>
                <w:sz w:val="24"/>
                <w:szCs w:val="28"/>
                <w:lang w:eastAsia="zh-CN"/>
              </w:rPr>
              <w:t>）</w:t>
            </w:r>
            <w:r>
              <w:rPr>
                <w:rFonts w:hint="eastAsia" w:ascii="宋体" w:hAnsi="宋体" w:eastAsia="宋体" w:cs="宋体"/>
                <w:color w:val="auto"/>
                <w:sz w:val="24"/>
                <w:szCs w:val="28"/>
              </w:rPr>
              <w:t>见投标函或提供资格承诺函（格式见第六部分）</w:t>
            </w:r>
          </w:p>
          <w:p>
            <w:pPr>
              <w:spacing w:line="360" w:lineRule="auto"/>
              <w:rPr>
                <w:rFonts w:hint="eastAsia" w:ascii="宋体" w:hAnsi="宋体" w:eastAsia="宋体" w:cs="宋体"/>
                <w:color w:val="auto"/>
                <w:sz w:val="24"/>
              </w:rPr>
            </w:pPr>
            <w:r>
              <w:rPr>
                <w:rFonts w:hint="eastAsia" w:ascii="宋体" w:hAnsi="宋体" w:eastAsia="宋体" w:cs="宋体"/>
                <w:color w:val="auto"/>
                <w:sz w:val="24"/>
                <w:szCs w:val="28"/>
                <w:lang w:eastAsia="zh-CN"/>
              </w:rPr>
              <w:t>（2）</w:t>
            </w:r>
            <w:r>
              <w:rPr>
                <w:rFonts w:hint="eastAsia" w:ascii="宋体" w:hAnsi="宋体" w:eastAsia="宋体" w:cs="宋体"/>
                <w:color w:val="auto"/>
                <w:sz w:val="24"/>
              </w:rPr>
              <w:t>“信用中国”网站（www.creditchina.gov.cn）、中国政府采购网（www.ccgp.gov.cn）、“信用江苏”网站（http://http://credit.jiangsu.gov.cn/）的查询结果未列入失信被执行人名单、重大税收违法案件当事人名单、政府采购严重违法失信行为名单，以现场查询为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43" w:type="pct"/>
            <w:vAlign w:val="center"/>
          </w:tcPr>
          <w:p>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6</w:t>
            </w:r>
          </w:p>
        </w:tc>
        <w:tc>
          <w:tcPr>
            <w:tcW w:w="2263" w:type="pct"/>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法律、行政法规规定的其他条件</w:t>
            </w:r>
          </w:p>
        </w:tc>
        <w:tc>
          <w:tcPr>
            <w:tcW w:w="2294" w:type="pct"/>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szCs w:val="28"/>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43" w:type="pct"/>
            <w:vAlign w:val="center"/>
          </w:tcPr>
          <w:p>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7</w:t>
            </w:r>
          </w:p>
        </w:tc>
        <w:tc>
          <w:tcPr>
            <w:tcW w:w="2263" w:type="pct"/>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落实政府采购政策需满足的资格要求</w:t>
            </w:r>
          </w:p>
        </w:tc>
        <w:tc>
          <w:tcPr>
            <w:tcW w:w="2294" w:type="pct"/>
            <w:vAlign w:val="center"/>
          </w:tcPr>
          <w:p>
            <w:pPr>
              <w:numPr>
                <w:ilvl w:val="0"/>
                <w:numId w:val="1"/>
              </w:numPr>
              <w:spacing w:line="360" w:lineRule="auto"/>
              <w:rPr>
                <w:rFonts w:hint="eastAsia" w:ascii="宋体" w:hAnsi="宋体" w:eastAsia="宋体" w:cs="宋体"/>
                <w:color w:val="auto"/>
                <w:sz w:val="24"/>
                <w:szCs w:val="28"/>
              </w:rPr>
            </w:pPr>
            <w:r>
              <w:rPr>
                <w:rFonts w:hint="eastAsia" w:ascii="宋体" w:hAnsi="宋体" w:eastAsia="宋体" w:cs="宋体"/>
                <w:color w:val="auto"/>
                <w:sz w:val="24"/>
                <w:szCs w:val="28"/>
              </w:rPr>
              <w:t>本项目专门面向中小企业</w:t>
            </w:r>
            <w:r>
              <w:rPr>
                <w:rFonts w:hint="eastAsia" w:ascii="宋体" w:hAnsi="宋体" w:eastAsia="宋体" w:cs="宋体"/>
                <w:color w:val="auto"/>
                <w:sz w:val="24"/>
                <w:szCs w:val="28"/>
              </w:rPr>
              <w:br w:type="textWrapping"/>
            </w:r>
            <w:r>
              <w:rPr>
                <w:rFonts w:hint="eastAsia" w:ascii="宋体" w:hAnsi="宋体" w:eastAsia="宋体" w:cs="宋体"/>
                <w:color w:val="auto"/>
                <w:sz w:val="24"/>
                <w:szCs w:val="28"/>
                <w:lang w:eastAsia="zh-CN"/>
              </w:rPr>
              <w:t>（</w:t>
            </w:r>
            <w:r>
              <w:rPr>
                <w:rFonts w:hint="eastAsia" w:ascii="宋体" w:hAnsi="宋体" w:eastAsia="宋体" w:cs="宋体"/>
                <w:color w:val="auto"/>
                <w:sz w:val="24"/>
                <w:szCs w:val="28"/>
                <w:lang w:val="en-US" w:eastAsia="zh-CN"/>
              </w:rPr>
              <w:t>2</w:t>
            </w:r>
            <w:r>
              <w:rPr>
                <w:rFonts w:hint="eastAsia" w:ascii="宋体" w:hAnsi="宋体" w:eastAsia="宋体" w:cs="宋体"/>
                <w:color w:val="auto"/>
                <w:sz w:val="24"/>
                <w:szCs w:val="28"/>
                <w:lang w:eastAsia="zh-CN"/>
              </w:rPr>
              <w:t>）</w:t>
            </w:r>
            <w:r>
              <w:rPr>
                <w:rFonts w:hint="eastAsia" w:ascii="宋体" w:hAnsi="宋体" w:eastAsia="宋体" w:cs="宋体"/>
                <w:color w:val="auto"/>
                <w:sz w:val="24"/>
                <w:szCs w:val="28"/>
              </w:rPr>
              <w:t>货物全部由符合政策要求的中小企业制造，提供中小企业声明函；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43" w:type="pct"/>
            <w:vAlign w:val="center"/>
          </w:tcPr>
          <w:p>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8</w:t>
            </w:r>
          </w:p>
        </w:tc>
        <w:tc>
          <w:tcPr>
            <w:tcW w:w="2263" w:type="pct"/>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szCs w:val="28"/>
              </w:rPr>
              <w:t>本项目的特定资格要求</w:t>
            </w:r>
          </w:p>
        </w:tc>
        <w:tc>
          <w:tcPr>
            <w:tcW w:w="2294" w:type="pct"/>
            <w:vAlign w:val="center"/>
          </w:tcPr>
          <w:p>
            <w:pPr>
              <w:spacing w:line="360" w:lineRule="auto"/>
              <w:rPr>
                <w:rFonts w:hint="eastAsia" w:ascii="宋体" w:hAnsi="宋体" w:eastAsia="宋体" w:cs="宋体"/>
                <w:color w:val="auto"/>
                <w:sz w:val="24"/>
                <w:lang w:eastAsia="zh-CN"/>
              </w:rPr>
            </w:pPr>
            <w:r>
              <w:rPr>
                <w:rFonts w:hint="eastAsia" w:ascii="宋体" w:hAnsi="宋体" w:eastAsia="宋体" w:cs="宋体"/>
                <w:color w:val="auto"/>
                <w:sz w:val="24"/>
              </w:rPr>
              <w:t>投标人须具有有效的食品经营许可证</w:t>
            </w:r>
            <w:r>
              <w:rPr>
                <w:rFonts w:hint="eastAsia" w:ascii="宋体" w:hAnsi="宋体" w:eastAsia="宋体" w:cs="宋体"/>
                <w:color w:val="auto"/>
                <w:sz w:val="24"/>
                <w:lang w:eastAsia="zh-CN"/>
              </w:rPr>
              <w:t>。</w:t>
            </w:r>
          </w:p>
        </w:tc>
      </w:tr>
    </w:tbl>
    <w:p>
      <w:pPr>
        <w:widowControl/>
        <w:spacing w:before="200" w:after="200" w:line="360" w:lineRule="auto"/>
        <w:ind w:firstLine="446" w:firstLineChars="148"/>
        <w:jc w:val="left"/>
        <w:rPr>
          <w:rFonts w:hint="eastAsia" w:ascii="宋体" w:hAnsi="宋体" w:eastAsia="宋体" w:cs="宋体"/>
          <w:b/>
          <w:color w:val="auto"/>
          <w:sz w:val="30"/>
          <w:szCs w:val="30"/>
        </w:rPr>
      </w:pPr>
      <w:r>
        <w:rPr>
          <w:rFonts w:hint="eastAsia" w:ascii="宋体" w:hAnsi="宋体" w:eastAsia="宋体" w:cs="宋体"/>
          <w:b/>
          <w:color w:val="auto"/>
          <w:sz w:val="30"/>
          <w:szCs w:val="30"/>
        </w:rPr>
        <w:t>7.投标人符合性审查</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7.1 评标委员会将对符合资格的投标人的投标文件进行符合性审查，审查内容主要是投标文件的有效性和对招标文件的响应程度，以确定是否满足招标文件的实质性要求。</w:t>
      </w:r>
    </w:p>
    <w:tbl>
      <w:tblPr>
        <w:tblStyle w:val="62"/>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20"/>
        <w:gridCol w:w="3818"/>
        <w:gridCol w:w="489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78" w:type="pct"/>
          </w:tcPr>
          <w:p>
            <w:pPr>
              <w:spacing w:line="360" w:lineRule="auto"/>
              <w:jc w:val="center"/>
              <w:rPr>
                <w:rFonts w:hint="eastAsia" w:ascii="宋体" w:hAnsi="宋体" w:eastAsia="宋体" w:cs="宋体"/>
                <w:b/>
                <w:color w:val="auto"/>
                <w:sz w:val="24"/>
              </w:rPr>
            </w:pPr>
            <w:r>
              <w:rPr>
                <w:rFonts w:hint="eastAsia" w:ascii="宋体" w:hAnsi="宋体" w:eastAsia="宋体" w:cs="宋体"/>
                <w:b/>
                <w:color w:val="auto"/>
                <w:sz w:val="24"/>
              </w:rPr>
              <w:t>序号</w:t>
            </w:r>
          </w:p>
        </w:tc>
        <w:tc>
          <w:tcPr>
            <w:tcW w:w="1982" w:type="pct"/>
          </w:tcPr>
          <w:p>
            <w:pPr>
              <w:spacing w:line="360" w:lineRule="auto"/>
              <w:jc w:val="center"/>
              <w:rPr>
                <w:rFonts w:hint="eastAsia" w:ascii="宋体" w:hAnsi="宋体" w:eastAsia="宋体" w:cs="宋体"/>
                <w:b/>
                <w:color w:val="auto"/>
                <w:sz w:val="24"/>
              </w:rPr>
            </w:pPr>
            <w:r>
              <w:rPr>
                <w:rFonts w:hint="eastAsia" w:ascii="宋体" w:hAnsi="宋体" w:eastAsia="宋体" w:cs="宋体"/>
                <w:b/>
                <w:color w:val="auto"/>
                <w:sz w:val="24"/>
              </w:rPr>
              <w:t>审查要素</w:t>
            </w:r>
          </w:p>
        </w:tc>
        <w:tc>
          <w:tcPr>
            <w:tcW w:w="2539" w:type="pct"/>
          </w:tcPr>
          <w:p>
            <w:pPr>
              <w:spacing w:line="360" w:lineRule="auto"/>
              <w:jc w:val="center"/>
              <w:rPr>
                <w:rFonts w:hint="eastAsia" w:ascii="宋体" w:hAnsi="宋体" w:eastAsia="宋体" w:cs="宋体"/>
                <w:b/>
                <w:color w:val="auto"/>
                <w:sz w:val="24"/>
              </w:rPr>
            </w:pPr>
            <w:r>
              <w:rPr>
                <w:rFonts w:hint="eastAsia" w:ascii="宋体" w:hAnsi="宋体" w:eastAsia="宋体" w:cs="宋体"/>
                <w:b/>
                <w:color w:val="auto"/>
                <w:sz w:val="24"/>
              </w:rPr>
              <w:t>审查内容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78" w:type="pct"/>
            <w:vMerge w:val="restart"/>
            <w:vAlign w:val="center"/>
          </w:tcPr>
          <w:p>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1</w:t>
            </w:r>
          </w:p>
        </w:tc>
        <w:tc>
          <w:tcPr>
            <w:tcW w:w="1982" w:type="pct"/>
            <w:vMerge w:val="restart"/>
            <w:tcBorders>
              <w:righ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投标文件有效性</w:t>
            </w:r>
          </w:p>
        </w:tc>
        <w:tc>
          <w:tcPr>
            <w:tcW w:w="2539" w:type="pct"/>
            <w:tcBorders>
              <w:left w:val="single" w:color="auto" w:sz="4" w:space="0"/>
              <w:bottom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投标文件的有效电子签章。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9" w:hRule="atLeast"/>
        </w:trPr>
        <w:tc>
          <w:tcPr>
            <w:tcW w:w="478" w:type="pct"/>
            <w:vMerge w:val="continue"/>
            <w:vAlign w:val="center"/>
          </w:tcPr>
          <w:p>
            <w:pPr>
              <w:spacing w:line="360" w:lineRule="auto"/>
              <w:jc w:val="center"/>
              <w:rPr>
                <w:rFonts w:hint="eastAsia" w:ascii="宋体" w:hAnsi="宋体" w:eastAsia="宋体" w:cs="宋体"/>
                <w:color w:val="auto"/>
                <w:sz w:val="24"/>
              </w:rPr>
            </w:pPr>
          </w:p>
        </w:tc>
        <w:tc>
          <w:tcPr>
            <w:tcW w:w="1982" w:type="pct"/>
            <w:vMerge w:val="continue"/>
            <w:tcBorders>
              <w:right w:val="single" w:color="auto" w:sz="4" w:space="0"/>
            </w:tcBorders>
            <w:vAlign w:val="center"/>
          </w:tcPr>
          <w:p>
            <w:pPr>
              <w:spacing w:line="360" w:lineRule="auto"/>
              <w:rPr>
                <w:rFonts w:hint="eastAsia" w:ascii="宋体" w:hAnsi="宋体" w:eastAsia="宋体" w:cs="宋体"/>
                <w:color w:val="auto"/>
                <w:sz w:val="24"/>
              </w:rPr>
            </w:pPr>
          </w:p>
        </w:tc>
        <w:tc>
          <w:tcPr>
            <w:tcW w:w="2539" w:type="pct"/>
            <w:tcBorders>
              <w:top w:val="single" w:color="auto" w:sz="4" w:space="0"/>
              <w:lef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投标报价。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2" w:hRule="atLeast"/>
        </w:trPr>
        <w:tc>
          <w:tcPr>
            <w:tcW w:w="478" w:type="pct"/>
            <w:vMerge w:val="continue"/>
            <w:vAlign w:val="center"/>
          </w:tcPr>
          <w:p>
            <w:pPr>
              <w:spacing w:line="360" w:lineRule="auto"/>
              <w:jc w:val="center"/>
              <w:rPr>
                <w:rFonts w:hint="eastAsia" w:ascii="宋体" w:hAnsi="宋体" w:eastAsia="宋体" w:cs="宋体"/>
                <w:color w:val="auto"/>
                <w:sz w:val="24"/>
              </w:rPr>
            </w:pPr>
          </w:p>
        </w:tc>
        <w:tc>
          <w:tcPr>
            <w:tcW w:w="1982" w:type="pct"/>
            <w:vMerge w:val="continue"/>
            <w:tcBorders>
              <w:right w:val="single" w:color="auto" w:sz="4" w:space="0"/>
            </w:tcBorders>
            <w:vAlign w:val="center"/>
          </w:tcPr>
          <w:p>
            <w:pPr>
              <w:spacing w:line="360" w:lineRule="auto"/>
              <w:rPr>
                <w:rFonts w:hint="eastAsia" w:ascii="宋体" w:hAnsi="宋体" w:eastAsia="宋体" w:cs="宋体"/>
                <w:color w:val="auto"/>
                <w:sz w:val="24"/>
              </w:rPr>
            </w:pPr>
          </w:p>
        </w:tc>
        <w:tc>
          <w:tcPr>
            <w:tcW w:w="2539" w:type="pct"/>
            <w:tcBorders>
              <w:top w:val="single" w:color="auto" w:sz="4" w:space="0"/>
              <w:left w:val="single" w:color="auto" w:sz="4" w:space="0"/>
            </w:tcBorders>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未发现属无效投标的情形。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24" w:hRule="atLeast"/>
        </w:trPr>
        <w:tc>
          <w:tcPr>
            <w:tcW w:w="478" w:type="pct"/>
            <w:vAlign w:val="center"/>
          </w:tcPr>
          <w:p>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2</w:t>
            </w:r>
          </w:p>
        </w:tc>
        <w:tc>
          <w:tcPr>
            <w:tcW w:w="1982" w:type="pct"/>
            <w:vAlign w:val="center"/>
          </w:tcPr>
          <w:p>
            <w:pPr>
              <w:spacing w:line="360" w:lineRule="auto"/>
              <w:rPr>
                <w:rFonts w:hint="eastAsia" w:ascii="宋体" w:hAnsi="宋体" w:eastAsia="宋体" w:cs="宋体"/>
                <w:color w:val="auto"/>
                <w:sz w:val="24"/>
              </w:rPr>
            </w:pPr>
            <w:r>
              <w:rPr>
                <w:rFonts w:hint="eastAsia" w:ascii="宋体" w:hAnsi="宋体" w:eastAsia="宋体" w:cs="宋体"/>
                <w:color w:val="auto"/>
                <w:sz w:val="24"/>
              </w:rPr>
              <w:t>对招标文件响应程度</w:t>
            </w:r>
          </w:p>
        </w:tc>
        <w:tc>
          <w:tcPr>
            <w:tcW w:w="2539" w:type="pct"/>
          </w:tcPr>
          <w:p>
            <w:pPr>
              <w:spacing w:line="360" w:lineRule="auto"/>
              <w:rPr>
                <w:rFonts w:hint="eastAsia" w:ascii="宋体" w:hAnsi="宋体" w:eastAsia="宋体" w:cs="宋体"/>
                <w:color w:val="auto"/>
                <w:sz w:val="24"/>
              </w:rPr>
            </w:pPr>
            <w:r>
              <w:rPr>
                <w:rFonts w:hint="eastAsia" w:ascii="宋体" w:hAnsi="宋体" w:eastAsia="宋体" w:cs="宋体"/>
                <w:color w:val="auto"/>
                <w:sz w:val="24"/>
              </w:rPr>
              <w:t>审查投标文件，以确定其是否满足招标文件的实质性要求。不满足招标文件的实质性要求的，投标无效。</w:t>
            </w:r>
          </w:p>
        </w:tc>
      </w:tr>
    </w:tbl>
    <w:p>
      <w:pPr>
        <w:widowControl/>
        <w:spacing w:before="200" w:after="200" w:line="360" w:lineRule="auto"/>
        <w:ind w:firstLine="446" w:firstLineChars="148"/>
        <w:jc w:val="left"/>
        <w:rPr>
          <w:rFonts w:hint="eastAsia" w:ascii="宋体" w:hAnsi="宋体" w:eastAsia="宋体" w:cs="宋体"/>
          <w:b/>
          <w:color w:val="auto"/>
          <w:sz w:val="30"/>
          <w:szCs w:val="30"/>
          <w:highlight w:val="none"/>
        </w:rPr>
      </w:pPr>
      <w:r>
        <w:rPr>
          <w:rFonts w:hint="eastAsia" w:ascii="宋体" w:hAnsi="宋体" w:eastAsia="宋体" w:cs="宋体"/>
          <w:b/>
          <w:color w:val="auto"/>
          <w:sz w:val="30"/>
          <w:szCs w:val="30"/>
          <w:highlight w:val="none"/>
        </w:rPr>
        <w:t>8.商务和技术评估</w:t>
      </w:r>
    </w:p>
    <w:p>
      <w:pPr>
        <w:widowControl/>
        <w:spacing w:line="360" w:lineRule="auto"/>
        <w:ind w:firstLine="480" w:firstLineChars="200"/>
        <w:jc w:val="left"/>
        <w:rPr>
          <w:rFonts w:hint="eastAsia" w:ascii="宋体" w:hAnsi="宋体" w:eastAsia="宋体" w:cs="宋体"/>
          <w:b/>
          <w:color w:val="auto"/>
          <w:sz w:val="24"/>
          <w:highlight w:val="none"/>
        </w:rPr>
      </w:pPr>
      <w:r>
        <w:rPr>
          <w:rFonts w:hint="eastAsia" w:ascii="宋体" w:hAnsi="宋体" w:eastAsia="宋体" w:cs="宋体"/>
          <w:color w:val="auto"/>
          <w:sz w:val="24"/>
          <w:highlight w:val="none"/>
        </w:rPr>
        <w:t xml:space="preserve">8.1 </w:t>
      </w:r>
      <w:r>
        <w:rPr>
          <w:rFonts w:hint="eastAsia" w:ascii="宋体" w:hAnsi="宋体" w:eastAsia="宋体" w:cs="宋体"/>
          <w:b/>
          <w:color w:val="auto"/>
          <w:sz w:val="24"/>
          <w:highlight w:val="none"/>
        </w:rPr>
        <w:t>本项目采用综合评分法。</w:t>
      </w:r>
    </w:p>
    <w:p>
      <w:pPr>
        <w:widowControl/>
        <w:spacing w:line="360" w:lineRule="auto"/>
        <w:ind w:firstLine="562" w:firstLineChars="200"/>
        <w:jc w:val="left"/>
        <w:rPr>
          <w:rFonts w:hint="default" w:ascii="宋体" w:hAnsi="宋体" w:eastAsia="宋体" w:cs="宋体"/>
          <w:b/>
          <w:color w:val="auto"/>
          <w:sz w:val="28"/>
          <w:szCs w:val="28"/>
          <w:highlight w:val="none"/>
          <w:lang w:val="en-US" w:eastAsia="zh-CN"/>
        </w:rPr>
      </w:pPr>
      <w:r>
        <w:rPr>
          <w:rFonts w:hint="eastAsia" w:ascii="宋体" w:hAnsi="宋体" w:cs="宋体"/>
          <w:b/>
          <w:color w:val="auto"/>
          <w:sz w:val="28"/>
          <w:szCs w:val="28"/>
          <w:highlight w:val="none"/>
          <w:lang w:val="en-US" w:eastAsia="zh-CN"/>
        </w:rPr>
        <w:t>标段一、标段二、标段三、标段四、标段五</w:t>
      </w:r>
    </w:p>
    <w:tbl>
      <w:tblPr>
        <w:tblStyle w:val="62"/>
        <w:tblW w:w="5000" w:type="pct"/>
        <w:tblInd w:w="0" w:type="dxa"/>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Layout w:type="autofit"/>
        <w:tblCellMar>
          <w:top w:w="0" w:type="dxa"/>
          <w:left w:w="0" w:type="dxa"/>
          <w:bottom w:w="0" w:type="dxa"/>
          <w:right w:w="0" w:type="dxa"/>
        </w:tblCellMar>
      </w:tblPr>
      <w:tblGrid>
        <w:gridCol w:w="2342"/>
        <w:gridCol w:w="2297"/>
        <w:gridCol w:w="2237"/>
        <w:gridCol w:w="2553"/>
      </w:tblGrid>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c>
          <w:tcPr>
            <w:tcW w:w="1242" w:type="pct"/>
            <w:tcBorders>
              <w:top w:val="outset" w:color="auto" w:sz="6" w:space="0"/>
              <w:left w:val="outset" w:color="auto" w:sz="6" w:space="0"/>
              <w:bottom w:val="outset" w:color="auto" w:sz="6" w:space="0"/>
              <w:right w:val="outset" w:color="auto" w:sz="6"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评分项目</w:t>
            </w:r>
          </w:p>
        </w:tc>
        <w:tc>
          <w:tcPr>
            <w:tcW w:w="1218" w:type="pct"/>
            <w:tcBorders>
              <w:top w:val="outset" w:color="auto" w:sz="6" w:space="0"/>
              <w:left w:val="outset" w:color="auto" w:sz="6" w:space="0"/>
              <w:bottom w:val="outset" w:color="auto" w:sz="6" w:space="0"/>
              <w:right w:val="outset" w:color="auto" w:sz="6"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技术评估</w:t>
            </w:r>
          </w:p>
        </w:tc>
        <w:tc>
          <w:tcPr>
            <w:tcW w:w="1186" w:type="pct"/>
            <w:tcBorders>
              <w:top w:val="outset" w:color="auto" w:sz="6" w:space="0"/>
              <w:left w:val="outset" w:color="auto" w:sz="6" w:space="0"/>
              <w:bottom w:val="outset" w:color="auto" w:sz="6" w:space="0"/>
              <w:right w:val="outset" w:color="auto" w:sz="6"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商务评估</w:t>
            </w:r>
          </w:p>
        </w:tc>
        <w:tc>
          <w:tcPr>
            <w:tcW w:w="1354" w:type="pct"/>
            <w:tcBorders>
              <w:top w:val="outset" w:color="auto" w:sz="6" w:space="0"/>
              <w:left w:val="outset" w:color="auto" w:sz="6" w:space="0"/>
              <w:bottom w:val="outset" w:color="auto" w:sz="6" w:space="0"/>
              <w:right w:val="outset" w:color="auto" w:sz="6"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价格评估</w:t>
            </w: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c>
          <w:tcPr>
            <w:tcW w:w="1242" w:type="pct"/>
            <w:tcBorders>
              <w:top w:val="outset" w:color="auto" w:sz="6" w:space="0"/>
              <w:left w:val="outset" w:color="auto" w:sz="6" w:space="0"/>
              <w:bottom w:val="outset" w:color="auto" w:sz="6" w:space="0"/>
              <w:right w:val="outset" w:color="auto" w:sz="6"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分值</w:t>
            </w:r>
          </w:p>
        </w:tc>
        <w:tc>
          <w:tcPr>
            <w:tcW w:w="1218" w:type="pct"/>
            <w:tcBorders>
              <w:top w:val="outset" w:color="auto" w:sz="6" w:space="0"/>
              <w:left w:val="outset" w:color="auto" w:sz="6" w:space="0"/>
              <w:bottom w:val="outset" w:color="auto" w:sz="6" w:space="0"/>
              <w:right w:val="outset" w:color="auto" w:sz="6"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cs="宋体"/>
                <w:b/>
                <w:color w:val="auto"/>
                <w:sz w:val="24"/>
                <w:highlight w:val="none"/>
                <w:lang w:val="en-US" w:eastAsia="zh-CN"/>
              </w:rPr>
              <w:t>25</w:t>
            </w:r>
            <w:r>
              <w:rPr>
                <w:rFonts w:hint="eastAsia" w:ascii="宋体" w:hAnsi="宋体" w:eastAsia="宋体" w:cs="宋体"/>
                <w:b/>
                <w:color w:val="auto"/>
                <w:sz w:val="24"/>
                <w:highlight w:val="none"/>
              </w:rPr>
              <w:t>分</w:t>
            </w:r>
          </w:p>
        </w:tc>
        <w:tc>
          <w:tcPr>
            <w:tcW w:w="1186" w:type="pct"/>
            <w:tcBorders>
              <w:top w:val="outset" w:color="auto" w:sz="6" w:space="0"/>
              <w:left w:val="outset" w:color="auto" w:sz="6" w:space="0"/>
              <w:bottom w:val="outset" w:color="auto" w:sz="6" w:space="0"/>
              <w:right w:val="outset" w:color="auto" w:sz="6"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cs="宋体"/>
                <w:b/>
                <w:color w:val="auto"/>
                <w:sz w:val="24"/>
                <w:highlight w:val="none"/>
                <w:lang w:val="en-US" w:eastAsia="zh-CN"/>
              </w:rPr>
              <w:t>45</w:t>
            </w:r>
            <w:r>
              <w:rPr>
                <w:rFonts w:hint="eastAsia" w:ascii="宋体" w:hAnsi="宋体" w:eastAsia="宋体" w:cs="宋体"/>
                <w:b/>
                <w:color w:val="auto"/>
                <w:sz w:val="24"/>
                <w:highlight w:val="none"/>
              </w:rPr>
              <w:t>分</w:t>
            </w:r>
          </w:p>
        </w:tc>
        <w:tc>
          <w:tcPr>
            <w:tcW w:w="1354" w:type="pct"/>
            <w:tcBorders>
              <w:top w:val="outset" w:color="auto" w:sz="6" w:space="0"/>
              <w:left w:val="outset" w:color="auto" w:sz="6" w:space="0"/>
              <w:bottom w:val="outset" w:color="auto" w:sz="6" w:space="0"/>
              <w:right w:val="outset" w:color="auto" w:sz="6"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cs="宋体"/>
                <w:b/>
                <w:color w:val="auto"/>
                <w:sz w:val="24"/>
                <w:highlight w:val="none"/>
                <w:lang w:val="en-US" w:eastAsia="zh-CN"/>
              </w:rPr>
              <w:t>30</w:t>
            </w:r>
            <w:r>
              <w:rPr>
                <w:rFonts w:hint="eastAsia" w:ascii="宋体" w:hAnsi="宋体" w:eastAsia="宋体" w:cs="宋体"/>
                <w:b/>
                <w:color w:val="auto"/>
                <w:sz w:val="24"/>
                <w:highlight w:val="none"/>
              </w:rPr>
              <w:t>分</w:t>
            </w:r>
          </w:p>
        </w:tc>
      </w:tr>
    </w:tbl>
    <w:p>
      <w:pPr>
        <w:widowControl/>
        <w:spacing w:line="360" w:lineRule="auto"/>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rPr>
        <w:t>（一）技术评估</w:t>
      </w:r>
    </w:p>
    <w:tbl>
      <w:tblPr>
        <w:tblStyle w:val="62"/>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048"/>
        <w:gridCol w:w="1753"/>
        <w:gridCol w:w="5971"/>
        <w:gridCol w:w="8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44" w:type="pct"/>
            <w:tcBorders>
              <w:top w:val="single" w:color="000000" w:sz="4" w:space="0"/>
              <w:left w:val="single" w:color="000000" w:sz="4" w:space="0"/>
              <w:bottom w:val="single" w:color="000000" w:sz="4" w:space="0"/>
              <w:right w:val="single" w:color="000000" w:sz="4" w:space="0"/>
            </w:tcBorders>
          </w:tcPr>
          <w:p>
            <w:pPr>
              <w:spacing w:line="360" w:lineRule="auto"/>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序号</w:t>
            </w:r>
          </w:p>
        </w:tc>
        <w:tc>
          <w:tcPr>
            <w:tcW w:w="910" w:type="pct"/>
            <w:tcBorders>
              <w:top w:val="single" w:color="000000" w:sz="4" w:space="0"/>
              <w:left w:val="single" w:color="000000" w:sz="4" w:space="0"/>
              <w:bottom w:val="single" w:color="000000" w:sz="4" w:space="0"/>
              <w:right w:val="single" w:color="000000" w:sz="4" w:space="0"/>
            </w:tcBorders>
          </w:tcPr>
          <w:p>
            <w:pPr>
              <w:spacing w:line="360" w:lineRule="auto"/>
              <w:jc w:val="left"/>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评审因素</w:t>
            </w:r>
          </w:p>
        </w:tc>
        <w:tc>
          <w:tcPr>
            <w:tcW w:w="3100" w:type="pct"/>
            <w:tcBorders>
              <w:top w:val="single" w:color="000000" w:sz="4" w:space="0"/>
              <w:left w:val="single" w:color="000000" w:sz="4" w:space="0"/>
              <w:bottom w:val="single" w:color="000000" w:sz="4" w:space="0"/>
              <w:right w:val="single" w:color="000000" w:sz="4" w:space="0"/>
            </w:tcBorders>
          </w:tcPr>
          <w:p>
            <w:pPr>
              <w:spacing w:line="360" w:lineRule="auto"/>
              <w:jc w:val="center"/>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评审细则</w:t>
            </w:r>
          </w:p>
        </w:tc>
        <w:tc>
          <w:tcPr>
            <w:tcW w:w="445" w:type="pct"/>
            <w:tcBorders>
              <w:top w:val="single" w:color="000000" w:sz="4" w:space="0"/>
              <w:left w:val="single" w:color="000000" w:sz="4" w:space="0"/>
              <w:bottom w:val="single" w:color="000000" w:sz="4" w:space="0"/>
              <w:right w:val="single" w:color="000000" w:sz="4" w:space="0"/>
            </w:tcBorders>
          </w:tcPr>
          <w:p>
            <w:pPr>
              <w:spacing w:line="360" w:lineRule="auto"/>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分值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4554" w:type="pct"/>
            <w:gridSpan w:val="3"/>
            <w:tcBorders>
              <w:top w:val="single" w:color="000000" w:sz="4" w:space="0"/>
              <w:left w:val="single" w:color="000000" w:sz="4" w:space="0"/>
              <w:bottom w:val="single" w:color="000000" w:sz="4" w:space="0"/>
              <w:right w:val="single" w:color="000000" w:sz="4" w:space="0"/>
            </w:tcBorders>
          </w:tcPr>
          <w:p>
            <w:pPr>
              <w:spacing w:line="360" w:lineRule="auto"/>
              <w:jc w:val="center"/>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一、服务水平</w:t>
            </w:r>
          </w:p>
        </w:tc>
        <w:tc>
          <w:tcPr>
            <w:tcW w:w="445" w:type="pct"/>
            <w:tcBorders>
              <w:top w:val="single" w:color="000000" w:sz="4" w:space="0"/>
              <w:left w:val="single" w:color="000000" w:sz="4" w:space="0"/>
              <w:bottom w:val="single" w:color="000000" w:sz="4" w:space="0"/>
              <w:right w:val="single" w:color="000000" w:sz="4" w:space="0"/>
            </w:tcBorders>
          </w:tcPr>
          <w:p>
            <w:pPr>
              <w:spacing w:line="360" w:lineRule="auto"/>
              <w:rPr>
                <w:rFonts w:hint="eastAsia" w:ascii="宋体" w:hAnsi="宋体" w:eastAsia="宋体" w:cs="宋体"/>
                <w:b/>
                <w:i w:val="0"/>
                <w:iCs w:val="0"/>
                <w:color w:val="auto"/>
                <w:sz w:val="24"/>
                <w:highlight w:val="none"/>
              </w:rPr>
            </w:pPr>
            <w:r>
              <w:rPr>
                <w:rFonts w:hint="eastAsia" w:ascii="宋体" w:hAnsi="宋体" w:cs="宋体"/>
                <w:i w:val="0"/>
                <w:iCs w:val="0"/>
                <w:color w:val="auto"/>
                <w:kern w:val="0"/>
                <w:sz w:val="24"/>
                <w:highlight w:val="none"/>
                <w:u w:val="single"/>
                <w:lang w:val="en-US" w:eastAsia="zh-CN"/>
              </w:rPr>
              <w:t>25</w:t>
            </w:r>
            <w:r>
              <w:rPr>
                <w:rFonts w:hint="eastAsia" w:ascii="宋体" w:hAnsi="宋体" w:eastAsia="宋体" w:cs="宋体"/>
                <w:b/>
                <w:i w:val="0"/>
                <w:iCs w:val="0"/>
                <w:color w:val="auto"/>
                <w:sz w:val="24"/>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44"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hint="eastAsia" w:ascii="宋体" w:hAnsi="宋体" w:eastAsia="宋体" w:cs="楷体"/>
                <w:i w:val="0"/>
                <w:iCs w:val="0"/>
                <w:color w:val="auto"/>
                <w:highlight w:val="none"/>
              </w:rPr>
              <w:t>1.1</w:t>
            </w:r>
          </w:p>
        </w:tc>
        <w:tc>
          <w:tcPr>
            <w:tcW w:w="910"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hint="eastAsia" w:ascii="宋体" w:hAnsi="宋体" w:eastAsia="宋体"/>
                <w:i w:val="0"/>
                <w:iCs w:val="0"/>
                <w:color w:val="auto"/>
                <w:highlight w:val="none"/>
              </w:rPr>
              <w:t>产品的质量及安全保证方案</w:t>
            </w:r>
          </w:p>
        </w:tc>
        <w:tc>
          <w:tcPr>
            <w:tcW w:w="3100" w:type="pct"/>
            <w:tcBorders>
              <w:top w:val="single" w:color="000000" w:sz="4" w:space="0"/>
              <w:left w:val="single" w:color="000000" w:sz="4" w:space="0"/>
              <w:bottom w:val="single" w:color="000000" w:sz="4" w:space="0"/>
              <w:right w:val="single" w:color="000000" w:sz="4" w:space="0"/>
            </w:tcBorders>
            <w:vAlign w:val="center"/>
          </w:tcPr>
          <w:p>
            <w:pPr>
              <w:ind w:right="164" w:firstLine="480"/>
              <w:rPr>
                <w:rFonts w:ascii="宋体" w:hAnsi="宋体"/>
                <w:i w:val="0"/>
                <w:iCs w:val="0"/>
                <w:color w:val="auto"/>
                <w:sz w:val="24"/>
                <w:highlight w:val="none"/>
              </w:rPr>
            </w:pPr>
            <w:r>
              <w:rPr>
                <w:rFonts w:hint="eastAsia" w:ascii="宋体" w:hAnsi="宋体"/>
                <w:i w:val="0"/>
                <w:iCs w:val="0"/>
                <w:color w:val="auto"/>
                <w:sz w:val="24"/>
                <w:highlight w:val="none"/>
              </w:rPr>
              <w:t>对投标人提报的全流程质量管控和安全保证方案进行评价，方案应包括但不限于质量控制方案、安全管理方案、运输保障方案等，方案合规、具体、完善，操作性强的得</w:t>
            </w:r>
            <w:r>
              <w:rPr>
                <w:rFonts w:ascii="宋体" w:hAnsi="宋体"/>
                <w:i w:val="0"/>
                <w:iCs w:val="0"/>
                <w:color w:val="auto"/>
                <w:sz w:val="24"/>
                <w:highlight w:val="none"/>
              </w:rPr>
              <w:t>7</w:t>
            </w:r>
            <w:r>
              <w:rPr>
                <w:rFonts w:hint="eastAsia" w:ascii="宋体" w:hAnsi="宋体"/>
                <w:i w:val="0"/>
                <w:iCs w:val="0"/>
                <w:color w:val="auto"/>
                <w:sz w:val="24"/>
                <w:highlight w:val="none"/>
              </w:rPr>
              <w:t>分，略有欠缺的得</w:t>
            </w:r>
            <w:r>
              <w:rPr>
                <w:rFonts w:ascii="宋体" w:hAnsi="宋体"/>
                <w:i w:val="0"/>
                <w:iCs w:val="0"/>
                <w:color w:val="auto"/>
                <w:sz w:val="24"/>
                <w:highlight w:val="none"/>
              </w:rPr>
              <w:t>4</w:t>
            </w:r>
            <w:r>
              <w:rPr>
                <w:rFonts w:hint="eastAsia" w:ascii="宋体" w:hAnsi="宋体"/>
                <w:i w:val="0"/>
                <w:iCs w:val="0"/>
                <w:color w:val="auto"/>
                <w:sz w:val="24"/>
                <w:highlight w:val="none"/>
              </w:rPr>
              <w:t>分</w:t>
            </w:r>
            <w:r>
              <w:rPr>
                <w:rFonts w:ascii="宋体" w:hAnsi="宋体"/>
                <w:i w:val="0"/>
                <w:iCs w:val="0"/>
                <w:color w:val="auto"/>
                <w:sz w:val="24"/>
                <w:highlight w:val="none"/>
              </w:rPr>
              <w:t>,</w:t>
            </w:r>
            <w:r>
              <w:rPr>
                <w:rFonts w:hint="eastAsia" w:ascii="宋体" w:hAnsi="宋体"/>
                <w:i w:val="0"/>
                <w:iCs w:val="0"/>
                <w:color w:val="auto"/>
                <w:sz w:val="24"/>
                <w:highlight w:val="none"/>
              </w:rPr>
              <w:t>一般的得</w:t>
            </w:r>
            <w:r>
              <w:rPr>
                <w:rFonts w:ascii="宋体" w:hAnsi="宋体"/>
                <w:i w:val="0"/>
                <w:iCs w:val="0"/>
                <w:color w:val="auto"/>
                <w:sz w:val="24"/>
                <w:highlight w:val="none"/>
              </w:rPr>
              <w:t>1</w:t>
            </w:r>
            <w:r>
              <w:rPr>
                <w:rFonts w:hint="eastAsia" w:ascii="宋体" w:hAnsi="宋体"/>
                <w:i w:val="0"/>
                <w:iCs w:val="0"/>
                <w:color w:val="auto"/>
                <w:sz w:val="24"/>
                <w:highlight w:val="none"/>
              </w:rPr>
              <w:t>分，未提供或未对照相关规定制定不得分。</w:t>
            </w:r>
          </w:p>
          <w:p>
            <w:pPr>
              <w:pStyle w:val="1387"/>
              <w:ind w:firstLine="482" w:firstLineChars="0"/>
              <w:rPr>
                <w:rFonts w:hint="eastAsia" w:ascii="宋体" w:hAnsi="宋体" w:eastAsia="宋体" w:cs="楷体"/>
                <w:i w:val="0"/>
                <w:iCs w:val="0"/>
                <w:color w:val="auto"/>
                <w:sz w:val="24"/>
                <w:szCs w:val="24"/>
                <w:highlight w:val="none"/>
              </w:rPr>
            </w:pPr>
            <w:r>
              <w:rPr>
                <w:rFonts w:hint="eastAsia" w:ascii="宋体" w:hAnsi="宋体" w:eastAsia="宋体"/>
                <w:b/>
                <w:i w:val="0"/>
                <w:iCs w:val="0"/>
                <w:color w:val="auto"/>
                <w:highlight w:val="none"/>
              </w:rPr>
              <w:t>需提供各项方案文本。</w:t>
            </w:r>
            <w:r>
              <w:rPr>
                <w:rFonts w:hint="eastAsia" w:ascii="宋体" w:hAnsi="宋体" w:eastAsia="宋体"/>
                <w:i w:val="0"/>
                <w:iCs w:val="0"/>
                <w:color w:val="auto"/>
                <w:highlight w:val="none"/>
              </w:rPr>
              <w:t>其中，质量管控方案中需包含产品质量证明，包括但不限于国家质量认定、质量检测报告情况等，运输保障方案需提供货物从产地到镇江及市内短驳的方案。</w:t>
            </w:r>
          </w:p>
        </w:tc>
        <w:tc>
          <w:tcPr>
            <w:tcW w:w="445"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ascii="宋体" w:hAnsi="宋体" w:eastAsia="宋体" w:cs="楷体"/>
                <w:i w:val="0"/>
                <w:iCs w:val="0"/>
                <w:color w:val="auto"/>
                <w:highlight w:val="none"/>
              </w:rPr>
              <w:t>7</w:t>
            </w:r>
            <w:r>
              <w:rPr>
                <w:rFonts w:hint="eastAsia" w:ascii="宋体" w:hAnsi="宋体" w:eastAsia="宋体" w:cs="楷体"/>
                <w:i w:val="0"/>
                <w:iCs w:val="0"/>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44"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hint="eastAsia" w:ascii="宋体" w:hAnsi="宋体" w:eastAsia="宋体" w:cs="楷体"/>
                <w:i w:val="0"/>
                <w:iCs w:val="0"/>
                <w:color w:val="auto"/>
                <w:highlight w:val="none"/>
              </w:rPr>
              <w:t>1.2</w:t>
            </w:r>
          </w:p>
        </w:tc>
        <w:tc>
          <w:tcPr>
            <w:tcW w:w="910"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hint="eastAsia" w:ascii="宋体" w:hAnsi="宋体" w:eastAsia="宋体"/>
                <w:i w:val="0"/>
                <w:iCs w:val="0"/>
                <w:color w:val="auto"/>
                <w:highlight w:val="none"/>
              </w:rPr>
              <w:t>人员配备方案</w:t>
            </w:r>
          </w:p>
        </w:tc>
        <w:tc>
          <w:tcPr>
            <w:tcW w:w="3100" w:type="pct"/>
            <w:tcBorders>
              <w:top w:val="single" w:color="000000" w:sz="4" w:space="0"/>
              <w:left w:val="single" w:color="000000" w:sz="4" w:space="0"/>
              <w:bottom w:val="single" w:color="000000" w:sz="4" w:space="0"/>
              <w:right w:val="single" w:color="000000" w:sz="4" w:space="0"/>
            </w:tcBorders>
            <w:vAlign w:val="center"/>
          </w:tcPr>
          <w:p>
            <w:pPr>
              <w:tabs>
                <w:tab w:val="left" w:pos="289"/>
                <w:tab w:val="left" w:pos="714"/>
              </w:tabs>
              <w:ind w:right="164" w:firstLine="480"/>
              <w:rPr>
                <w:rFonts w:hint="eastAsia" w:ascii="宋体" w:hAnsi="宋体" w:eastAsia="宋体" w:cs="楷体"/>
                <w:i w:val="0"/>
                <w:iCs w:val="0"/>
                <w:color w:val="auto"/>
                <w:sz w:val="24"/>
                <w:szCs w:val="24"/>
                <w:highlight w:val="none"/>
              </w:rPr>
            </w:pPr>
            <w:r>
              <w:rPr>
                <w:rFonts w:hint="eastAsia" w:ascii="宋体" w:hAnsi="宋体"/>
                <w:i w:val="0"/>
                <w:iCs w:val="0"/>
                <w:color w:val="auto"/>
                <w:sz w:val="24"/>
                <w:highlight w:val="none"/>
              </w:rPr>
              <w:t>考察投标人需制定人员配备方案，人员配备充足、人员分工合理、负责人及项目团队成员的行业相关专业经验丰富的得</w:t>
            </w:r>
            <w:r>
              <w:rPr>
                <w:rFonts w:ascii="宋体" w:hAnsi="宋体"/>
                <w:i w:val="0"/>
                <w:iCs w:val="0"/>
                <w:color w:val="auto"/>
                <w:sz w:val="24"/>
                <w:highlight w:val="none"/>
              </w:rPr>
              <w:t>12</w:t>
            </w:r>
            <w:r>
              <w:rPr>
                <w:rFonts w:hint="eastAsia" w:ascii="宋体" w:hAnsi="宋体"/>
                <w:i w:val="0"/>
                <w:iCs w:val="0"/>
                <w:color w:val="auto"/>
                <w:sz w:val="24"/>
                <w:highlight w:val="none"/>
              </w:rPr>
              <w:t>分；略有欠缺的得</w:t>
            </w:r>
            <w:r>
              <w:rPr>
                <w:rFonts w:ascii="宋体" w:hAnsi="宋体"/>
                <w:i w:val="0"/>
                <w:iCs w:val="0"/>
                <w:color w:val="auto"/>
                <w:sz w:val="24"/>
                <w:highlight w:val="none"/>
              </w:rPr>
              <w:t>7</w:t>
            </w:r>
            <w:r>
              <w:rPr>
                <w:rFonts w:hint="eastAsia" w:ascii="宋体" w:hAnsi="宋体"/>
                <w:i w:val="0"/>
                <w:iCs w:val="0"/>
                <w:color w:val="auto"/>
                <w:sz w:val="24"/>
                <w:highlight w:val="none"/>
              </w:rPr>
              <w:t>分；一般的得</w:t>
            </w:r>
            <w:r>
              <w:rPr>
                <w:rFonts w:ascii="宋体" w:hAnsi="宋体"/>
                <w:i w:val="0"/>
                <w:iCs w:val="0"/>
                <w:color w:val="auto"/>
                <w:sz w:val="24"/>
                <w:highlight w:val="none"/>
              </w:rPr>
              <w:t>2</w:t>
            </w:r>
            <w:r>
              <w:rPr>
                <w:rFonts w:hint="eastAsia" w:ascii="宋体" w:hAnsi="宋体"/>
                <w:i w:val="0"/>
                <w:iCs w:val="0"/>
                <w:color w:val="auto"/>
                <w:sz w:val="24"/>
                <w:highlight w:val="none"/>
              </w:rPr>
              <w:t>分，未制定的不得分。</w:t>
            </w:r>
          </w:p>
        </w:tc>
        <w:tc>
          <w:tcPr>
            <w:tcW w:w="445"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ascii="宋体" w:hAnsi="宋体" w:eastAsia="宋体" w:cs="楷体"/>
                <w:i w:val="0"/>
                <w:iCs w:val="0"/>
                <w:color w:val="auto"/>
                <w:highlight w:val="none"/>
              </w:rPr>
              <w:t>12</w:t>
            </w:r>
            <w:r>
              <w:rPr>
                <w:rFonts w:hint="eastAsia" w:ascii="宋体" w:hAnsi="宋体" w:eastAsia="宋体" w:cs="楷体"/>
                <w:i w:val="0"/>
                <w:iCs w:val="0"/>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44"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hint="eastAsia" w:ascii="宋体" w:hAnsi="宋体" w:eastAsia="宋体" w:cs="楷体"/>
                <w:i w:val="0"/>
                <w:iCs w:val="0"/>
                <w:color w:val="auto"/>
                <w:highlight w:val="none"/>
              </w:rPr>
              <w:t>1.3</w:t>
            </w:r>
          </w:p>
        </w:tc>
        <w:tc>
          <w:tcPr>
            <w:tcW w:w="910"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hint="eastAsia" w:ascii="宋体" w:hAnsi="宋体" w:eastAsia="宋体"/>
                <w:i w:val="0"/>
                <w:iCs w:val="0"/>
                <w:color w:val="auto"/>
                <w:highlight w:val="none"/>
              </w:rPr>
              <w:t>售后服务方案</w:t>
            </w:r>
          </w:p>
        </w:tc>
        <w:tc>
          <w:tcPr>
            <w:tcW w:w="3100" w:type="pct"/>
            <w:tcBorders>
              <w:top w:val="single" w:color="000000" w:sz="4" w:space="0"/>
              <w:left w:val="single" w:color="000000" w:sz="4" w:space="0"/>
              <w:bottom w:val="single" w:color="000000" w:sz="4" w:space="0"/>
              <w:right w:val="single" w:color="000000" w:sz="4" w:space="0"/>
            </w:tcBorders>
            <w:vAlign w:val="center"/>
          </w:tcPr>
          <w:p>
            <w:pPr>
              <w:pStyle w:val="1387"/>
              <w:ind w:firstLine="480" w:firstLineChars="0"/>
              <w:rPr>
                <w:rFonts w:hint="eastAsia" w:ascii="宋体" w:hAnsi="宋体" w:eastAsia="宋体" w:cs="楷体"/>
                <w:i w:val="0"/>
                <w:iCs w:val="0"/>
                <w:color w:val="auto"/>
                <w:sz w:val="24"/>
                <w:szCs w:val="24"/>
                <w:highlight w:val="none"/>
              </w:rPr>
            </w:pPr>
            <w:r>
              <w:rPr>
                <w:rFonts w:hint="eastAsia" w:ascii="宋体" w:hAnsi="宋体" w:eastAsia="宋体"/>
                <w:i w:val="0"/>
                <w:iCs w:val="0"/>
                <w:color w:val="auto"/>
                <w:highlight w:val="none"/>
              </w:rPr>
              <w:t>对</w:t>
            </w:r>
            <w:r>
              <w:rPr>
                <w:rFonts w:hint="eastAsia" w:ascii="宋体" w:hAnsi="宋体" w:eastAsia="宋体" w:cs="宋体"/>
                <w:i w:val="0"/>
                <w:iCs w:val="0"/>
                <w:color w:val="auto"/>
                <w:highlight w:val="none"/>
              </w:rPr>
              <w:t>投标人</w:t>
            </w:r>
            <w:r>
              <w:rPr>
                <w:rFonts w:hint="eastAsia" w:ascii="宋体" w:hAnsi="宋体" w:eastAsia="宋体"/>
                <w:i w:val="0"/>
                <w:iCs w:val="0"/>
                <w:color w:val="auto"/>
                <w:highlight w:val="none"/>
              </w:rPr>
              <w:t>提交的售后服务方案进行评价，方案合理，服务保障到位的得</w:t>
            </w:r>
            <w:r>
              <w:rPr>
                <w:rFonts w:ascii="宋体" w:hAnsi="宋体" w:eastAsia="宋体"/>
                <w:i w:val="0"/>
                <w:iCs w:val="0"/>
                <w:color w:val="auto"/>
                <w:highlight w:val="none"/>
              </w:rPr>
              <w:t>3</w:t>
            </w:r>
            <w:r>
              <w:rPr>
                <w:rFonts w:hint="eastAsia" w:ascii="宋体" w:hAnsi="宋体" w:eastAsia="宋体"/>
                <w:i w:val="0"/>
                <w:iCs w:val="0"/>
                <w:color w:val="auto"/>
                <w:highlight w:val="none"/>
              </w:rPr>
              <w:t>分，略有欠缺的得</w:t>
            </w:r>
            <w:r>
              <w:rPr>
                <w:rFonts w:ascii="宋体" w:hAnsi="宋体" w:eastAsia="宋体"/>
                <w:i w:val="0"/>
                <w:iCs w:val="0"/>
                <w:color w:val="auto"/>
                <w:highlight w:val="none"/>
              </w:rPr>
              <w:t>2</w:t>
            </w:r>
            <w:r>
              <w:rPr>
                <w:rFonts w:hint="eastAsia" w:ascii="宋体" w:hAnsi="宋体" w:eastAsia="宋体"/>
                <w:i w:val="0"/>
                <w:iCs w:val="0"/>
                <w:color w:val="auto"/>
                <w:highlight w:val="none"/>
              </w:rPr>
              <w:t>分,一般的得1分，未提供的不得分。</w:t>
            </w:r>
          </w:p>
        </w:tc>
        <w:tc>
          <w:tcPr>
            <w:tcW w:w="445"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ascii="宋体" w:hAnsi="宋体" w:eastAsia="宋体" w:cs="楷体"/>
                <w:i w:val="0"/>
                <w:iCs w:val="0"/>
                <w:color w:val="auto"/>
                <w:highlight w:val="none"/>
              </w:rPr>
              <w:t>3</w:t>
            </w:r>
            <w:r>
              <w:rPr>
                <w:rFonts w:hint="eastAsia" w:ascii="宋体" w:hAnsi="宋体" w:eastAsia="宋体" w:cs="楷体"/>
                <w:i w:val="0"/>
                <w:iCs w:val="0"/>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44"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hint="eastAsia" w:ascii="宋体" w:hAnsi="宋体" w:eastAsia="宋体" w:cs="楷体"/>
                <w:i w:val="0"/>
                <w:iCs w:val="0"/>
                <w:color w:val="auto"/>
                <w:highlight w:val="none"/>
              </w:rPr>
              <w:t>1</w:t>
            </w:r>
            <w:r>
              <w:rPr>
                <w:rFonts w:ascii="宋体" w:hAnsi="宋体" w:eastAsia="宋体" w:cs="楷体"/>
                <w:i w:val="0"/>
                <w:iCs w:val="0"/>
                <w:color w:val="auto"/>
                <w:highlight w:val="none"/>
              </w:rPr>
              <w:t>.4</w:t>
            </w:r>
          </w:p>
        </w:tc>
        <w:tc>
          <w:tcPr>
            <w:tcW w:w="910"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Times New Roman"/>
                <w:i w:val="0"/>
                <w:iCs w:val="0"/>
                <w:color w:val="auto"/>
                <w:sz w:val="24"/>
                <w:szCs w:val="24"/>
                <w:highlight w:val="none"/>
              </w:rPr>
            </w:pPr>
            <w:r>
              <w:rPr>
                <w:rFonts w:hint="eastAsia" w:ascii="宋体" w:hAnsi="宋体" w:eastAsia="宋体"/>
                <w:i w:val="0"/>
                <w:iCs w:val="0"/>
                <w:color w:val="auto"/>
                <w:highlight w:val="none"/>
              </w:rPr>
              <w:t>包装方案</w:t>
            </w:r>
          </w:p>
        </w:tc>
        <w:tc>
          <w:tcPr>
            <w:tcW w:w="3100" w:type="pct"/>
            <w:tcBorders>
              <w:top w:val="single" w:color="000000" w:sz="4" w:space="0"/>
              <w:left w:val="single" w:color="000000" w:sz="4" w:space="0"/>
              <w:bottom w:val="single" w:color="000000" w:sz="4" w:space="0"/>
              <w:right w:val="single" w:color="000000" w:sz="4" w:space="0"/>
            </w:tcBorders>
            <w:vAlign w:val="center"/>
          </w:tcPr>
          <w:p>
            <w:pPr>
              <w:pStyle w:val="1387"/>
              <w:ind w:firstLine="480" w:firstLineChars="0"/>
              <w:jc w:val="both"/>
              <w:rPr>
                <w:rFonts w:hint="eastAsia" w:ascii="宋体" w:hAnsi="宋体" w:eastAsia="宋体" w:cs="Times New Roman"/>
                <w:i w:val="0"/>
                <w:iCs w:val="0"/>
                <w:color w:val="auto"/>
                <w:sz w:val="24"/>
                <w:szCs w:val="24"/>
                <w:highlight w:val="none"/>
              </w:rPr>
            </w:pPr>
            <w:r>
              <w:rPr>
                <w:rFonts w:ascii="宋体" w:hAnsi="宋体" w:eastAsia="宋体"/>
                <w:i w:val="0"/>
                <w:iCs w:val="0"/>
                <w:color w:val="auto"/>
                <w:highlight w:val="none"/>
              </w:rPr>
              <w:t>1.</w:t>
            </w:r>
            <w:r>
              <w:rPr>
                <w:rFonts w:hint="eastAsia" w:ascii="宋体" w:hAnsi="宋体" w:eastAsia="宋体"/>
                <w:i w:val="0"/>
                <w:iCs w:val="0"/>
                <w:color w:val="auto"/>
                <w:highlight w:val="none"/>
              </w:rPr>
              <w:t>对</w:t>
            </w:r>
            <w:r>
              <w:rPr>
                <w:rFonts w:hint="eastAsia" w:ascii="宋体" w:hAnsi="宋体" w:eastAsia="宋体" w:cs="宋体"/>
                <w:i w:val="0"/>
                <w:iCs w:val="0"/>
                <w:color w:val="auto"/>
                <w:highlight w:val="none"/>
              </w:rPr>
              <w:t>投标人</w:t>
            </w:r>
            <w:r>
              <w:rPr>
                <w:rFonts w:hint="eastAsia" w:ascii="宋体" w:hAnsi="宋体" w:eastAsia="宋体"/>
                <w:i w:val="0"/>
                <w:iCs w:val="0"/>
                <w:color w:val="auto"/>
                <w:highlight w:val="none"/>
              </w:rPr>
              <w:t>提供的产品包装方案</w:t>
            </w:r>
            <w:r>
              <w:rPr>
                <w:rFonts w:hint="eastAsia" w:ascii="宋体" w:hAnsi="宋体" w:eastAsia="宋体"/>
                <w:i w:val="0"/>
                <w:iCs w:val="0"/>
                <w:color w:val="auto"/>
                <w:highlight w:val="none"/>
                <w:lang w:val="en-US" w:eastAsia="zh-CN"/>
              </w:rPr>
              <w:t>、集中发放方案</w:t>
            </w:r>
            <w:r>
              <w:rPr>
                <w:rFonts w:hint="eastAsia" w:ascii="宋体" w:hAnsi="宋体" w:eastAsia="宋体"/>
                <w:i w:val="0"/>
                <w:iCs w:val="0"/>
                <w:color w:val="auto"/>
                <w:highlight w:val="none"/>
              </w:rPr>
              <w:t>进行评价，符合《关于印发</w:t>
            </w:r>
            <w:r>
              <w:rPr>
                <w:rFonts w:ascii="宋体" w:hAnsi="宋体" w:eastAsia="宋体"/>
                <w:i w:val="0"/>
                <w:iCs w:val="0"/>
                <w:color w:val="auto"/>
                <w:highlight w:val="none"/>
              </w:rPr>
              <w:t>&lt;</w:t>
            </w:r>
            <w:r>
              <w:rPr>
                <w:rFonts w:hint="eastAsia" w:ascii="宋体" w:hAnsi="宋体" w:eastAsia="宋体"/>
                <w:i w:val="0"/>
                <w:iCs w:val="0"/>
                <w:color w:val="auto"/>
                <w:highlight w:val="none"/>
              </w:rPr>
              <w:t>商品包装政府采购需求标准（试行）</w:t>
            </w:r>
            <w:r>
              <w:rPr>
                <w:rFonts w:ascii="宋体" w:hAnsi="宋体" w:eastAsia="宋体"/>
                <w:i w:val="0"/>
                <w:iCs w:val="0"/>
                <w:color w:val="auto"/>
                <w:highlight w:val="none"/>
              </w:rPr>
              <w:t>&gt;</w:t>
            </w:r>
            <w:r>
              <w:rPr>
                <w:rFonts w:hint="eastAsia" w:ascii="宋体" w:hAnsi="宋体" w:eastAsia="宋体"/>
                <w:i w:val="0"/>
                <w:iCs w:val="0"/>
                <w:color w:val="auto"/>
                <w:highlight w:val="none"/>
              </w:rPr>
              <w:t>、</w:t>
            </w:r>
            <w:r>
              <w:rPr>
                <w:rFonts w:ascii="宋体" w:hAnsi="宋体" w:eastAsia="宋体"/>
                <w:i w:val="0"/>
                <w:iCs w:val="0"/>
                <w:color w:val="auto"/>
                <w:highlight w:val="none"/>
              </w:rPr>
              <w:t>&lt;</w:t>
            </w:r>
            <w:r>
              <w:rPr>
                <w:rFonts w:hint="eastAsia" w:ascii="宋体" w:hAnsi="宋体" w:eastAsia="宋体"/>
                <w:i w:val="0"/>
                <w:iCs w:val="0"/>
                <w:color w:val="auto"/>
                <w:highlight w:val="none"/>
              </w:rPr>
              <w:t>快递包装政府采购需求标准（试行）</w:t>
            </w:r>
            <w:r>
              <w:rPr>
                <w:rFonts w:ascii="宋体" w:hAnsi="宋体" w:eastAsia="宋体"/>
                <w:i w:val="0"/>
                <w:iCs w:val="0"/>
                <w:color w:val="auto"/>
                <w:highlight w:val="none"/>
              </w:rPr>
              <w:t>&gt;</w:t>
            </w:r>
            <w:r>
              <w:rPr>
                <w:rFonts w:hint="eastAsia" w:ascii="宋体" w:hAnsi="宋体" w:eastAsia="宋体"/>
                <w:i w:val="0"/>
                <w:iCs w:val="0"/>
                <w:color w:val="auto"/>
                <w:highlight w:val="none"/>
              </w:rPr>
              <w:t>的通知》(财办库〔2020〕123号)文件要求，外形美观大方、重量设置合理、对产品保护措施有效的得</w:t>
            </w:r>
            <w:r>
              <w:rPr>
                <w:rFonts w:ascii="宋体" w:hAnsi="宋体" w:eastAsia="宋体"/>
                <w:i w:val="0"/>
                <w:iCs w:val="0"/>
                <w:color w:val="auto"/>
                <w:highlight w:val="none"/>
              </w:rPr>
              <w:t>3</w:t>
            </w:r>
            <w:r>
              <w:rPr>
                <w:rFonts w:hint="eastAsia" w:ascii="宋体" w:hAnsi="宋体" w:eastAsia="宋体"/>
                <w:i w:val="0"/>
                <w:iCs w:val="0"/>
                <w:color w:val="auto"/>
                <w:highlight w:val="none"/>
              </w:rPr>
              <w:t>分，略有欠缺的得</w:t>
            </w:r>
            <w:r>
              <w:rPr>
                <w:rFonts w:ascii="宋体" w:hAnsi="宋体" w:eastAsia="宋体"/>
                <w:i w:val="0"/>
                <w:iCs w:val="0"/>
                <w:color w:val="auto"/>
                <w:highlight w:val="none"/>
              </w:rPr>
              <w:t>2</w:t>
            </w:r>
            <w:r>
              <w:rPr>
                <w:rFonts w:hint="eastAsia" w:ascii="宋体" w:hAnsi="宋体" w:eastAsia="宋体"/>
                <w:i w:val="0"/>
                <w:iCs w:val="0"/>
                <w:color w:val="auto"/>
                <w:highlight w:val="none"/>
              </w:rPr>
              <w:t>分,一般的得1分，未提供或不符合要求的不得分。</w:t>
            </w:r>
          </w:p>
        </w:tc>
        <w:tc>
          <w:tcPr>
            <w:tcW w:w="445"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ascii="宋体" w:hAnsi="宋体" w:eastAsia="宋体" w:cs="楷体"/>
                <w:i w:val="0"/>
                <w:iCs w:val="0"/>
                <w:color w:val="auto"/>
                <w:highlight w:val="none"/>
              </w:rPr>
              <w:t>3</w:t>
            </w:r>
            <w:r>
              <w:rPr>
                <w:rFonts w:hint="eastAsia" w:ascii="宋体" w:hAnsi="宋体" w:eastAsia="宋体" w:cs="楷体"/>
                <w:i w:val="0"/>
                <w:iCs w:val="0"/>
                <w:color w:val="auto"/>
                <w:highlight w:val="none"/>
              </w:rPr>
              <w:t>分</w:t>
            </w:r>
          </w:p>
        </w:tc>
      </w:tr>
    </w:tbl>
    <w:p>
      <w:pPr>
        <w:widowControl/>
        <w:spacing w:line="240" w:lineRule="auto"/>
        <w:jc w:val="left"/>
        <w:rPr>
          <w:rFonts w:hint="eastAsia" w:ascii="宋体" w:hAnsi="宋体" w:eastAsia="宋体" w:cs="宋体"/>
          <w:b/>
          <w:color w:val="auto"/>
          <w:sz w:val="24"/>
          <w:highlight w:val="none"/>
        </w:rPr>
      </w:pPr>
    </w:p>
    <w:p>
      <w:pPr>
        <w:widowControl/>
        <w:spacing w:line="360" w:lineRule="auto"/>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rPr>
        <w:t>（二）商务评估</w:t>
      </w:r>
    </w:p>
    <w:tbl>
      <w:tblPr>
        <w:tblStyle w:val="62"/>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144"/>
        <w:gridCol w:w="1466"/>
        <w:gridCol w:w="6202"/>
        <w:gridCol w:w="81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94" w:type="pct"/>
            <w:tcBorders>
              <w:top w:val="single" w:color="000000" w:sz="4" w:space="0"/>
              <w:left w:val="single" w:color="000000" w:sz="4" w:space="0"/>
              <w:bottom w:val="single" w:color="000000" w:sz="4" w:space="0"/>
              <w:right w:val="single" w:color="auto" w:sz="4" w:space="0"/>
            </w:tcBorders>
            <w:vAlign w:val="center"/>
          </w:tcPr>
          <w:p>
            <w:pPr>
              <w:spacing w:line="360" w:lineRule="auto"/>
              <w:jc w:val="center"/>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序号</w:t>
            </w:r>
          </w:p>
        </w:tc>
        <w:tc>
          <w:tcPr>
            <w:tcW w:w="761" w:type="pct"/>
            <w:tcBorders>
              <w:top w:val="single" w:color="000000" w:sz="4" w:space="0"/>
              <w:left w:val="single" w:color="000000" w:sz="4" w:space="0"/>
              <w:bottom w:val="single" w:color="000000" w:sz="4" w:space="0"/>
              <w:right w:val="single" w:color="auto" w:sz="4" w:space="0"/>
            </w:tcBorders>
          </w:tcPr>
          <w:p>
            <w:pPr>
              <w:spacing w:line="360" w:lineRule="auto"/>
              <w:jc w:val="left"/>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评审因素</w:t>
            </w:r>
          </w:p>
        </w:tc>
        <w:tc>
          <w:tcPr>
            <w:tcW w:w="3220" w:type="pct"/>
            <w:tcBorders>
              <w:top w:val="single" w:color="000000" w:sz="4" w:space="0"/>
              <w:left w:val="single" w:color="000000" w:sz="4" w:space="0"/>
              <w:bottom w:val="single" w:color="000000" w:sz="4" w:space="0"/>
              <w:right w:val="single" w:color="auto" w:sz="4" w:space="0"/>
            </w:tcBorders>
          </w:tcPr>
          <w:p>
            <w:pPr>
              <w:spacing w:line="360" w:lineRule="auto"/>
              <w:jc w:val="center"/>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评审细则</w:t>
            </w:r>
          </w:p>
        </w:tc>
        <w:tc>
          <w:tcPr>
            <w:tcW w:w="424" w:type="pct"/>
            <w:tcBorders>
              <w:top w:val="single" w:color="000000" w:sz="4" w:space="0"/>
              <w:left w:val="single" w:color="auto" w:sz="4" w:space="0"/>
              <w:bottom w:val="single" w:color="000000" w:sz="4" w:space="0"/>
              <w:right w:val="single" w:color="000000" w:sz="4" w:space="0"/>
            </w:tcBorders>
          </w:tcPr>
          <w:p>
            <w:pPr>
              <w:spacing w:line="360" w:lineRule="auto"/>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分值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4575" w:type="pct"/>
            <w:gridSpan w:val="3"/>
            <w:tcBorders>
              <w:top w:val="single" w:color="000000" w:sz="4" w:space="0"/>
              <w:left w:val="single" w:color="000000" w:sz="4" w:space="0"/>
              <w:bottom w:val="single" w:color="000000" w:sz="4" w:space="0"/>
              <w:right w:val="single" w:color="auto" w:sz="4" w:space="0"/>
            </w:tcBorders>
            <w:vAlign w:val="center"/>
          </w:tcPr>
          <w:p>
            <w:pPr>
              <w:spacing w:line="360" w:lineRule="auto"/>
              <w:jc w:val="center"/>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一、履约能力</w:t>
            </w:r>
          </w:p>
        </w:tc>
        <w:tc>
          <w:tcPr>
            <w:tcW w:w="424" w:type="pct"/>
            <w:tcBorders>
              <w:top w:val="single" w:color="000000" w:sz="4" w:space="0"/>
              <w:left w:val="single" w:color="auto" w:sz="4" w:space="0"/>
              <w:bottom w:val="single" w:color="000000" w:sz="4" w:space="0"/>
              <w:right w:val="single" w:color="000000" w:sz="4" w:space="0"/>
            </w:tcBorders>
            <w:vAlign w:val="center"/>
          </w:tcPr>
          <w:p>
            <w:pPr>
              <w:spacing w:line="360" w:lineRule="auto"/>
              <w:jc w:val="center"/>
              <w:rPr>
                <w:rFonts w:hint="eastAsia" w:ascii="宋体" w:hAnsi="宋体" w:eastAsia="宋体" w:cs="宋体"/>
                <w:b/>
                <w:i w:val="0"/>
                <w:iCs w:val="0"/>
                <w:color w:val="auto"/>
                <w:sz w:val="24"/>
                <w:highlight w:val="none"/>
              </w:rPr>
            </w:pPr>
            <w:r>
              <w:rPr>
                <w:rFonts w:hint="eastAsia" w:ascii="宋体" w:hAnsi="宋体" w:cs="宋体"/>
                <w:i w:val="0"/>
                <w:iCs w:val="0"/>
                <w:color w:val="auto"/>
                <w:kern w:val="0"/>
                <w:sz w:val="24"/>
                <w:highlight w:val="none"/>
                <w:lang w:val="en-US" w:eastAsia="zh-CN"/>
              </w:rPr>
              <w:t>45</w:t>
            </w:r>
            <w:r>
              <w:rPr>
                <w:rFonts w:hint="eastAsia" w:ascii="宋体" w:hAnsi="宋体" w:eastAsia="宋体" w:cs="宋体"/>
                <w:b/>
                <w:i w:val="0"/>
                <w:iCs w:val="0"/>
                <w:color w:val="auto"/>
                <w:sz w:val="24"/>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9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rPr>
            </w:pPr>
            <w:r>
              <w:rPr>
                <w:rFonts w:hint="eastAsia" w:ascii="宋体" w:hAnsi="宋体" w:eastAsia="宋体" w:cs="楷体"/>
                <w:i w:val="0"/>
                <w:iCs w:val="0"/>
                <w:color w:val="auto"/>
                <w:highlight w:val="none"/>
              </w:rPr>
              <w:t>1.1</w:t>
            </w:r>
          </w:p>
        </w:tc>
        <w:tc>
          <w:tcPr>
            <w:tcW w:w="761"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rPr>
            </w:pPr>
            <w:r>
              <w:rPr>
                <w:i w:val="0"/>
                <w:iCs w:val="0"/>
                <w:color w:val="auto"/>
                <w:highlight w:val="none"/>
              </w:rPr>
              <w:t>消费协作参与情况</w:t>
            </w:r>
          </w:p>
        </w:tc>
        <w:tc>
          <w:tcPr>
            <w:tcW w:w="3220" w:type="pct"/>
            <w:tcBorders>
              <w:top w:val="single" w:color="000000" w:sz="4" w:space="0"/>
              <w:left w:val="single" w:color="000000" w:sz="4" w:space="0"/>
              <w:bottom w:val="single" w:color="000000" w:sz="4" w:space="0"/>
              <w:right w:val="single" w:color="000000" w:sz="4" w:space="0"/>
            </w:tcBorders>
            <w:vAlign w:val="center"/>
          </w:tcPr>
          <w:p>
            <w:pPr>
              <w:ind w:right="164" w:firstLine="480"/>
              <w:rPr>
                <w:rFonts w:ascii="宋体" w:hAnsi="宋体"/>
                <w:i w:val="0"/>
                <w:iCs w:val="0"/>
                <w:color w:val="auto"/>
                <w:sz w:val="24"/>
                <w:highlight w:val="none"/>
              </w:rPr>
            </w:pPr>
            <w:r>
              <w:rPr>
                <w:rFonts w:hint="eastAsia" w:ascii="宋体" w:hAnsi="宋体"/>
                <w:i w:val="0"/>
                <w:iCs w:val="0"/>
                <w:color w:val="auto"/>
                <w:sz w:val="24"/>
                <w:highlight w:val="none"/>
              </w:rPr>
              <w:t>1.考察投标人企业或法人自2021年1月1日以来，获得我市或本标段对口地区政府部门授予的对口协作、脱贫攻坚有关荣誉或授牌的情况，获得过的得1分。</w:t>
            </w:r>
          </w:p>
          <w:p>
            <w:pPr>
              <w:ind w:right="164" w:firstLine="482"/>
              <w:rPr>
                <w:rFonts w:ascii="宋体" w:hAnsi="宋体"/>
                <w:b/>
                <w:i w:val="0"/>
                <w:iCs w:val="0"/>
                <w:color w:val="auto"/>
                <w:sz w:val="24"/>
                <w:highlight w:val="none"/>
              </w:rPr>
            </w:pPr>
            <w:r>
              <w:rPr>
                <w:rFonts w:hint="eastAsia" w:ascii="宋体" w:hAnsi="宋体"/>
                <w:b/>
                <w:i w:val="0"/>
                <w:iCs w:val="0"/>
                <w:color w:val="auto"/>
                <w:sz w:val="24"/>
                <w:highlight w:val="none"/>
              </w:rPr>
              <w:t>需提供相应文件或授牌情况材料。</w:t>
            </w:r>
          </w:p>
          <w:p>
            <w:pPr>
              <w:ind w:right="164" w:firstLine="480"/>
              <w:rPr>
                <w:rFonts w:ascii="宋体" w:hAnsi="宋体"/>
                <w:i w:val="0"/>
                <w:iCs w:val="0"/>
                <w:color w:val="auto"/>
                <w:sz w:val="24"/>
                <w:highlight w:val="none"/>
              </w:rPr>
            </w:pPr>
            <w:r>
              <w:rPr>
                <w:rFonts w:ascii="宋体" w:hAnsi="宋体"/>
                <w:i w:val="0"/>
                <w:iCs w:val="0"/>
                <w:color w:val="auto"/>
                <w:sz w:val="24"/>
                <w:highlight w:val="none"/>
              </w:rPr>
              <w:t>2</w:t>
            </w:r>
            <w:r>
              <w:rPr>
                <w:rFonts w:hint="eastAsia" w:ascii="宋体" w:hAnsi="宋体"/>
                <w:i w:val="0"/>
                <w:iCs w:val="0"/>
                <w:color w:val="auto"/>
                <w:sz w:val="24"/>
                <w:highlight w:val="none"/>
              </w:rPr>
              <w:t>.2021年1月1日以来</w:t>
            </w:r>
            <w:r>
              <w:rPr>
                <w:rFonts w:ascii="宋体" w:hAnsi="宋体"/>
                <w:i w:val="0"/>
                <w:iCs w:val="0"/>
                <w:color w:val="auto"/>
                <w:sz w:val="24"/>
                <w:highlight w:val="none"/>
              </w:rPr>
              <w:t>，</w:t>
            </w:r>
            <w:r>
              <w:rPr>
                <w:rFonts w:hint="eastAsia" w:ascii="宋体" w:hAnsi="宋体"/>
                <w:i w:val="0"/>
                <w:iCs w:val="0"/>
                <w:color w:val="auto"/>
                <w:sz w:val="24"/>
                <w:highlight w:val="none"/>
              </w:rPr>
              <w:t>通过832平台采购</w:t>
            </w:r>
            <w:r>
              <w:rPr>
                <w:rFonts w:ascii="宋体" w:hAnsi="宋体"/>
                <w:i w:val="0"/>
                <w:iCs w:val="0"/>
                <w:color w:val="auto"/>
                <w:sz w:val="24"/>
                <w:highlight w:val="none"/>
              </w:rPr>
              <w:t>本标段对口地区农产品的</w:t>
            </w:r>
            <w:r>
              <w:rPr>
                <w:rFonts w:hint="eastAsia" w:ascii="宋体" w:hAnsi="宋体"/>
                <w:i w:val="0"/>
                <w:iCs w:val="0"/>
                <w:color w:val="auto"/>
                <w:sz w:val="24"/>
                <w:highlight w:val="none"/>
              </w:rPr>
              <w:t>情况</w:t>
            </w:r>
            <w:r>
              <w:rPr>
                <w:rFonts w:ascii="宋体" w:hAnsi="宋体"/>
                <w:i w:val="0"/>
                <w:iCs w:val="0"/>
                <w:color w:val="auto"/>
                <w:sz w:val="24"/>
                <w:highlight w:val="none"/>
              </w:rPr>
              <w:t>，</w:t>
            </w:r>
            <w:r>
              <w:rPr>
                <w:rFonts w:hint="eastAsia" w:ascii="宋体" w:hAnsi="宋体"/>
                <w:i w:val="0"/>
                <w:iCs w:val="0"/>
                <w:color w:val="auto"/>
                <w:sz w:val="24"/>
                <w:highlight w:val="none"/>
              </w:rPr>
              <w:t>提供下单记录、采购合同和付款凭证，</w:t>
            </w:r>
            <w:r>
              <w:rPr>
                <w:rFonts w:ascii="宋体" w:hAnsi="宋体"/>
                <w:i w:val="0"/>
                <w:iCs w:val="0"/>
                <w:color w:val="auto"/>
                <w:sz w:val="24"/>
                <w:highlight w:val="none"/>
              </w:rPr>
              <w:t>得</w:t>
            </w:r>
            <w:r>
              <w:rPr>
                <w:rFonts w:hint="eastAsia" w:ascii="宋体" w:hAnsi="宋体"/>
                <w:i w:val="0"/>
                <w:iCs w:val="0"/>
                <w:color w:val="auto"/>
                <w:sz w:val="24"/>
                <w:highlight w:val="none"/>
              </w:rPr>
              <w:t>3</w:t>
            </w:r>
            <w:r>
              <w:rPr>
                <w:rFonts w:ascii="宋体" w:hAnsi="宋体"/>
                <w:i w:val="0"/>
                <w:iCs w:val="0"/>
                <w:color w:val="auto"/>
                <w:sz w:val="24"/>
                <w:highlight w:val="none"/>
              </w:rPr>
              <w:t>分</w:t>
            </w:r>
            <w:r>
              <w:rPr>
                <w:rFonts w:hint="eastAsia" w:ascii="宋体" w:hAnsi="宋体"/>
                <w:i w:val="0"/>
                <w:iCs w:val="0"/>
                <w:color w:val="auto"/>
                <w:sz w:val="24"/>
                <w:highlight w:val="none"/>
              </w:rPr>
              <w:t>，未提供的不得分</w:t>
            </w:r>
            <w:r>
              <w:rPr>
                <w:rFonts w:ascii="宋体" w:hAnsi="宋体"/>
                <w:i w:val="0"/>
                <w:iCs w:val="0"/>
                <w:color w:val="auto"/>
                <w:sz w:val="24"/>
                <w:highlight w:val="none"/>
              </w:rPr>
              <w:t>。</w:t>
            </w:r>
          </w:p>
          <w:p>
            <w:pPr>
              <w:ind w:right="164" w:firstLine="482"/>
              <w:rPr>
                <w:rFonts w:hint="default" w:ascii="宋体" w:hAnsi="宋体" w:eastAsia="宋体"/>
                <w:b/>
                <w:i w:val="0"/>
                <w:iCs w:val="0"/>
                <w:color w:val="auto"/>
                <w:sz w:val="24"/>
                <w:highlight w:val="none"/>
                <w:lang w:val="en-US" w:eastAsia="zh-CN"/>
              </w:rPr>
            </w:pPr>
            <w:r>
              <w:rPr>
                <w:rFonts w:hint="eastAsia" w:ascii="宋体" w:hAnsi="宋体"/>
                <w:b/>
                <w:i w:val="0"/>
                <w:iCs w:val="0"/>
                <w:color w:val="auto"/>
                <w:sz w:val="24"/>
                <w:highlight w:val="none"/>
              </w:rPr>
              <w:t>需提供下单记录</w:t>
            </w:r>
            <w:r>
              <w:rPr>
                <w:rFonts w:hint="eastAsia" w:ascii="宋体" w:hAnsi="宋体"/>
                <w:b/>
                <w:i w:val="0"/>
                <w:iCs w:val="0"/>
                <w:color w:val="auto"/>
                <w:sz w:val="24"/>
                <w:highlight w:val="none"/>
                <w:lang w:eastAsia="zh-CN"/>
              </w:rPr>
              <w:t>、</w:t>
            </w:r>
            <w:r>
              <w:rPr>
                <w:rFonts w:hint="eastAsia" w:ascii="宋体" w:hAnsi="宋体"/>
                <w:b/>
                <w:i w:val="0"/>
                <w:iCs w:val="0"/>
                <w:color w:val="auto"/>
                <w:sz w:val="24"/>
                <w:highlight w:val="none"/>
              </w:rPr>
              <w:t>采购合同和付款凭证。</w:t>
            </w:r>
            <w:r>
              <w:rPr>
                <w:rFonts w:hint="eastAsia" w:ascii="宋体" w:hAnsi="宋体"/>
                <w:b/>
                <w:i w:val="0"/>
                <w:iCs w:val="0"/>
                <w:color w:val="auto"/>
                <w:sz w:val="24"/>
                <w:highlight w:val="none"/>
                <w:lang w:val="en-US" w:eastAsia="zh-CN"/>
              </w:rPr>
              <w:t>若为</w:t>
            </w:r>
            <w:r>
              <w:rPr>
                <w:rFonts w:hint="eastAsia" w:ascii="宋体" w:hAnsi="宋体"/>
                <w:b/>
                <w:i w:val="0"/>
                <w:iCs w:val="0"/>
                <w:color w:val="auto"/>
                <w:sz w:val="24"/>
                <w:highlight w:val="none"/>
              </w:rPr>
              <w:t>本标段对口地区</w:t>
            </w:r>
            <w:r>
              <w:rPr>
                <w:rFonts w:hint="eastAsia" w:ascii="宋体" w:hAnsi="宋体"/>
                <w:b/>
                <w:i w:val="0"/>
                <w:iCs w:val="0"/>
                <w:color w:val="auto"/>
                <w:sz w:val="24"/>
                <w:highlight w:val="none"/>
                <w:lang w:val="en-US" w:eastAsia="zh-CN"/>
              </w:rPr>
              <w:t>的</w:t>
            </w:r>
            <w:r>
              <w:rPr>
                <w:rFonts w:hint="eastAsia" w:ascii="宋体" w:hAnsi="宋体"/>
                <w:b/>
                <w:i w:val="0"/>
                <w:iCs w:val="0"/>
                <w:color w:val="auto"/>
                <w:sz w:val="24"/>
                <w:highlight w:val="none"/>
              </w:rPr>
              <w:t>首批苏陕协作农产品基地</w:t>
            </w:r>
            <w:r>
              <w:rPr>
                <w:rFonts w:hint="eastAsia" w:ascii="宋体" w:hAnsi="宋体"/>
                <w:b/>
                <w:i w:val="0"/>
                <w:iCs w:val="0"/>
                <w:color w:val="auto"/>
                <w:sz w:val="24"/>
                <w:highlight w:val="none"/>
                <w:lang w:val="en-US" w:eastAsia="zh-CN"/>
              </w:rPr>
              <w:t>的供应商仅需提供</w:t>
            </w:r>
            <w:r>
              <w:rPr>
                <w:rFonts w:hint="eastAsia" w:ascii="宋体" w:hAnsi="宋体"/>
                <w:b/>
                <w:i w:val="0"/>
                <w:iCs w:val="0"/>
                <w:color w:val="auto"/>
                <w:sz w:val="24"/>
                <w:highlight w:val="none"/>
              </w:rPr>
              <w:t>陕西省苏陕办和江苏省对口帮扶工作队</w:t>
            </w:r>
            <w:r>
              <w:rPr>
                <w:rFonts w:hint="eastAsia" w:ascii="宋体" w:hAnsi="宋体"/>
                <w:b/>
                <w:i w:val="0"/>
                <w:iCs w:val="0"/>
                <w:color w:val="auto"/>
                <w:sz w:val="24"/>
                <w:highlight w:val="none"/>
                <w:lang w:val="en-US" w:eastAsia="zh-CN"/>
              </w:rPr>
              <w:t>认定文件、农户采购协议、832商城入驻证明文件。</w:t>
            </w:r>
          </w:p>
          <w:p>
            <w:pPr>
              <w:numPr>
                <w:ilvl w:val="0"/>
                <w:numId w:val="0"/>
              </w:numPr>
              <w:ind w:right="164" w:rightChars="0" w:firstLine="480" w:firstLineChars="200"/>
              <w:rPr>
                <w:rFonts w:ascii="宋体" w:hAnsi="宋体"/>
                <w:i w:val="0"/>
                <w:iCs w:val="0"/>
                <w:color w:val="auto"/>
                <w:sz w:val="24"/>
                <w:highlight w:val="none"/>
              </w:rPr>
            </w:pPr>
            <w:r>
              <w:rPr>
                <w:rFonts w:hint="eastAsia" w:ascii="宋体" w:hAnsi="宋体"/>
                <w:i w:val="0"/>
                <w:iCs w:val="0"/>
                <w:color w:val="auto"/>
                <w:sz w:val="24"/>
                <w:highlight w:val="none"/>
                <w:lang w:val="en-US" w:eastAsia="zh-CN"/>
              </w:rPr>
              <w:t>3.</w:t>
            </w:r>
            <w:r>
              <w:rPr>
                <w:rFonts w:ascii="宋体" w:hAnsi="宋体"/>
                <w:i w:val="0"/>
                <w:iCs w:val="0"/>
                <w:color w:val="auto"/>
                <w:sz w:val="24"/>
                <w:highlight w:val="none"/>
              </w:rPr>
              <w:t>采取其他实际行动积极参加</w:t>
            </w:r>
            <w:r>
              <w:rPr>
                <w:rFonts w:hint="eastAsia" w:ascii="宋体" w:hAnsi="宋体"/>
                <w:i w:val="0"/>
                <w:iCs w:val="0"/>
                <w:color w:val="auto"/>
                <w:sz w:val="24"/>
                <w:highlight w:val="none"/>
              </w:rPr>
              <w:t>2021</w:t>
            </w:r>
            <w:r>
              <w:rPr>
                <w:rFonts w:ascii="宋体" w:hAnsi="宋体"/>
                <w:i w:val="0"/>
                <w:iCs w:val="0"/>
                <w:color w:val="auto"/>
                <w:sz w:val="24"/>
                <w:highlight w:val="none"/>
              </w:rPr>
              <w:t>年</w:t>
            </w:r>
            <w:r>
              <w:rPr>
                <w:rFonts w:hint="eastAsia" w:ascii="宋体" w:hAnsi="宋体"/>
                <w:i w:val="0"/>
                <w:iCs w:val="0"/>
                <w:color w:val="auto"/>
                <w:sz w:val="24"/>
                <w:highlight w:val="none"/>
              </w:rPr>
              <w:t>1</w:t>
            </w:r>
            <w:r>
              <w:rPr>
                <w:rFonts w:ascii="宋体" w:hAnsi="宋体"/>
                <w:i w:val="0"/>
                <w:iCs w:val="0"/>
                <w:color w:val="auto"/>
                <w:sz w:val="24"/>
                <w:highlight w:val="none"/>
              </w:rPr>
              <w:t>月1日以来，省、市两级以及对口地区政府部门组织的消费协作活动</w:t>
            </w:r>
            <w:r>
              <w:rPr>
                <w:rFonts w:hint="eastAsia" w:ascii="宋体" w:hAnsi="宋体"/>
                <w:i w:val="0"/>
                <w:iCs w:val="0"/>
                <w:color w:val="auto"/>
                <w:sz w:val="24"/>
                <w:highlight w:val="none"/>
              </w:rPr>
              <w:t>，</w:t>
            </w:r>
            <w:r>
              <w:rPr>
                <w:rFonts w:ascii="宋体" w:hAnsi="宋体"/>
                <w:i w:val="0"/>
                <w:iCs w:val="0"/>
                <w:color w:val="auto"/>
                <w:sz w:val="24"/>
                <w:highlight w:val="none"/>
              </w:rPr>
              <w:t>获得认可取得积极效果的，</w:t>
            </w:r>
            <w:r>
              <w:rPr>
                <w:rFonts w:hint="eastAsia" w:ascii="宋体" w:hAnsi="宋体"/>
                <w:i w:val="0"/>
                <w:iCs w:val="0"/>
                <w:color w:val="auto"/>
                <w:sz w:val="24"/>
                <w:highlight w:val="none"/>
              </w:rPr>
              <w:t>有一次</w:t>
            </w:r>
            <w:r>
              <w:rPr>
                <w:rFonts w:ascii="宋体" w:hAnsi="宋体"/>
                <w:i w:val="0"/>
                <w:iCs w:val="0"/>
                <w:color w:val="auto"/>
                <w:sz w:val="24"/>
                <w:highlight w:val="none"/>
              </w:rPr>
              <w:t>得1分</w:t>
            </w:r>
            <w:r>
              <w:rPr>
                <w:rFonts w:hint="eastAsia" w:ascii="宋体" w:hAnsi="宋体"/>
                <w:i w:val="0"/>
                <w:iCs w:val="0"/>
                <w:color w:val="auto"/>
                <w:sz w:val="24"/>
                <w:highlight w:val="none"/>
              </w:rPr>
              <w:t>，最高得3分（单一部门的日常采购不计入其中）</w:t>
            </w:r>
            <w:r>
              <w:rPr>
                <w:rFonts w:ascii="宋体" w:hAnsi="宋体"/>
                <w:i w:val="0"/>
                <w:iCs w:val="0"/>
                <w:color w:val="auto"/>
                <w:sz w:val="24"/>
                <w:highlight w:val="none"/>
              </w:rPr>
              <w:t>。</w:t>
            </w:r>
          </w:p>
          <w:p>
            <w:pPr>
              <w:ind w:right="164" w:firstLine="482"/>
              <w:rPr>
                <w:rFonts w:hint="eastAsia" w:ascii="宋体" w:hAnsi="宋体" w:eastAsia="宋体"/>
                <w:b/>
                <w:i w:val="0"/>
                <w:iCs w:val="0"/>
                <w:color w:val="auto"/>
                <w:sz w:val="24"/>
                <w:highlight w:val="none"/>
                <w:lang w:val="en-US" w:eastAsia="zh-CN"/>
              </w:rPr>
            </w:pPr>
            <w:r>
              <w:rPr>
                <w:rFonts w:hint="eastAsia" w:ascii="宋体" w:hAnsi="宋体"/>
                <w:b/>
                <w:i w:val="0"/>
                <w:iCs w:val="0"/>
                <w:color w:val="auto"/>
                <w:sz w:val="24"/>
                <w:highlight w:val="none"/>
              </w:rPr>
              <w:t>需提供相应证明材料，包括但不限于通知文件、新闻报道、采购合同、付款凭证、政府部门提供的证明</w:t>
            </w:r>
            <w:r>
              <w:rPr>
                <w:rFonts w:hint="eastAsia" w:ascii="宋体" w:hAnsi="宋体"/>
                <w:b/>
                <w:i w:val="0"/>
                <w:iCs w:val="0"/>
                <w:color w:val="auto"/>
                <w:sz w:val="24"/>
                <w:highlight w:val="none"/>
                <w:lang w:val="en-US" w:eastAsia="zh-CN"/>
              </w:rPr>
              <w:t>文件</w:t>
            </w:r>
            <w:r>
              <w:rPr>
                <w:rFonts w:hint="eastAsia" w:ascii="宋体" w:hAnsi="宋体"/>
                <w:b/>
                <w:i w:val="0"/>
                <w:iCs w:val="0"/>
                <w:color w:val="auto"/>
                <w:sz w:val="24"/>
                <w:highlight w:val="none"/>
              </w:rPr>
              <w:t>等</w:t>
            </w:r>
            <w:r>
              <w:rPr>
                <w:rFonts w:hint="eastAsia" w:ascii="宋体" w:hAnsi="宋体"/>
                <w:b/>
                <w:i w:val="0"/>
                <w:iCs w:val="0"/>
                <w:color w:val="auto"/>
                <w:sz w:val="24"/>
                <w:highlight w:val="none"/>
                <w:lang w:eastAsia="zh-CN"/>
              </w:rPr>
              <w:t>。</w:t>
            </w:r>
          </w:p>
          <w:p>
            <w:pPr>
              <w:numPr>
                <w:ilvl w:val="0"/>
                <w:numId w:val="0"/>
              </w:numPr>
              <w:ind w:right="164" w:rightChars="0" w:firstLine="480" w:firstLineChars="200"/>
              <w:rPr>
                <w:rFonts w:ascii="宋体" w:hAnsi="宋体"/>
                <w:i w:val="0"/>
                <w:iCs w:val="0"/>
                <w:color w:val="auto"/>
                <w:sz w:val="24"/>
                <w:highlight w:val="none"/>
              </w:rPr>
            </w:pPr>
            <w:r>
              <w:rPr>
                <w:rFonts w:hint="eastAsia" w:ascii="宋体" w:hAnsi="宋体"/>
                <w:i w:val="0"/>
                <w:iCs w:val="0"/>
                <w:color w:val="auto"/>
                <w:sz w:val="24"/>
                <w:highlight w:val="none"/>
                <w:lang w:val="en-US" w:eastAsia="zh-CN"/>
              </w:rPr>
              <w:t>4.</w:t>
            </w:r>
            <w:r>
              <w:rPr>
                <w:rFonts w:ascii="宋体" w:hAnsi="宋体"/>
                <w:i w:val="0"/>
                <w:iCs w:val="0"/>
                <w:color w:val="auto"/>
                <w:sz w:val="24"/>
                <w:highlight w:val="none"/>
              </w:rPr>
              <w:t>设立本标段对口地区农产品专馆</w:t>
            </w:r>
            <w:r>
              <w:rPr>
                <w:rFonts w:hint="eastAsia" w:ascii="宋体" w:hAnsi="宋体"/>
                <w:i w:val="0"/>
                <w:iCs w:val="0"/>
                <w:color w:val="auto"/>
                <w:sz w:val="24"/>
                <w:highlight w:val="none"/>
              </w:rPr>
              <w:t>、专区或专柜</w:t>
            </w:r>
            <w:r>
              <w:rPr>
                <w:rFonts w:ascii="宋体" w:hAnsi="宋体"/>
                <w:i w:val="0"/>
                <w:iCs w:val="0"/>
                <w:color w:val="auto"/>
                <w:sz w:val="24"/>
                <w:highlight w:val="none"/>
              </w:rPr>
              <w:t>并正常运营的得</w:t>
            </w:r>
            <w:r>
              <w:rPr>
                <w:rFonts w:hint="eastAsia" w:ascii="宋体" w:hAnsi="宋体"/>
                <w:i w:val="0"/>
                <w:iCs w:val="0"/>
                <w:color w:val="auto"/>
                <w:sz w:val="24"/>
                <w:highlight w:val="none"/>
              </w:rPr>
              <w:t>2</w:t>
            </w:r>
            <w:r>
              <w:rPr>
                <w:rFonts w:ascii="宋体" w:hAnsi="宋体"/>
                <w:i w:val="0"/>
                <w:iCs w:val="0"/>
                <w:color w:val="auto"/>
                <w:sz w:val="24"/>
                <w:highlight w:val="none"/>
              </w:rPr>
              <w:t>分。</w:t>
            </w:r>
          </w:p>
          <w:p>
            <w:pPr>
              <w:pStyle w:val="1388"/>
              <w:ind w:firstLine="472" w:firstLineChars="0"/>
              <w:rPr>
                <w:rFonts w:hint="default" w:ascii="宋体" w:hAnsi="宋体" w:eastAsia="宋体" w:cs="楷体"/>
                <w:i w:val="0"/>
                <w:iCs w:val="0"/>
                <w:color w:val="auto"/>
                <w:sz w:val="24"/>
                <w:szCs w:val="24"/>
                <w:highlight w:val="none"/>
                <w:lang w:val="en-US" w:eastAsia="zh-CN"/>
              </w:rPr>
            </w:pPr>
            <w:r>
              <w:rPr>
                <w:rFonts w:hint="eastAsia" w:ascii="宋体" w:hAnsi="宋体"/>
                <w:b/>
                <w:i w:val="0"/>
                <w:iCs w:val="0"/>
                <w:color w:val="auto"/>
                <w:sz w:val="24"/>
                <w:highlight w:val="none"/>
              </w:rPr>
              <w:t>需提供</w:t>
            </w:r>
            <w:r>
              <w:rPr>
                <w:rFonts w:hint="eastAsia" w:ascii="宋体" w:hAnsi="宋体" w:eastAsia="宋体"/>
                <w:b/>
                <w:i w:val="0"/>
                <w:iCs w:val="0"/>
                <w:color w:val="auto"/>
                <w:sz w:val="24"/>
                <w:highlight w:val="none"/>
                <w:lang w:val="en-US" w:eastAsia="zh-CN"/>
              </w:rPr>
              <w:t>租赁合同，现场照片。</w:t>
            </w:r>
          </w:p>
        </w:tc>
        <w:tc>
          <w:tcPr>
            <w:tcW w:w="42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rPr>
            </w:pPr>
            <w:r>
              <w:rPr>
                <w:rFonts w:hint="eastAsia" w:ascii="宋体" w:hAnsi="宋体" w:eastAsia="宋体" w:cs="楷体"/>
                <w:i w:val="0"/>
                <w:iCs w:val="0"/>
                <w:color w:val="auto"/>
                <w:highlight w:val="none"/>
              </w:rPr>
              <w:t>9分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45" w:hRule="atLeast"/>
        </w:trPr>
        <w:tc>
          <w:tcPr>
            <w:tcW w:w="59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Times New Roman" w:hAnsi="Times New Roman" w:eastAsia="Times New Roman" w:cs="Times New Roman"/>
                <w:i w:val="0"/>
                <w:iCs w:val="0"/>
                <w:color w:val="auto"/>
                <w:highlight w:val="none"/>
              </w:rPr>
            </w:pPr>
            <w:r>
              <w:rPr>
                <w:rFonts w:hint="eastAsia" w:ascii="Times New Roman" w:hAnsi="Times New Roman" w:eastAsia="Times New Roman" w:cs="Times New Roman"/>
                <w:i w:val="0"/>
                <w:iCs w:val="0"/>
                <w:color w:val="auto"/>
                <w:highlight w:val="none"/>
              </w:rPr>
              <w:t>1.2</w:t>
            </w:r>
          </w:p>
        </w:tc>
        <w:tc>
          <w:tcPr>
            <w:tcW w:w="761"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Times New Roman" w:hAnsi="Times New Roman" w:eastAsia="Times New Roman" w:cs="Times New Roman"/>
                <w:i w:val="0"/>
                <w:iCs w:val="0"/>
                <w:color w:val="auto"/>
                <w:highlight w:val="none"/>
              </w:rPr>
            </w:pPr>
            <w:r>
              <w:rPr>
                <w:rFonts w:hint="eastAsia" w:ascii="Times New Roman" w:hAnsi="Times New Roman" w:eastAsia="Times New Roman" w:cs="Times New Roman"/>
                <w:i w:val="0"/>
                <w:iCs w:val="0"/>
                <w:color w:val="auto"/>
                <w:highlight w:val="none"/>
              </w:rPr>
              <w:t>联农带农效果</w:t>
            </w:r>
          </w:p>
        </w:tc>
        <w:tc>
          <w:tcPr>
            <w:tcW w:w="3220" w:type="pct"/>
            <w:tcBorders>
              <w:top w:val="single" w:color="000000" w:sz="4" w:space="0"/>
              <w:left w:val="single" w:color="000000" w:sz="4" w:space="0"/>
              <w:bottom w:val="single" w:color="000000" w:sz="4" w:space="0"/>
              <w:right w:val="single" w:color="000000" w:sz="4" w:space="0"/>
            </w:tcBorders>
          </w:tcPr>
          <w:p>
            <w:pPr>
              <w:ind w:right="164" w:firstLine="480"/>
              <w:rPr>
                <w:i w:val="0"/>
                <w:iCs w:val="0"/>
                <w:color w:val="auto"/>
                <w:sz w:val="24"/>
                <w:highlight w:val="none"/>
              </w:rPr>
            </w:pPr>
            <w:r>
              <w:rPr>
                <w:rFonts w:hint="eastAsia"/>
                <w:i w:val="0"/>
                <w:iCs w:val="0"/>
                <w:color w:val="auto"/>
                <w:sz w:val="24"/>
                <w:highlight w:val="none"/>
                <w:lang w:val="en-US" w:eastAsia="zh-CN"/>
              </w:rPr>
              <w:t>1.</w:t>
            </w:r>
            <w:r>
              <w:rPr>
                <w:rFonts w:hint="eastAsia"/>
                <w:i w:val="0"/>
                <w:iCs w:val="0"/>
                <w:color w:val="auto"/>
                <w:sz w:val="24"/>
                <w:highlight w:val="none"/>
              </w:rPr>
              <w:t>在本次活动中采购陕西省苏陕办和江苏省对口帮扶工作队认定</w:t>
            </w:r>
            <w:r>
              <w:rPr>
                <w:rFonts w:hint="eastAsia"/>
                <w:i w:val="0"/>
                <w:iCs w:val="0"/>
                <w:color w:val="auto"/>
                <w:sz w:val="24"/>
                <w:highlight w:val="none"/>
                <w:lang w:val="en-US" w:eastAsia="zh-CN"/>
              </w:rPr>
              <w:t>的</w:t>
            </w:r>
            <w:r>
              <w:rPr>
                <w:rFonts w:ascii="宋体" w:hAnsi="宋体"/>
                <w:i w:val="0"/>
                <w:iCs w:val="0"/>
                <w:color w:val="auto"/>
                <w:sz w:val="24"/>
                <w:highlight w:val="none"/>
              </w:rPr>
              <w:t>本标段对口地区</w:t>
            </w:r>
            <w:r>
              <w:rPr>
                <w:rFonts w:hint="eastAsia" w:ascii="宋体" w:hAnsi="宋体"/>
                <w:i w:val="0"/>
                <w:iCs w:val="0"/>
                <w:color w:val="auto"/>
                <w:sz w:val="24"/>
                <w:highlight w:val="none"/>
                <w:lang w:val="en-US" w:eastAsia="zh-CN"/>
              </w:rPr>
              <w:t>的</w:t>
            </w:r>
            <w:r>
              <w:rPr>
                <w:rFonts w:hint="eastAsia"/>
                <w:i w:val="0"/>
                <w:iCs w:val="0"/>
                <w:color w:val="auto"/>
                <w:sz w:val="24"/>
                <w:highlight w:val="none"/>
              </w:rPr>
              <w:t>首批苏陕协作农产品基地</w:t>
            </w:r>
            <w:r>
              <w:rPr>
                <w:rFonts w:hint="eastAsia"/>
                <w:i w:val="0"/>
                <w:iCs w:val="0"/>
                <w:color w:val="auto"/>
                <w:sz w:val="24"/>
                <w:highlight w:val="none"/>
                <w:lang w:val="en-US" w:eastAsia="zh-CN"/>
              </w:rPr>
              <w:t>与本标段对应</w:t>
            </w:r>
            <w:r>
              <w:rPr>
                <w:rFonts w:hint="eastAsia"/>
                <w:i w:val="0"/>
                <w:iCs w:val="0"/>
                <w:color w:val="auto"/>
                <w:sz w:val="24"/>
                <w:highlight w:val="none"/>
              </w:rPr>
              <w:t>农产品的，得4分，不是认定</w:t>
            </w:r>
            <w:r>
              <w:rPr>
                <w:rFonts w:hint="eastAsia"/>
                <w:i w:val="0"/>
                <w:iCs w:val="0"/>
                <w:color w:val="auto"/>
                <w:sz w:val="24"/>
                <w:highlight w:val="none"/>
                <w:lang w:val="en-US" w:eastAsia="zh-CN"/>
              </w:rPr>
              <w:t>为</w:t>
            </w:r>
            <w:r>
              <w:rPr>
                <w:rFonts w:ascii="宋体" w:hAnsi="宋体"/>
                <w:i w:val="0"/>
                <w:iCs w:val="0"/>
                <w:color w:val="auto"/>
                <w:sz w:val="24"/>
                <w:highlight w:val="none"/>
              </w:rPr>
              <w:t>本标段对口地区</w:t>
            </w:r>
            <w:r>
              <w:rPr>
                <w:rFonts w:hint="eastAsia"/>
                <w:i w:val="0"/>
                <w:iCs w:val="0"/>
                <w:color w:val="auto"/>
                <w:sz w:val="24"/>
                <w:highlight w:val="none"/>
              </w:rPr>
              <w:t>基地的不得分。</w:t>
            </w:r>
          </w:p>
          <w:p>
            <w:pPr>
              <w:ind w:right="164" w:firstLine="480"/>
              <w:rPr>
                <w:rFonts w:hint="eastAsia"/>
                <w:b/>
                <w:bCs/>
                <w:i w:val="0"/>
                <w:iCs w:val="0"/>
                <w:color w:val="auto"/>
                <w:sz w:val="24"/>
                <w:highlight w:val="none"/>
              </w:rPr>
            </w:pPr>
            <w:r>
              <w:rPr>
                <w:rFonts w:hint="eastAsia"/>
                <w:b/>
                <w:bCs/>
                <w:i w:val="0"/>
                <w:iCs w:val="0"/>
                <w:color w:val="auto"/>
                <w:sz w:val="24"/>
                <w:highlight w:val="none"/>
              </w:rPr>
              <w:t>需提供意向性协议、采购合同、定货合同等。</w:t>
            </w:r>
          </w:p>
          <w:p>
            <w:pPr>
              <w:numPr>
                <w:ilvl w:val="0"/>
                <w:numId w:val="0"/>
              </w:numPr>
              <w:ind w:right="164" w:rightChars="0" w:firstLine="480" w:firstLineChars="200"/>
              <w:rPr>
                <w:rFonts w:hint="eastAsia"/>
                <w:i w:val="0"/>
                <w:iCs w:val="0"/>
                <w:color w:val="auto"/>
                <w:sz w:val="24"/>
                <w:highlight w:val="none"/>
                <w:lang w:val="en-US" w:eastAsia="zh-CN"/>
              </w:rPr>
            </w:pPr>
            <w:r>
              <w:rPr>
                <w:rFonts w:hint="eastAsia"/>
                <w:i w:val="0"/>
                <w:iCs w:val="0"/>
                <w:color w:val="auto"/>
                <w:sz w:val="24"/>
                <w:highlight w:val="none"/>
                <w:lang w:val="en-US" w:eastAsia="zh-CN"/>
              </w:rPr>
              <w:t>2.</w:t>
            </w:r>
            <w:r>
              <w:rPr>
                <w:rFonts w:hint="eastAsia"/>
                <w:i w:val="0"/>
                <w:iCs w:val="0"/>
                <w:color w:val="auto"/>
                <w:sz w:val="24"/>
                <w:highlight w:val="none"/>
              </w:rPr>
              <w:t>考察投标人企业或法人自2021年1月1日以来，</w:t>
            </w:r>
            <w:r>
              <w:rPr>
                <w:rFonts w:hint="eastAsia"/>
                <w:i w:val="0"/>
                <w:iCs w:val="0"/>
                <w:color w:val="auto"/>
                <w:sz w:val="24"/>
                <w:highlight w:val="none"/>
                <w:lang w:val="en-US" w:eastAsia="zh-CN"/>
              </w:rPr>
              <w:t>带动农户发展，增加收入，实现联农带农效果的，得3分。</w:t>
            </w:r>
          </w:p>
          <w:p>
            <w:pPr>
              <w:ind w:right="164" w:firstLine="482"/>
              <w:rPr>
                <w:rFonts w:hint="default"/>
                <w:i w:val="0"/>
                <w:iCs w:val="0"/>
                <w:color w:val="auto"/>
                <w:sz w:val="24"/>
                <w:highlight w:val="none"/>
                <w:lang w:val="en-US" w:eastAsia="zh-CN"/>
              </w:rPr>
            </w:pPr>
            <w:r>
              <w:rPr>
                <w:rFonts w:hint="eastAsia" w:ascii="宋体" w:hAnsi="宋体"/>
                <w:b/>
                <w:i w:val="0"/>
                <w:iCs w:val="0"/>
                <w:color w:val="auto"/>
                <w:sz w:val="24"/>
                <w:highlight w:val="none"/>
              </w:rPr>
              <w:t>需提供政府部门提供的证明</w:t>
            </w:r>
            <w:r>
              <w:rPr>
                <w:rFonts w:hint="eastAsia" w:ascii="宋体" w:hAnsi="宋体"/>
                <w:b/>
                <w:i w:val="0"/>
                <w:iCs w:val="0"/>
                <w:color w:val="auto"/>
                <w:sz w:val="24"/>
                <w:highlight w:val="none"/>
                <w:lang w:val="en-US" w:eastAsia="zh-CN"/>
              </w:rPr>
              <w:t>文件</w:t>
            </w:r>
            <w:r>
              <w:rPr>
                <w:rFonts w:hint="eastAsia" w:ascii="宋体" w:hAnsi="宋体"/>
                <w:b/>
                <w:i w:val="0"/>
                <w:iCs w:val="0"/>
                <w:color w:val="auto"/>
                <w:sz w:val="24"/>
                <w:highlight w:val="none"/>
              </w:rPr>
              <w:t>等</w:t>
            </w:r>
            <w:r>
              <w:rPr>
                <w:rFonts w:hint="eastAsia" w:ascii="宋体" w:hAnsi="宋体" w:eastAsia="宋体"/>
                <w:b/>
                <w:i w:val="0"/>
                <w:iCs w:val="0"/>
                <w:color w:val="auto"/>
                <w:sz w:val="24"/>
                <w:highlight w:val="none"/>
                <w:lang w:val="en-US" w:eastAsia="zh-CN"/>
              </w:rPr>
              <w:t>。</w:t>
            </w:r>
          </w:p>
        </w:tc>
        <w:tc>
          <w:tcPr>
            <w:tcW w:w="424" w:type="pct"/>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i w:val="0"/>
                <w:iCs w:val="0"/>
                <w:color w:val="auto"/>
                <w:sz w:val="24"/>
                <w:highlight w:val="none"/>
              </w:rPr>
            </w:pPr>
            <w:r>
              <w:rPr>
                <w:rFonts w:hint="eastAsia" w:ascii="宋体" w:hAnsi="宋体" w:cs="宋体"/>
                <w:i w:val="0"/>
                <w:iCs w:val="0"/>
                <w:color w:val="auto"/>
                <w:kern w:val="0"/>
                <w:sz w:val="24"/>
                <w:highlight w:val="none"/>
                <w:lang w:val="en-US" w:eastAsia="zh-CN"/>
              </w:rPr>
              <w:t>7</w:t>
            </w:r>
            <w:r>
              <w:rPr>
                <w:rFonts w:hint="eastAsia" w:ascii="宋体" w:hAnsi="宋体" w:eastAsia="宋体" w:cs="宋体"/>
                <w:i w:val="0"/>
                <w:iCs w:val="0"/>
                <w:color w:val="auto"/>
                <w:sz w:val="24"/>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9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lang w:val="en-US" w:eastAsia="zh-CN"/>
              </w:rPr>
            </w:pPr>
            <w:r>
              <w:rPr>
                <w:rFonts w:hint="eastAsia" w:ascii="宋体" w:hAnsi="宋体" w:eastAsia="宋体" w:cs="楷体"/>
                <w:i w:val="0"/>
                <w:iCs w:val="0"/>
                <w:color w:val="auto"/>
                <w:highlight w:val="none"/>
              </w:rPr>
              <w:t>1.</w:t>
            </w:r>
            <w:r>
              <w:rPr>
                <w:rFonts w:hint="eastAsia" w:ascii="宋体" w:hAnsi="宋体" w:eastAsia="宋体" w:cs="楷体"/>
                <w:i w:val="0"/>
                <w:iCs w:val="0"/>
                <w:color w:val="auto"/>
                <w:highlight w:val="none"/>
                <w:lang w:val="en-US" w:eastAsia="zh-CN"/>
              </w:rPr>
              <w:t>3</w:t>
            </w:r>
          </w:p>
        </w:tc>
        <w:tc>
          <w:tcPr>
            <w:tcW w:w="761"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lang w:val="en-GB"/>
              </w:rPr>
            </w:pPr>
            <w:r>
              <w:rPr>
                <w:rFonts w:hint="eastAsia" w:ascii="宋体" w:hAnsi="宋体" w:eastAsia="宋体"/>
                <w:i w:val="0"/>
                <w:iCs w:val="0"/>
                <w:color w:val="auto"/>
                <w:highlight w:val="none"/>
              </w:rPr>
              <w:t>资金能力</w:t>
            </w:r>
          </w:p>
        </w:tc>
        <w:tc>
          <w:tcPr>
            <w:tcW w:w="3220" w:type="pct"/>
            <w:tcBorders>
              <w:top w:val="single" w:color="000000" w:sz="4" w:space="0"/>
              <w:left w:val="single" w:color="000000" w:sz="4" w:space="0"/>
              <w:bottom w:val="single" w:color="000000" w:sz="4" w:space="0"/>
              <w:right w:val="single" w:color="000000" w:sz="4" w:space="0"/>
            </w:tcBorders>
            <w:vAlign w:val="center"/>
          </w:tcPr>
          <w:p>
            <w:pPr>
              <w:ind w:right="164" w:firstLine="480"/>
              <w:rPr>
                <w:rFonts w:ascii="宋体" w:hAnsi="宋体"/>
                <w:i w:val="0"/>
                <w:iCs w:val="0"/>
                <w:color w:val="auto"/>
                <w:sz w:val="24"/>
                <w:highlight w:val="none"/>
              </w:rPr>
            </w:pPr>
            <w:r>
              <w:rPr>
                <w:rFonts w:hint="eastAsia" w:ascii="宋体" w:hAnsi="宋体"/>
                <w:i w:val="0"/>
                <w:iCs w:val="0"/>
                <w:color w:val="auto"/>
                <w:sz w:val="24"/>
                <w:highlight w:val="none"/>
              </w:rPr>
              <w:t>考察投标人提供的对本</w:t>
            </w:r>
            <w:r>
              <w:rPr>
                <w:rFonts w:hint="eastAsia" w:ascii="宋体" w:hAnsi="宋体"/>
                <w:i w:val="0"/>
                <w:iCs w:val="0"/>
                <w:color w:val="auto"/>
                <w:sz w:val="24"/>
                <w:highlight w:val="none"/>
                <w:lang w:val="en-US" w:eastAsia="zh-CN"/>
              </w:rPr>
              <w:t>标段</w:t>
            </w:r>
            <w:r>
              <w:rPr>
                <w:rFonts w:hint="eastAsia" w:ascii="宋体" w:hAnsi="宋体"/>
                <w:i w:val="0"/>
                <w:iCs w:val="0"/>
                <w:color w:val="auto"/>
                <w:sz w:val="24"/>
                <w:highlight w:val="none"/>
              </w:rPr>
              <w:t>拟投入的资金。资金保障能力完全满足标的需求的得</w:t>
            </w:r>
            <w:r>
              <w:rPr>
                <w:rFonts w:ascii="宋体" w:hAnsi="宋体"/>
                <w:i w:val="0"/>
                <w:iCs w:val="0"/>
                <w:color w:val="auto"/>
                <w:sz w:val="24"/>
                <w:highlight w:val="none"/>
              </w:rPr>
              <w:t>5</w:t>
            </w:r>
            <w:r>
              <w:rPr>
                <w:rFonts w:hint="eastAsia" w:ascii="宋体" w:hAnsi="宋体"/>
                <w:i w:val="0"/>
                <w:iCs w:val="0"/>
                <w:color w:val="auto"/>
                <w:sz w:val="24"/>
                <w:highlight w:val="none"/>
              </w:rPr>
              <w:t>分，资金保障能力达到标的需求</w:t>
            </w:r>
            <w:r>
              <w:rPr>
                <w:rFonts w:ascii="宋体" w:hAnsi="宋体"/>
                <w:i w:val="0"/>
                <w:iCs w:val="0"/>
                <w:color w:val="auto"/>
                <w:sz w:val="24"/>
                <w:highlight w:val="none"/>
              </w:rPr>
              <w:t>70%</w:t>
            </w:r>
            <w:r>
              <w:rPr>
                <w:rFonts w:hint="eastAsia" w:ascii="宋体" w:hAnsi="宋体"/>
                <w:i w:val="0"/>
                <w:iCs w:val="0"/>
                <w:color w:val="auto"/>
                <w:sz w:val="24"/>
                <w:highlight w:val="none"/>
              </w:rPr>
              <w:t>的得</w:t>
            </w:r>
            <w:r>
              <w:rPr>
                <w:rFonts w:ascii="宋体" w:hAnsi="宋体"/>
                <w:i w:val="0"/>
                <w:iCs w:val="0"/>
                <w:color w:val="auto"/>
                <w:sz w:val="24"/>
                <w:highlight w:val="none"/>
              </w:rPr>
              <w:t>3</w:t>
            </w:r>
            <w:r>
              <w:rPr>
                <w:rFonts w:hint="eastAsia" w:ascii="宋体" w:hAnsi="宋体"/>
                <w:i w:val="0"/>
                <w:iCs w:val="0"/>
                <w:color w:val="auto"/>
                <w:sz w:val="24"/>
                <w:highlight w:val="none"/>
              </w:rPr>
              <w:t>分</w:t>
            </w:r>
            <w:r>
              <w:rPr>
                <w:rFonts w:ascii="宋体" w:hAnsi="宋体"/>
                <w:i w:val="0"/>
                <w:iCs w:val="0"/>
                <w:color w:val="auto"/>
                <w:sz w:val="24"/>
                <w:highlight w:val="none"/>
              </w:rPr>
              <w:t>,</w:t>
            </w:r>
            <w:r>
              <w:rPr>
                <w:rFonts w:hint="eastAsia" w:ascii="宋体" w:hAnsi="宋体"/>
                <w:i w:val="0"/>
                <w:iCs w:val="0"/>
                <w:color w:val="auto"/>
                <w:sz w:val="24"/>
                <w:highlight w:val="none"/>
              </w:rPr>
              <w:t>达到标的需求</w:t>
            </w:r>
            <w:r>
              <w:rPr>
                <w:rFonts w:ascii="宋体" w:hAnsi="宋体"/>
                <w:i w:val="0"/>
                <w:iCs w:val="0"/>
                <w:color w:val="auto"/>
                <w:sz w:val="24"/>
                <w:highlight w:val="none"/>
              </w:rPr>
              <w:t>50%</w:t>
            </w:r>
            <w:r>
              <w:rPr>
                <w:rFonts w:hint="eastAsia" w:ascii="宋体" w:hAnsi="宋体"/>
                <w:i w:val="0"/>
                <w:iCs w:val="0"/>
                <w:color w:val="auto"/>
                <w:sz w:val="24"/>
                <w:highlight w:val="none"/>
              </w:rPr>
              <w:t>的得</w:t>
            </w:r>
            <w:r>
              <w:rPr>
                <w:rFonts w:ascii="宋体" w:hAnsi="宋体"/>
                <w:i w:val="0"/>
                <w:iCs w:val="0"/>
                <w:color w:val="auto"/>
                <w:sz w:val="24"/>
                <w:highlight w:val="none"/>
              </w:rPr>
              <w:t>1</w:t>
            </w:r>
            <w:r>
              <w:rPr>
                <w:rFonts w:hint="eastAsia" w:ascii="宋体" w:hAnsi="宋体"/>
                <w:i w:val="0"/>
                <w:iCs w:val="0"/>
                <w:color w:val="auto"/>
                <w:sz w:val="24"/>
                <w:highlight w:val="none"/>
              </w:rPr>
              <w:t>分，未提供或达不到标的需求</w:t>
            </w:r>
            <w:r>
              <w:rPr>
                <w:rFonts w:ascii="宋体" w:hAnsi="宋体"/>
                <w:i w:val="0"/>
                <w:iCs w:val="0"/>
                <w:color w:val="auto"/>
                <w:sz w:val="24"/>
                <w:highlight w:val="none"/>
              </w:rPr>
              <w:t>50%</w:t>
            </w:r>
            <w:r>
              <w:rPr>
                <w:rFonts w:hint="eastAsia" w:ascii="宋体" w:hAnsi="宋体"/>
                <w:i w:val="0"/>
                <w:iCs w:val="0"/>
                <w:color w:val="auto"/>
                <w:sz w:val="24"/>
                <w:highlight w:val="none"/>
              </w:rPr>
              <w:t>的，不得分。</w:t>
            </w:r>
          </w:p>
          <w:p>
            <w:pPr>
              <w:pStyle w:val="1388"/>
              <w:ind w:firstLine="472" w:firstLineChars="0"/>
              <w:rPr>
                <w:rFonts w:hint="eastAsia" w:ascii="宋体" w:hAnsi="宋体" w:eastAsia="宋体" w:cs="楷体"/>
                <w:b/>
                <w:i w:val="0"/>
                <w:iCs w:val="0"/>
                <w:color w:val="auto"/>
                <w:sz w:val="24"/>
                <w:szCs w:val="24"/>
                <w:highlight w:val="none"/>
                <w:lang w:val="en-GB"/>
              </w:rPr>
            </w:pPr>
            <w:r>
              <w:rPr>
                <w:rFonts w:hint="eastAsia" w:ascii="宋体" w:hAnsi="宋体" w:eastAsia="宋体"/>
                <w:b/>
                <w:i w:val="0"/>
                <w:iCs w:val="0"/>
                <w:color w:val="auto"/>
                <w:highlight w:val="none"/>
              </w:rPr>
              <w:t>需提供</w:t>
            </w:r>
            <w:r>
              <w:rPr>
                <w:rFonts w:hint="eastAsia" w:ascii="宋体" w:hAnsi="宋体" w:eastAsia="宋体"/>
                <w:b/>
                <w:i w:val="0"/>
                <w:iCs w:val="0"/>
                <w:color w:val="auto"/>
                <w:highlight w:val="none"/>
                <w:lang w:val="en-US" w:eastAsia="zh-CN"/>
              </w:rPr>
              <w:t>2023年8月1日以来</w:t>
            </w:r>
            <w:r>
              <w:rPr>
                <w:rFonts w:hint="eastAsia" w:ascii="宋体" w:hAnsi="宋体" w:eastAsia="宋体"/>
                <w:b/>
                <w:i w:val="0"/>
                <w:iCs w:val="0"/>
                <w:color w:val="auto"/>
                <w:highlight w:val="none"/>
              </w:rPr>
              <w:t>银行出具的资金证明</w:t>
            </w:r>
            <w:r>
              <w:rPr>
                <w:rFonts w:hint="eastAsia" w:ascii="宋体" w:hAnsi="宋体" w:eastAsia="宋体"/>
                <w:i w:val="0"/>
                <w:iCs w:val="0"/>
                <w:color w:val="auto"/>
                <w:highlight w:val="none"/>
              </w:rPr>
              <w:t>。</w:t>
            </w:r>
          </w:p>
        </w:tc>
        <w:tc>
          <w:tcPr>
            <w:tcW w:w="42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lang w:val="en-GB"/>
              </w:rPr>
            </w:pPr>
            <w:r>
              <w:rPr>
                <w:rFonts w:ascii="宋体" w:hAnsi="宋体" w:eastAsia="宋体" w:cs="楷体"/>
                <w:i w:val="0"/>
                <w:iCs w:val="0"/>
                <w:color w:val="auto"/>
                <w:highlight w:val="none"/>
              </w:rPr>
              <w:t>5</w:t>
            </w:r>
            <w:r>
              <w:rPr>
                <w:rFonts w:hint="eastAsia" w:ascii="宋体" w:hAnsi="宋体" w:eastAsia="宋体" w:cs="楷体"/>
                <w:i w:val="0"/>
                <w:iCs w:val="0"/>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9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lang w:val="en-US" w:eastAsia="zh-CN"/>
              </w:rPr>
            </w:pPr>
            <w:r>
              <w:rPr>
                <w:rFonts w:hint="eastAsia" w:ascii="宋体" w:hAnsi="宋体" w:eastAsia="宋体" w:cs="楷体"/>
                <w:i w:val="0"/>
                <w:iCs w:val="0"/>
                <w:color w:val="auto"/>
                <w:highlight w:val="none"/>
              </w:rPr>
              <w:t>1.</w:t>
            </w:r>
            <w:r>
              <w:rPr>
                <w:rFonts w:hint="eastAsia" w:ascii="宋体" w:hAnsi="宋体" w:eastAsia="宋体" w:cs="楷体"/>
                <w:i w:val="0"/>
                <w:iCs w:val="0"/>
                <w:color w:val="auto"/>
                <w:highlight w:val="none"/>
                <w:lang w:val="en-US" w:eastAsia="zh-CN"/>
              </w:rPr>
              <w:t>4</w:t>
            </w:r>
          </w:p>
        </w:tc>
        <w:tc>
          <w:tcPr>
            <w:tcW w:w="761"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lang w:val="en-GB"/>
              </w:rPr>
            </w:pPr>
            <w:r>
              <w:rPr>
                <w:rFonts w:hint="eastAsia" w:ascii="宋体" w:hAnsi="宋体" w:eastAsia="宋体"/>
                <w:i w:val="0"/>
                <w:iCs w:val="0"/>
                <w:color w:val="auto"/>
                <w:highlight w:val="none"/>
              </w:rPr>
              <w:t>货源组织能力</w:t>
            </w:r>
          </w:p>
        </w:tc>
        <w:tc>
          <w:tcPr>
            <w:tcW w:w="3220" w:type="pct"/>
            <w:tcBorders>
              <w:top w:val="single" w:color="000000" w:sz="4" w:space="0"/>
              <w:left w:val="single" w:color="000000" w:sz="4" w:space="0"/>
              <w:bottom w:val="single" w:color="000000" w:sz="4" w:space="0"/>
              <w:right w:val="single" w:color="000000" w:sz="4" w:space="0"/>
            </w:tcBorders>
            <w:vAlign w:val="center"/>
          </w:tcPr>
          <w:p>
            <w:pPr>
              <w:tabs>
                <w:tab w:val="left" w:pos="289"/>
                <w:tab w:val="left" w:pos="714"/>
              </w:tabs>
              <w:ind w:right="164" w:firstLine="480"/>
              <w:rPr>
                <w:rFonts w:ascii="宋体" w:hAnsi="宋体"/>
                <w:i w:val="0"/>
                <w:iCs w:val="0"/>
                <w:color w:val="auto"/>
                <w:sz w:val="24"/>
                <w:highlight w:val="none"/>
              </w:rPr>
            </w:pPr>
            <w:r>
              <w:rPr>
                <w:rFonts w:ascii="宋体" w:hAnsi="宋体"/>
                <w:i w:val="0"/>
                <w:iCs w:val="0"/>
                <w:color w:val="auto"/>
                <w:sz w:val="24"/>
                <w:highlight w:val="none"/>
              </w:rPr>
              <w:t>1.考察投标人与本标段对口地区的企业（农户）签订的意向性购买协议情况，意向性协议数量完全能满足本次采购数量的得2分。</w:t>
            </w:r>
          </w:p>
          <w:p>
            <w:pPr>
              <w:tabs>
                <w:tab w:val="left" w:pos="289"/>
                <w:tab w:val="left" w:pos="714"/>
              </w:tabs>
              <w:ind w:right="164" w:firstLine="480"/>
              <w:rPr>
                <w:rFonts w:ascii="宋体" w:hAnsi="宋体"/>
                <w:i w:val="0"/>
                <w:iCs w:val="0"/>
                <w:color w:val="auto"/>
                <w:sz w:val="24"/>
                <w:highlight w:val="none"/>
              </w:rPr>
            </w:pPr>
            <w:r>
              <w:rPr>
                <w:rFonts w:ascii="宋体" w:hAnsi="宋体"/>
                <w:i w:val="0"/>
                <w:iCs w:val="0"/>
                <w:color w:val="auto"/>
                <w:sz w:val="24"/>
                <w:highlight w:val="none"/>
              </w:rPr>
              <w:t>2.考察投标人预购本标段标的产品的情况，预购数量或支付定金达到标的数量</w:t>
            </w:r>
            <w:r>
              <w:rPr>
                <w:rFonts w:hint="eastAsia" w:ascii="宋体" w:hAnsi="宋体"/>
                <w:i w:val="0"/>
                <w:iCs w:val="0"/>
                <w:color w:val="auto"/>
                <w:sz w:val="24"/>
                <w:highlight w:val="none"/>
                <w:lang w:val="en-US" w:eastAsia="zh-CN"/>
              </w:rPr>
              <w:t>5</w:t>
            </w:r>
            <w:r>
              <w:rPr>
                <w:rFonts w:ascii="宋体" w:hAnsi="宋体"/>
                <w:i w:val="0"/>
                <w:iCs w:val="0"/>
                <w:color w:val="auto"/>
                <w:sz w:val="24"/>
                <w:highlight w:val="none"/>
              </w:rPr>
              <w:t>0%以上的得7分，达到标的数量</w:t>
            </w:r>
            <w:r>
              <w:rPr>
                <w:rFonts w:hint="eastAsia" w:ascii="宋体" w:hAnsi="宋体"/>
                <w:i w:val="0"/>
                <w:iCs w:val="0"/>
                <w:color w:val="auto"/>
                <w:sz w:val="24"/>
                <w:highlight w:val="none"/>
                <w:lang w:val="en-US" w:eastAsia="zh-CN"/>
              </w:rPr>
              <w:t>3</w:t>
            </w:r>
            <w:r>
              <w:rPr>
                <w:rFonts w:ascii="宋体" w:hAnsi="宋体"/>
                <w:i w:val="0"/>
                <w:iCs w:val="0"/>
                <w:color w:val="auto"/>
                <w:sz w:val="24"/>
                <w:highlight w:val="none"/>
              </w:rPr>
              <w:t>0%的得4分，达到标的数量10%的得1分，未预购或未支付定金的不得分。</w:t>
            </w:r>
          </w:p>
          <w:p>
            <w:pPr>
              <w:tabs>
                <w:tab w:val="left" w:pos="289"/>
                <w:tab w:val="left" w:pos="714"/>
              </w:tabs>
              <w:ind w:right="164" w:firstLine="480"/>
              <w:rPr>
                <w:rFonts w:ascii="宋体" w:hAnsi="宋体"/>
                <w:i w:val="0"/>
                <w:iCs w:val="0"/>
                <w:color w:val="auto"/>
                <w:sz w:val="24"/>
                <w:highlight w:val="none"/>
              </w:rPr>
            </w:pPr>
            <w:r>
              <w:rPr>
                <w:rFonts w:ascii="宋体" w:hAnsi="宋体"/>
                <w:i w:val="0"/>
                <w:iCs w:val="0"/>
                <w:color w:val="auto"/>
                <w:sz w:val="24"/>
                <w:highlight w:val="none"/>
              </w:rPr>
              <w:t>3.考察投标人的货源组织及计划进度，根据投标人提供的对口支援合作地区的果农（企业）实际采购储存数量、项目计划、进度安排及运输能力考量等进行综合评价，货源充足，操作性强，切合本项目采购实际的得</w:t>
            </w:r>
            <w:r>
              <w:rPr>
                <w:rFonts w:hint="eastAsia" w:ascii="宋体" w:hAnsi="宋体"/>
                <w:i w:val="0"/>
                <w:iCs w:val="0"/>
                <w:color w:val="auto"/>
                <w:sz w:val="24"/>
                <w:highlight w:val="none"/>
                <w:lang w:val="en-US" w:eastAsia="zh-CN"/>
              </w:rPr>
              <w:t>5</w:t>
            </w:r>
            <w:r>
              <w:rPr>
                <w:rFonts w:ascii="宋体" w:hAnsi="宋体"/>
                <w:i w:val="0"/>
                <w:iCs w:val="0"/>
                <w:color w:val="auto"/>
                <w:sz w:val="24"/>
                <w:highlight w:val="none"/>
              </w:rPr>
              <w:t>分，略有欠缺的得</w:t>
            </w:r>
            <w:r>
              <w:rPr>
                <w:rFonts w:hint="eastAsia" w:ascii="宋体" w:hAnsi="宋体"/>
                <w:i w:val="0"/>
                <w:iCs w:val="0"/>
                <w:color w:val="auto"/>
                <w:sz w:val="24"/>
                <w:highlight w:val="none"/>
                <w:lang w:val="en-US" w:eastAsia="zh-CN"/>
              </w:rPr>
              <w:t>3</w:t>
            </w:r>
            <w:r>
              <w:rPr>
                <w:rFonts w:ascii="宋体" w:hAnsi="宋体"/>
                <w:i w:val="0"/>
                <w:iCs w:val="0"/>
                <w:color w:val="auto"/>
                <w:sz w:val="24"/>
                <w:highlight w:val="none"/>
              </w:rPr>
              <w:t>分,一般的得1分，未提供或不合理的不得分。</w:t>
            </w:r>
          </w:p>
          <w:p>
            <w:pPr>
              <w:pStyle w:val="1388"/>
              <w:ind w:firstLine="482" w:firstLineChars="0"/>
              <w:rPr>
                <w:rFonts w:hint="eastAsia" w:ascii="宋体" w:hAnsi="宋体" w:eastAsia="宋体" w:cs="楷体"/>
                <w:b/>
                <w:i w:val="0"/>
                <w:iCs w:val="0"/>
                <w:color w:val="auto"/>
                <w:sz w:val="24"/>
                <w:szCs w:val="24"/>
                <w:highlight w:val="none"/>
                <w:lang w:val="en-GB"/>
              </w:rPr>
            </w:pPr>
            <w:r>
              <w:rPr>
                <w:rFonts w:ascii="宋体" w:hAnsi="宋体" w:eastAsia="宋体"/>
                <w:b/>
                <w:i w:val="0"/>
                <w:iCs w:val="0"/>
                <w:color w:val="auto"/>
                <w:highlight w:val="none"/>
              </w:rPr>
              <w:t>需提供202</w:t>
            </w:r>
            <w:r>
              <w:rPr>
                <w:rFonts w:hint="eastAsia" w:ascii="宋体" w:hAnsi="宋体" w:eastAsia="宋体"/>
                <w:b/>
                <w:i w:val="0"/>
                <w:iCs w:val="0"/>
                <w:color w:val="auto"/>
                <w:highlight w:val="none"/>
              </w:rPr>
              <w:t>3</w:t>
            </w:r>
            <w:r>
              <w:rPr>
                <w:rFonts w:ascii="宋体" w:hAnsi="宋体" w:eastAsia="宋体"/>
                <w:b/>
                <w:i w:val="0"/>
                <w:iCs w:val="0"/>
                <w:color w:val="auto"/>
                <w:highlight w:val="none"/>
              </w:rPr>
              <w:t>年</w:t>
            </w:r>
            <w:r>
              <w:rPr>
                <w:rFonts w:hint="eastAsia" w:ascii="宋体" w:hAnsi="宋体" w:eastAsia="宋体"/>
                <w:b/>
                <w:i w:val="0"/>
                <w:iCs w:val="0"/>
                <w:color w:val="auto"/>
                <w:highlight w:val="none"/>
              </w:rPr>
              <w:t>8</w:t>
            </w:r>
            <w:r>
              <w:rPr>
                <w:rFonts w:ascii="宋体" w:hAnsi="宋体" w:eastAsia="宋体"/>
                <w:b/>
                <w:i w:val="0"/>
                <w:iCs w:val="0"/>
                <w:color w:val="auto"/>
                <w:highlight w:val="none"/>
              </w:rPr>
              <w:t>月1日以后的采购合同、定货合同、定金付款凭证、</w:t>
            </w:r>
            <w:r>
              <w:rPr>
                <w:rFonts w:hint="eastAsia" w:ascii="宋体" w:hAnsi="宋体" w:eastAsia="宋体"/>
                <w:b/>
                <w:i w:val="0"/>
                <w:iCs w:val="0"/>
                <w:color w:val="auto"/>
                <w:highlight w:val="none"/>
              </w:rPr>
              <w:t>本标段对口地区的</w:t>
            </w:r>
            <w:r>
              <w:rPr>
                <w:rFonts w:ascii="宋体" w:hAnsi="宋体" w:eastAsia="宋体"/>
                <w:b/>
                <w:i w:val="0"/>
                <w:iCs w:val="0"/>
                <w:color w:val="auto"/>
                <w:highlight w:val="none"/>
              </w:rPr>
              <w:t>果农（企业）入驻832平台的证明等。</w:t>
            </w:r>
          </w:p>
        </w:tc>
        <w:tc>
          <w:tcPr>
            <w:tcW w:w="424" w:type="pct"/>
            <w:tcBorders>
              <w:top w:val="single" w:color="000000" w:sz="4" w:space="0"/>
              <w:left w:val="single" w:color="000000" w:sz="4" w:space="0"/>
              <w:bottom w:val="single" w:color="000000" w:sz="4" w:space="0"/>
              <w:right w:val="single" w:color="000000" w:sz="4" w:space="0"/>
            </w:tcBorders>
            <w:vAlign w:val="center"/>
          </w:tcPr>
          <w:p>
            <w:pPr>
              <w:spacing w:line="360" w:lineRule="auto"/>
              <w:rPr>
                <w:rFonts w:hint="default" w:ascii="宋体" w:hAnsi="宋体" w:eastAsia="宋体" w:cs="宋体"/>
                <w:i w:val="0"/>
                <w:iCs w:val="0"/>
                <w:color w:val="auto"/>
                <w:sz w:val="24"/>
                <w:highlight w:val="none"/>
                <w:lang w:val="en-US" w:eastAsia="zh-CN"/>
              </w:rPr>
            </w:pPr>
            <w:r>
              <w:rPr>
                <w:rFonts w:hint="eastAsia" w:ascii="宋体" w:hAnsi="宋体" w:cs="宋体"/>
                <w:i w:val="0"/>
                <w:iCs w:val="0"/>
                <w:color w:val="auto"/>
                <w:sz w:val="24"/>
                <w:highlight w:val="none"/>
                <w:lang w:val="en-US" w:eastAsia="zh-CN"/>
              </w:rPr>
              <w:t>12分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9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lang w:val="en-GB" w:eastAsia="zh-CN"/>
              </w:rPr>
            </w:pPr>
            <w:r>
              <w:rPr>
                <w:rFonts w:hint="eastAsia" w:ascii="宋体" w:hAnsi="宋体" w:eastAsia="宋体" w:cs="楷体"/>
                <w:i w:val="0"/>
                <w:iCs w:val="0"/>
                <w:color w:val="auto"/>
                <w:highlight w:val="none"/>
              </w:rPr>
              <w:t>1.</w:t>
            </w:r>
            <w:r>
              <w:rPr>
                <w:rFonts w:hint="eastAsia" w:ascii="宋体" w:hAnsi="宋体" w:eastAsia="宋体" w:cs="楷体"/>
                <w:i w:val="0"/>
                <w:iCs w:val="0"/>
                <w:color w:val="auto"/>
                <w:highlight w:val="none"/>
                <w:lang w:val="en-US" w:eastAsia="zh-CN"/>
              </w:rPr>
              <w:t>5</w:t>
            </w:r>
          </w:p>
        </w:tc>
        <w:tc>
          <w:tcPr>
            <w:tcW w:w="761"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lang w:val="en-GB"/>
              </w:rPr>
            </w:pPr>
            <w:r>
              <w:rPr>
                <w:rFonts w:hint="eastAsia" w:ascii="宋体" w:hAnsi="宋体" w:eastAsia="宋体"/>
                <w:i w:val="0"/>
                <w:iCs w:val="0"/>
                <w:color w:val="auto"/>
                <w:highlight w:val="none"/>
              </w:rPr>
              <w:t>仓储能力</w:t>
            </w:r>
          </w:p>
        </w:tc>
        <w:tc>
          <w:tcPr>
            <w:tcW w:w="3220" w:type="pct"/>
            <w:tcBorders>
              <w:top w:val="single" w:color="000000" w:sz="4" w:space="0"/>
              <w:left w:val="single" w:color="000000" w:sz="4" w:space="0"/>
              <w:bottom w:val="single" w:color="000000" w:sz="4" w:space="0"/>
              <w:right w:val="single" w:color="000000" w:sz="4" w:space="0"/>
            </w:tcBorders>
            <w:vAlign w:val="center"/>
          </w:tcPr>
          <w:p>
            <w:pPr>
              <w:ind w:right="164" w:firstLine="480"/>
              <w:rPr>
                <w:rFonts w:ascii="宋体" w:hAnsi="宋体"/>
                <w:i w:val="0"/>
                <w:iCs w:val="0"/>
                <w:color w:val="auto"/>
                <w:sz w:val="24"/>
                <w:highlight w:val="none"/>
              </w:rPr>
            </w:pPr>
            <w:r>
              <w:rPr>
                <w:rFonts w:ascii="宋体" w:hAnsi="宋体"/>
                <w:i w:val="0"/>
                <w:iCs w:val="0"/>
                <w:color w:val="auto"/>
                <w:sz w:val="24"/>
                <w:highlight w:val="none"/>
              </w:rPr>
              <w:t>需提供拥有满足本标段农产品仓储需求的证明，完全满足本项目需求的得</w:t>
            </w:r>
            <w:r>
              <w:rPr>
                <w:rFonts w:hint="eastAsia" w:ascii="宋体" w:hAnsi="宋体"/>
                <w:i w:val="0"/>
                <w:iCs w:val="0"/>
                <w:color w:val="auto"/>
                <w:sz w:val="24"/>
                <w:highlight w:val="none"/>
                <w:lang w:val="en-US" w:eastAsia="zh-CN"/>
              </w:rPr>
              <w:t>3</w:t>
            </w:r>
            <w:r>
              <w:rPr>
                <w:rFonts w:ascii="宋体" w:hAnsi="宋体"/>
                <w:i w:val="0"/>
                <w:iCs w:val="0"/>
                <w:color w:val="auto"/>
                <w:sz w:val="24"/>
                <w:highlight w:val="none"/>
              </w:rPr>
              <w:t>分，略有欠缺的得1分，未提供的不得分。</w:t>
            </w:r>
          </w:p>
          <w:p>
            <w:pPr>
              <w:pStyle w:val="1388"/>
              <w:ind w:firstLine="472" w:firstLineChars="0"/>
              <w:rPr>
                <w:rFonts w:hint="eastAsia" w:ascii="宋体" w:hAnsi="宋体" w:eastAsia="宋体" w:cs="楷体"/>
                <w:i w:val="0"/>
                <w:iCs w:val="0"/>
                <w:color w:val="auto"/>
                <w:sz w:val="24"/>
                <w:szCs w:val="24"/>
                <w:highlight w:val="none"/>
                <w:lang w:val="en-GB"/>
              </w:rPr>
            </w:pPr>
            <w:r>
              <w:rPr>
                <w:rFonts w:ascii="宋体" w:hAnsi="宋体" w:eastAsia="宋体"/>
                <w:b/>
                <w:i w:val="0"/>
                <w:iCs w:val="0"/>
                <w:color w:val="auto"/>
                <w:highlight w:val="none"/>
              </w:rPr>
              <w:t>需提供产权证或租赁场地等证明材料。</w:t>
            </w:r>
          </w:p>
        </w:tc>
        <w:tc>
          <w:tcPr>
            <w:tcW w:w="42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lang w:val="en-GB"/>
              </w:rPr>
            </w:pPr>
            <w:r>
              <w:rPr>
                <w:rFonts w:hint="eastAsia" w:ascii="宋体" w:hAnsi="宋体" w:eastAsia="宋体" w:cs="楷体"/>
                <w:i w:val="0"/>
                <w:iCs w:val="0"/>
                <w:color w:val="auto"/>
                <w:highlight w:val="none"/>
                <w:lang w:val="en-US" w:eastAsia="zh-CN"/>
              </w:rPr>
              <w:t>3</w:t>
            </w:r>
            <w:r>
              <w:rPr>
                <w:rFonts w:hint="eastAsia" w:ascii="宋体" w:hAnsi="宋体" w:eastAsia="宋体" w:cs="楷体"/>
                <w:i w:val="0"/>
                <w:iCs w:val="0"/>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9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default" w:ascii="宋体" w:hAnsi="宋体" w:eastAsia="宋体" w:cs="楷体"/>
                <w:i w:val="0"/>
                <w:iCs w:val="0"/>
                <w:color w:val="auto"/>
                <w:highlight w:val="none"/>
                <w:lang w:val="en-US" w:eastAsia="zh-CN"/>
              </w:rPr>
            </w:pPr>
            <w:r>
              <w:rPr>
                <w:rFonts w:hint="eastAsia" w:ascii="宋体" w:hAnsi="宋体" w:eastAsia="宋体" w:cs="楷体"/>
                <w:i w:val="0"/>
                <w:iCs w:val="0"/>
                <w:color w:val="auto"/>
                <w:highlight w:val="none"/>
                <w:lang w:val="en-US" w:eastAsia="zh-CN"/>
              </w:rPr>
              <w:t>1.6</w:t>
            </w:r>
          </w:p>
        </w:tc>
        <w:tc>
          <w:tcPr>
            <w:tcW w:w="761"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i w:val="0"/>
                <w:iCs w:val="0"/>
                <w:color w:val="auto"/>
                <w:highlight w:val="none"/>
                <w:lang w:val="en-US" w:eastAsia="zh-CN"/>
              </w:rPr>
            </w:pPr>
            <w:r>
              <w:rPr>
                <w:rFonts w:hint="eastAsia" w:ascii="宋体" w:hAnsi="宋体" w:eastAsia="宋体"/>
                <w:i w:val="0"/>
                <w:iCs w:val="0"/>
                <w:color w:val="auto"/>
                <w:highlight w:val="none"/>
                <w:lang w:val="en-US" w:eastAsia="zh-CN"/>
              </w:rPr>
              <w:t>业绩</w:t>
            </w:r>
          </w:p>
        </w:tc>
        <w:tc>
          <w:tcPr>
            <w:tcW w:w="3220" w:type="pct"/>
            <w:tcBorders>
              <w:top w:val="single" w:color="000000" w:sz="4" w:space="0"/>
              <w:left w:val="single" w:color="000000" w:sz="4" w:space="0"/>
              <w:bottom w:val="single" w:color="000000" w:sz="4" w:space="0"/>
              <w:right w:val="single" w:color="000000" w:sz="4" w:space="0"/>
            </w:tcBorders>
            <w:vAlign w:val="center"/>
          </w:tcPr>
          <w:p>
            <w:pPr>
              <w:ind w:right="164" w:firstLine="480"/>
              <w:rPr>
                <w:rFonts w:ascii="宋体" w:hAnsi="宋体"/>
                <w:i w:val="0"/>
                <w:iCs w:val="0"/>
                <w:color w:val="auto"/>
                <w:sz w:val="24"/>
                <w:highlight w:val="none"/>
              </w:rPr>
            </w:pPr>
            <w:r>
              <w:rPr>
                <w:rFonts w:hint="eastAsia" w:ascii="宋体" w:hAnsi="宋体"/>
                <w:i w:val="0"/>
                <w:iCs w:val="0"/>
                <w:color w:val="auto"/>
                <w:sz w:val="24"/>
                <w:highlight w:val="none"/>
              </w:rPr>
              <w:t>1.考察投标人企业或法人自2021年1月1日以来，</w:t>
            </w:r>
            <w:r>
              <w:rPr>
                <w:rFonts w:hint="eastAsia" w:ascii="宋体" w:hAnsi="宋体"/>
                <w:i w:val="0"/>
                <w:iCs w:val="0"/>
                <w:color w:val="auto"/>
                <w:sz w:val="24"/>
                <w:highlight w:val="none"/>
                <w:lang w:val="en-US" w:eastAsia="zh-CN"/>
              </w:rPr>
              <w:t>类似项目业绩</w:t>
            </w:r>
            <w:r>
              <w:rPr>
                <w:rFonts w:hint="eastAsia" w:ascii="宋体" w:hAnsi="宋体"/>
                <w:i w:val="0"/>
                <w:iCs w:val="0"/>
                <w:color w:val="auto"/>
                <w:sz w:val="24"/>
                <w:highlight w:val="none"/>
              </w:rPr>
              <w:t>的情况，</w:t>
            </w:r>
            <w:r>
              <w:rPr>
                <w:rFonts w:hint="eastAsia" w:ascii="宋体" w:hAnsi="宋体"/>
                <w:i w:val="0"/>
                <w:iCs w:val="0"/>
                <w:color w:val="auto"/>
                <w:sz w:val="24"/>
                <w:highlight w:val="none"/>
                <w:lang w:val="en-US" w:eastAsia="zh-CN"/>
              </w:rPr>
              <w:t>每有一个得3分，最高得9分</w:t>
            </w:r>
            <w:r>
              <w:rPr>
                <w:rFonts w:hint="eastAsia" w:ascii="宋体" w:hAnsi="宋体"/>
                <w:i w:val="0"/>
                <w:iCs w:val="0"/>
                <w:color w:val="auto"/>
                <w:sz w:val="24"/>
                <w:highlight w:val="none"/>
              </w:rPr>
              <w:t>。</w:t>
            </w:r>
          </w:p>
          <w:p>
            <w:pPr>
              <w:pStyle w:val="1388"/>
              <w:ind w:firstLine="472" w:firstLineChars="0"/>
              <w:rPr>
                <w:rFonts w:ascii="宋体" w:hAnsi="宋体" w:eastAsia="宋体"/>
                <w:b/>
                <w:i w:val="0"/>
                <w:iCs w:val="0"/>
                <w:color w:val="auto"/>
                <w:highlight w:val="none"/>
              </w:rPr>
            </w:pPr>
            <w:r>
              <w:rPr>
                <w:rFonts w:hint="eastAsia" w:ascii="宋体" w:hAnsi="宋体"/>
                <w:b/>
                <w:i w:val="0"/>
                <w:iCs w:val="0"/>
                <w:color w:val="auto"/>
                <w:sz w:val="24"/>
                <w:highlight w:val="none"/>
              </w:rPr>
              <w:t>需提供</w:t>
            </w:r>
            <w:r>
              <w:rPr>
                <w:rFonts w:hint="eastAsia" w:ascii="宋体" w:hAnsi="宋体" w:eastAsia="宋体"/>
                <w:b/>
                <w:i w:val="0"/>
                <w:iCs w:val="0"/>
                <w:color w:val="auto"/>
                <w:sz w:val="24"/>
                <w:highlight w:val="none"/>
                <w:lang w:val="en-US" w:eastAsia="zh-CN"/>
              </w:rPr>
              <w:t>中标通知书和采购合同</w:t>
            </w:r>
            <w:r>
              <w:rPr>
                <w:rFonts w:hint="eastAsia" w:ascii="宋体" w:hAnsi="宋体"/>
                <w:b/>
                <w:i w:val="0"/>
                <w:iCs w:val="0"/>
                <w:color w:val="auto"/>
                <w:sz w:val="24"/>
                <w:highlight w:val="none"/>
              </w:rPr>
              <w:t>。</w:t>
            </w:r>
          </w:p>
        </w:tc>
        <w:tc>
          <w:tcPr>
            <w:tcW w:w="42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default" w:ascii="宋体" w:hAnsi="宋体" w:eastAsia="宋体" w:cs="楷体"/>
                <w:i w:val="0"/>
                <w:iCs w:val="0"/>
                <w:color w:val="auto"/>
                <w:highlight w:val="none"/>
                <w:lang w:val="en-US" w:eastAsia="zh-CN"/>
              </w:rPr>
            </w:pPr>
            <w:r>
              <w:rPr>
                <w:rFonts w:hint="eastAsia" w:ascii="宋体" w:hAnsi="宋体" w:eastAsia="宋体" w:cs="楷体"/>
                <w:i w:val="0"/>
                <w:iCs w:val="0"/>
                <w:color w:val="auto"/>
                <w:highlight w:val="none"/>
                <w:lang w:val="en-US" w:eastAsia="zh-CN"/>
              </w:rPr>
              <w:t>9分</w:t>
            </w:r>
          </w:p>
        </w:tc>
      </w:tr>
    </w:tbl>
    <w:p>
      <w:pPr>
        <w:widowControl/>
        <w:spacing w:line="240" w:lineRule="auto"/>
        <w:jc w:val="left"/>
        <w:rPr>
          <w:rFonts w:hint="eastAsia" w:ascii="宋体" w:hAnsi="宋体" w:eastAsia="宋体" w:cs="宋体"/>
          <w:b/>
          <w:color w:val="auto"/>
          <w:sz w:val="24"/>
          <w:highlight w:val="none"/>
        </w:rPr>
      </w:pPr>
    </w:p>
    <w:p>
      <w:pPr>
        <w:widowControl/>
        <w:spacing w:line="360" w:lineRule="auto"/>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rPr>
        <w:t>（三）价格评估</w:t>
      </w:r>
    </w:p>
    <w:tbl>
      <w:tblPr>
        <w:tblStyle w:val="62"/>
        <w:tblpPr w:leftFromText="180" w:rightFromText="180" w:vertAnchor="text" w:tblpY="1"/>
        <w:tblOverlap w:val="never"/>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048"/>
        <w:gridCol w:w="1529"/>
        <w:gridCol w:w="6195"/>
        <w:gridCol w:w="8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44" w:type="pct"/>
            <w:tcBorders>
              <w:top w:val="single" w:color="000000" w:sz="4" w:space="0"/>
              <w:left w:val="single" w:color="000000" w:sz="4" w:space="0"/>
              <w:bottom w:val="single" w:color="000000" w:sz="4" w:space="0"/>
              <w:right w:val="single" w:color="000000" w:sz="4" w:space="0"/>
            </w:tcBorders>
          </w:tcPr>
          <w:p>
            <w:pPr>
              <w:spacing w:line="360" w:lineRule="auto"/>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序号</w:t>
            </w:r>
          </w:p>
        </w:tc>
        <w:tc>
          <w:tcPr>
            <w:tcW w:w="794" w:type="pct"/>
            <w:tcBorders>
              <w:top w:val="single" w:color="000000" w:sz="4" w:space="0"/>
              <w:left w:val="single" w:color="000000" w:sz="4" w:space="0"/>
              <w:bottom w:val="single" w:color="000000" w:sz="4" w:space="0"/>
              <w:right w:val="single" w:color="000000" w:sz="4" w:space="0"/>
            </w:tcBorders>
          </w:tcPr>
          <w:p>
            <w:pPr>
              <w:spacing w:line="360" w:lineRule="auto"/>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rPr>
              <w:t>评审因素</w:t>
            </w:r>
          </w:p>
        </w:tc>
        <w:tc>
          <w:tcPr>
            <w:tcW w:w="3217" w:type="pct"/>
            <w:tcBorders>
              <w:top w:val="single" w:color="000000" w:sz="4" w:space="0"/>
              <w:left w:val="single" w:color="000000" w:sz="4" w:space="0"/>
              <w:bottom w:val="single" w:color="000000" w:sz="4" w:space="0"/>
              <w:right w:val="single" w:color="000000" w:sz="4" w:space="0"/>
            </w:tcBorders>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评审细则</w:t>
            </w:r>
          </w:p>
        </w:tc>
        <w:tc>
          <w:tcPr>
            <w:tcW w:w="445" w:type="pct"/>
            <w:tcBorders>
              <w:top w:val="single" w:color="000000" w:sz="4" w:space="0"/>
              <w:left w:val="single" w:color="000000" w:sz="4" w:space="0"/>
              <w:bottom w:val="single" w:color="000000" w:sz="4" w:space="0"/>
              <w:right w:val="single" w:color="000000" w:sz="4" w:space="0"/>
            </w:tcBorders>
          </w:tcPr>
          <w:p>
            <w:pPr>
              <w:spacing w:line="360" w:lineRule="auto"/>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分值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4555" w:type="pct"/>
            <w:gridSpan w:val="3"/>
            <w:tcBorders>
              <w:top w:val="single" w:color="000000" w:sz="4" w:space="0"/>
              <w:left w:val="single" w:color="000000" w:sz="4" w:space="0"/>
              <w:bottom w:val="single" w:color="000000" w:sz="4" w:space="0"/>
              <w:right w:val="single" w:color="auto" w:sz="4" w:space="0"/>
            </w:tcBorders>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一、投标报价</w:t>
            </w:r>
          </w:p>
        </w:tc>
        <w:tc>
          <w:tcPr>
            <w:tcW w:w="445" w:type="pct"/>
            <w:tcBorders>
              <w:top w:val="single" w:color="000000" w:sz="4" w:space="0"/>
              <w:left w:val="single" w:color="auto" w:sz="4" w:space="0"/>
              <w:bottom w:val="single" w:color="000000" w:sz="4" w:space="0"/>
              <w:right w:val="single" w:color="000000" w:sz="4" w:space="0"/>
            </w:tcBorders>
          </w:tcPr>
          <w:p>
            <w:pPr>
              <w:spacing w:line="360" w:lineRule="auto"/>
              <w:jc w:val="left"/>
              <w:rPr>
                <w:rFonts w:hint="eastAsia" w:ascii="宋体" w:hAnsi="宋体" w:eastAsia="宋体" w:cs="宋体"/>
                <w:b/>
                <w:color w:val="auto"/>
                <w:sz w:val="24"/>
                <w:highlight w:val="none"/>
              </w:rPr>
            </w:pPr>
            <w:r>
              <w:rPr>
                <w:rFonts w:hint="eastAsia" w:ascii="宋体" w:hAnsi="宋体" w:cs="宋体"/>
                <w:color w:val="auto"/>
                <w:kern w:val="0"/>
                <w:sz w:val="24"/>
                <w:highlight w:val="none"/>
                <w:u w:val="single"/>
                <w:lang w:val="en-US" w:eastAsia="zh-CN"/>
              </w:rPr>
              <w:t>30</w:t>
            </w:r>
            <w:r>
              <w:rPr>
                <w:rFonts w:hint="eastAsia" w:ascii="宋体" w:hAnsi="宋体" w:eastAsia="宋体" w:cs="宋体"/>
                <w:b/>
                <w:color w:val="auto"/>
                <w:sz w:val="24"/>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44" w:type="pct"/>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1.1</w:t>
            </w:r>
          </w:p>
        </w:tc>
        <w:tc>
          <w:tcPr>
            <w:tcW w:w="794" w:type="pct"/>
            <w:tcBorders>
              <w:top w:val="single" w:color="000000" w:sz="4" w:space="0"/>
              <w:left w:val="single" w:color="000000" w:sz="4" w:space="0"/>
              <w:bottom w:val="single" w:color="000000" w:sz="4" w:space="0"/>
              <w:right w:val="single" w:color="000000" w:sz="4" w:space="0"/>
            </w:tcBorders>
            <w:vAlign w:val="center"/>
          </w:tcPr>
          <w:p>
            <w:pPr>
              <w:spacing w:line="360" w:lineRule="auto"/>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投标报价</w:t>
            </w:r>
          </w:p>
        </w:tc>
        <w:tc>
          <w:tcPr>
            <w:tcW w:w="3217" w:type="pct"/>
            <w:tcBorders>
              <w:top w:val="single" w:color="000000" w:sz="4" w:space="0"/>
              <w:left w:val="single" w:color="000000" w:sz="4" w:space="0"/>
              <w:bottom w:val="single" w:color="000000" w:sz="4" w:space="0"/>
              <w:right w:val="single" w:color="000000" w:sz="4" w:space="0"/>
            </w:tcBorders>
          </w:tcPr>
          <w:p>
            <w:pPr>
              <w:widowControl/>
              <w:spacing w:line="360" w:lineRule="auto"/>
              <w:ind w:firstLine="480" w:firstLineChars="200"/>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综合评分法中的价格分采用低价优先法计算，即满足招标文件要求且投标价格最低的投标报价为评标基准价，其价格分为满分</w:t>
            </w:r>
            <w:r>
              <w:rPr>
                <w:rFonts w:hint="eastAsia" w:ascii="宋体" w:hAnsi="宋体" w:cs="宋体"/>
                <w:color w:val="auto"/>
                <w:kern w:val="0"/>
                <w:sz w:val="24"/>
                <w:highlight w:val="none"/>
                <w:lang w:val="en-US" w:eastAsia="zh-CN"/>
              </w:rPr>
              <w:t>30</w:t>
            </w:r>
            <w:r>
              <w:rPr>
                <w:rFonts w:hint="eastAsia" w:ascii="宋体" w:hAnsi="宋体" w:eastAsia="宋体" w:cs="宋体"/>
                <w:color w:val="auto"/>
                <w:kern w:val="0"/>
                <w:sz w:val="24"/>
                <w:highlight w:val="none"/>
              </w:rPr>
              <w:t>分。其他投标人的价格分统一按照下列公式计算：投标报价得分=(评标基准价／投标报价)×</w:t>
            </w:r>
            <w:r>
              <w:rPr>
                <w:rFonts w:hint="eastAsia" w:ascii="宋体" w:hAnsi="宋体" w:cs="宋体"/>
                <w:color w:val="auto"/>
                <w:kern w:val="0"/>
                <w:sz w:val="24"/>
                <w:highlight w:val="none"/>
                <w:lang w:val="en-US" w:eastAsia="zh-CN"/>
              </w:rPr>
              <w:t>30</w:t>
            </w:r>
            <w:r>
              <w:rPr>
                <w:rFonts w:hint="eastAsia" w:ascii="宋体" w:hAnsi="宋体" w:eastAsia="宋体" w:cs="宋体"/>
                <w:color w:val="auto"/>
                <w:kern w:val="0"/>
                <w:sz w:val="24"/>
                <w:highlight w:val="none"/>
              </w:rPr>
              <w:t>。</w:t>
            </w:r>
          </w:p>
          <w:p>
            <w:pPr>
              <w:widowControl/>
              <w:spacing w:line="360" w:lineRule="auto"/>
              <w:ind w:firstLine="482" w:firstLineChars="200"/>
              <w:rPr>
                <w:rFonts w:hint="eastAsia" w:ascii="宋体" w:hAnsi="宋体" w:eastAsia="宋体" w:cs="宋体"/>
                <w:b/>
                <w:bCs/>
                <w:color w:val="auto"/>
                <w:kern w:val="0"/>
                <w:sz w:val="24"/>
                <w:highlight w:val="none"/>
              </w:rPr>
            </w:pPr>
            <w:r>
              <w:rPr>
                <w:rFonts w:hint="eastAsia" w:ascii="宋体" w:hAnsi="宋体" w:eastAsia="宋体" w:cs="宋体"/>
                <w:b/>
                <w:bCs/>
                <w:color w:val="auto"/>
                <w:kern w:val="0"/>
                <w:sz w:val="24"/>
                <w:highlight w:val="none"/>
              </w:rPr>
              <w:t>注：根据《财政部 司法部关于政府采购支持监狱企业发展有关问题的通知》（财库〔2014〕68号）要求，监狱和戒毒企业视同小型、微型企业，享受与小型、微型企业产品价格同比例扣除的优惠政策。监狱和戒毒企业应当提供由省级以上监狱管理局、戒毒管理局（含新疆生产建设兵团）出具的属于监狱企业的有效证明文件。</w:t>
            </w:r>
          </w:p>
          <w:p>
            <w:pPr>
              <w:spacing w:line="360" w:lineRule="auto"/>
              <w:ind w:firstLine="482" w:firstLineChars="200"/>
              <w:rPr>
                <w:rFonts w:hint="eastAsia" w:ascii="宋体" w:hAnsi="宋体" w:eastAsia="宋体" w:cs="宋体"/>
                <w:color w:val="auto"/>
                <w:sz w:val="24"/>
                <w:highlight w:val="none"/>
              </w:rPr>
            </w:pPr>
            <w:r>
              <w:rPr>
                <w:rFonts w:hint="eastAsia" w:ascii="宋体" w:hAnsi="宋体" w:eastAsia="宋体" w:cs="宋体"/>
                <w:b/>
                <w:bCs/>
                <w:color w:val="auto"/>
                <w:kern w:val="0"/>
                <w:sz w:val="24"/>
                <w:highlight w:val="none"/>
              </w:rPr>
              <w:t>根据《关于促进残疾人就业政府采购政策的通知》（财库〔2017〕141号）要求，残疾人福利性单位视同小型、微型企业，享受与小型、微型企业产品价格同比例扣除的优惠政策。残疾人福利性单位属于小型、微型企业的，不重复享受政策。符合条件的残疾人福利性单位应当提供有效的《残疾人福利性单位声明函》，并对声明的真实性负责。</w:t>
            </w:r>
          </w:p>
        </w:tc>
        <w:tc>
          <w:tcPr>
            <w:tcW w:w="445" w:type="pct"/>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color w:val="auto"/>
                <w:sz w:val="24"/>
                <w:highlight w:val="none"/>
              </w:rPr>
            </w:pPr>
            <w:r>
              <w:rPr>
                <w:rFonts w:hint="eastAsia" w:ascii="宋体" w:hAnsi="宋体" w:cs="宋体"/>
                <w:color w:val="auto"/>
                <w:kern w:val="0"/>
                <w:sz w:val="24"/>
                <w:highlight w:val="none"/>
                <w:u w:val="single"/>
                <w:lang w:val="en-US" w:eastAsia="zh-CN"/>
              </w:rPr>
              <w:t>30</w:t>
            </w:r>
            <w:r>
              <w:rPr>
                <w:rFonts w:hint="eastAsia" w:ascii="宋体" w:hAnsi="宋体" w:eastAsia="宋体" w:cs="宋体"/>
                <w:color w:val="auto"/>
                <w:sz w:val="24"/>
                <w:highlight w:val="none"/>
              </w:rPr>
              <w:t>分</w:t>
            </w:r>
          </w:p>
        </w:tc>
      </w:tr>
      <w:bookmarkEnd w:id="232"/>
      <w:bookmarkEnd w:id="233"/>
      <w:bookmarkEnd w:id="234"/>
      <w:bookmarkEnd w:id="235"/>
      <w:bookmarkEnd w:id="236"/>
    </w:tbl>
    <w:p>
      <w:pPr>
        <w:widowControl/>
        <w:spacing w:line="360" w:lineRule="auto"/>
        <w:ind w:firstLine="480" w:firstLineChars="200"/>
        <w:jc w:val="left"/>
        <w:rPr>
          <w:rFonts w:hint="eastAsia" w:ascii="宋体" w:hAnsi="宋体" w:eastAsia="宋体" w:cs="宋体"/>
          <w:color w:val="auto"/>
          <w:sz w:val="24"/>
        </w:rPr>
      </w:pPr>
    </w:p>
    <w:p>
      <w:pPr>
        <w:widowControl/>
        <w:spacing w:line="360" w:lineRule="auto"/>
        <w:ind w:firstLine="480" w:firstLineChars="200"/>
        <w:jc w:val="left"/>
        <w:rPr>
          <w:rFonts w:hint="eastAsia" w:ascii="宋体" w:hAnsi="宋体" w:eastAsia="宋体" w:cs="宋体"/>
          <w:color w:val="auto"/>
          <w:sz w:val="24"/>
        </w:rPr>
      </w:pPr>
    </w:p>
    <w:p>
      <w:pPr>
        <w:widowControl/>
        <w:spacing w:line="360" w:lineRule="auto"/>
        <w:ind w:firstLine="562" w:firstLineChars="200"/>
        <w:jc w:val="left"/>
        <w:rPr>
          <w:rFonts w:hint="default" w:ascii="宋体" w:hAnsi="宋体" w:eastAsia="宋体" w:cs="宋体"/>
          <w:b/>
          <w:color w:val="auto"/>
          <w:sz w:val="28"/>
          <w:szCs w:val="28"/>
          <w:highlight w:val="none"/>
          <w:lang w:val="en-US" w:eastAsia="zh-CN"/>
        </w:rPr>
      </w:pPr>
      <w:r>
        <w:rPr>
          <w:rFonts w:hint="eastAsia" w:ascii="宋体" w:hAnsi="宋体" w:cs="宋体"/>
          <w:b/>
          <w:color w:val="auto"/>
          <w:sz w:val="28"/>
          <w:szCs w:val="28"/>
          <w:highlight w:val="none"/>
          <w:lang w:val="en-US" w:eastAsia="zh-CN"/>
        </w:rPr>
        <w:t>标段六</w:t>
      </w:r>
    </w:p>
    <w:tbl>
      <w:tblPr>
        <w:tblStyle w:val="62"/>
        <w:tblW w:w="5000" w:type="pct"/>
        <w:tblInd w:w="0" w:type="dxa"/>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Layout w:type="autofit"/>
        <w:tblCellMar>
          <w:top w:w="0" w:type="dxa"/>
          <w:left w:w="0" w:type="dxa"/>
          <w:bottom w:w="0" w:type="dxa"/>
          <w:right w:w="0" w:type="dxa"/>
        </w:tblCellMar>
      </w:tblPr>
      <w:tblGrid>
        <w:gridCol w:w="2342"/>
        <w:gridCol w:w="2297"/>
        <w:gridCol w:w="2237"/>
        <w:gridCol w:w="2553"/>
      </w:tblGrid>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c>
          <w:tcPr>
            <w:tcW w:w="1242" w:type="pct"/>
            <w:tcBorders>
              <w:top w:val="outset" w:color="auto" w:sz="6" w:space="0"/>
              <w:left w:val="outset" w:color="auto" w:sz="6" w:space="0"/>
              <w:bottom w:val="outset" w:color="auto" w:sz="6" w:space="0"/>
              <w:right w:val="outset" w:color="auto" w:sz="6"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评分项目</w:t>
            </w:r>
          </w:p>
        </w:tc>
        <w:tc>
          <w:tcPr>
            <w:tcW w:w="1218" w:type="pct"/>
            <w:tcBorders>
              <w:top w:val="outset" w:color="auto" w:sz="6" w:space="0"/>
              <w:left w:val="outset" w:color="auto" w:sz="6" w:space="0"/>
              <w:bottom w:val="outset" w:color="auto" w:sz="6" w:space="0"/>
              <w:right w:val="outset" w:color="auto" w:sz="6"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技术评估</w:t>
            </w:r>
          </w:p>
        </w:tc>
        <w:tc>
          <w:tcPr>
            <w:tcW w:w="1186" w:type="pct"/>
            <w:tcBorders>
              <w:top w:val="outset" w:color="auto" w:sz="6" w:space="0"/>
              <w:left w:val="outset" w:color="auto" w:sz="6" w:space="0"/>
              <w:bottom w:val="outset" w:color="auto" w:sz="6" w:space="0"/>
              <w:right w:val="outset" w:color="auto" w:sz="6"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商务评估</w:t>
            </w:r>
          </w:p>
        </w:tc>
        <w:tc>
          <w:tcPr>
            <w:tcW w:w="1354" w:type="pct"/>
            <w:tcBorders>
              <w:top w:val="outset" w:color="auto" w:sz="6" w:space="0"/>
              <w:left w:val="outset" w:color="auto" w:sz="6" w:space="0"/>
              <w:bottom w:val="outset" w:color="auto" w:sz="6" w:space="0"/>
              <w:right w:val="outset" w:color="auto" w:sz="6"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价格评估</w:t>
            </w: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c>
          <w:tcPr>
            <w:tcW w:w="1242" w:type="pct"/>
            <w:tcBorders>
              <w:top w:val="outset" w:color="auto" w:sz="6" w:space="0"/>
              <w:left w:val="outset" w:color="auto" w:sz="6" w:space="0"/>
              <w:bottom w:val="outset" w:color="auto" w:sz="6" w:space="0"/>
              <w:right w:val="outset" w:color="auto" w:sz="6"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分值</w:t>
            </w:r>
          </w:p>
        </w:tc>
        <w:tc>
          <w:tcPr>
            <w:tcW w:w="1218" w:type="pct"/>
            <w:tcBorders>
              <w:top w:val="outset" w:color="auto" w:sz="6" w:space="0"/>
              <w:left w:val="outset" w:color="auto" w:sz="6" w:space="0"/>
              <w:bottom w:val="outset" w:color="auto" w:sz="6" w:space="0"/>
              <w:right w:val="outset" w:color="auto" w:sz="6"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cs="宋体"/>
                <w:b/>
                <w:color w:val="auto"/>
                <w:sz w:val="24"/>
                <w:highlight w:val="none"/>
                <w:lang w:val="en-US" w:eastAsia="zh-CN"/>
              </w:rPr>
              <w:t>25</w:t>
            </w:r>
            <w:r>
              <w:rPr>
                <w:rFonts w:hint="eastAsia" w:ascii="宋体" w:hAnsi="宋体" w:eastAsia="宋体" w:cs="宋体"/>
                <w:b/>
                <w:color w:val="auto"/>
                <w:sz w:val="24"/>
                <w:highlight w:val="none"/>
              </w:rPr>
              <w:t>分</w:t>
            </w:r>
          </w:p>
        </w:tc>
        <w:tc>
          <w:tcPr>
            <w:tcW w:w="1186" w:type="pct"/>
            <w:tcBorders>
              <w:top w:val="outset" w:color="auto" w:sz="6" w:space="0"/>
              <w:left w:val="outset" w:color="auto" w:sz="6" w:space="0"/>
              <w:bottom w:val="outset" w:color="auto" w:sz="6" w:space="0"/>
              <w:right w:val="outset" w:color="auto" w:sz="6"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cs="宋体"/>
                <w:b/>
                <w:color w:val="auto"/>
                <w:sz w:val="24"/>
                <w:highlight w:val="none"/>
                <w:lang w:val="en-US" w:eastAsia="zh-CN"/>
              </w:rPr>
              <w:t>45</w:t>
            </w:r>
            <w:r>
              <w:rPr>
                <w:rFonts w:hint="eastAsia" w:ascii="宋体" w:hAnsi="宋体" w:eastAsia="宋体" w:cs="宋体"/>
                <w:b/>
                <w:color w:val="auto"/>
                <w:sz w:val="24"/>
                <w:highlight w:val="none"/>
              </w:rPr>
              <w:t>分</w:t>
            </w:r>
          </w:p>
        </w:tc>
        <w:tc>
          <w:tcPr>
            <w:tcW w:w="1354" w:type="pct"/>
            <w:tcBorders>
              <w:top w:val="outset" w:color="auto" w:sz="6" w:space="0"/>
              <w:left w:val="outset" w:color="auto" w:sz="6" w:space="0"/>
              <w:bottom w:val="outset" w:color="auto" w:sz="6" w:space="0"/>
              <w:right w:val="outset" w:color="auto" w:sz="6"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cs="宋体"/>
                <w:b/>
                <w:color w:val="auto"/>
                <w:sz w:val="24"/>
                <w:highlight w:val="none"/>
                <w:lang w:val="en-US" w:eastAsia="zh-CN"/>
              </w:rPr>
              <w:t>30</w:t>
            </w:r>
            <w:r>
              <w:rPr>
                <w:rFonts w:hint="eastAsia" w:ascii="宋体" w:hAnsi="宋体" w:eastAsia="宋体" w:cs="宋体"/>
                <w:b/>
                <w:color w:val="auto"/>
                <w:sz w:val="24"/>
                <w:highlight w:val="none"/>
              </w:rPr>
              <w:t>分</w:t>
            </w:r>
          </w:p>
        </w:tc>
      </w:tr>
    </w:tbl>
    <w:p>
      <w:pPr>
        <w:widowControl/>
        <w:spacing w:line="360" w:lineRule="auto"/>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rPr>
        <w:t>（一）技术评估</w:t>
      </w:r>
    </w:p>
    <w:tbl>
      <w:tblPr>
        <w:tblStyle w:val="62"/>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048"/>
        <w:gridCol w:w="1753"/>
        <w:gridCol w:w="5971"/>
        <w:gridCol w:w="8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44" w:type="pct"/>
            <w:tcBorders>
              <w:top w:val="single" w:color="000000" w:sz="4" w:space="0"/>
              <w:left w:val="single" w:color="000000" w:sz="4" w:space="0"/>
              <w:bottom w:val="single" w:color="000000" w:sz="4" w:space="0"/>
              <w:right w:val="single" w:color="000000" w:sz="4" w:space="0"/>
            </w:tcBorders>
          </w:tcPr>
          <w:p>
            <w:pPr>
              <w:spacing w:line="360" w:lineRule="auto"/>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序号</w:t>
            </w:r>
          </w:p>
        </w:tc>
        <w:tc>
          <w:tcPr>
            <w:tcW w:w="910" w:type="pct"/>
            <w:tcBorders>
              <w:top w:val="single" w:color="000000" w:sz="4" w:space="0"/>
              <w:left w:val="single" w:color="000000" w:sz="4" w:space="0"/>
              <w:bottom w:val="single" w:color="000000" w:sz="4" w:space="0"/>
              <w:right w:val="single" w:color="000000" w:sz="4" w:space="0"/>
            </w:tcBorders>
          </w:tcPr>
          <w:p>
            <w:pPr>
              <w:spacing w:line="360" w:lineRule="auto"/>
              <w:jc w:val="left"/>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评审因素</w:t>
            </w:r>
          </w:p>
        </w:tc>
        <w:tc>
          <w:tcPr>
            <w:tcW w:w="3100" w:type="pct"/>
            <w:tcBorders>
              <w:top w:val="single" w:color="000000" w:sz="4" w:space="0"/>
              <w:left w:val="single" w:color="000000" w:sz="4" w:space="0"/>
              <w:bottom w:val="single" w:color="000000" w:sz="4" w:space="0"/>
              <w:right w:val="single" w:color="000000" w:sz="4" w:space="0"/>
            </w:tcBorders>
          </w:tcPr>
          <w:p>
            <w:pPr>
              <w:spacing w:line="360" w:lineRule="auto"/>
              <w:jc w:val="center"/>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评审细则</w:t>
            </w:r>
          </w:p>
        </w:tc>
        <w:tc>
          <w:tcPr>
            <w:tcW w:w="445" w:type="pct"/>
            <w:tcBorders>
              <w:top w:val="single" w:color="000000" w:sz="4" w:space="0"/>
              <w:left w:val="single" w:color="000000" w:sz="4" w:space="0"/>
              <w:bottom w:val="single" w:color="000000" w:sz="4" w:space="0"/>
              <w:right w:val="single" w:color="000000" w:sz="4" w:space="0"/>
            </w:tcBorders>
          </w:tcPr>
          <w:p>
            <w:pPr>
              <w:spacing w:line="360" w:lineRule="auto"/>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分值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4554" w:type="pct"/>
            <w:gridSpan w:val="3"/>
            <w:tcBorders>
              <w:top w:val="single" w:color="000000" w:sz="4" w:space="0"/>
              <w:left w:val="single" w:color="000000" w:sz="4" w:space="0"/>
              <w:bottom w:val="single" w:color="000000" w:sz="4" w:space="0"/>
              <w:right w:val="single" w:color="000000" w:sz="4" w:space="0"/>
            </w:tcBorders>
          </w:tcPr>
          <w:p>
            <w:pPr>
              <w:spacing w:line="360" w:lineRule="auto"/>
              <w:jc w:val="center"/>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一、服务水平</w:t>
            </w:r>
          </w:p>
        </w:tc>
        <w:tc>
          <w:tcPr>
            <w:tcW w:w="445" w:type="pct"/>
            <w:tcBorders>
              <w:top w:val="single" w:color="000000" w:sz="4" w:space="0"/>
              <w:left w:val="single" w:color="000000" w:sz="4" w:space="0"/>
              <w:bottom w:val="single" w:color="000000" w:sz="4" w:space="0"/>
              <w:right w:val="single" w:color="000000" w:sz="4" w:space="0"/>
            </w:tcBorders>
          </w:tcPr>
          <w:p>
            <w:pPr>
              <w:spacing w:line="360" w:lineRule="auto"/>
              <w:rPr>
                <w:rFonts w:hint="eastAsia" w:ascii="宋体" w:hAnsi="宋体" w:eastAsia="宋体" w:cs="宋体"/>
                <w:b/>
                <w:i w:val="0"/>
                <w:iCs w:val="0"/>
                <w:color w:val="auto"/>
                <w:sz w:val="24"/>
                <w:highlight w:val="none"/>
              </w:rPr>
            </w:pPr>
            <w:r>
              <w:rPr>
                <w:rFonts w:hint="eastAsia" w:ascii="宋体" w:hAnsi="宋体" w:cs="宋体"/>
                <w:i w:val="0"/>
                <w:iCs w:val="0"/>
                <w:color w:val="auto"/>
                <w:kern w:val="0"/>
                <w:sz w:val="24"/>
                <w:highlight w:val="none"/>
                <w:u w:val="single"/>
                <w:lang w:val="en-US" w:eastAsia="zh-CN"/>
              </w:rPr>
              <w:t>25</w:t>
            </w:r>
            <w:r>
              <w:rPr>
                <w:rFonts w:hint="eastAsia" w:ascii="宋体" w:hAnsi="宋体" w:eastAsia="宋体" w:cs="宋体"/>
                <w:b/>
                <w:i w:val="0"/>
                <w:iCs w:val="0"/>
                <w:color w:val="auto"/>
                <w:sz w:val="24"/>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44"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hint="eastAsia" w:ascii="宋体" w:hAnsi="宋体" w:eastAsia="宋体" w:cs="楷体"/>
                <w:i w:val="0"/>
                <w:iCs w:val="0"/>
                <w:color w:val="auto"/>
                <w:highlight w:val="none"/>
              </w:rPr>
              <w:t>1.1</w:t>
            </w:r>
          </w:p>
        </w:tc>
        <w:tc>
          <w:tcPr>
            <w:tcW w:w="910"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hint="eastAsia" w:ascii="宋体" w:hAnsi="宋体" w:eastAsia="宋体"/>
                <w:i w:val="0"/>
                <w:iCs w:val="0"/>
                <w:color w:val="auto"/>
                <w:highlight w:val="none"/>
              </w:rPr>
              <w:t>产品的质量及安全保证方案</w:t>
            </w:r>
          </w:p>
        </w:tc>
        <w:tc>
          <w:tcPr>
            <w:tcW w:w="3100" w:type="pct"/>
            <w:tcBorders>
              <w:top w:val="single" w:color="000000" w:sz="4" w:space="0"/>
              <w:left w:val="single" w:color="000000" w:sz="4" w:space="0"/>
              <w:bottom w:val="single" w:color="000000" w:sz="4" w:space="0"/>
              <w:right w:val="single" w:color="000000" w:sz="4" w:space="0"/>
            </w:tcBorders>
            <w:vAlign w:val="center"/>
          </w:tcPr>
          <w:p>
            <w:pPr>
              <w:ind w:right="164" w:firstLine="480"/>
              <w:rPr>
                <w:rFonts w:ascii="宋体" w:hAnsi="宋体"/>
                <w:i w:val="0"/>
                <w:iCs w:val="0"/>
                <w:color w:val="auto"/>
                <w:sz w:val="24"/>
                <w:highlight w:val="none"/>
              </w:rPr>
            </w:pPr>
            <w:r>
              <w:rPr>
                <w:rFonts w:hint="eastAsia" w:ascii="宋体" w:hAnsi="宋体"/>
                <w:i w:val="0"/>
                <w:iCs w:val="0"/>
                <w:color w:val="auto"/>
                <w:sz w:val="24"/>
                <w:highlight w:val="none"/>
              </w:rPr>
              <w:t>对投标人提报的全流程质量管控和安全保证方案进行评价，方案应包括但不限于质量控制方案、安全管理方案、运输保障方案等，方案合规、具体、完善，操作性强的得</w:t>
            </w:r>
            <w:r>
              <w:rPr>
                <w:rFonts w:ascii="宋体" w:hAnsi="宋体"/>
                <w:i w:val="0"/>
                <w:iCs w:val="0"/>
                <w:color w:val="auto"/>
                <w:sz w:val="24"/>
                <w:highlight w:val="none"/>
              </w:rPr>
              <w:t>7</w:t>
            </w:r>
            <w:r>
              <w:rPr>
                <w:rFonts w:hint="eastAsia" w:ascii="宋体" w:hAnsi="宋体"/>
                <w:i w:val="0"/>
                <w:iCs w:val="0"/>
                <w:color w:val="auto"/>
                <w:sz w:val="24"/>
                <w:highlight w:val="none"/>
              </w:rPr>
              <w:t>分，略有欠缺的得</w:t>
            </w:r>
            <w:r>
              <w:rPr>
                <w:rFonts w:ascii="宋体" w:hAnsi="宋体"/>
                <w:i w:val="0"/>
                <w:iCs w:val="0"/>
                <w:color w:val="auto"/>
                <w:sz w:val="24"/>
                <w:highlight w:val="none"/>
              </w:rPr>
              <w:t>4</w:t>
            </w:r>
            <w:r>
              <w:rPr>
                <w:rFonts w:hint="eastAsia" w:ascii="宋体" w:hAnsi="宋体"/>
                <w:i w:val="0"/>
                <w:iCs w:val="0"/>
                <w:color w:val="auto"/>
                <w:sz w:val="24"/>
                <w:highlight w:val="none"/>
              </w:rPr>
              <w:t>分</w:t>
            </w:r>
            <w:r>
              <w:rPr>
                <w:rFonts w:ascii="宋体" w:hAnsi="宋体"/>
                <w:i w:val="0"/>
                <w:iCs w:val="0"/>
                <w:color w:val="auto"/>
                <w:sz w:val="24"/>
                <w:highlight w:val="none"/>
              </w:rPr>
              <w:t>,</w:t>
            </w:r>
            <w:r>
              <w:rPr>
                <w:rFonts w:hint="eastAsia" w:ascii="宋体" w:hAnsi="宋体"/>
                <w:i w:val="0"/>
                <w:iCs w:val="0"/>
                <w:color w:val="auto"/>
                <w:sz w:val="24"/>
                <w:highlight w:val="none"/>
              </w:rPr>
              <w:t>一般的得</w:t>
            </w:r>
            <w:r>
              <w:rPr>
                <w:rFonts w:ascii="宋体" w:hAnsi="宋体"/>
                <w:i w:val="0"/>
                <w:iCs w:val="0"/>
                <w:color w:val="auto"/>
                <w:sz w:val="24"/>
                <w:highlight w:val="none"/>
              </w:rPr>
              <w:t>1</w:t>
            </w:r>
            <w:r>
              <w:rPr>
                <w:rFonts w:hint="eastAsia" w:ascii="宋体" w:hAnsi="宋体"/>
                <w:i w:val="0"/>
                <w:iCs w:val="0"/>
                <w:color w:val="auto"/>
                <w:sz w:val="24"/>
                <w:highlight w:val="none"/>
              </w:rPr>
              <w:t>分，未提供或未对照相关规定制定不得分。</w:t>
            </w:r>
          </w:p>
          <w:p>
            <w:pPr>
              <w:pStyle w:val="1387"/>
              <w:ind w:firstLine="482" w:firstLineChars="0"/>
              <w:rPr>
                <w:rFonts w:hint="eastAsia" w:ascii="宋体" w:hAnsi="宋体" w:eastAsia="宋体" w:cs="楷体"/>
                <w:i w:val="0"/>
                <w:iCs w:val="0"/>
                <w:color w:val="auto"/>
                <w:sz w:val="24"/>
                <w:szCs w:val="24"/>
                <w:highlight w:val="none"/>
              </w:rPr>
            </w:pPr>
            <w:r>
              <w:rPr>
                <w:rFonts w:hint="eastAsia" w:ascii="宋体" w:hAnsi="宋体" w:eastAsia="宋体"/>
                <w:b/>
                <w:i w:val="0"/>
                <w:iCs w:val="0"/>
                <w:color w:val="auto"/>
                <w:highlight w:val="none"/>
              </w:rPr>
              <w:t>需提供各项方案文本。</w:t>
            </w:r>
            <w:r>
              <w:rPr>
                <w:rFonts w:hint="eastAsia" w:ascii="宋体" w:hAnsi="宋体" w:eastAsia="宋体"/>
                <w:i w:val="0"/>
                <w:iCs w:val="0"/>
                <w:color w:val="auto"/>
                <w:highlight w:val="none"/>
              </w:rPr>
              <w:t>其中，质量管控方案中需包含产品质量证明，包括但不限于国家质量认定、质量检测报告、地理标志使用情况等，运输保障方案需提供货物从产地到镇江及市内短驳的方案。</w:t>
            </w:r>
          </w:p>
        </w:tc>
        <w:tc>
          <w:tcPr>
            <w:tcW w:w="445"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ascii="宋体" w:hAnsi="宋体" w:eastAsia="宋体" w:cs="楷体"/>
                <w:i w:val="0"/>
                <w:iCs w:val="0"/>
                <w:color w:val="auto"/>
                <w:highlight w:val="none"/>
              </w:rPr>
              <w:t>7</w:t>
            </w:r>
            <w:r>
              <w:rPr>
                <w:rFonts w:hint="eastAsia" w:ascii="宋体" w:hAnsi="宋体" w:eastAsia="宋体" w:cs="楷体"/>
                <w:i w:val="0"/>
                <w:iCs w:val="0"/>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44"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hint="eastAsia" w:ascii="宋体" w:hAnsi="宋体" w:eastAsia="宋体" w:cs="楷体"/>
                <w:i w:val="0"/>
                <w:iCs w:val="0"/>
                <w:color w:val="auto"/>
                <w:highlight w:val="none"/>
              </w:rPr>
              <w:t>1.2</w:t>
            </w:r>
          </w:p>
        </w:tc>
        <w:tc>
          <w:tcPr>
            <w:tcW w:w="910"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hint="eastAsia" w:ascii="宋体" w:hAnsi="宋体" w:eastAsia="宋体"/>
                <w:i w:val="0"/>
                <w:iCs w:val="0"/>
                <w:color w:val="auto"/>
                <w:highlight w:val="none"/>
              </w:rPr>
              <w:t>人员配备方案</w:t>
            </w:r>
          </w:p>
        </w:tc>
        <w:tc>
          <w:tcPr>
            <w:tcW w:w="3100" w:type="pct"/>
            <w:tcBorders>
              <w:top w:val="single" w:color="000000" w:sz="4" w:space="0"/>
              <w:left w:val="single" w:color="000000" w:sz="4" w:space="0"/>
              <w:bottom w:val="single" w:color="000000" w:sz="4" w:space="0"/>
              <w:right w:val="single" w:color="000000" w:sz="4" w:space="0"/>
            </w:tcBorders>
            <w:vAlign w:val="center"/>
          </w:tcPr>
          <w:p>
            <w:pPr>
              <w:tabs>
                <w:tab w:val="left" w:pos="289"/>
                <w:tab w:val="left" w:pos="714"/>
              </w:tabs>
              <w:ind w:right="164" w:firstLine="480"/>
              <w:rPr>
                <w:rFonts w:hint="eastAsia" w:ascii="宋体" w:hAnsi="宋体" w:eastAsia="宋体" w:cs="楷体"/>
                <w:i w:val="0"/>
                <w:iCs w:val="0"/>
                <w:color w:val="auto"/>
                <w:sz w:val="24"/>
                <w:szCs w:val="24"/>
                <w:highlight w:val="none"/>
              </w:rPr>
            </w:pPr>
            <w:r>
              <w:rPr>
                <w:rFonts w:hint="eastAsia" w:ascii="宋体" w:hAnsi="宋体"/>
                <w:i w:val="0"/>
                <w:iCs w:val="0"/>
                <w:color w:val="auto"/>
                <w:sz w:val="24"/>
                <w:highlight w:val="none"/>
              </w:rPr>
              <w:t>考察投标人需制定人员配备方案，人员配备充足、人员分工合理、负责人及项目团队成员的行业相关专业经验丰富的得</w:t>
            </w:r>
            <w:r>
              <w:rPr>
                <w:rFonts w:ascii="宋体" w:hAnsi="宋体"/>
                <w:i w:val="0"/>
                <w:iCs w:val="0"/>
                <w:color w:val="auto"/>
                <w:sz w:val="24"/>
                <w:highlight w:val="none"/>
              </w:rPr>
              <w:t>12</w:t>
            </w:r>
            <w:r>
              <w:rPr>
                <w:rFonts w:hint="eastAsia" w:ascii="宋体" w:hAnsi="宋体"/>
                <w:i w:val="0"/>
                <w:iCs w:val="0"/>
                <w:color w:val="auto"/>
                <w:sz w:val="24"/>
                <w:highlight w:val="none"/>
              </w:rPr>
              <w:t>分；略有欠缺的得</w:t>
            </w:r>
            <w:r>
              <w:rPr>
                <w:rFonts w:ascii="宋体" w:hAnsi="宋体"/>
                <w:i w:val="0"/>
                <w:iCs w:val="0"/>
                <w:color w:val="auto"/>
                <w:sz w:val="24"/>
                <w:highlight w:val="none"/>
              </w:rPr>
              <w:t>7</w:t>
            </w:r>
            <w:r>
              <w:rPr>
                <w:rFonts w:hint="eastAsia" w:ascii="宋体" w:hAnsi="宋体"/>
                <w:i w:val="0"/>
                <w:iCs w:val="0"/>
                <w:color w:val="auto"/>
                <w:sz w:val="24"/>
                <w:highlight w:val="none"/>
              </w:rPr>
              <w:t>分；一般的得</w:t>
            </w:r>
            <w:r>
              <w:rPr>
                <w:rFonts w:ascii="宋体" w:hAnsi="宋体"/>
                <w:i w:val="0"/>
                <w:iCs w:val="0"/>
                <w:color w:val="auto"/>
                <w:sz w:val="24"/>
                <w:highlight w:val="none"/>
              </w:rPr>
              <w:t>2</w:t>
            </w:r>
            <w:r>
              <w:rPr>
                <w:rFonts w:hint="eastAsia" w:ascii="宋体" w:hAnsi="宋体"/>
                <w:i w:val="0"/>
                <w:iCs w:val="0"/>
                <w:color w:val="auto"/>
                <w:sz w:val="24"/>
                <w:highlight w:val="none"/>
              </w:rPr>
              <w:t>分，未制定的不得分。</w:t>
            </w:r>
          </w:p>
        </w:tc>
        <w:tc>
          <w:tcPr>
            <w:tcW w:w="445"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ascii="宋体" w:hAnsi="宋体" w:eastAsia="宋体" w:cs="楷体"/>
                <w:i w:val="0"/>
                <w:iCs w:val="0"/>
                <w:color w:val="auto"/>
                <w:highlight w:val="none"/>
              </w:rPr>
              <w:t>12</w:t>
            </w:r>
            <w:r>
              <w:rPr>
                <w:rFonts w:hint="eastAsia" w:ascii="宋体" w:hAnsi="宋体" w:eastAsia="宋体" w:cs="楷体"/>
                <w:i w:val="0"/>
                <w:iCs w:val="0"/>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44"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hint="eastAsia" w:ascii="宋体" w:hAnsi="宋体" w:eastAsia="宋体" w:cs="楷体"/>
                <w:i w:val="0"/>
                <w:iCs w:val="0"/>
                <w:color w:val="auto"/>
                <w:highlight w:val="none"/>
              </w:rPr>
              <w:t>1.3</w:t>
            </w:r>
          </w:p>
        </w:tc>
        <w:tc>
          <w:tcPr>
            <w:tcW w:w="910"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hint="eastAsia" w:ascii="宋体" w:hAnsi="宋体" w:eastAsia="宋体"/>
                <w:i w:val="0"/>
                <w:iCs w:val="0"/>
                <w:color w:val="auto"/>
                <w:highlight w:val="none"/>
              </w:rPr>
              <w:t>售后服务方案</w:t>
            </w:r>
          </w:p>
        </w:tc>
        <w:tc>
          <w:tcPr>
            <w:tcW w:w="3100" w:type="pct"/>
            <w:tcBorders>
              <w:top w:val="single" w:color="000000" w:sz="4" w:space="0"/>
              <w:left w:val="single" w:color="000000" w:sz="4" w:space="0"/>
              <w:bottom w:val="single" w:color="000000" w:sz="4" w:space="0"/>
              <w:right w:val="single" w:color="000000" w:sz="4" w:space="0"/>
            </w:tcBorders>
            <w:vAlign w:val="center"/>
          </w:tcPr>
          <w:p>
            <w:pPr>
              <w:pStyle w:val="1387"/>
              <w:ind w:firstLine="480" w:firstLineChars="0"/>
              <w:rPr>
                <w:rFonts w:hint="eastAsia" w:ascii="宋体" w:hAnsi="宋体" w:eastAsia="宋体" w:cs="楷体"/>
                <w:i w:val="0"/>
                <w:iCs w:val="0"/>
                <w:color w:val="auto"/>
                <w:sz w:val="24"/>
                <w:szCs w:val="24"/>
                <w:highlight w:val="none"/>
              </w:rPr>
            </w:pPr>
            <w:r>
              <w:rPr>
                <w:rFonts w:hint="eastAsia" w:ascii="宋体" w:hAnsi="宋体" w:eastAsia="宋体"/>
                <w:i w:val="0"/>
                <w:iCs w:val="0"/>
                <w:color w:val="auto"/>
                <w:highlight w:val="none"/>
              </w:rPr>
              <w:t>对</w:t>
            </w:r>
            <w:r>
              <w:rPr>
                <w:rFonts w:hint="eastAsia" w:ascii="宋体" w:hAnsi="宋体" w:eastAsia="宋体" w:cs="宋体"/>
                <w:i w:val="0"/>
                <w:iCs w:val="0"/>
                <w:color w:val="auto"/>
                <w:highlight w:val="none"/>
              </w:rPr>
              <w:t>投标人</w:t>
            </w:r>
            <w:r>
              <w:rPr>
                <w:rFonts w:hint="eastAsia" w:ascii="宋体" w:hAnsi="宋体" w:eastAsia="宋体"/>
                <w:i w:val="0"/>
                <w:iCs w:val="0"/>
                <w:color w:val="auto"/>
                <w:highlight w:val="none"/>
              </w:rPr>
              <w:t>提交的售后服务方案进行评价，方案合理，服务保障到位的得</w:t>
            </w:r>
            <w:r>
              <w:rPr>
                <w:rFonts w:ascii="宋体" w:hAnsi="宋体" w:eastAsia="宋体"/>
                <w:i w:val="0"/>
                <w:iCs w:val="0"/>
                <w:color w:val="auto"/>
                <w:highlight w:val="none"/>
              </w:rPr>
              <w:t>3</w:t>
            </w:r>
            <w:r>
              <w:rPr>
                <w:rFonts w:hint="eastAsia" w:ascii="宋体" w:hAnsi="宋体" w:eastAsia="宋体"/>
                <w:i w:val="0"/>
                <w:iCs w:val="0"/>
                <w:color w:val="auto"/>
                <w:highlight w:val="none"/>
              </w:rPr>
              <w:t>分，略有欠缺的得</w:t>
            </w:r>
            <w:r>
              <w:rPr>
                <w:rFonts w:ascii="宋体" w:hAnsi="宋体" w:eastAsia="宋体"/>
                <w:i w:val="0"/>
                <w:iCs w:val="0"/>
                <w:color w:val="auto"/>
                <w:highlight w:val="none"/>
              </w:rPr>
              <w:t>2</w:t>
            </w:r>
            <w:r>
              <w:rPr>
                <w:rFonts w:hint="eastAsia" w:ascii="宋体" w:hAnsi="宋体" w:eastAsia="宋体"/>
                <w:i w:val="0"/>
                <w:iCs w:val="0"/>
                <w:color w:val="auto"/>
                <w:highlight w:val="none"/>
              </w:rPr>
              <w:t>分,一般的得1分，未提供的不得分。</w:t>
            </w:r>
          </w:p>
        </w:tc>
        <w:tc>
          <w:tcPr>
            <w:tcW w:w="445"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ascii="宋体" w:hAnsi="宋体" w:eastAsia="宋体" w:cs="楷体"/>
                <w:i w:val="0"/>
                <w:iCs w:val="0"/>
                <w:color w:val="auto"/>
                <w:highlight w:val="none"/>
              </w:rPr>
              <w:t>3</w:t>
            </w:r>
            <w:r>
              <w:rPr>
                <w:rFonts w:hint="eastAsia" w:ascii="宋体" w:hAnsi="宋体" w:eastAsia="宋体" w:cs="楷体"/>
                <w:i w:val="0"/>
                <w:iCs w:val="0"/>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44"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hint="eastAsia" w:ascii="宋体" w:hAnsi="宋体" w:eastAsia="宋体" w:cs="楷体"/>
                <w:i w:val="0"/>
                <w:iCs w:val="0"/>
                <w:color w:val="auto"/>
                <w:highlight w:val="none"/>
              </w:rPr>
              <w:t>1</w:t>
            </w:r>
            <w:r>
              <w:rPr>
                <w:rFonts w:ascii="宋体" w:hAnsi="宋体" w:eastAsia="宋体" w:cs="楷体"/>
                <w:i w:val="0"/>
                <w:iCs w:val="0"/>
                <w:color w:val="auto"/>
                <w:highlight w:val="none"/>
              </w:rPr>
              <w:t>.4</w:t>
            </w:r>
          </w:p>
        </w:tc>
        <w:tc>
          <w:tcPr>
            <w:tcW w:w="910"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Times New Roman"/>
                <w:i w:val="0"/>
                <w:iCs w:val="0"/>
                <w:color w:val="auto"/>
                <w:sz w:val="24"/>
                <w:szCs w:val="24"/>
                <w:highlight w:val="none"/>
              </w:rPr>
            </w:pPr>
            <w:r>
              <w:rPr>
                <w:rFonts w:hint="eastAsia" w:ascii="宋体" w:hAnsi="宋体" w:eastAsia="宋体"/>
                <w:i w:val="0"/>
                <w:iCs w:val="0"/>
                <w:color w:val="auto"/>
                <w:highlight w:val="none"/>
              </w:rPr>
              <w:t>包装方案</w:t>
            </w:r>
          </w:p>
        </w:tc>
        <w:tc>
          <w:tcPr>
            <w:tcW w:w="3100" w:type="pct"/>
            <w:tcBorders>
              <w:top w:val="single" w:color="000000" w:sz="4" w:space="0"/>
              <w:left w:val="single" w:color="000000" w:sz="4" w:space="0"/>
              <w:bottom w:val="single" w:color="000000" w:sz="4" w:space="0"/>
              <w:right w:val="single" w:color="000000" w:sz="4" w:space="0"/>
            </w:tcBorders>
            <w:vAlign w:val="center"/>
          </w:tcPr>
          <w:p>
            <w:pPr>
              <w:pStyle w:val="1387"/>
              <w:ind w:firstLine="480" w:firstLineChars="0"/>
              <w:jc w:val="both"/>
              <w:rPr>
                <w:rFonts w:hint="eastAsia" w:ascii="宋体" w:hAnsi="宋体" w:eastAsia="宋体" w:cs="Times New Roman"/>
                <w:i w:val="0"/>
                <w:iCs w:val="0"/>
                <w:color w:val="auto"/>
                <w:sz w:val="24"/>
                <w:szCs w:val="24"/>
                <w:highlight w:val="none"/>
              </w:rPr>
            </w:pPr>
            <w:r>
              <w:rPr>
                <w:rFonts w:ascii="宋体" w:hAnsi="宋体" w:eastAsia="宋体"/>
                <w:i w:val="0"/>
                <w:iCs w:val="0"/>
                <w:color w:val="auto"/>
                <w:highlight w:val="none"/>
              </w:rPr>
              <w:t>1.</w:t>
            </w:r>
            <w:r>
              <w:rPr>
                <w:rFonts w:hint="eastAsia" w:ascii="宋体" w:hAnsi="宋体" w:eastAsia="宋体"/>
                <w:i w:val="0"/>
                <w:iCs w:val="0"/>
                <w:color w:val="auto"/>
                <w:highlight w:val="none"/>
              </w:rPr>
              <w:t>对</w:t>
            </w:r>
            <w:r>
              <w:rPr>
                <w:rFonts w:hint="eastAsia" w:ascii="宋体" w:hAnsi="宋体" w:eastAsia="宋体" w:cs="宋体"/>
                <w:i w:val="0"/>
                <w:iCs w:val="0"/>
                <w:color w:val="auto"/>
                <w:highlight w:val="none"/>
              </w:rPr>
              <w:t>投标人</w:t>
            </w:r>
            <w:r>
              <w:rPr>
                <w:rFonts w:hint="eastAsia" w:ascii="宋体" w:hAnsi="宋体" w:eastAsia="宋体"/>
                <w:i w:val="0"/>
                <w:iCs w:val="0"/>
                <w:color w:val="auto"/>
                <w:highlight w:val="none"/>
              </w:rPr>
              <w:t>提供的产品包装方案</w:t>
            </w:r>
            <w:r>
              <w:rPr>
                <w:rFonts w:hint="eastAsia" w:ascii="宋体" w:hAnsi="宋体" w:eastAsia="宋体"/>
                <w:i w:val="0"/>
                <w:iCs w:val="0"/>
                <w:color w:val="auto"/>
                <w:highlight w:val="none"/>
                <w:lang w:eastAsia="zh-CN"/>
              </w:rPr>
              <w:t>、</w:t>
            </w:r>
            <w:r>
              <w:rPr>
                <w:rFonts w:hint="eastAsia" w:ascii="宋体" w:hAnsi="宋体" w:eastAsia="宋体"/>
                <w:i w:val="0"/>
                <w:iCs w:val="0"/>
                <w:color w:val="auto"/>
                <w:highlight w:val="none"/>
                <w:lang w:val="en-US" w:eastAsia="zh-CN"/>
              </w:rPr>
              <w:t>集中发放方案</w:t>
            </w:r>
            <w:r>
              <w:rPr>
                <w:rFonts w:hint="eastAsia" w:ascii="宋体" w:hAnsi="宋体" w:eastAsia="宋体"/>
                <w:i w:val="0"/>
                <w:iCs w:val="0"/>
                <w:color w:val="auto"/>
                <w:highlight w:val="none"/>
              </w:rPr>
              <w:t>进行评价，符合《关于印发</w:t>
            </w:r>
            <w:r>
              <w:rPr>
                <w:rFonts w:ascii="宋体" w:hAnsi="宋体" w:eastAsia="宋体"/>
                <w:i w:val="0"/>
                <w:iCs w:val="0"/>
                <w:color w:val="auto"/>
                <w:highlight w:val="none"/>
              </w:rPr>
              <w:t>&lt;</w:t>
            </w:r>
            <w:r>
              <w:rPr>
                <w:rFonts w:hint="eastAsia" w:ascii="宋体" w:hAnsi="宋体" w:eastAsia="宋体"/>
                <w:i w:val="0"/>
                <w:iCs w:val="0"/>
                <w:color w:val="auto"/>
                <w:highlight w:val="none"/>
              </w:rPr>
              <w:t>商品包装政府采购需求标准（试行）</w:t>
            </w:r>
            <w:r>
              <w:rPr>
                <w:rFonts w:ascii="宋体" w:hAnsi="宋体" w:eastAsia="宋体"/>
                <w:i w:val="0"/>
                <w:iCs w:val="0"/>
                <w:color w:val="auto"/>
                <w:highlight w:val="none"/>
              </w:rPr>
              <w:t>&gt;</w:t>
            </w:r>
            <w:r>
              <w:rPr>
                <w:rFonts w:hint="eastAsia" w:ascii="宋体" w:hAnsi="宋体" w:eastAsia="宋体"/>
                <w:i w:val="0"/>
                <w:iCs w:val="0"/>
                <w:color w:val="auto"/>
                <w:highlight w:val="none"/>
              </w:rPr>
              <w:t>、</w:t>
            </w:r>
            <w:r>
              <w:rPr>
                <w:rFonts w:ascii="宋体" w:hAnsi="宋体" w:eastAsia="宋体"/>
                <w:i w:val="0"/>
                <w:iCs w:val="0"/>
                <w:color w:val="auto"/>
                <w:highlight w:val="none"/>
              </w:rPr>
              <w:t>&lt;</w:t>
            </w:r>
            <w:r>
              <w:rPr>
                <w:rFonts w:hint="eastAsia" w:ascii="宋体" w:hAnsi="宋体" w:eastAsia="宋体"/>
                <w:i w:val="0"/>
                <w:iCs w:val="0"/>
                <w:color w:val="auto"/>
                <w:highlight w:val="none"/>
              </w:rPr>
              <w:t>快递包装政府采购需求标准（试行）</w:t>
            </w:r>
            <w:r>
              <w:rPr>
                <w:rFonts w:ascii="宋体" w:hAnsi="宋体" w:eastAsia="宋体"/>
                <w:i w:val="0"/>
                <w:iCs w:val="0"/>
                <w:color w:val="auto"/>
                <w:highlight w:val="none"/>
              </w:rPr>
              <w:t>&gt;</w:t>
            </w:r>
            <w:r>
              <w:rPr>
                <w:rFonts w:hint="eastAsia" w:ascii="宋体" w:hAnsi="宋体" w:eastAsia="宋体"/>
                <w:i w:val="0"/>
                <w:iCs w:val="0"/>
                <w:color w:val="auto"/>
                <w:highlight w:val="none"/>
              </w:rPr>
              <w:t>的通知》(财办库〔2020〕123号)文件要求，外形美观大方、重量设置合理、对产品保护措施有效的得</w:t>
            </w:r>
            <w:r>
              <w:rPr>
                <w:rFonts w:ascii="宋体" w:hAnsi="宋体" w:eastAsia="宋体"/>
                <w:i w:val="0"/>
                <w:iCs w:val="0"/>
                <w:color w:val="auto"/>
                <w:highlight w:val="none"/>
              </w:rPr>
              <w:t>3</w:t>
            </w:r>
            <w:r>
              <w:rPr>
                <w:rFonts w:hint="eastAsia" w:ascii="宋体" w:hAnsi="宋体" w:eastAsia="宋体"/>
                <w:i w:val="0"/>
                <w:iCs w:val="0"/>
                <w:color w:val="auto"/>
                <w:highlight w:val="none"/>
              </w:rPr>
              <w:t>分，略有欠缺的得</w:t>
            </w:r>
            <w:r>
              <w:rPr>
                <w:rFonts w:ascii="宋体" w:hAnsi="宋体" w:eastAsia="宋体"/>
                <w:i w:val="0"/>
                <w:iCs w:val="0"/>
                <w:color w:val="auto"/>
                <w:highlight w:val="none"/>
              </w:rPr>
              <w:t>2</w:t>
            </w:r>
            <w:r>
              <w:rPr>
                <w:rFonts w:hint="eastAsia" w:ascii="宋体" w:hAnsi="宋体" w:eastAsia="宋体"/>
                <w:i w:val="0"/>
                <w:iCs w:val="0"/>
                <w:color w:val="auto"/>
                <w:highlight w:val="none"/>
              </w:rPr>
              <w:t>分,一般的得1分，未提供或不符合要求的不得分。</w:t>
            </w:r>
          </w:p>
        </w:tc>
        <w:tc>
          <w:tcPr>
            <w:tcW w:w="445" w:type="pct"/>
            <w:tcBorders>
              <w:top w:val="single" w:color="000000" w:sz="4" w:space="0"/>
              <w:left w:val="single" w:color="000000" w:sz="4" w:space="0"/>
              <w:bottom w:val="single" w:color="000000" w:sz="4" w:space="0"/>
              <w:right w:val="single" w:color="000000" w:sz="4" w:space="0"/>
            </w:tcBorders>
            <w:vAlign w:val="center"/>
          </w:tcPr>
          <w:p>
            <w:pPr>
              <w:pStyle w:val="1387"/>
              <w:jc w:val="center"/>
              <w:rPr>
                <w:rFonts w:hint="eastAsia" w:ascii="宋体" w:hAnsi="宋体" w:eastAsia="宋体" w:cs="楷体"/>
                <w:i w:val="0"/>
                <w:iCs w:val="0"/>
                <w:color w:val="auto"/>
                <w:sz w:val="24"/>
                <w:szCs w:val="24"/>
                <w:highlight w:val="none"/>
              </w:rPr>
            </w:pPr>
            <w:r>
              <w:rPr>
                <w:rFonts w:ascii="宋体" w:hAnsi="宋体" w:eastAsia="宋体" w:cs="楷体"/>
                <w:i w:val="0"/>
                <w:iCs w:val="0"/>
                <w:color w:val="auto"/>
                <w:highlight w:val="none"/>
              </w:rPr>
              <w:t>3</w:t>
            </w:r>
            <w:r>
              <w:rPr>
                <w:rFonts w:hint="eastAsia" w:ascii="宋体" w:hAnsi="宋体" w:eastAsia="宋体" w:cs="楷体"/>
                <w:i w:val="0"/>
                <w:iCs w:val="0"/>
                <w:color w:val="auto"/>
                <w:highlight w:val="none"/>
              </w:rPr>
              <w:t>分</w:t>
            </w:r>
          </w:p>
        </w:tc>
      </w:tr>
    </w:tbl>
    <w:p>
      <w:pPr>
        <w:widowControl/>
        <w:spacing w:line="240" w:lineRule="auto"/>
        <w:jc w:val="left"/>
        <w:rPr>
          <w:rFonts w:hint="eastAsia" w:ascii="宋体" w:hAnsi="宋体" w:eastAsia="宋体" w:cs="宋体"/>
          <w:b/>
          <w:color w:val="auto"/>
          <w:sz w:val="24"/>
          <w:highlight w:val="none"/>
        </w:rPr>
      </w:pPr>
    </w:p>
    <w:p>
      <w:pPr>
        <w:widowControl/>
        <w:spacing w:line="360" w:lineRule="auto"/>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rPr>
        <w:t>（二）商务评估</w:t>
      </w:r>
    </w:p>
    <w:tbl>
      <w:tblPr>
        <w:tblStyle w:val="62"/>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144"/>
        <w:gridCol w:w="1466"/>
        <w:gridCol w:w="6202"/>
        <w:gridCol w:w="81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94" w:type="pct"/>
            <w:tcBorders>
              <w:top w:val="single" w:color="000000" w:sz="4" w:space="0"/>
              <w:left w:val="single" w:color="000000" w:sz="4" w:space="0"/>
              <w:bottom w:val="single" w:color="000000" w:sz="4" w:space="0"/>
              <w:right w:val="single" w:color="auto" w:sz="4" w:space="0"/>
            </w:tcBorders>
            <w:vAlign w:val="center"/>
          </w:tcPr>
          <w:p>
            <w:pPr>
              <w:spacing w:line="360" w:lineRule="auto"/>
              <w:jc w:val="center"/>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序号</w:t>
            </w:r>
          </w:p>
        </w:tc>
        <w:tc>
          <w:tcPr>
            <w:tcW w:w="761" w:type="pct"/>
            <w:tcBorders>
              <w:top w:val="single" w:color="000000" w:sz="4" w:space="0"/>
              <w:left w:val="single" w:color="000000" w:sz="4" w:space="0"/>
              <w:bottom w:val="single" w:color="000000" w:sz="4" w:space="0"/>
              <w:right w:val="single" w:color="auto" w:sz="4" w:space="0"/>
            </w:tcBorders>
          </w:tcPr>
          <w:p>
            <w:pPr>
              <w:spacing w:line="360" w:lineRule="auto"/>
              <w:jc w:val="left"/>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评审因素</w:t>
            </w:r>
          </w:p>
        </w:tc>
        <w:tc>
          <w:tcPr>
            <w:tcW w:w="3220" w:type="pct"/>
            <w:tcBorders>
              <w:top w:val="single" w:color="000000" w:sz="4" w:space="0"/>
              <w:left w:val="single" w:color="000000" w:sz="4" w:space="0"/>
              <w:bottom w:val="single" w:color="000000" w:sz="4" w:space="0"/>
              <w:right w:val="single" w:color="auto" w:sz="4" w:space="0"/>
            </w:tcBorders>
          </w:tcPr>
          <w:p>
            <w:pPr>
              <w:spacing w:line="360" w:lineRule="auto"/>
              <w:jc w:val="center"/>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评审细则</w:t>
            </w:r>
          </w:p>
        </w:tc>
        <w:tc>
          <w:tcPr>
            <w:tcW w:w="424" w:type="pct"/>
            <w:tcBorders>
              <w:top w:val="single" w:color="000000" w:sz="4" w:space="0"/>
              <w:left w:val="single" w:color="auto" w:sz="4" w:space="0"/>
              <w:bottom w:val="single" w:color="000000" w:sz="4" w:space="0"/>
              <w:right w:val="single" w:color="000000" w:sz="4" w:space="0"/>
            </w:tcBorders>
          </w:tcPr>
          <w:p>
            <w:pPr>
              <w:spacing w:line="360" w:lineRule="auto"/>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分值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4575" w:type="pct"/>
            <w:gridSpan w:val="3"/>
            <w:tcBorders>
              <w:top w:val="single" w:color="000000" w:sz="4" w:space="0"/>
              <w:left w:val="single" w:color="000000" w:sz="4" w:space="0"/>
              <w:bottom w:val="single" w:color="000000" w:sz="4" w:space="0"/>
              <w:right w:val="single" w:color="auto" w:sz="4" w:space="0"/>
            </w:tcBorders>
            <w:vAlign w:val="center"/>
          </w:tcPr>
          <w:p>
            <w:pPr>
              <w:spacing w:line="360" w:lineRule="auto"/>
              <w:jc w:val="center"/>
              <w:rPr>
                <w:rFonts w:hint="eastAsia" w:ascii="宋体" w:hAnsi="宋体" w:eastAsia="宋体" w:cs="宋体"/>
                <w:b/>
                <w:i w:val="0"/>
                <w:iCs w:val="0"/>
                <w:color w:val="auto"/>
                <w:sz w:val="24"/>
                <w:highlight w:val="none"/>
              </w:rPr>
            </w:pPr>
            <w:r>
              <w:rPr>
                <w:rFonts w:hint="eastAsia" w:ascii="宋体" w:hAnsi="宋体" w:eastAsia="宋体" w:cs="宋体"/>
                <w:b/>
                <w:i w:val="0"/>
                <w:iCs w:val="0"/>
                <w:color w:val="auto"/>
                <w:sz w:val="24"/>
                <w:highlight w:val="none"/>
              </w:rPr>
              <w:t>一、履约能力</w:t>
            </w:r>
          </w:p>
        </w:tc>
        <w:tc>
          <w:tcPr>
            <w:tcW w:w="424" w:type="pct"/>
            <w:tcBorders>
              <w:top w:val="single" w:color="000000" w:sz="4" w:space="0"/>
              <w:left w:val="single" w:color="auto" w:sz="4" w:space="0"/>
              <w:bottom w:val="single" w:color="000000" w:sz="4" w:space="0"/>
              <w:right w:val="single" w:color="000000" w:sz="4" w:space="0"/>
            </w:tcBorders>
            <w:vAlign w:val="center"/>
          </w:tcPr>
          <w:p>
            <w:pPr>
              <w:spacing w:line="360" w:lineRule="auto"/>
              <w:jc w:val="center"/>
              <w:rPr>
                <w:rFonts w:hint="eastAsia" w:ascii="宋体" w:hAnsi="宋体" w:eastAsia="宋体" w:cs="宋体"/>
                <w:b/>
                <w:i w:val="0"/>
                <w:iCs w:val="0"/>
                <w:color w:val="auto"/>
                <w:sz w:val="24"/>
                <w:highlight w:val="none"/>
              </w:rPr>
            </w:pPr>
            <w:r>
              <w:rPr>
                <w:rFonts w:hint="eastAsia" w:ascii="宋体" w:hAnsi="宋体" w:cs="宋体"/>
                <w:i w:val="0"/>
                <w:iCs w:val="0"/>
                <w:color w:val="auto"/>
                <w:kern w:val="0"/>
                <w:sz w:val="24"/>
                <w:highlight w:val="none"/>
                <w:lang w:val="en-US" w:eastAsia="zh-CN"/>
              </w:rPr>
              <w:t>45</w:t>
            </w:r>
            <w:r>
              <w:rPr>
                <w:rFonts w:hint="eastAsia" w:ascii="宋体" w:hAnsi="宋体" w:eastAsia="宋体" w:cs="宋体"/>
                <w:b/>
                <w:i w:val="0"/>
                <w:iCs w:val="0"/>
                <w:color w:val="auto"/>
                <w:sz w:val="24"/>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9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rPr>
            </w:pPr>
            <w:r>
              <w:rPr>
                <w:rFonts w:hint="eastAsia" w:ascii="宋体" w:hAnsi="宋体" w:eastAsia="宋体" w:cs="楷体"/>
                <w:i w:val="0"/>
                <w:iCs w:val="0"/>
                <w:color w:val="auto"/>
                <w:highlight w:val="none"/>
              </w:rPr>
              <w:t>1.1</w:t>
            </w:r>
          </w:p>
        </w:tc>
        <w:tc>
          <w:tcPr>
            <w:tcW w:w="761"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rPr>
            </w:pPr>
            <w:r>
              <w:rPr>
                <w:i w:val="0"/>
                <w:iCs w:val="0"/>
                <w:color w:val="auto"/>
                <w:highlight w:val="none"/>
              </w:rPr>
              <w:t>消费协作参与情况</w:t>
            </w:r>
          </w:p>
        </w:tc>
        <w:tc>
          <w:tcPr>
            <w:tcW w:w="3220" w:type="pct"/>
            <w:tcBorders>
              <w:top w:val="single" w:color="000000" w:sz="4" w:space="0"/>
              <w:left w:val="single" w:color="000000" w:sz="4" w:space="0"/>
              <w:bottom w:val="single" w:color="000000" w:sz="4" w:space="0"/>
              <w:right w:val="single" w:color="000000" w:sz="4" w:space="0"/>
            </w:tcBorders>
            <w:vAlign w:val="center"/>
          </w:tcPr>
          <w:p>
            <w:pPr>
              <w:ind w:right="164" w:firstLine="480"/>
              <w:rPr>
                <w:rFonts w:ascii="宋体" w:hAnsi="宋体"/>
                <w:i w:val="0"/>
                <w:iCs w:val="0"/>
                <w:color w:val="auto"/>
                <w:sz w:val="24"/>
                <w:highlight w:val="none"/>
              </w:rPr>
            </w:pPr>
            <w:r>
              <w:rPr>
                <w:rFonts w:hint="eastAsia" w:ascii="宋体" w:hAnsi="宋体"/>
                <w:i w:val="0"/>
                <w:iCs w:val="0"/>
                <w:color w:val="auto"/>
                <w:sz w:val="24"/>
                <w:highlight w:val="none"/>
              </w:rPr>
              <w:t>1.考察投标人企业或法人自2021年1月1日以来，获得我市或本标段对口地区政府部门授予的对口协作、脱贫攻坚有关荣誉或授牌的情况，获得过的得1分。</w:t>
            </w:r>
          </w:p>
          <w:p>
            <w:pPr>
              <w:ind w:right="164" w:firstLine="482"/>
              <w:rPr>
                <w:rFonts w:ascii="宋体" w:hAnsi="宋体"/>
                <w:b/>
                <w:i w:val="0"/>
                <w:iCs w:val="0"/>
                <w:color w:val="auto"/>
                <w:sz w:val="24"/>
                <w:highlight w:val="none"/>
              </w:rPr>
            </w:pPr>
            <w:r>
              <w:rPr>
                <w:rFonts w:hint="eastAsia" w:ascii="宋体" w:hAnsi="宋体"/>
                <w:b/>
                <w:i w:val="0"/>
                <w:iCs w:val="0"/>
                <w:color w:val="auto"/>
                <w:sz w:val="24"/>
                <w:highlight w:val="none"/>
              </w:rPr>
              <w:t>需提供相应文件或授牌情况材料。</w:t>
            </w:r>
          </w:p>
          <w:p>
            <w:pPr>
              <w:ind w:right="164" w:firstLine="480"/>
              <w:rPr>
                <w:rFonts w:ascii="宋体" w:hAnsi="宋体"/>
                <w:i w:val="0"/>
                <w:iCs w:val="0"/>
                <w:color w:val="auto"/>
                <w:sz w:val="24"/>
                <w:highlight w:val="none"/>
              </w:rPr>
            </w:pPr>
            <w:r>
              <w:rPr>
                <w:rFonts w:ascii="宋体" w:hAnsi="宋体"/>
                <w:i w:val="0"/>
                <w:iCs w:val="0"/>
                <w:color w:val="auto"/>
                <w:sz w:val="24"/>
                <w:highlight w:val="none"/>
              </w:rPr>
              <w:t>2</w:t>
            </w:r>
            <w:r>
              <w:rPr>
                <w:rFonts w:hint="eastAsia" w:ascii="宋体" w:hAnsi="宋体"/>
                <w:i w:val="0"/>
                <w:iCs w:val="0"/>
                <w:color w:val="auto"/>
                <w:sz w:val="24"/>
                <w:highlight w:val="none"/>
              </w:rPr>
              <w:t>.2021年1月1日以来</w:t>
            </w:r>
            <w:r>
              <w:rPr>
                <w:rFonts w:ascii="宋体" w:hAnsi="宋体"/>
                <w:i w:val="0"/>
                <w:iCs w:val="0"/>
                <w:color w:val="auto"/>
                <w:sz w:val="24"/>
                <w:highlight w:val="none"/>
              </w:rPr>
              <w:t>，</w:t>
            </w:r>
            <w:r>
              <w:rPr>
                <w:rFonts w:hint="eastAsia" w:ascii="宋体" w:hAnsi="宋体"/>
                <w:i w:val="0"/>
                <w:iCs w:val="0"/>
                <w:color w:val="auto"/>
                <w:sz w:val="24"/>
                <w:highlight w:val="none"/>
              </w:rPr>
              <w:t>通过832平台采购</w:t>
            </w:r>
            <w:r>
              <w:rPr>
                <w:rFonts w:ascii="宋体" w:hAnsi="宋体"/>
                <w:i w:val="0"/>
                <w:iCs w:val="0"/>
                <w:color w:val="auto"/>
                <w:sz w:val="24"/>
                <w:highlight w:val="none"/>
              </w:rPr>
              <w:t>本标段对口地区农产品的</w:t>
            </w:r>
            <w:r>
              <w:rPr>
                <w:rFonts w:hint="eastAsia" w:ascii="宋体" w:hAnsi="宋体"/>
                <w:i w:val="0"/>
                <w:iCs w:val="0"/>
                <w:color w:val="auto"/>
                <w:sz w:val="24"/>
                <w:highlight w:val="none"/>
              </w:rPr>
              <w:t>情况</w:t>
            </w:r>
            <w:r>
              <w:rPr>
                <w:rFonts w:ascii="宋体" w:hAnsi="宋体"/>
                <w:i w:val="0"/>
                <w:iCs w:val="0"/>
                <w:color w:val="auto"/>
                <w:sz w:val="24"/>
                <w:highlight w:val="none"/>
              </w:rPr>
              <w:t>，</w:t>
            </w:r>
            <w:r>
              <w:rPr>
                <w:rFonts w:hint="eastAsia" w:ascii="宋体" w:hAnsi="宋体"/>
                <w:i w:val="0"/>
                <w:iCs w:val="0"/>
                <w:color w:val="auto"/>
                <w:sz w:val="24"/>
                <w:highlight w:val="none"/>
              </w:rPr>
              <w:t>提供下单记录、采购合同和付款凭证，</w:t>
            </w:r>
            <w:r>
              <w:rPr>
                <w:rFonts w:ascii="宋体" w:hAnsi="宋体"/>
                <w:i w:val="0"/>
                <w:iCs w:val="0"/>
                <w:color w:val="auto"/>
                <w:sz w:val="24"/>
                <w:highlight w:val="none"/>
              </w:rPr>
              <w:t>得</w:t>
            </w:r>
            <w:r>
              <w:rPr>
                <w:rFonts w:hint="eastAsia" w:ascii="宋体" w:hAnsi="宋体"/>
                <w:i w:val="0"/>
                <w:iCs w:val="0"/>
                <w:color w:val="auto"/>
                <w:sz w:val="24"/>
                <w:highlight w:val="none"/>
              </w:rPr>
              <w:t>3</w:t>
            </w:r>
            <w:r>
              <w:rPr>
                <w:rFonts w:ascii="宋体" w:hAnsi="宋体"/>
                <w:i w:val="0"/>
                <w:iCs w:val="0"/>
                <w:color w:val="auto"/>
                <w:sz w:val="24"/>
                <w:highlight w:val="none"/>
              </w:rPr>
              <w:t>分</w:t>
            </w:r>
            <w:r>
              <w:rPr>
                <w:rFonts w:hint="eastAsia" w:ascii="宋体" w:hAnsi="宋体"/>
                <w:i w:val="0"/>
                <w:iCs w:val="0"/>
                <w:color w:val="auto"/>
                <w:sz w:val="24"/>
                <w:highlight w:val="none"/>
              </w:rPr>
              <w:t>，未提供的不得分</w:t>
            </w:r>
            <w:r>
              <w:rPr>
                <w:rFonts w:ascii="宋体" w:hAnsi="宋体"/>
                <w:i w:val="0"/>
                <w:iCs w:val="0"/>
                <w:color w:val="auto"/>
                <w:sz w:val="24"/>
                <w:highlight w:val="none"/>
              </w:rPr>
              <w:t>。</w:t>
            </w:r>
          </w:p>
          <w:p>
            <w:pPr>
              <w:ind w:right="164" w:firstLine="482"/>
              <w:rPr>
                <w:rFonts w:ascii="宋体" w:hAnsi="宋体"/>
                <w:i w:val="0"/>
                <w:iCs w:val="0"/>
                <w:color w:val="auto"/>
                <w:sz w:val="24"/>
                <w:highlight w:val="none"/>
              </w:rPr>
            </w:pPr>
            <w:r>
              <w:rPr>
                <w:rFonts w:hint="eastAsia" w:ascii="宋体" w:hAnsi="宋体"/>
                <w:b/>
                <w:i w:val="0"/>
                <w:iCs w:val="0"/>
                <w:color w:val="auto"/>
                <w:sz w:val="24"/>
                <w:highlight w:val="none"/>
              </w:rPr>
              <w:t>需提供下单记录、</w:t>
            </w:r>
            <w:bookmarkStart w:id="249" w:name="_GoBack"/>
            <w:bookmarkEnd w:id="249"/>
            <w:r>
              <w:rPr>
                <w:rFonts w:hint="eastAsia" w:ascii="宋体" w:hAnsi="宋体"/>
                <w:b/>
                <w:i w:val="0"/>
                <w:iCs w:val="0"/>
                <w:color w:val="auto"/>
                <w:sz w:val="24"/>
                <w:highlight w:val="none"/>
              </w:rPr>
              <w:t>采购合同和付款凭证。</w:t>
            </w:r>
          </w:p>
          <w:p>
            <w:pPr>
              <w:numPr>
                <w:ilvl w:val="0"/>
                <w:numId w:val="0"/>
              </w:numPr>
              <w:ind w:right="164" w:rightChars="0" w:firstLine="480" w:firstLineChars="200"/>
              <w:rPr>
                <w:rFonts w:ascii="宋体" w:hAnsi="宋体"/>
                <w:i w:val="0"/>
                <w:iCs w:val="0"/>
                <w:color w:val="auto"/>
                <w:sz w:val="24"/>
                <w:highlight w:val="none"/>
              </w:rPr>
            </w:pPr>
            <w:r>
              <w:rPr>
                <w:rFonts w:hint="eastAsia" w:ascii="宋体" w:hAnsi="宋体"/>
                <w:i w:val="0"/>
                <w:iCs w:val="0"/>
                <w:color w:val="auto"/>
                <w:sz w:val="24"/>
                <w:highlight w:val="none"/>
                <w:lang w:val="en-US" w:eastAsia="zh-CN"/>
              </w:rPr>
              <w:t>3.</w:t>
            </w:r>
            <w:r>
              <w:rPr>
                <w:rFonts w:ascii="宋体" w:hAnsi="宋体"/>
                <w:i w:val="0"/>
                <w:iCs w:val="0"/>
                <w:color w:val="auto"/>
                <w:sz w:val="24"/>
                <w:highlight w:val="none"/>
              </w:rPr>
              <w:t>采取其他实际行动积极参加</w:t>
            </w:r>
            <w:r>
              <w:rPr>
                <w:rFonts w:hint="eastAsia" w:ascii="宋体" w:hAnsi="宋体"/>
                <w:i w:val="0"/>
                <w:iCs w:val="0"/>
                <w:color w:val="auto"/>
                <w:sz w:val="24"/>
                <w:highlight w:val="none"/>
              </w:rPr>
              <w:t>2021</w:t>
            </w:r>
            <w:r>
              <w:rPr>
                <w:rFonts w:ascii="宋体" w:hAnsi="宋体"/>
                <w:i w:val="0"/>
                <w:iCs w:val="0"/>
                <w:color w:val="auto"/>
                <w:sz w:val="24"/>
                <w:highlight w:val="none"/>
              </w:rPr>
              <w:t>年</w:t>
            </w:r>
            <w:r>
              <w:rPr>
                <w:rFonts w:hint="eastAsia" w:ascii="宋体" w:hAnsi="宋体"/>
                <w:i w:val="0"/>
                <w:iCs w:val="0"/>
                <w:color w:val="auto"/>
                <w:sz w:val="24"/>
                <w:highlight w:val="none"/>
              </w:rPr>
              <w:t>1</w:t>
            </w:r>
            <w:r>
              <w:rPr>
                <w:rFonts w:ascii="宋体" w:hAnsi="宋体"/>
                <w:i w:val="0"/>
                <w:iCs w:val="0"/>
                <w:color w:val="auto"/>
                <w:sz w:val="24"/>
                <w:highlight w:val="none"/>
              </w:rPr>
              <w:t>月1日以来，省、市两级以及对口地区政府部门组织的消费协作活动</w:t>
            </w:r>
            <w:r>
              <w:rPr>
                <w:rFonts w:hint="eastAsia" w:ascii="宋体" w:hAnsi="宋体"/>
                <w:i w:val="0"/>
                <w:iCs w:val="0"/>
                <w:color w:val="auto"/>
                <w:sz w:val="24"/>
                <w:highlight w:val="none"/>
              </w:rPr>
              <w:t>，</w:t>
            </w:r>
            <w:r>
              <w:rPr>
                <w:rFonts w:ascii="宋体" w:hAnsi="宋体"/>
                <w:i w:val="0"/>
                <w:iCs w:val="0"/>
                <w:color w:val="auto"/>
                <w:sz w:val="24"/>
                <w:highlight w:val="none"/>
              </w:rPr>
              <w:t>获得认可取得积极效果的，</w:t>
            </w:r>
            <w:r>
              <w:rPr>
                <w:rFonts w:hint="eastAsia" w:ascii="宋体" w:hAnsi="宋体"/>
                <w:i w:val="0"/>
                <w:iCs w:val="0"/>
                <w:color w:val="auto"/>
                <w:sz w:val="24"/>
                <w:highlight w:val="none"/>
              </w:rPr>
              <w:t>有一次</w:t>
            </w:r>
            <w:r>
              <w:rPr>
                <w:rFonts w:ascii="宋体" w:hAnsi="宋体"/>
                <w:i w:val="0"/>
                <w:iCs w:val="0"/>
                <w:color w:val="auto"/>
                <w:sz w:val="24"/>
                <w:highlight w:val="none"/>
              </w:rPr>
              <w:t>得1分</w:t>
            </w:r>
            <w:r>
              <w:rPr>
                <w:rFonts w:hint="eastAsia" w:ascii="宋体" w:hAnsi="宋体"/>
                <w:i w:val="0"/>
                <w:iCs w:val="0"/>
                <w:color w:val="auto"/>
                <w:sz w:val="24"/>
                <w:highlight w:val="none"/>
              </w:rPr>
              <w:t>，最高得3分（单一部门的日常采购不计入其中）</w:t>
            </w:r>
            <w:r>
              <w:rPr>
                <w:rFonts w:ascii="宋体" w:hAnsi="宋体"/>
                <w:i w:val="0"/>
                <w:iCs w:val="0"/>
                <w:color w:val="auto"/>
                <w:sz w:val="24"/>
                <w:highlight w:val="none"/>
              </w:rPr>
              <w:t>。</w:t>
            </w:r>
          </w:p>
          <w:p>
            <w:pPr>
              <w:ind w:right="164" w:firstLine="482"/>
              <w:rPr>
                <w:rFonts w:hint="eastAsia" w:ascii="宋体" w:hAnsi="宋体" w:eastAsia="宋体"/>
                <w:b/>
                <w:i w:val="0"/>
                <w:iCs w:val="0"/>
                <w:color w:val="auto"/>
                <w:sz w:val="24"/>
                <w:highlight w:val="none"/>
                <w:lang w:val="en-US" w:eastAsia="zh-CN"/>
              </w:rPr>
            </w:pPr>
            <w:r>
              <w:rPr>
                <w:rFonts w:hint="eastAsia" w:ascii="宋体" w:hAnsi="宋体"/>
                <w:b/>
                <w:i w:val="0"/>
                <w:iCs w:val="0"/>
                <w:color w:val="auto"/>
                <w:sz w:val="24"/>
                <w:highlight w:val="none"/>
              </w:rPr>
              <w:t>需提供相应证明材料，包括但不限于通知文件、新闻报道、采购合同、付款凭证、政府部门提供的证明</w:t>
            </w:r>
            <w:r>
              <w:rPr>
                <w:rFonts w:hint="eastAsia" w:ascii="宋体" w:hAnsi="宋体"/>
                <w:b/>
                <w:i w:val="0"/>
                <w:iCs w:val="0"/>
                <w:color w:val="auto"/>
                <w:sz w:val="24"/>
                <w:highlight w:val="none"/>
                <w:lang w:val="en-US" w:eastAsia="zh-CN"/>
              </w:rPr>
              <w:t>文件</w:t>
            </w:r>
            <w:r>
              <w:rPr>
                <w:rFonts w:hint="eastAsia" w:ascii="宋体" w:hAnsi="宋体"/>
                <w:b/>
                <w:i w:val="0"/>
                <w:iCs w:val="0"/>
                <w:color w:val="auto"/>
                <w:sz w:val="24"/>
                <w:highlight w:val="none"/>
              </w:rPr>
              <w:t>等</w:t>
            </w:r>
            <w:r>
              <w:rPr>
                <w:rFonts w:hint="eastAsia" w:ascii="宋体" w:hAnsi="宋体"/>
                <w:b/>
                <w:i w:val="0"/>
                <w:iCs w:val="0"/>
                <w:color w:val="auto"/>
                <w:sz w:val="24"/>
                <w:highlight w:val="none"/>
                <w:lang w:eastAsia="zh-CN"/>
              </w:rPr>
              <w:t>。</w:t>
            </w:r>
          </w:p>
          <w:p>
            <w:pPr>
              <w:numPr>
                <w:ilvl w:val="0"/>
                <w:numId w:val="0"/>
              </w:numPr>
              <w:ind w:right="164" w:rightChars="0" w:firstLine="480" w:firstLineChars="200"/>
              <w:rPr>
                <w:rFonts w:ascii="宋体" w:hAnsi="宋体"/>
                <w:i w:val="0"/>
                <w:iCs w:val="0"/>
                <w:color w:val="auto"/>
                <w:sz w:val="24"/>
                <w:highlight w:val="none"/>
              </w:rPr>
            </w:pPr>
            <w:r>
              <w:rPr>
                <w:rFonts w:hint="eastAsia" w:ascii="宋体" w:hAnsi="宋体"/>
                <w:i w:val="0"/>
                <w:iCs w:val="0"/>
                <w:color w:val="auto"/>
                <w:sz w:val="24"/>
                <w:highlight w:val="none"/>
                <w:lang w:val="en-US" w:eastAsia="zh-CN"/>
              </w:rPr>
              <w:t>4.</w:t>
            </w:r>
            <w:r>
              <w:rPr>
                <w:rFonts w:ascii="宋体" w:hAnsi="宋体"/>
                <w:i w:val="0"/>
                <w:iCs w:val="0"/>
                <w:color w:val="auto"/>
                <w:sz w:val="24"/>
                <w:highlight w:val="none"/>
              </w:rPr>
              <w:t>设立本标段对口地区农产品专馆</w:t>
            </w:r>
            <w:r>
              <w:rPr>
                <w:rFonts w:hint="eastAsia" w:ascii="宋体" w:hAnsi="宋体"/>
                <w:i w:val="0"/>
                <w:iCs w:val="0"/>
                <w:color w:val="auto"/>
                <w:sz w:val="24"/>
                <w:highlight w:val="none"/>
              </w:rPr>
              <w:t>、专区或专柜</w:t>
            </w:r>
            <w:r>
              <w:rPr>
                <w:rFonts w:ascii="宋体" w:hAnsi="宋体"/>
                <w:i w:val="0"/>
                <w:iCs w:val="0"/>
                <w:color w:val="auto"/>
                <w:sz w:val="24"/>
                <w:highlight w:val="none"/>
              </w:rPr>
              <w:t>并正常运营的得</w:t>
            </w:r>
            <w:r>
              <w:rPr>
                <w:rFonts w:hint="eastAsia" w:ascii="宋体" w:hAnsi="宋体"/>
                <w:i w:val="0"/>
                <w:iCs w:val="0"/>
                <w:color w:val="auto"/>
                <w:sz w:val="24"/>
                <w:highlight w:val="none"/>
              </w:rPr>
              <w:t>2</w:t>
            </w:r>
            <w:r>
              <w:rPr>
                <w:rFonts w:ascii="宋体" w:hAnsi="宋体"/>
                <w:i w:val="0"/>
                <w:iCs w:val="0"/>
                <w:color w:val="auto"/>
                <w:sz w:val="24"/>
                <w:highlight w:val="none"/>
              </w:rPr>
              <w:t>分。</w:t>
            </w:r>
          </w:p>
          <w:p>
            <w:pPr>
              <w:pStyle w:val="1388"/>
              <w:ind w:firstLine="472" w:firstLineChars="0"/>
              <w:rPr>
                <w:rFonts w:hint="default" w:ascii="宋体" w:hAnsi="宋体" w:eastAsia="宋体" w:cs="楷体"/>
                <w:i w:val="0"/>
                <w:iCs w:val="0"/>
                <w:color w:val="auto"/>
                <w:sz w:val="24"/>
                <w:szCs w:val="24"/>
                <w:highlight w:val="none"/>
                <w:lang w:val="en-US" w:eastAsia="zh-CN"/>
              </w:rPr>
            </w:pPr>
            <w:r>
              <w:rPr>
                <w:rFonts w:hint="eastAsia" w:ascii="宋体" w:hAnsi="宋体"/>
                <w:b/>
                <w:i w:val="0"/>
                <w:iCs w:val="0"/>
                <w:color w:val="auto"/>
                <w:sz w:val="24"/>
                <w:highlight w:val="none"/>
              </w:rPr>
              <w:t>需提供</w:t>
            </w:r>
            <w:r>
              <w:rPr>
                <w:rFonts w:hint="eastAsia" w:ascii="宋体" w:hAnsi="宋体" w:eastAsia="宋体"/>
                <w:b/>
                <w:i w:val="0"/>
                <w:iCs w:val="0"/>
                <w:color w:val="auto"/>
                <w:sz w:val="24"/>
                <w:highlight w:val="none"/>
                <w:lang w:val="en-US" w:eastAsia="zh-CN"/>
              </w:rPr>
              <w:t>租赁合同，现场照片。</w:t>
            </w:r>
          </w:p>
        </w:tc>
        <w:tc>
          <w:tcPr>
            <w:tcW w:w="42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rPr>
            </w:pPr>
            <w:r>
              <w:rPr>
                <w:rFonts w:hint="eastAsia" w:ascii="宋体" w:hAnsi="宋体" w:eastAsia="宋体" w:cs="楷体"/>
                <w:i w:val="0"/>
                <w:iCs w:val="0"/>
                <w:color w:val="auto"/>
                <w:highlight w:val="none"/>
              </w:rPr>
              <w:t>9分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45" w:hRule="atLeast"/>
        </w:trPr>
        <w:tc>
          <w:tcPr>
            <w:tcW w:w="59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Times New Roman" w:hAnsi="Times New Roman" w:eastAsia="Times New Roman" w:cs="Times New Roman"/>
                <w:i w:val="0"/>
                <w:iCs w:val="0"/>
                <w:color w:val="auto"/>
                <w:highlight w:val="none"/>
              </w:rPr>
            </w:pPr>
            <w:r>
              <w:rPr>
                <w:rFonts w:hint="eastAsia" w:ascii="Times New Roman" w:hAnsi="Times New Roman" w:eastAsia="Times New Roman" w:cs="Times New Roman"/>
                <w:i w:val="0"/>
                <w:iCs w:val="0"/>
                <w:color w:val="auto"/>
                <w:highlight w:val="none"/>
              </w:rPr>
              <w:t>1.2</w:t>
            </w:r>
          </w:p>
        </w:tc>
        <w:tc>
          <w:tcPr>
            <w:tcW w:w="761"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Times New Roman" w:hAnsi="Times New Roman" w:eastAsia="Times New Roman" w:cs="Times New Roman"/>
                <w:i w:val="0"/>
                <w:iCs w:val="0"/>
                <w:color w:val="auto"/>
                <w:highlight w:val="none"/>
              </w:rPr>
            </w:pPr>
            <w:r>
              <w:rPr>
                <w:rFonts w:hint="eastAsia" w:ascii="Times New Roman" w:hAnsi="Times New Roman" w:eastAsia="Times New Roman" w:cs="Times New Roman"/>
                <w:i w:val="0"/>
                <w:iCs w:val="0"/>
                <w:color w:val="auto"/>
                <w:highlight w:val="none"/>
              </w:rPr>
              <w:t>联农带农效果</w:t>
            </w:r>
          </w:p>
        </w:tc>
        <w:tc>
          <w:tcPr>
            <w:tcW w:w="3220" w:type="pct"/>
            <w:tcBorders>
              <w:top w:val="single" w:color="000000" w:sz="4" w:space="0"/>
              <w:left w:val="single" w:color="000000" w:sz="4" w:space="0"/>
              <w:bottom w:val="single" w:color="000000" w:sz="4" w:space="0"/>
              <w:right w:val="single" w:color="000000" w:sz="4" w:space="0"/>
            </w:tcBorders>
          </w:tcPr>
          <w:p>
            <w:pPr>
              <w:ind w:right="164" w:firstLine="480"/>
              <w:rPr>
                <w:i w:val="0"/>
                <w:iCs w:val="0"/>
                <w:color w:val="auto"/>
                <w:sz w:val="24"/>
                <w:highlight w:val="none"/>
              </w:rPr>
            </w:pPr>
            <w:r>
              <w:rPr>
                <w:rFonts w:hint="eastAsia"/>
                <w:i w:val="0"/>
                <w:iCs w:val="0"/>
                <w:color w:val="auto"/>
                <w:sz w:val="24"/>
                <w:highlight w:val="none"/>
                <w:lang w:val="en-US" w:eastAsia="zh-CN"/>
              </w:rPr>
              <w:t>1.</w:t>
            </w:r>
            <w:r>
              <w:rPr>
                <w:rFonts w:hint="eastAsia"/>
                <w:i w:val="0"/>
                <w:iCs w:val="0"/>
                <w:color w:val="auto"/>
                <w:sz w:val="24"/>
                <w:highlight w:val="none"/>
              </w:rPr>
              <w:t>在本次活动中</w:t>
            </w:r>
            <w:r>
              <w:rPr>
                <w:rFonts w:hint="eastAsia"/>
                <w:i w:val="0"/>
                <w:iCs w:val="0"/>
                <w:color w:val="auto"/>
                <w:sz w:val="24"/>
                <w:highlight w:val="none"/>
                <w:lang w:val="en-US" w:eastAsia="zh-CN"/>
              </w:rPr>
              <w:t>响应政府关于对口支援三峡地区“百企进库区”文件号召，供货企业在产地包括但不限于投资、参股合作社的</w:t>
            </w:r>
            <w:r>
              <w:rPr>
                <w:rFonts w:hint="eastAsia"/>
                <w:i w:val="0"/>
                <w:iCs w:val="0"/>
                <w:color w:val="auto"/>
                <w:sz w:val="24"/>
                <w:highlight w:val="none"/>
              </w:rPr>
              <w:t>，得4分，不是认定基地的不得分。</w:t>
            </w:r>
          </w:p>
          <w:p>
            <w:pPr>
              <w:ind w:right="164" w:firstLine="480"/>
              <w:rPr>
                <w:rFonts w:hint="eastAsia"/>
                <w:b/>
                <w:bCs/>
                <w:i w:val="0"/>
                <w:iCs w:val="0"/>
                <w:color w:val="auto"/>
                <w:sz w:val="24"/>
                <w:highlight w:val="none"/>
              </w:rPr>
            </w:pPr>
            <w:r>
              <w:rPr>
                <w:rFonts w:hint="eastAsia"/>
                <w:b/>
                <w:bCs/>
                <w:i w:val="0"/>
                <w:iCs w:val="0"/>
                <w:color w:val="auto"/>
                <w:sz w:val="24"/>
                <w:highlight w:val="none"/>
              </w:rPr>
              <w:t>需提供</w:t>
            </w:r>
            <w:r>
              <w:rPr>
                <w:rFonts w:hint="eastAsia"/>
                <w:b/>
                <w:bCs/>
                <w:i w:val="0"/>
                <w:iCs w:val="0"/>
                <w:color w:val="auto"/>
                <w:sz w:val="24"/>
                <w:highlight w:val="none"/>
                <w:lang w:val="en-US" w:eastAsia="zh-CN"/>
              </w:rPr>
              <w:t>营业执照或股权证明</w:t>
            </w:r>
            <w:r>
              <w:rPr>
                <w:rFonts w:hint="eastAsia"/>
                <w:b/>
                <w:bCs/>
                <w:i w:val="0"/>
                <w:iCs w:val="0"/>
                <w:color w:val="auto"/>
                <w:sz w:val="24"/>
                <w:highlight w:val="none"/>
              </w:rPr>
              <w:t>等。</w:t>
            </w:r>
          </w:p>
          <w:p>
            <w:pPr>
              <w:numPr>
                <w:ilvl w:val="0"/>
                <w:numId w:val="0"/>
              </w:numPr>
              <w:ind w:right="164" w:rightChars="0" w:firstLine="480" w:firstLineChars="200"/>
              <w:rPr>
                <w:rFonts w:hint="eastAsia"/>
                <w:i w:val="0"/>
                <w:iCs w:val="0"/>
                <w:color w:val="auto"/>
                <w:sz w:val="24"/>
                <w:highlight w:val="none"/>
                <w:lang w:val="en-US" w:eastAsia="zh-CN"/>
              </w:rPr>
            </w:pPr>
            <w:r>
              <w:rPr>
                <w:rFonts w:hint="eastAsia"/>
                <w:i w:val="0"/>
                <w:iCs w:val="0"/>
                <w:color w:val="auto"/>
                <w:sz w:val="24"/>
                <w:highlight w:val="none"/>
                <w:lang w:val="en-US" w:eastAsia="zh-CN"/>
              </w:rPr>
              <w:t>2.</w:t>
            </w:r>
            <w:r>
              <w:rPr>
                <w:rFonts w:hint="eastAsia"/>
                <w:i w:val="0"/>
                <w:iCs w:val="0"/>
                <w:color w:val="auto"/>
                <w:sz w:val="24"/>
                <w:highlight w:val="none"/>
              </w:rPr>
              <w:t>考察投标人企业或法人自2021年1月1日以来，</w:t>
            </w:r>
            <w:r>
              <w:rPr>
                <w:rFonts w:hint="eastAsia"/>
                <w:i w:val="0"/>
                <w:iCs w:val="0"/>
                <w:color w:val="auto"/>
                <w:sz w:val="24"/>
                <w:highlight w:val="none"/>
                <w:lang w:val="en-US" w:eastAsia="zh-CN"/>
              </w:rPr>
              <w:t>带动农户发展，增加收入，实现联农带农效果的，得3分。</w:t>
            </w:r>
          </w:p>
          <w:p>
            <w:pPr>
              <w:ind w:right="164" w:firstLine="482"/>
              <w:rPr>
                <w:rFonts w:hint="default"/>
                <w:i w:val="0"/>
                <w:iCs w:val="0"/>
                <w:color w:val="auto"/>
                <w:sz w:val="24"/>
                <w:highlight w:val="none"/>
                <w:lang w:val="en-US" w:eastAsia="zh-CN"/>
              </w:rPr>
            </w:pPr>
            <w:r>
              <w:rPr>
                <w:rFonts w:hint="eastAsia" w:ascii="宋体" w:hAnsi="宋体"/>
                <w:b/>
                <w:i w:val="0"/>
                <w:iCs w:val="0"/>
                <w:color w:val="auto"/>
                <w:sz w:val="24"/>
                <w:highlight w:val="none"/>
              </w:rPr>
              <w:t>需提供政府部门提供的证明</w:t>
            </w:r>
            <w:r>
              <w:rPr>
                <w:rFonts w:hint="eastAsia" w:ascii="宋体" w:hAnsi="宋体"/>
                <w:b/>
                <w:i w:val="0"/>
                <w:iCs w:val="0"/>
                <w:color w:val="auto"/>
                <w:sz w:val="24"/>
                <w:highlight w:val="none"/>
                <w:lang w:val="en-US" w:eastAsia="zh-CN"/>
              </w:rPr>
              <w:t>文件</w:t>
            </w:r>
            <w:r>
              <w:rPr>
                <w:rFonts w:hint="eastAsia" w:ascii="宋体" w:hAnsi="宋体"/>
                <w:b/>
                <w:i w:val="0"/>
                <w:iCs w:val="0"/>
                <w:color w:val="auto"/>
                <w:sz w:val="24"/>
                <w:highlight w:val="none"/>
              </w:rPr>
              <w:t>等</w:t>
            </w:r>
            <w:r>
              <w:rPr>
                <w:rFonts w:hint="eastAsia" w:ascii="宋体" w:hAnsi="宋体" w:eastAsia="宋体"/>
                <w:b/>
                <w:i w:val="0"/>
                <w:iCs w:val="0"/>
                <w:color w:val="auto"/>
                <w:sz w:val="24"/>
                <w:highlight w:val="none"/>
                <w:lang w:val="en-US" w:eastAsia="zh-CN"/>
              </w:rPr>
              <w:t>。</w:t>
            </w:r>
          </w:p>
        </w:tc>
        <w:tc>
          <w:tcPr>
            <w:tcW w:w="424" w:type="pct"/>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i w:val="0"/>
                <w:iCs w:val="0"/>
                <w:color w:val="auto"/>
                <w:sz w:val="24"/>
                <w:highlight w:val="none"/>
              </w:rPr>
            </w:pPr>
            <w:r>
              <w:rPr>
                <w:rFonts w:hint="eastAsia" w:ascii="宋体" w:hAnsi="宋体" w:cs="宋体"/>
                <w:i w:val="0"/>
                <w:iCs w:val="0"/>
                <w:color w:val="auto"/>
                <w:kern w:val="0"/>
                <w:sz w:val="24"/>
                <w:highlight w:val="none"/>
                <w:lang w:val="en-US" w:eastAsia="zh-CN"/>
              </w:rPr>
              <w:t>7</w:t>
            </w:r>
            <w:r>
              <w:rPr>
                <w:rFonts w:hint="eastAsia" w:ascii="宋体" w:hAnsi="宋体" w:eastAsia="宋体" w:cs="宋体"/>
                <w:i w:val="0"/>
                <w:iCs w:val="0"/>
                <w:color w:val="auto"/>
                <w:sz w:val="24"/>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9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lang w:val="en-US" w:eastAsia="zh-CN"/>
              </w:rPr>
            </w:pPr>
            <w:r>
              <w:rPr>
                <w:rFonts w:hint="eastAsia" w:ascii="宋体" w:hAnsi="宋体" w:eastAsia="宋体" w:cs="楷体"/>
                <w:i w:val="0"/>
                <w:iCs w:val="0"/>
                <w:color w:val="auto"/>
                <w:highlight w:val="none"/>
              </w:rPr>
              <w:t>1.</w:t>
            </w:r>
            <w:r>
              <w:rPr>
                <w:rFonts w:hint="eastAsia" w:ascii="宋体" w:hAnsi="宋体" w:eastAsia="宋体" w:cs="楷体"/>
                <w:i w:val="0"/>
                <w:iCs w:val="0"/>
                <w:color w:val="auto"/>
                <w:highlight w:val="none"/>
                <w:lang w:val="en-US" w:eastAsia="zh-CN"/>
              </w:rPr>
              <w:t>3</w:t>
            </w:r>
          </w:p>
        </w:tc>
        <w:tc>
          <w:tcPr>
            <w:tcW w:w="761"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lang w:val="en-GB"/>
              </w:rPr>
            </w:pPr>
            <w:r>
              <w:rPr>
                <w:rFonts w:hint="eastAsia" w:ascii="宋体" w:hAnsi="宋体" w:eastAsia="宋体"/>
                <w:i w:val="0"/>
                <w:iCs w:val="0"/>
                <w:color w:val="auto"/>
                <w:highlight w:val="none"/>
              </w:rPr>
              <w:t>资金能力</w:t>
            </w:r>
          </w:p>
        </w:tc>
        <w:tc>
          <w:tcPr>
            <w:tcW w:w="3220" w:type="pct"/>
            <w:tcBorders>
              <w:top w:val="single" w:color="000000" w:sz="4" w:space="0"/>
              <w:left w:val="single" w:color="000000" w:sz="4" w:space="0"/>
              <w:bottom w:val="single" w:color="000000" w:sz="4" w:space="0"/>
              <w:right w:val="single" w:color="000000" w:sz="4" w:space="0"/>
            </w:tcBorders>
            <w:vAlign w:val="center"/>
          </w:tcPr>
          <w:p>
            <w:pPr>
              <w:ind w:right="164" w:firstLine="480"/>
              <w:rPr>
                <w:rFonts w:ascii="宋体" w:hAnsi="宋体"/>
                <w:i w:val="0"/>
                <w:iCs w:val="0"/>
                <w:color w:val="auto"/>
                <w:sz w:val="24"/>
                <w:highlight w:val="none"/>
              </w:rPr>
            </w:pPr>
            <w:r>
              <w:rPr>
                <w:rFonts w:hint="eastAsia" w:ascii="宋体" w:hAnsi="宋体"/>
                <w:i w:val="0"/>
                <w:iCs w:val="0"/>
                <w:color w:val="auto"/>
                <w:sz w:val="24"/>
                <w:highlight w:val="none"/>
              </w:rPr>
              <w:t>考察投标人提供的对本项目拟投入的资金。资金保障能力完全满足标的需求的得</w:t>
            </w:r>
            <w:r>
              <w:rPr>
                <w:rFonts w:ascii="宋体" w:hAnsi="宋体"/>
                <w:i w:val="0"/>
                <w:iCs w:val="0"/>
                <w:color w:val="auto"/>
                <w:sz w:val="24"/>
                <w:highlight w:val="none"/>
              </w:rPr>
              <w:t>5</w:t>
            </w:r>
            <w:r>
              <w:rPr>
                <w:rFonts w:hint="eastAsia" w:ascii="宋体" w:hAnsi="宋体"/>
                <w:i w:val="0"/>
                <w:iCs w:val="0"/>
                <w:color w:val="auto"/>
                <w:sz w:val="24"/>
                <w:highlight w:val="none"/>
              </w:rPr>
              <w:t>分，资金保障能力达到标的需求</w:t>
            </w:r>
            <w:r>
              <w:rPr>
                <w:rFonts w:ascii="宋体" w:hAnsi="宋体"/>
                <w:i w:val="0"/>
                <w:iCs w:val="0"/>
                <w:color w:val="auto"/>
                <w:sz w:val="24"/>
                <w:highlight w:val="none"/>
              </w:rPr>
              <w:t>70%</w:t>
            </w:r>
            <w:r>
              <w:rPr>
                <w:rFonts w:hint="eastAsia" w:ascii="宋体" w:hAnsi="宋体"/>
                <w:i w:val="0"/>
                <w:iCs w:val="0"/>
                <w:color w:val="auto"/>
                <w:sz w:val="24"/>
                <w:highlight w:val="none"/>
              </w:rPr>
              <w:t>的得</w:t>
            </w:r>
            <w:r>
              <w:rPr>
                <w:rFonts w:ascii="宋体" w:hAnsi="宋体"/>
                <w:i w:val="0"/>
                <w:iCs w:val="0"/>
                <w:color w:val="auto"/>
                <w:sz w:val="24"/>
                <w:highlight w:val="none"/>
              </w:rPr>
              <w:t>3</w:t>
            </w:r>
            <w:r>
              <w:rPr>
                <w:rFonts w:hint="eastAsia" w:ascii="宋体" w:hAnsi="宋体"/>
                <w:i w:val="0"/>
                <w:iCs w:val="0"/>
                <w:color w:val="auto"/>
                <w:sz w:val="24"/>
                <w:highlight w:val="none"/>
              </w:rPr>
              <w:t>分</w:t>
            </w:r>
            <w:r>
              <w:rPr>
                <w:rFonts w:ascii="宋体" w:hAnsi="宋体"/>
                <w:i w:val="0"/>
                <w:iCs w:val="0"/>
                <w:color w:val="auto"/>
                <w:sz w:val="24"/>
                <w:highlight w:val="none"/>
              </w:rPr>
              <w:t>,</w:t>
            </w:r>
            <w:r>
              <w:rPr>
                <w:rFonts w:hint="eastAsia" w:ascii="宋体" w:hAnsi="宋体"/>
                <w:i w:val="0"/>
                <w:iCs w:val="0"/>
                <w:color w:val="auto"/>
                <w:sz w:val="24"/>
                <w:highlight w:val="none"/>
              </w:rPr>
              <w:t>达到标的需求</w:t>
            </w:r>
            <w:r>
              <w:rPr>
                <w:rFonts w:ascii="宋体" w:hAnsi="宋体"/>
                <w:i w:val="0"/>
                <w:iCs w:val="0"/>
                <w:color w:val="auto"/>
                <w:sz w:val="24"/>
                <w:highlight w:val="none"/>
              </w:rPr>
              <w:t>50%</w:t>
            </w:r>
            <w:r>
              <w:rPr>
                <w:rFonts w:hint="eastAsia" w:ascii="宋体" w:hAnsi="宋体"/>
                <w:i w:val="0"/>
                <w:iCs w:val="0"/>
                <w:color w:val="auto"/>
                <w:sz w:val="24"/>
                <w:highlight w:val="none"/>
              </w:rPr>
              <w:t>的得</w:t>
            </w:r>
            <w:r>
              <w:rPr>
                <w:rFonts w:ascii="宋体" w:hAnsi="宋体"/>
                <w:i w:val="0"/>
                <w:iCs w:val="0"/>
                <w:color w:val="auto"/>
                <w:sz w:val="24"/>
                <w:highlight w:val="none"/>
              </w:rPr>
              <w:t>1</w:t>
            </w:r>
            <w:r>
              <w:rPr>
                <w:rFonts w:hint="eastAsia" w:ascii="宋体" w:hAnsi="宋体"/>
                <w:i w:val="0"/>
                <w:iCs w:val="0"/>
                <w:color w:val="auto"/>
                <w:sz w:val="24"/>
                <w:highlight w:val="none"/>
              </w:rPr>
              <w:t>分，未提供或达不到标的需求</w:t>
            </w:r>
            <w:r>
              <w:rPr>
                <w:rFonts w:ascii="宋体" w:hAnsi="宋体"/>
                <w:i w:val="0"/>
                <w:iCs w:val="0"/>
                <w:color w:val="auto"/>
                <w:sz w:val="24"/>
                <w:highlight w:val="none"/>
              </w:rPr>
              <w:t>50%</w:t>
            </w:r>
            <w:r>
              <w:rPr>
                <w:rFonts w:hint="eastAsia" w:ascii="宋体" w:hAnsi="宋体"/>
                <w:i w:val="0"/>
                <w:iCs w:val="0"/>
                <w:color w:val="auto"/>
                <w:sz w:val="24"/>
                <w:highlight w:val="none"/>
              </w:rPr>
              <w:t>的，不得分。</w:t>
            </w:r>
          </w:p>
          <w:p>
            <w:pPr>
              <w:pStyle w:val="1388"/>
              <w:ind w:firstLine="472" w:firstLineChars="0"/>
              <w:rPr>
                <w:rFonts w:hint="eastAsia" w:ascii="宋体" w:hAnsi="宋体" w:eastAsia="宋体" w:cs="楷体"/>
                <w:b/>
                <w:i w:val="0"/>
                <w:iCs w:val="0"/>
                <w:color w:val="auto"/>
                <w:sz w:val="24"/>
                <w:szCs w:val="24"/>
                <w:highlight w:val="none"/>
                <w:lang w:val="en-GB"/>
              </w:rPr>
            </w:pPr>
            <w:r>
              <w:rPr>
                <w:rFonts w:hint="eastAsia" w:ascii="宋体" w:hAnsi="宋体" w:eastAsia="宋体"/>
                <w:b/>
                <w:i w:val="0"/>
                <w:iCs w:val="0"/>
                <w:color w:val="auto"/>
                <w:highlight w:val="none"/>
              </w:rPr>
              <w:t>需提供</w:t>
            </w:r>
            <w:r>
              <w:rPr>
                <w:rFonts w:hint="eastAsia" w:ascii="宋体" w:hAnsi="宋体" w:eastAsia="宋体"/>
                <w:b/>
                <w:i w:val="0"/>
                <w:iCs w:val="0"/>
                <w:color w:val="auto"/>
                <w:highlight w:val="none"/>
                <w:lang w:val="en-US" w:eastAsia="zh-CN"/>
              </w:rPr>
              <w:t>2023年8月1日以来</w:t>
            </w:r>
            <w:r>
              <w:rPr>
                <w:rFonts w:hint="eastAsia" w:ascii="宋体" w:hAnsi="宋体" w:eastAsia="宋体"/>
                <w:b/>
                <w:i w:val="0"/>
                <w:iCs w:val="0"/>
                <w:color w:val="auto"/>
                <w:highlight w:val="none"/>
              </w:rPr>
              <w:t>银行出具的资金证明</w:t>
            </w:r>
            <w:r>
              <w:rPr>
                <w:rFonts w:hint="eastAsia" w:ascii="宋体" w:hAnsi="宋体" w:eastAsia="宋体"/>
                <w:i w:val="0"/>
                <w:iCs w:val="0"/>
                <w:color w:val="auto"/>
                <w:highlight w:val="none"/>
              </w:rPr>
              <w:t>。</w:t>
            </w:r>
          </w:p>
        </w:tc>
        <w:tc>
          <w:tcPr>
            <w:tcW w:w="42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lang w:val="en-GB"/>
              </w:rPr>
            </w:pPr>
            <w:r>
              <w:rPr>
                <w:rFonts w:ascii="宋体" w:hAnsi="宋体" w:eastAsia="宋体" w:cs="楷体"/>
                <w:i w:val="0"/>
                <w:iCs w:val="0"/>
                <w:color w:val="auto"/>
                <w:highlight w:val="none"/>
              </w:rPr>
              <w:t>5</w:t>
            </w:r>
            <w:r>
              <w:rPr>
                <w:rFonts w:hint="eastAsia" w:ascii="宋体" w:hAnsi="宋体" w:eastAsia="宋体" w:cs="楷体"/>
                <w:i w:val="0"/>
                <w:iCs w:val="0"/>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9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lang w:val="en-US" w:eastAsia="zh-CN"/>
              </w:rPr>
            </w:pPr>
            <w:r>
              <w:rPr>
                <w:rFonts w:hint="eastAsia" w:ascii="宋体" w:hAnsi="宋体" w:eastAsia="宋体" w:cs="楷体"/>
                <w:i w:val="0"/>
                <w:iCs w:val="0"/>
                <w:color w:val="auto"/>
                <w:highlight w:val="none"/>
              </w:rPr>
              <w:t>1.</w:t>
            </w:r>
            <w:r>
              <w:rPr>
                <w:rFonts w:hint="eastAsia" w:ascii="宋体" w:hAnsi="宋体" w:eastAsia="宋体" w:cs="楷体"/>
                <w:i w:val="0"/>
                <w:iCs w:val="0"/>
                <w:color w:val="auto"/>
                <w:highlight w:val="none"/>
                <w:lang w:val="en-US" w:eastAsia="zh-CN"/>
              </w:rPr>
              <w:t>4</w:t>
            </w:r>
          </w:p>
        </w:tc>
        <w:tc>
          <w:tcPr>
            <w:tcW w:w="761"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lang w:val="en-GB"/>
              </w:rPr>
            </w:pPr>
            <w:r>
              <w:rPr>
                <w:rFonts w:hint="eastAsia" w:ascii="宋体" w:hAnsi="宋体" w:eastAsia="宋体"/>
                <w:i w:val="0"/>
                <w:iCs w:val="0"/>
                <w:color w:val="auto"/>
                <w:highlight w:val="none"/>
              </w:rPr>
              <w:t>货源组织能力</w:t>
            </w:r>
          </w:p>
        </w:tc>
        <w:tc>
          <w:tcPr>
            <w:tcW w:w="3220" w:type="pct"/>
            <w:tcBorders>
              <w:top w:val="single" w:color="000000" w:sz="4" w:space="0"/>
              <w:left w:val="single" w:color="000000" w:sz="4" w:space="0"/>
              <w:bottom w:val="single" w:color="000000" w:sz="4" w:space="0"/>
              <w:right w:val="single" w:color="000000" w:sz="4" w:space="0"/>
            </w:tcBorders>
            <w:vAlign w:val="center"/>
          </w:tcPr>
          <w:p>
            <w:pPr>
              <w:tabs>
                <w:tab w:val="left" w:pos="289"/>
                <w:tab w:val="left" w:pos="714"/>
              </w:tabs>
              <w:ind w:right="164" w:firstLine="480"/>
              <w:rPr>
                <w:rFonts w:ascii="宋体" w:hAnsi="宋体"/>
                <w:i w:val="0"/>
                <w:iCs w:val="0"/>
                <w:color w:val="auto"/>
                <w:sz w:val="24"/>
                <w:highlight w:val="none"/>
              </w:rPr>
            </w:pPr>
            <w:r>
              <w:rPr>
                <w:rFonts w:ascii="宋体" w:hAnsi="宋体"/>
                <w:i w:val="0"/>
                <w:iCs w:val="0"/>
                <w:color w:val="auto"/>
                <w:sz w:val="24"/>
                <w:highlight w:val="none"/>
              </w:rPr>
              <w:t>1.考察投标人与本标段对口地区的企业（农户）签订的意向性购买协议情况，意向性协议数量完全能满足本次采购数量的得2分。</w:t>
            </w:r>
          </w:p>
          <w:p>
            <w:pPr>
              <w:tabs>
                <w:tab w:val="left" w:pos="289"/>
                <w:tab w:val="left" w:pos="714"/>
              </w:tabs>
              <w:ind w:right="164" w:firstLine="480"/>
              <w:rPr>
                <w:rFonts w:ascii="宋体" w:hAnsi="宋体"/>
                <w:i w:val="0"/>
                <w:iCs w:val="0"/>
                <w:color w:val="auto"/>
                <w:sz w:val="24"/>
                <w:highlight w:val="none"/>
              </w:rPr>
            </w:pPr>
            <w:r>
              <w:rPr>
                <w:rFonts w:ascii="宋体" w:hAnsi="宋体"/>
                <w:i w:val="0"/>
                <w:iCs w:val="0"/>
                <w:color w:val="auto"/>
                <w:sz w:val="24"/>
                <w:highlight w:val="none"/>
              </w:rPr>
              <w:t>2.考察投标人预购本标段标的产品的情况，预购数量或支付定金达到标的数量</w:t>
            </w:r>
            <w:r>
              <w:rPr>
                <w:rFonts w:hint="eastAsia" w:ascii="宋体" w:hAnsi="宋体"/>
                <w:i w:val="0"/>
                <w:iCs w:val="0"/>
                <w:color w:val="auto"/>
                <w:sz w:val="24"/>
                <w:highlight w:val="none"/>
                <w:lang w:val="en-US" w:eastAsia="zh-CN"/>
              </w:rPr>
              <w:t>5</w:t>
            </w:r>
            <w:r>
              <w:rPr>
                <w:rFonts w:ascii="宋体" w:hAnsi="宋体"/>
                <w:i w:val="0"/>
                <w:iCs w:val="0"/>
                <w:color w:val="auto"/>
                <w:sz w:val="24"/>
                <w:highlight w:val="none"/>
              </w:rPr>
              <w:t>0%以上的得7分，达到标的数量</w:t>
            </w:r>
            <w:r>
              <w:rPr>
                <w:rFonts w:hint="eastAsia" w:ascii="宋体" w:hAnsi="宋体"/>
                <w:i w:val="0"/>
                <w:iCs w:val="0"/>
                <w:color w:val="auto"/>
                <w:sz w:val="24"/>
                <w:highlight w:val="none"/>
                <w:lang w:val="en-US" w:eastAsia="zh-CN"/>
              </w:rPr>
              <w:t>3</w:t>
            </w:r>
            <w:r>
              <w:rPr>
                <w:rFonts w:ascii="宋体" w:hAnsi="宋体"/>
                <w:i w:val="0"/>
                <w:iCs w:val="0"/>
                <w:color w:val="auto"/>
                <w:sz w:val="24"/>
                <w:highlight w:val="none"/>
              </w:rPr>
              <w:t>0%的得4分，达到标的数量10%的得1分，未预购或未支付定金的不得分。</w:t>
            </w:r>
          </w:p>
          <w:p>
            <w:pPr>
              <w:tabs>
                <w:tab w:val="left" w:pos="289"/>
                <w:tab w:val="left" w:pos="714"/>
              </w:tabs>
              <w:ind w:right="164" w:firstLine="480"/>
              <w:rPr>
                <w:rFonts w:ascii="宋体" w:hAnsi="宋体"/>
                <w:i w:val="0"/>
                <w:iCs w:val="0"/>
                <w:color w:val="auto"/>
                <w:sz w:val="24"/>
                <w:highlight w:val="none"/>
              </w:rPr>
            </w:pPr>
            <w:r>
              <w:rPr>
                <w:rFonts w:ascii="宋体" w:hAnsi="宋体"/>
                <w:i w:val="0"/>
                <w:iCs w:val="0"/>
                <w:color w:val="auto"/>
                <w:sz w:val="24"/>
                <w:highlight w:val="none"/>
              </w:rPr>
              <w:t>3.考察投标人的货源组织及计划进度，根据投标人提供的对口支援合作地区的果农（企业）实际采购储存数量、项目计划、进度安排及运输能力考量等进行综合评价，货源充足，操作性强，切合本项目采购实际的得</w:t>
            </w:r>
            <w:r>
              <w:rPr>
                <w:rFonts w:hint="eastAsia" w:ascii="宋体" w:hAnsi="宋体"/>
                <w:i w:val="0"/>
                <w:iCs w:val="0"/>
                <w:color w:val="auto"/>
                <w:sz w:val="24"/>
                <w:highlight w:val="none"/>
                <w:lang w:val="en-US" w:eastAsia="zh-CN"/>
              </w:rPr>
              <w:t>5</w:t>
            </w:r>
            <w:r>
              <w:rPr>
                <w:rFonts w:ascii="宋体" w:hAnsi="宋体"/>
                <w:i w:val="0"/>
                <w:iCs w:val="0"/>
                <w:color w:val="auto"/>
                <w:sz w:val="24"/>
                <w:highlight w:val="none"/>
              </w:rPr>
              <w:t>分，略有欠缺的得</w:t>
            </w:r>
            <w:r>
              <w:rPr>
                <w:rFonts w:hint="eastAsia" w:ascii="宋体" w:hAnsi="宋体"/>
                <w:i w:val="0"/>
                <w:iCs w:val="0"/>
                <w:color w:val="auto"/>
                <w:sz w:val="24"/>
                <w:highlight w:val="none"/>
                <w:lang w:val="en-US" w:eastAsia="zh-CN"/>
              </w:rPr>
              <w:t>3</w:t>
            </w:r>
            <w:r>
              <w:rPr>
                <w:rFonts w:ascii="宋体" w:hAnsi="宋体"/>
                <w:i w:val="0"/>
                <w:iCs w:val="0"/>
                <w:color w:val="auto"/>
                <w:sz w:val="24"/>
                <w:highlight w:val="none"/>
              </w:rPr>
              <w:t>分,一般的得1分，未提供或不合理的不得分。</w:t>
            </w:r>
          </w:p>
          <w:p>
            <w:pPr>
              <w:pStyle w:val="1388"/>
              <w:ind w:firstLine="482" w:firstLineChars="0"/>
              <w:rPr>
                <w:rFonts w:hint="eastAsia" w:ascii="宋体" w:hAnsi="宋体" w:eastAsia="宋体" w:cs="楷体"/>
                <w:b/>
                <w:i w:val="0"/>
                <w:iCs w:val="0"/>
                <w:color w:val="auto"/>
                <w:sz w:val="24"/>
                <w:szCs w:val="24"/>
                <w:highlight w:val="none"/>
                <w:lang w:val="en-GB"/>
              </w:rPr>
            </w:pPr>
            <w:r>
              <w:rPr>
                <w:rFonts w:ascii="宋体" w:hAnsi="宋体" w:eastAsia="宋体"/>
                <w:b/>
                <w:i w:val="0"/>
                <w:iCs w:val="0"/>
                <w:color w:val="auto"/>
                <w:highlight w:val="none"/>
              </w:rPr>
              <w:t>需提供202</w:t>
            </w:r>
            <w:r>
              <w:rPr>
                <w:rFonts w:hint="eastAsia" w:ascii="宋体" w:hAnsi="宋体" w:eastAsia="宋体"/>
                <w:b/>
                <w:i w:val="0"/>
                <w:iCs w:val="0"/>
                <w:color w:val="auto"/>
                <w:highlight w:val="none"/>
              </w:rPr>
              <w:t>3</w:t>
            </w:r>
            <w:r>
              <w:rPr>
                <w:rFonts w:ascii="宋体" w:hAnsi="宋体" w:eastAsia="宋体"/>
                <w:b/>
                <w:i w:val="0"/>
                <w:iCs w:val="0"/>
                <w:color w:val="auto"/>
                <w:highlight w:val="none"/>
              </w:rPr>
              <w:t>年</w:t>
            </w:r>
            <w:r>
              <w:rPr>
                <w:rFonts w:hint="eastAsia" w:ascii="宋体" w:hAnsi="宋体" w:eastAsia="宋体"/>
                <w:b/>
                <w:i w:val="0"/>
                <w:iCs w:val="0"/>
                <w:color w:val="auto"/>
                <w:highlight w:val="none"/>
              </w:rPr>
              <w:t>8</w:t>
            </w:r>
            <w:r>
              <w:rPr>
                <w:rFonts w:ascii="宋体" w:hAnsi="宋体" w:eastAsia="宋体"/>
                <w:b/>
                <w:i w:val="0"/>
                <w:iCs w:val="0"/>
                <w:color w:val="auto"/>
                <w:highlight w:val="none"/>
              </w:rPr>
              <w:t>月1日以后的采购合同、定货合同、定金付款凭证、</w:t>
            </w:r>
            <w:r>
              <w:rPr>
                <w:rFonts w:hint="eastAsia" w:ascii="宋体" w:hAnsi="宋体" w:eastAsia="宋体"/>
                <w:b/>
                <w:i w:val="0"/>
                <w:iCs w:val="0"/>
                <w:color w:val="auto"/>
                <w:highlight w:val="none"/>
              </w:rPr>
              <w:t>本标段对口地区的果农（企业）入驻832平台的证明等</w:t>
            </w:r>
            <w:r>
              <w:rPr>
                <w:rFonts w:ascii="宋体" w:hAnsi="宋体" w:eastAsia="宋体"/>
                <w:b/>
                <w:i w:val="0"/>
                <w:iCs w:val="0"/>
                <w:color w:val="auto"/>
                <w:highlight w:val="none"/>
              </w:rPr>
              <w:t>。</w:t>
            </w:r>
          </w:p>
        </w:tc>
        <w:tc>
          <w:tcPr>
            <w:tcW w:w="424" w:type="pct"/>
            <w:tcBorders>
              <w:top w:val="single" w:color="000000" w:sz="4" w:space="0"/>
              <w:left w:val="single" w:color="000000" w:sz="4" w:space="0"/>
              <w:bottom w:val="single" w:color="000000" w:sz="4" w:space="0"/>
              <w:right w:val="single" w:color="000000" w:sz="4" w:space="0"/>
            </w:tcBorders>
            <w:vAlign w:val="center"/>
          </w:tcPr>
          <w:p>
            <w:pPr>
              <w:spacing w:line="360" w:lineRule="auto"/>
              <w:rPr>
                <w:rFonts w:hint="default" w:ascii="宋体" w:hAnsi="宋体" w:eastAsia="宋体" w:cs="宋体"/>
                <w:i w:val="0"/>
                <w:iCs w:val="0"/>
                <w:color w:val="auto"/>
                <w:sz w:val="24"/>
                <w:highlight w:val="none"/>
                <w:lang w:val="en-US" w:eastAsia="zh-CN"/>
              </w:rPr>
            </w:pPr>
            <w:r>
              <w:rPr>
                <w:rFonts w:hint="eastAsia" w:ascii="宋体" w:hAnsi="宋体" w:cs="宋体"/>
                <w:i w:val="0"/>
                <w:iCs w:val="0"/>
                <w:color w:val="auto"/>
                <w:sz w:val="24"/>
                <w:highlight w:val="none"/>
                <w:lang w:val="en-US" w:eastAsia="zh-CN"/>
              </w:rPr>
              <w:t>12分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9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lang w:val="en-GB" w:eastAsia="zh-CN"/>
              </w:rPr>
            </w:pPr>
            <w:r>
              <w:rPr>
                <w:rFonts w:hint="eastAsia" w:ascii="宋体" w:hAnsi="宋体" w:eastAsia="宋体" w:cs="楷体"/>
                <w:i w:val="0"/>
                <w:iCs w:val="0"/>
                <w:color w:val="auto"/>
                <w:highlight w:val="none"/>
              </w:rPr>
              <w:t>1.</w:t>
            </w:r>
            <w:r>
              <w:rPr>
                <w:rFonts w:hint="eastAsia" w:ascii="宋体" w:hAnsi="宋体" w:eastAsia="宋体" w:cs="楷体"/>
                <w:i w:val="0"/>
                <w:iCs w:val="0"/>
                <w:color w:val="auto"/>
                <w:highlight w:val="none"/>
                <w:lang w:val="en-US" w:eastAsia="zh-CN"/>
              </w:rPr>
              <w:t>5</w:t>
            </w:r>
          </w:p>
        </w:tc>
        <w:tc>
          <w:tcPr>
            <w:tcW w:w="761"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lang w:val="en-GB"/>
              </w:rPr>
            </w:pPr>
            <w:r>
              <w:rPr>
                <w:rFonts w:hint="eastAsia" w:ascii="宋体" w:hAnsi="宋体" w:eastAsia="宋体"/>
                <w:i w:val="0"/>
                <w:iCs w:val="0"/>
                <w:color w:val="auto"/>
                <w:highlight w:val="none"/>
              </w:rPr>
              <w:t>仓储能力</w:t>
            </w:r>
          </w:p>
        </w:tc>
        <w:tc>
          <w:tcPr>
            <w:tcW w:w="3220" w:type="pct"/>
            <w:tcBorders>
              <w:top w:val="single" w:color="000000" w:sz="4" w:space="0"/>
              <w:left w:val="single" w:color="000000" w:sz="4" w:space="0"/>
              <w:bottom w:val="single" w:color="000000" w:sz="4" w:space="0"/>
              <w:right w:val="single" w:color="000000" w:sz="4" w:space="0"/>
            </w:tcBorders>
            <w:vAlign w:val="center"/>
          </w:tcPr>
          <w:p>
            <w:pPr>
              <w:ind w:right="164" w:firstLine="480"/>
              <w:rPr>
                <w:rFonts w:ascii="宋体" w:hAnsi="宋体"/>
                <w:i w:val="0"/>
                <w:iCs w:val="0"/>
                <w:color w:val="auto"/>
                <w:sz w:val="24"/>
                <w:highlight w:val="none"/>
              </w:rPr>
            </w:pPr>
            <w:r>
              <w:rPr>
                <w:rFonts w:ascii="宋体" w:hAnsi="宋体"/>
                <w:i w:val="0"/>
                <w:iCs w:val="0"/>
                <w:color w:val="auto"/>
                <w:sz w:val="24"/>
                <w:highlight w:val="none"/>
              </w:rPr>
              <w:t>需提供拥有满足本标段农产品仓储需求的证明，完全满足本项目需求的得</w:t>
            </w:r>
            <w:r>
              <w:rPr>
                <w:rFonts w:hint="eastAsia" w:ascii="宋体" w:hAnsi="宋体"/>
                <w:i w:val="0"/>
                <w:iCs w:val="0"/>
                <w:color w:val="auto"/>
                <w:sz w:val="24"/>
                <w:highlight w:val="none"/>
                <w:lang w:val="en-US" w:eastAsia="zh-CN"/>
              </w:rPr>
              <w:t>3</w:t>
            </w:r>
            <w:r>
              <w:rPr>
                <w:rFonts w:ascii="宋体" w:hAnsi="宋体"/>
                <w:i w:val="0"/>
                <w:iCs w:val="0"/>
                <w:color w:val="auto"/>
                <w:sz w:val="24"/>
                <w:highlight w:val="none"/>
              </w:rPr>
              <w:t>分，略有欠缺的得1分，未提供的不得分。</w:t>
            </w:r>
          </w:p>
          <w:p>
            <w:pPr>
              <w:pStyle w:val="1388"/>
              <w:ind w:firstLine="472" w:firstLineChars="0"/>
              <w:rPr>
                <w:rFonts w:hint="eastAsia" w:ascii="宋体" w:hAnsi="宋体" w:eastAsia="宋体" w:cs="楷体"/>
                <w:i w:val="0"/>
                <w:iCs w:val="0"/>
                <w:color w:val="auto"/>
                <w:sz w:val="24"/>
                <w:szCs w:val="24"/>
                <w:highlight w:val="none"/>
                <w:lang w:val="en-GB"/>
              </w:rPr>
            </w:pPr>
            <w:r>
              <w:rPr>
                <w:rFonts w:ascii="宋体" w:hAnsi="宋体" w:eastAsia="宋体"/>
                <w:b/>
                <w:i w:val="0"/>
                <w:iCs w:val="0"/>
                <w:color w:val="auto"/>
                <w:highlight w:val="none"/>
              </w:rPr>
              <w:t>需提供产权证或租赁场地等证明材料。</w:t>
            </w:r>
          </w:p>
        </w:tc>
        <w:tc>
          <w:tcPr>
            <w:tcW w:w="42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cs="楷体"/>
                <w:i w:val="0"/>
                <w:iCs w:val="0"/>
                <w:color w:val="auto"/>
                <w:sz w:val="24"/>
                <w:szCs w:val="24"/>
                <w:highlight w:val="none"/>
                <w:lang w:val="en-GB"/>
              </w:rPr>
            </w:pPr>
            <w:r>
              <w:rPr>
                <w:rFonts w:hint="eastAsia" w:ascii="宋体" w:hAnsi="宋体" w:eastAsia="宋体" w:cs="楷体"/>
                <w:i w:val="0"/>
                <w:iCs w:val="0"/>
                <w:color w:val="auto"/>
                <w:highlight w:val="none"/>
                <w:lang w:val="en-US" w:eastAsia="zh-CN"/>
              </w:rPr>
              <w:t>3</w:t>
            </w:r>
            <w:r>
              <w:rPr>
                <w:rFonts w:hint="eastAsia" w:ascii="宋体" w:hAnsi="宋体" w:eastAsia="宋体" w:cs="楷体"/>
                <w:i w:val="0"/>
                <w:iCs w:val="0"/>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9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default" w:ascii="宋体" w:hAnsi="宋体" w:eastAsia="宋体" w:cs="楷体"/>
                <w:i w:val="0"/>
                <w:iCs w:val="0"/>
                <w:color w:val="auto"/>
                <w:highlight w:val="none"/>
                <w:lang w:val="en-US" w:eastAsia="zh-CN"/>
              </w:rPr>
            </w:pPr>
            <w:r>
              <w:rPr>
                <w:rFonts w:hint="eastAsia" w:ascii="宋体" w:hAnsi="宋体" w:eastAsia="宋体" w:cs="楷体"/>
                <w:i w:val="0"/>
                <w:iCs w:val="0"/>
                <w:color w:val="auto"/>
                <w:highlight w:val="none"/>
                <w:lang w:val="en-US" w:eastAsia="zh-CN"/>
              </w:rPr>
              <w:t>1.6</w:t>
            </w:r>
          </w:p>
        </w:tc>
        <w:tc>
          <w:tcPr>
            <w:tcW w:w="761"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eastAsia" w:ascii="宋体" w:hAnsi="宋体" w:eastAsia="宋体"/>
                <w:i w:val="0"/>
                <w:iCs w:val="0"/>
                <w:color w:val="auto"/>
                <w:highlight w:val="none"/>
                <w:lang w:val="en-US" w:eastAsia="zh-CN"/>
              </w:rPr>
            </w:pPr>
            <w:r>
              <w:rPr>
                <w:rFonts w:hint="eastAsia" w:ascii="宋体" w:hAnsi="宋体" w:eastAsia="宋体"/>
                <w:i w:val="0"/>
                <w:iCs w:val="0"/>
                <w:color w:val="auto"/>
                <w:highlight w:val="none"/>
                <w:lang w:val="en-US" w:eastAsia="zh-CN"/>
              </w:rPr>
              <w:t>业绩</w:t>
            </w:r>
          </w:p>
        </w:tc>
        <w:tc>
          <w:tcPr>
            <w:tcW w:w="3220" w:type="pct"/>
            <w:tcBorders>
              <w:top w:val="single" w:color="000000" w:sz="4" w:space="0"/>
              <w:left w:val="single" w:color="000000" w:sz="4" w:space="0"/>
              <w:bottom w:val="single" w:color="000000" w:sz="4" w:space="0"/>
              <w:right w:val="single" w:color="000000" w:sz="4" w:space="0"/>
            </w:tcBorders>
            <w:vAlign w:val="center"/>
          </w:tcPr>
          <w:p>
            <w:pPr>
              <w:ind w:right="164" w:firstLine="480"/>
              <w:rPr>
                <w:rFonts w:ascii="宋体" w:hAnsi="宋体"/>
                <w:i w:val="0"/>
                <w:iCs w:val="0"/>
                <w:color w:val="auto"/>
                <w:sz w:val="24"/>
                <w:highlight w:val="none"/>
              </w:rPr>
            </w:pPr>
            <w:r>
              <w:rPr>
                <w:rFonts w:hint="eastAsia" w:ascii="宋体" w:hAnsi="宋体"/>
                <w:i w:val="0"/>
                <w:iCs w:val="0"/>
                <w:color w:val="auto"/>
                <w:sz w:val="24"/>
                <w:highlight w:val="none"/>
              </w:rPr>
              <w:t>1.考察投标人企业或法人自2021年1月1日以来，</w:t>
            </w:r>
            <w:r>
              <w:rPr>
                <w:rFonts w:hint="eastAsia" w:ascii="宋体" w:hAnsi="宋体"/>
                <w:i w:val="0"/>
                <w:iCs w:val="0"/>
                <w:color w:val="auto"/>
                <w:sz w:val="24"/>
                <w:highlight w:val="none"/>
                <w:lang w:val="en-US" w:eastAsia="zh-CN"/>
              </w:rPr>
              <w:t>类似项目业绩</w:t>
            </w:r>
            <w:r>
              <w:rPr>
                <w:rFonts w:hint="eastAsia" w:ascii="宋体" w:hAnsi="宋体"/>
                <w:i w:val="0"/>
                <w:iCs w:val="0"/>
                <w:color w:val="auto"/>
                <w:sz w:val="24"/>
                <w:highlight w:val="none"/>
              </w:rPr>
              <w:t>的情况，</w:t>
            </w:r>
            <w:r>
              <w:rPr>
                <w:rFonts w:hint="eastAsia" w:ascii="宋体" w:hAnsi="宋体"/>
                <w:i w:val="0"/>
                <w:iCs w:val="0"/>
                <w:color w:val="auto"/>
                <w:sz w:val="24"/>
                <w:highlight w:val="none"/>
                <w:lang w:val="en-US" w:eastAsia="zh-CN"/>
              </w:rPr>
              <w:t>每有一个得3分，最高得9分</w:t>
            </w:r>
            <w:r>
              <w:rPr>
                <w:rFonts w:hint="eastAsia" w:ascii="宋体" w:hAnsi="宋体"/>
                <w:i w:val="0"/>
                <w:iCs w:val="0"/>
                <w:color w:val="auto"/>
                <w:sz w:val="24"/>
                <w:highlight w:val="none"/>
              </w:rPr>
              <w:t>。</w:t>
            </w:r>
          </w:p>
          <w:p>
            <w:pPr>
              <w:pStyle w:val="1388"/>
              <w:ind w:firstLine="472" w:firstLineChars="0"/>
              <w:rPr>
                <w:rFonts w:ascii="宋体" w:hAnsi="宋体" w:eastAsia="宋体"/>
                <w:b/>
                <w:i w:val="0"/>
                <w:iCs w:val="0"/>
                <w:color w:val="auto"/>
                <w:highlight w:val="none"/>
              </w:rPr>
            </w:pPr>
            <w:r>
              <w:rPr>
                <w:rFonts w:hint="eastAsia" w:ascii="宋体" w:hAnsi="宋体"/>
                <w:b/>
                <w:i w:val="0"/>
                <w:iCs w:val="0"/>
                <w:color w:val="auto"/>
                <w:sz w:val="24"/>
                <w:highlight w:val="none"/>
              </w:rPr>
              <w:t>需提供</w:t>
            </w:r>
            <w:r>
              <w:rPr>
                <w:rFonts w:hint="eastAsia" w:ascii="宋体" w:hAnsi="宋体" w:eastAsia="宋体"/>
                <w:b/>
                <w:i w:val="0"/>
                <w:iCs w:val="0"/>
                <w:color w:val="auto"/>
                <w:sz w:val="24"/>
                <w:highlight w:val="none"/>
                <w:lang w:val="en-US" w:eastAsia="zh-CN"/>
              </w:rPr>
              <w:t>中标通知书和采购合同</w:t>
            </w:r>
            <w:r>
              <w:rPr>
                <w:rFonts w:hint="eastAsia" w:ascii="宋体" w:hAnsi="宋体"/>
                <w:b/>
                <w:i w:val="0"/>
                <w:iCs w:val="0"/>
                <w:color w:val="auto"/>
                <w:sz w:val="24"/>
                <w:highlight w:val="none"/>
              </w:rPr>
              <w:t>。</w:t>
            </w:r>
          </w:p>
        </w:tc>
        <w:tc>
          <w:tcPr>
            <w:tcW w:w="424" w:type="pct"/>
            <w:tcBorders>
              <w:top w:val="single" w:color="000000" w:sz="4" w:space="0"/>
              <w:left w:val="single" w:color="000000" w:sz="4" w:space="0"/>
              <w:bottom w:val="single" w:color="000000" w:sz="4" w:space="0"/>
              <w:right w:val="single" w:color="000000" w:sz="4" w:space="0"/>
            </w:tcBorders>
            <w:vAlign w:val="center"/>
          </w:tcPr>
          <w:p>
            <w:pPr>
              <w:pStyle w:val="1388"/>
              <w:jc w:val="center"/>
              <w:rPr>
                <w:rFonts w:hint="default" w:ascii="宋体" w:hAnsi="宋体" w:eastAsia="宋体" w:cs="楷体"/>
                <w:i w:val="0"/>
                <w:iCs w:val="0"/>
                <w:color w:val="auto"/>
                <w:highlight w:val="none"/>
                <w:lang w:val="en-US" w:eastAsia="zh-CN"/>
              </w:rPr>
            </w:pPr>
            <w:r>
              <w:rPr>
                <w:rFonts w:hint="eastAsia" w:ascii="宋体" w:hAnsi="宋体" w:eastAsia="宋体" w:cs="楷体"/>
                <w:i w:val="0"/>
                <w:iCs w:val="0"/>
                <w:color w:val="auto"/>
                <w:highlight w:val="none"/>
                <w:lang w:val="en-US" w:eastAsia="zh-CN"/>
              </w:rPr>
              <w:t>9分</w:t>
            </w:r>
          </w:p>
        </w:tc>
      </w:tr>
    </w:tbl>
    <w:p>
      <w:pPr>
        <w:widowControl/>
        <w:spacing w:line="240" w:lineRule="auto"/>
        <w:jc w:val="left"/>
        <w:rPr>
          <w:rFonts w:hint="eastAsia" w:ascii="宋体" w:hAnsi="宋体" w:eastAsia="宋体" w:cs="宋体"/>
          <w:b/>
          <w:color w:val="auto"/>
          <w:sz w:val="24"/>
          <w:highlight w:val="none"/>
        </w:rPr>
      </w:pPr>
    </w:p>
    <w:p>
      <w:pPr>
        <w:widowControl/>
        <w:spacing w:line="360" w:lineRule="auto"/>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rPr>
        <w:t>（三）价格评估</w:t>
      </w:r>
    </w:p>
    <w:tbl>
      <w:tblPr>
        <w:tblStyle w:val="62"/>
        <w:tblpPr w:leftFromText="180" w:rightFromText="180" w:vertAnchor="text" w:tblpY="1"/>
        <w:tblOverlap w:val="never"/>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048"/>
        <w:gridCol w:w="1529"/>
        <w:gridCol w:w="6195"/>
        <w:gridCol w:w="8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44" w:type="pct"/>
            <w:tcBorders>
              <w:top w:val="single" w:color="000000" w:sz="4" w:space="0"/>
              <w:left w:val="single" w:color="000000" w:sz="4" w:space="0"/>
              <w:bottom w:val="single" w:color="000000" w:sz="4" w:space="0"/>
              <w:right w:val="single" w:color="000000" w:sz="4" w:space="0"/>
            </w:tcBorders>
          </w:tcPr>
          <w:p>
            <w:pPr>
              <w:spacing w:line="360" w:lineRule="auto"/>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序号</w:t>
            </w:r>
          </w:p>
        </w:tc>
        <w:tc>
          <w:tcPr>
            <w:tcW w:w="794" w:type="pct"/>
            <w:tcBorders>
              <w:top w:val="single" w:color="000000" w:sz="4" w:space="0"/>
              <w:left w:val="single" w:color="000000" w:sz="4" w:space="0"/>
              <w:bottom w:val="single" w:color="000000" w:sz="4" w:space="0"/>
              <w:right w:val="single" w:color="000000" w:sz="4" w:space="0"/>
            </w:tcBorders>
          </w:tcPr>
          <w:p>
            <w:pPr>
              <w:spacing w:line="360" w:lineRule="auto"/>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rPr>
              <w:t>评审因素</w:t>
            </w:r>
          </w:p>
        </w:tc>
        <w:tc>
          <w:tcPr>
            <w:tcW w:w="3217" w:type="pct"/>
            <w:tcBorders>
              <w:top w:val="single" w:color="000000" w:sz="4" w:space="0"/>
              <w:left w:val="single" w:color="000000" w:sz="4" w:space="0"/>
              <w:bottom w:val="single" w:color="000000" w:sz="4" w:space="0"/>
              <w:right w:val="single" w:color="000000" w:sz="4" w:space="0"/>
            </w:tcBorders>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评审细则</w:t>
            </w:r>
          </w:p>
        </w:tc>
        <w:tc>
          <w:tcPr>
            <w:tcW w:w="445" w:type="pct"/>
            <w:tcBorders>
              <w:top w:val="single" w:color="000000" w:sz="4" w:space="0"/>
              <w:left w:val="single" w:color="000000" w:sz="4" w:space="0"/>
              <w:bottom w:val="single" w:color="000000" w:sz="4" w:space="0"/>
              <w:right w:val="single" w:color="000000" w:sz="4" w:space="0"/>
            </w:tcBorders>
          </w:tcPr>
          <w:p>
            <w:pPr>
              <w:spacing w:line="360" w:lineRule="auto"/>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分值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4555" w:type="pct"/>
            <w:gridSpan w:val="3"/>
            <w:tcBorders>
              <w:top w:val="single" w:color="000000" w:sz="4" w:space="0"/>
              <w:left w:val="single" w:color="000000" w:sz="4" w:space="0"/>
              <w:bottom w:val="single" w:color="000000" w:sz="4" w:space="0"/>
              <w:right w:val="single" w:color="auto" w:sz="4" w:space="0"/>
            </w:tcBorders>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一、投标报价</w:t>
            </w:r>
          </w:p>
        </w:tc>
        <w:tc>
          <w:tcPr>
            <w:tcW w:w="445" w:type="pct"/>
            <w:tcBorders>
              <w:top w:val="single" w:color="000000" w:sz="4" w:space="0"/>
              <w:left w:val="single" w:color="auto" w:sz="4" w:space="0"/>
              <w:bottom w:val="single" w:color="000000" w:sz="4" w:space="0"/>
              <w:right w:val="single" w:color="000000" w:sz="4" w:space="0"/>
            </w:tcBorders>
          </w:tcPr>
          <w:p>
            <w:pPr>
              <w:spacing w:line="360" w:lineRule="auto"/>
              <w:jc w:val="left"/>
              <w:rPr>
                <w:rFonts w:hint="eastAsia" w:ascii="宋体" w:hAnsi="宋体" w:eastAsia="宋体" w:cs="宋体"/>
                <w:b/>
                <w:color w:val="auto"/>
                <w:sz w:val="24"/>
                <w:highlight w:val="none"/>
              </w:rPr>
            </w:pPr>
            <w:r>
              <w:rPr>
                <w:rFonts w:hint="eastAsia" w:ascii="宋体" w:hAnsi="宋体" w:cs="宋体"/>
                <w:color w:val="auto"/>
                <w:kern w:val="0"/>
                <w:sz w:val="24"/>
                <w:highlight w:val="none"/>
                <w:u w:val="single"/>
                <w:lang w:val="en-US" w:eastAsia="zh-CN"/>
              </w:rPr>
              <w:t>30</w:t>
            </w:r>
            <w:r>
              <w:rPr>
                <w:rFonts w:hint="eastAsia" w:ascii="宋体" w:hAnsi="宋体" w:eastAsia="宋体" w:cs="宋体"/>
                <w:b/>
                <w:color w:val="auto"/>
                <w:sz w:val="24"/>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rPr>
        <w:tc>
          <w:tcPr>
            <w:tcW w:w="544" w:type="pct"/>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1.1</w:t>
            </w:r>
          </w:p>
        </w:tc>
        <w:tc>
          <w:tcPr>
            <w:tcW w:w="794" w:type="pct"/>
            <w:tcBorders>
              <w:top w:val="single" w:color="000000" w:sz="4" w:space="0"/>
              <w:left w:val="single" w:color="000000" w:sz="4" w:space="0"/>
              <w:bottom w:val="single" w:color="000000" w:sz="4" w:space="0"/>
              <w:right w:val="single" w:color="000000" w:sz="4" w:space="0"/>
            </w:tcBorders>
            <w:vAlign w:val="center"/>
          </w:tcPr>
          <w:p>
            <w:pPr>
              <w:spacing w:line="360" w:lineRule="auto"/>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投标报价</w:t>
            </w:r>
          </w:p>
        </w:tc>
        <w:tc>
          <w:tcPr>
            <w:tcW w:w="3217" w:type="pct"/>
            <w:tcBorders>
              <w:top w:val="single" w:color="000000" w:sz="4" w:space="0"/>
              <w:left w:val="single" w:color="000000" w:sz="4" w:space="0"/>
              <w:bottom w:val="single" w:color="000000" w:sz="4" w:space="0"/>
              <w:right w:val="single" w:color="000000" w:sz="4" w:space="0"/>
            </w:tcBorders>
          </w:tcPr>
          <w:p>
            <w:pPr>
              <w:widowControl/>
              <w:spacing w:line="360" w:lineRule="auto"/>
              <w:ind w:firstLine="480" w:firstLineChars="200"/>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综合评分法中的价格分采用低价优先法计算，即满足招标文件要求且投标价格最低的投标报价为评标基准价，其价格分为满分</w:t>
            </w:r>
            <w:r>
              <w:rPr>
                <w:rFonts w:hint="eastAsia" w:ascii="宋体" w:hAnsi="宋体" w:cs="宋体"/>
                <w:color w:val="auto"/>
                <w:kern w:val="0"/>
                <w:sz w:val="24"/>
                <w:highlight w:val="none"/>
                <w:lang w:val="en-US" w:eastAsia="zh-CN"/>
              </w:rPr>
              <w:t>30</w:t>
            </w:r>
            <w:r>
              <w:rPr>
                <w:rFonts w:hint="eastAsia" w:ascii="宋体" w:hAnsi="宋体" w:eastAsia="宋体" w:cs="宋体"/>
                <w:color w:val="auto"/>
                <w:kern w:val="0"/>
                <w:sz w:val="24"/>
                <w:highlight w:val="none"/>
              </w:rPr>
              <w:t>分。其他投标人的价格分统一按照下列公式计算：投标报价得分=(评标基准价／投标报价)×XX。</w:t>
            </w:r>
          </w:p>
          <w:p>
            <w:pPr>
              <w:widowControl/>
              <w:spacing w:line="360" w:lineRule="auto"/>
              <w:ind w:firstLine="482" w:firstLineChars="200"/>
              <w:rPr>
                <w:rFonts w:hint="eastAsia" w:ascii="宋体" w:hAnsi="宋体" w:eastAsia="宋体" w:cs="宋体"/>
                <w:b/>
                <w:bCs/>
                <w:color w:val="auto"/>
                <w:kern w:val="0"/>
                <w:sz w:val="24"/>
                <w:highlight w:val="none"/>
              </w:rPr>
            </w:pPr>
            <w:r>
              <w:rPr>
                <w:rFonts w:hint="eastAsia" w:ascii="宋体" w:hAnsi="宋体" w:eastAsia="宋体" w:cs="宋体"/>
                <w:b/>
                <w:bCs/>
                <w:color w:val="auto"/>
                <w:kern w:val="0"/>
                <w:sz w:val="24"/>
                <w:highlight w:val="none"/>
              </w:rPr>
              <w:t>注：根据《财政部 司法部关于政府采购支持监狱企业发展有关问题的通知》（财库〔2014〕68号）要求，监狱和戒毒企业视同小型、微型企业，享受与小型、微型企业产品价格同比例扣除的优惠政策。监狱和戒毒企业应当提供由省级以上监狱管理局、戒毒管理局（含新疆生产建设兵团）出具的属于监狱企业的有效证明文件。</w:t>
            </w:r>
          </w:p>
          <w:p>
            <w:pPr>
              <w:spacing w:line="360" w:lineRule="auto"/>
              <w:ind w:firstLine="482" w:firstLineChars="200"/>
              <w:rPr>
                <w:rFonts w:hint="eastAsia" w:ascii="宋体" w:hAnsi="宋体" w:eastAsia="宋体" w:cs="宋体"/>
                <w:color w:val="auto"/>
                <w:sz w:val="24"/>
                <w:highlight w:val="none"/>
              </w:rPr>
            </w:pPr>
            <w:r>
              <w:rPr>
                <w:rFonts w:hint="eastAsia" w:ascii="宋体" w:hAnsi="宋体" w:eastAsia="宋体" w:cs="宋体"/>
                <w:b/>
                <w:bCs/>
                <w:color w:val="auto"/>
                <w:kern w:val="0"/>
                <w:sz w:val="24"/>
                <w:highlight w:val="none"/>
              </w:rPr>
              <w:t>根据《关于促进残疾人就业政府采购政策的通知》（财库〔2017〕141号）要求，残疾人福利性单位视同小型、微型企业，享受与小型、微型企业产品价格同比例扣除的优惠政策。残疾人福利性单位属于小型、微型企业的，不重复享受政策。符合条件的残疾人福利性单位应当提供有效的《残疾人福利性单位声明函》，并对声明的真实性负责。</w:t>
            </w:r>
          </w:p>
        </w:tc>
        <w:tc>
          <w:tcPr>
            <w:tcW w:w="445" w:type="pct"/>
            <w:tcBorders>
              <w:top w:val="single" w:color="000000" w:sz="4" w:space="0"/>
              <w:left w:val="single" w:color="000000" w:sz="4" w:space="0"/>
              <w:bottom w:val="single" w:color="000000" w:sz="4" w:space="0"/>
              <w:right w:val="single" w:color="000000" w:sz="4" w:space="0"/>
            </w:tcBorders>
            <w:vAlign w:val="center"/>
          </w:tcPr>
          <w:p>
            <w:pPr>
              <w:spacing w:line="360" w:lineRule="auto"/>
              <w:jc w:val="center"/>
              <w:rPr>
                <w:rFonts w:hint="eastAsia" w:ascii="宋体" w:hAnsi="宋体" w:eastAsia="宋体" w:cs="宋体"/>
                <w:color w:val="auto"/>
                <w:sz w:val="24"/>
                <w:highlight w:val="none"/>
              </w:rPr>
            </w:pPr>
            <w:r>
              <w:rPr>
                <w:rFonts w:hint="eastAsia" w:ascii="宋体" w:hAnsi="宋体" w:cs="宋体"/>
                <w:color w:val="auto"/>
                <w:kern w:val="0"/>
                <w:sz w:val="24"/>
                <w:highlight w:val="none"/>
                <w:u w:val="single"/>
                <w:lang w:val="en-US" w:eastAsia="zh-CN"/>
              </w:rPr>
              <w:t>30</w:t>
            </w:r>
            <w:r>
              <w:rPr>
                <w:rFonts w:hint="eastAsia" w:ascii="宋体" w:hAnsi="宋体" w:eastAsia="宋体" w:cs="宋体"/>
                <w:color w:val="auto"/>
                <w:sz w:val="24"/>
                <w:highlight w:val="none"/>
              </w:rPr>
              <w:t>分</w:t>
            </w:r>
          </w:p>
        </w:tc>
      </w:tr>
    </w:tbl>
    <w:p>
      <w:pPr>
        <w:pStyle w:val="5"/>
        <w:keepNext w:val="0"/>
        <w:keepLines w:val="0"/>
        <w:spacing w:before="200" w:after="200" w:line="360" w:lineRule="auto"/>
        <w:ind w:firstLine="446" w:firstLineChars="148"/>
        <w:rPr>
          <w:rFonts w:hint="eastAsia" w:ascii="宋体" w:hAnsi="宋体" w:eastAsia="宋体" w:cs="宋体"/>
          <w:color w:val="auto"/>
          <w:sz w:val="30"/>
          <w:szCs w:val="30"/>
        </w:rPr>
      </w:pPr>
    </w:p>
    <w:p>
      <w:pPr>
        <w:pStyle w:val="5"/>
        <w:keepNext w:val="0"/>
        <w:keepLines w:val="0"/>
        <w:spacing w:before="200" w:after="200" w:line="360" w:lineRule="auto"/>
        <w:ind w:firstLine="446" w:firstLineChars="148"/>
        <w:rPr>
          <w:rFonts w:hint="eastAsia" w:ascii="宋体" w:hAnsi="宋体" w:eastAsia="宋体" w:cs="宋体"/>
          <w:color w:val="auto"/>
          <w:sz w:val="30"/>
          <w:szCs w:val="30"/>
        </w:rPr>
      </w:pPr>
      <w:r>
        <w:rPr>
          <w:rFonts w:hint="eastAsia" w:ascii="宋体" w:hAnsi="宋体" w:eastAsia="宋体" w:cs="宋体"/>
          <w:color w:val="auto"/>
          <w:sz w:val="30"/>
          <w:szCs w:val="30"/>
        </w:rPr>
        <w:t>9.相同品牌产品的处理原则</w:t>
      </w:r>
    </w:p>
    <w:p>
      <w:pPr>
        <w:pStyle w:val="5"/>
        <w:keepNext w:val="0"/>
        <w:keepLines w:val="0"/>
        <w:spacing w:before="0" w:after="0" w:line="360" w:lineRule="auto"/>
        <w:ind w:firstLine="472" w:firstLineChars="197"/>
        <w:rPr>
          <w:rFonts w:hint="eastAsia" w:ascii="宋体" w:hAnsi="宋体" w:eastAsia="宋体" w:cs="宋体"/>
          <w:b w:val="0"/>
          <w:color w:val="auto"/>
          <w:sz w:val="24"/>
          <w:szCs w:val="24"/>
        </w:rPr>
      </w:pPr>
      <w:r>
        <w:rPr>
          <w:rFonts w:hint="eastAsia" w:ascii="宋体" w:hAnsi="宋体" w:eastAsia="宋体" w:cs="宋体"/>
          <w:b w:val="0"/>
          <w:color w:val="auto"/>
          <w:sz w:val="24"/>
          <w:szCs w:val="24"/>
        </w:rPr>
        <w:t>9.1非单一产品采购项目，采购人应当根据采购项目技术构成、产品价格比重等合理确定核心产品。本项目核心产品见投标人须知前附表。</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9.2使用综合评分法的采购项目，核心产品提供相同品牌产品且通过资格审查、符合性审查的不同投标人参加同一合同项下投标的，按一家投标人计算，评审后得分最高的同品牌投标人获得中标候选人推荐资格；评审得分相同的，由采购人或者采购人委托评标委员会按照招标文件规定的方式确定一个投标人获得中标人推荐资格，招标文件未规定的采取随机抽取方式确定，其他同品牌投标人不作为中标候选人。采用最低评标价法的采购项目，提供相同品牌产品的不同投标人参加同一合同项下投标的，以其中通过资格审查、符合性审查且报价最低的参加评标；报价相同的，由采购人或者采购人委托评标委员会按照招标文件规定的方式确定一个参加评标的投标人，招标文件未规定的采取随机抽取方式确定，其他投标无效。</w:t>
      </w:r>
    </w:p>
    <w:p>
      <w:pPr>
        <w:pStyle w:val="5"/>
        <w:keepNext w:val="0"/>
        <w:keepLines w:val="0"/>
        <w:spacing w:before="200" w:after="200" w:line="360" w:lineRule="auto"/>
        <w:ind w:firstLine="446" w:firstLineChars="148"/>
        <w:rPr>
          <w:rFonts w:hint="eastAsia" w:ascii="宋体" w:hAnsi="宋体" w:eastAsia="宋体" w:cs="宋体"/>
          <w:color w:val="auto"/>
          <w:sz w:val="30"/>
          <w:szCs w:val="30"/>
        </w:rPr>
      </w:pPr>
      <w:r>
        <w:rPr>
          <w:rFonts w:hint="eastAsia" w:ascii="宋体" w:hAnsi="宋体" w:eastAsia="宋体" w:cs="宋体"/>
          <w:color w:val="auto"/>
          <w:sz w:val="30"/>
          <w:szCs w:val="30"/>
        </w:rPr>
        <w:t>10.允许修改评标结果的情形</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10.1评标结果汇总完成后，除下列情形外，任何人不得修改评标结果：</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（1）分值汇总计算错误的；</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（2）分项评分超出评分标准范围的；</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（3）评标委员会成员对客观评审因素评分不一致的；</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（4）经评标委员会认定评分畸高、畸低的。</w:t>
      </w:r>
    </w:p>
    <w:p>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评标报告签署前，经复核发现存在以上情形之一的，评标委员会应当当场修改评标结果，并在评标报告中记载；评标报告签署后，采购人或者采购代理机构发现存在以上情形之一的，应当组织原评标委员会进行重新评审，重新评审改变评标结果的，书面报告本级政府采购监管部门。</w:t>
      </w:r>
      <w:bookmarkStart w:id="237" w:name="_Toc98669719"/>
      <w:bookmarkStart w:id="238" w:name="_Toc20732998"/>
      <w:bookmarkStart w:id="239" w:name="_Toc92168030"/>
      <w:bookmarkStart w:id="240" w:name="_Toc98669361"/>
      <w:bookmarkStart w:id="241" w:name="_Toc100386064"/>
    </w:p>
    <w:bookmarkEnd w:id="237"/>
    <w:bookmarkEnd w:id="238"/>
    <w:bookmarkEnd w:id="239"/>
    <w:bookmarkEnd w:id="240"/>
    <w:bookmarkEnd w:id="241"/>
    <w:p>
      <w:pPr>
        <w:pStyle w:val="5"/>
        <w:keepNext w:val="0"/>
        <w:keepLines w:val="0"/>
        <w:spacing w:before="200" w:after="200" w:line="360" w:lineRule="auto"/>
        <w:ind w:firstLine="446" w:firstLineChars="148"/>
        <w:rPr>
          <w:rFonts w:hint="eastAsia" w:ascii="宋体" w:hAnsi="宋体" w:eastAsia="宋体" w:cs="宋体"/>
          <w:color w:val="auto"/>
          <w:sz w:val="30"/>
          <w:szCs w:val="30"/>
        </w:rPr>
      </w:pPr>
      <w:r>
        <w:rPr>
          <w:rFonts w:hint="eastAsia" w:ascii="宋体" w:hAnsi="宋体" w:eastAsia="宋体" w:cs="宋体"/>
          <w:color w:val="auto"/>
          <w:sz w:val="30"/>
          <w:szCs w:val="30"/>
        </w:rPr>
        <w:t>11.推荐中标候选人</w:t>
      </w:r>
    </w:p>
    <w:p>
      <w:pPr>
        <w:widowControl/>
        <w:spacing w:line="360" w:lineRule="auto"/>
        <w:ind w:firstLine="420" w:firstLineChars="175"/>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11.1采用综合评分法的，评标结果按评审后得分(得分保留到小数点后2位，四舍五入)由高到低顺序排列。得分相同的，按投标报价由低到高顺序排列。得分且投标报价相同的并列。投标文件满足招标文件全部实质性要求，且按照评审因素的量化指标评审得分最高的投标人为排名第一的中标候选人。</w:t>
      </w:r>
    </w:p>
    <w:p>
      <w:pPr>
        <w:widowControl/>
        <w:spacing w:line="360" w:lineRule="auto"/>
        <w:jc w:val="left"/>
        <w:rPr>
          <w:rFonts w:hint="eastAsia" w:ascii="宋体" w:hAnsi="宋体" w:eastAsia="宋体" w:cs="宋体"/>
          <w:color w:val="auto"/>
          <w:sz w:val="24"/>
        </w:rPr>
      </w:pPr>
      <w:r>
        <w:rPr>
          <w:rFonts w:hint="eastAsia" w:ascii="宋体" w:hAnsi="宋体" w:eastAsia="宋体" w:cs="宋体"/>
          <w:color w:val="auto"/>
          <w:sz w:val="24"/>
        </w:rPr>
        <w:br w:type="page"/>
      </w:r>
    </w:p>
    <w:p>
      <w:pPr>
        <w:widowControl/>
        <w:spacing w:line="360" w:lineRule="auto"/>
        <w:jc w:val="left"/>
        <w:rPr>
          <w:rFonts w:hint="eastAsia" w:ascii="宋体" w:hAnsi="宋体" w:eastAsia="宋体" w:cs="宋体"/>
          <w:color w:val="auto"/>
          <w:sz w:val="24"/>
        </w:rPr>
      </w:pPr>
    </w:p>
    <w:p>
      <w:pPr>
        <w:spacing w:line="360" w:lineRule="auto"/>
        <w:jc w:val="left"/>
        <w:rPr>
          <w:rFonts w:hint="eastAsia" w:ascii="宋体" w:hAnsi="宋体" w:eastAsia="宋体" w:cs="宋体"/>
          <w:b/>
          <w:color w:val="auto"/>
          <w:sz w:val="30"/>
        </w:rPr>
      </w:pPr>
      <w:r>
        <w:rPr>
          <w:rFonts w:hint="eastAsia" w:ascii="宋体" w:hAnsi="宋体" w:eastAsia="宋体" w:cs="宋体"/>
          <w:b/>
          <w:color w:val="auto"/>
          <w:sz w:val="30"/>
        </w:rPr>
        <w:t>第六部分    投标文件（格式）</w:t>
      </w:r>
    </w:p>
    <w:p>
      <w:pPr>
        <w:spacing w:line="360" w:lineRule="auto"/>
        <w:jc w:val="center"/>
        <w:rPr>
          <w:rFonts w:hint="eastAsia" w:ascii="宋体" w:hAnsi="宋体" w:eastAsia="宋体" w:cs="宋体"/>
          <w:b/>
          <w:color w:val="auto"/>
          <w:sz w:val="72"/>
        </w:rPr>
      </w:pPr>
    </w:p>
    <w:p>
      <w:pPr>
        <w:spacing w:line="360" w:lineRule="auto"/>
        <w:jc w:val="center"/>
        <w:rPr>
          <w:rFonts w:hint="eastAsia" w:ascii="宋体" w:hAnsi="宋体" w:eastAsia="宋体" w:cs="宋体"/>
          <w:color w:val="auto"/>
          <w:sz w:val="72"/>
        </w:rPr>
      </w:pPr>
      <w:r>
        <w:rPr>
          <w:rFonts w:hint="eastAsia" w:ascii="宋体" w:hAnsi="宋体" w:eastAsia="宋体" w:cs="宋体"/>
          <w:b/>
          <w:color w:val="auto"/>
          <w:sz w:val="72"/>
        </w:rPr>
        <w:t>投   标   文   件</w:t>
      </w:r>
    </w:p>
    <w:p>
      <w:pPr>
        <w:spacing w:line="360" w:lineRule="auto"/>
        <w:ind w:firstLine="723" w:firstLineChars="200"/>
        <w:jc w:val="center"/>
        <w:rPr>
          <w:rFonts w:hint="eastAsia" w:ascii="宋体" w:hAnsi="宋体" w:eastAsia="宋体" w:cs="宋体"/>
          <w:b/>
          <w:color w:val="auto"/>
          <w:sz w:val="36"/>
        </w:rPr>
      </w:pPr>
    </w:p>
    <w:p>
      <w:pPr>
        <w:spacing w:line="360" w:lineRule="auto"/>
        <w:ind w:firstLine="643" w:firstLineChars="200"/>
        <w:rPr>
          <w:rFonts w:hint="eastAsia" w:ascii="宋体" w:hAnsi="宋体" w:eastAsia="宋体" w:cs="宋体"/>
          <w:b/>
          <w:color w:val="auto"/>
          <w:sz w:val="32"/>
        </w:rPr>
      </w:pPr>
    </w:p>
    <w:p>
      <w:pPr>
        <w:spacing w:line="360" w:lineRule="auto"/>
        <w:ind w:firstLine="643" w:firstLineChars="200"/>
        <w:rPr>
          <w:rFonts w:hint="eastAsia" w:ascii="宋体" w:hAnsi="宋体" w:eastAsia="宋体" w:cs="宋体"/>
          <w:b/>
          <w:color w:val="auto"/>
          <w:sz w:val="32"/>
        </w:rPr>
      </w:pPr>
    </w:p>
    <w:p>
      <w:pPr>
        <w:spacing w:line="360" w:lineRule="auto"/>
        <w:jc w:val="center"/>
        <w:rPr>
          <w:rFonts w:hint="eastAsia" w:ascii="宋体" w:hAnsi="宋体" w:eastAsia="宋体" w:cs="宋体"/>
          <w:b/>
          <w:color w:val="auto"/>
          <w:sz w:val="32"/>
        </w:rPr>
      </w:pPr>
      <w:r>
        <w:rPr>
          <w:rFonts w:hint="eastAsia" w:ascii="宋体" w:hAnsi="宋体" w:eastAsia="宋体" w:cs="宋体"/>
          <w:b/>
          <w:color w:val="auto"/>
          <w:sz w:val="32"/>
        </w:rPr>
        <w:t>项目编号：</w:t>
      </w:r>
      <w:r>
        <w:rPr>
          <w:rFonts w:hint="eastAsia" w:ascii="宋体" w:hAnsi="宋体" w:eastAsia="宋体" w:cs="宋体"/>
          <w:b/>
          <w:color w:val="auto"/>
          <w:kern w:val="0"/>
          <w:sz w:val="24"/>
          <w:u w:val="single"/>
        </w:rPr>
        <w:t>××××</w:t>
      </w:r>
    </w:p>
    <w:p>
      <w:pPr>
        <w:spacing w:line="360" w:lineRule="auto"/>
        <w:ind w:firstLine="560" w:firstLineChars="200"/>
        <w:jc w:val="center"/>
        <w:rPr>
          <w:rFonts w:hint="eastAsia" w:ascii="宋体" w:hAnsi="宋体" w:eastAsia="宋体" w:cs="宋体"/>
          <w:color w:val="auto"/>
          <w:sz w:val="28"/>
        </w:rPr>
      </w:pPr>
    </w:p>
    <w:p>
      <w:pPr>
        <w:spacing w:line="360" w:lineRule="auto"/>
        <w:ind w:firstLine="560" w:firstLineChars="200"/>
        <w:jc w:val="center"/>
        <w:rPr>
          <w:rFonts w:hint="eastAsia" w:ascii="宋体" w:hAnsi="宋体" w:eastAsia="宋体" w:cs="宋体"/>
          <w:color w:val="auto"/>
          <w:sz w:val="28"/>
        </w:rPr>
      </w:pPr>
    </w:p>
    <w:p>
      <w:pPr>
        <w:spacing w:line="360" w:lineRule="auto"/>
        <w:ind w:firstLine="560" w:firstLineChars="200"/>
        <w:jc w:val="center"/>
        <w:rPr>
          <w:rFonts w:hint="eastAsia" w:ascii="宋体" w:hAnsi="宋体" w:eastAsia="宋体" w:cs="宋体"/>
          <w:color w:val="auto"/>
          <w:sz w:val="28"/>
        </w:rPr>
      </w:pPr>
    </w:p>
    <w:p>
      <w:pPr>
        <w:spacing w:line="360" w:lineRule="auto"/>
        <w:ind w:firstLine="562" w:firstLineChars="200"/>
        <w:jc w:val="center"/>
        <w:rPr>
          <w:rFonts w:hint="eastAsia" w:ascii="宋体" w:hAnsi="宋体" w:eastAsia="宋体" w:cs="宋体"/>
          <w:b/>
          <w:color w:val="auto"/>
          <w:sz w:val="28"/>
        </w:rPr>
      </w:pPr>
    </w:p>
    <w:p>
      <w:pPr>
        <w:spacing w:line="360" w:lineRule="auto"/>
        <w:jc w:val="center"/>
        <w:rPr>
          <w:rFonts w:hint="eastAsia" w:ascii="宋体" w:hAnsi="宋体" w:eastAsia="宋体" w:cs="宋体"/>
          <w:b/>
          <w:color w:val="auto"/>
          <w:sz w:val="32"/>
          <w:szCs w:val="32"/>
        </w:rPr>
      </w:pPr>
      <w:r>
        <w:rPr>
          <w:rFonts w:hint="eastAsia" w:ascii="宋体" w:hAnsi="宋体" w:eastAsia="宋体" w:cs="宋体"/>
          <w:b/>
          <w:color w:val="auto"/>
          <w:sz w:val="32"/>
          <w:szCs w:val="32"/>
        </w:rPr>
        <w:t>项目名称：</w:t>
      </w:r>
      <w:r>
        <w:rPr>
          <w:rFonts w:hint="eastAsia" w:ascii="宋体" w:hAnsi="宋体" w:eastAsia="宋体" w:cs="宋体"/>
          <w:b/>
          <w:color w:val="auto"/>
          <w:sz w:val="32"/>
          <w:szCs w:val="32"/>
          <w:u w:val="single"/>
        </w:rPr>
        <w:t>2023年丹徒区消费协作农产品采购</w:t>
      </w:r>
    </w:p>
    <w:p>
      <w:pPr>
        <w:pStyle w:val="48"/>
        <w:spacing w:line="360" w:lineRule="auto"/>
        <w:ind w:firstLine="643" w:firstLineChars="200"/>
        <w:rPr>
          <w:rFonts w:hint="eastAsia" w:ascii="宋体" w:hAnsi="宋体" w:eastAsia="宋体" w:cs="宋体"/>
          <w:b/>
          <w:color w:val="auto"/>
          <w:sz w:val="32"/>
        </w:rPr>
      </w:pPr>
    </w:p>
    <w:p>
      <w:pPr>
        <w:pStyle w:val="48"/>
        <w:spacing w:line="360" w:lineRule="auto"/>
        <w:ind w:firstLine="643" w:firstLineChars="200"/>
        <w:rPr>
          <w:rFonts w:hint="eastAsia" w:ascii="宋体" w:hAnsi="宋体" w:eastAsia="宋体" w:cs="宋体"/>
          <w:b/>
          <w:color w:val="auto"/>
          <w:sz w:val="32"/>
        </w:rPr>
      </w:pPr>
    </w:p>
    <w:p>
      <w:pPr>
        <w:spacing w:line="360" w:lineRule="auto"/>
        <w:jc w:val="center"/>
        <w:rPr>
          <w:rFonts w:hint="eastAsia" w:ascii="宋体" w:hAnsi="宋体" w:eastAsia="宋体" w:cs="宋体"/>
          <w:b/>
          <w:color w:val="auto"/>
          <w:sz w:val="32"/>
        </w:rPr>
      </w:pPr>
      <w:r>
        <w:rPr>
          <w:rFonts w:hint="eastAsia" w:ascii="宋体" w:hAnsi="宋体" w:eastAsia="宋体" w:cs="宋体"/>
          <w:b/>
          <w:color w:val="auto"/>
          <w:sz w:val="32"/>
        </w:rPr>
        <w:t>投 标 人（公章）：</w:t>
      </w:r>
      <w:r>
        <w:rPr>
          <w:rFonts w:hint="eastAsia" w:ascii="宋体" w:hAnsi="宋体" w:eastAsia="宋体" w:cs="宋体"/>
          <w:b/>
          <w:color w:val="auto"/>
          <w:kern w:val="0"/>
          <w:sz w:val="24"/>
          <w:u w:val="single"/>
        </w:rPr>
        <w:t>××××</w:t>
      </w:r>
    </w:p>
    <w:p>
      <w:pPr>
        <w:spacing w:line="360" w:lineRule="auto"/>
        <w:ind w:firstLine="723" w:firstLineChars="200"/>
        <w:jc w:val="center"/>
        <w:rPr>
          <w:rFonts w:hint="eastAsia" w:ascii="宋体" w:hAnsi="宋体" w:eastAsia="宋体" w:cs="宋体"/>
          <w:b/>
          <w:color w:val="auto"/>
          <w:sz w:val="36"/>
        </w:rPr>
      </w:pPr>
    </w:p>
    <w:p>
      <w:pPr>
        <w:spacing w:line="360" w:lineRule="auto"/>
        <w:ind w:firstLine="723" w:firstLineChars="200"/>
        <w:jc w:val="center"/>
        <w:rPr>
          <w:rFonts w:hint="eastAsia" w:ascii="宋体" w:hAnsi="宋体" w:eastAsia="宋体" w:cs="宋体"/>
          <w:b/>
          <w:color w:val="auto"/>
          <w:sz w:val="36"/>
        </w:rPr>
      </w:pPr>
    </w:p>
    <w:p>
      <w:pPr>
        <w:spacing w:line="360" w:lineRule="auto"/>
        <w:ind w:firstLine="723" w:firstLineChars="200"/>
        <w:jc w:val="center"/>
        <w:rPr>
          <w:rFonts w:hint="eastAsia" w:ascii="宋体" w:hAnsi="宋体" w:eastAsia="宋体" w:cs="宋体"/>
          <w:b/>
          <w:color w:val="auto"/>
          <w:sz w:val="36"/>
        </w:rPr>
      </w:pPr>
    </w:p>
    <w:p>
      <w:pPr>
        <w:spacing w:line="360" w:lineRule="auto"/>
        <w:jc w:val="center"/>
        <w:rPr>
          <w:rFonts w:hint="eastAsia" w:ascii="宋体" w:hAnsi="宋体" w:eastAsia="宋体" w:cs="宋体"/>
          <w:b/>
          <w:color w:val="auto"/>
          <w:sz w:val="32"/>
        </w:rPr>
      </w:pPr>
      <w:r>
        <w:rPr>
          <w:rFonts w:hint="eastAsia" w:ascii="宋体" w:hAnsi="宋体" w:eastAsia="宋体" w:cs="宋体"/>
          <w:b/>
          <w:color w:val="auto"/>
          <w:kern w:val="0"/>
          <w:sz w:val="24"/>
          <w:u w:val="single"/>
        </w:rPr>
        <w:t>××××</w:t>
      </w:r>
      <w:r>
        <w:rPr>
          <w:rFonts w:hint="eastAsia" w:ascii="宋体" w:hAnsi="宋体" w:eastAsia="宋体" w:cs="宋体"/>
          <w:b/>
          <w:color w:val="auto"/>
          <w:sz w:val="32"/>
        </w:rPr>
        <w:t>年</w:t>
      </w:r>
      <w:r>
        <w:rPr>
          <w:rFonts w:hint="eastAsia" w:ascii="宋体" w:hAnsi="宋体" w:eastAsia="宋体" w:cs="宋体"/>
          <w:b/>
          <w:color w:val="auto"/>
          <w:kern w:val="0"/>
          <w:sz w:val="24"/>
          <w:u w:val="single"/>
        </w:rPr>
        <w:t>××</w:t>
      </w:r>
      <w:r>
        <w:rPr>
          <w:rFonts w:hint="eastAsia" w:ascii="宋体" w:hAnsi="宋体" w:eastAsia="宋体" w:cs="宋体"/>
          <w:b/>
          <w:color w:val="auto"/>
          <w:sz w:val="32"/>
        </w:rPr>
        <w:t>月</w:t>
      </w:r>
      <w:r>
        <w:rPr>
          <w:rFonts w:hint="eastAsia" w:ascii="宋体" w:hAnsi="宋体" w:eastAsia="宋体" w:cs="宋体"/>
          <w:b/>
          <w:color w:val="auto"/>
          <w:kern w:val="0"/>
          <w:sz w:val="24"/>
          <w:u w:val="single"/>
        </w:rPr>
        <w:t>××</w:t>
      </w:r>
      <w:r>
        <w:rPr>
          <w:rFonts w:hint="eastAsia" w:ascii="宋体" w:hAnsi="宋体" w:eastAsia="宋体" w:cs="宋体"/>
          <w:b/>
          <w:color w:val="auto"/>
          <w:sz w:val="32"/>
        </w:rPr>
        <w:t>日</w:t>
      </w:r>
    </w:p>
    <w:p>
      <w:pPr>
        <w:pStyle w:val="3"/>
        <w:spacing w:line="360" w:lineRule="auto"/>
        <w:ind w:firstLine="643" w:firstLineChars="200"/>
        <w:rPr>
          <w:rFonts w:hint="eastAsia" w:ascii="宋体" w:hAnsi="宋体" w:eastAsia="宋体" w:cs="宋体"/>
          <w:color w:val="auto"/>
          <w:sz w:val="32"/>
        </w:rPr>
      </w:pPr>
      <w:r>
        <w:rPr>
          <w:rFonts w:hint="eastAsia" w:ascii="宋体" w:hAnsi="宋体" w:eastAsia="宋体" w:cs="宋体"/>
          <w:color w:val="auto"/>
          <w:sz w:val="32"/>
        </w:rPr>
        <w:t>一、资格部分</w:t>
      </w:r>
    </w:p>
    <w:p>
      <w:pPr>
        <w:pStyle w:val="3"/>
        <w:spacing w:line="360" w:lineRule="auto"/>
        <w:ind w:firstLine="643" w:firstLineChars="200"/>
        <w:rPr>
          <w:rFonts w:hint="eastAsia" w:ascii="宋体" w:hAnsi="宋体" w:eastAsia="宋体" w:cs="宋体"/>
          <w:color w:val="auto"/>
          <w:sz w:val="32"/>
        </w:rPr>
      </w:pPr>
      <w:r>
        <w:rPr>
          <w:rFonts w:hint="eastAsia" w:ascii="宋体" w:hAnsi="宋体" w:eastAsia="宋体" w:cs="宋体"/>
          <w:color w:val="auto"/>
          <w:sz w:val="32"/>
        </w:rPr>
        <w:t>（一）投标函</w:t>
      </w:r>
    </w:p>
    <w:p>
      <w:pPr>
        <w:spacing w:line="360" w:lineRule="auto"/>
        <w:rPr>
          <w:rFonts w:hint="eastAsia" w:ascii="宋体" w:hAnsi="宋体" w:eastAsia="宋体" w:cs="宋体"/>
          <w:b/>
          <w:bCs/>
          <w:color w:val="auto"/>
          <w:sz w:val="30"/>
        </w:rPr>
      </w:pPr>
      <w:r>
        <w:rPr>
          <w:rFonts w:hint="eastAsia" w:ascii="宋体" w:hAnsi="宋体" w:eastAsia="宋体" w:cs="宋体"/>
          <w:b/>
          <w:color w:val="auto"/>
          <w:kern w:val="0"/>
          <w:sz w:val="24"/>
          <w:u w:val="single"/>
        </w:rPr>
        <w:t>致×××</w:t>
      </w:r>
      <w:r>
        <w:rPr>
          <w:rFonts w:hint="eastAsia" w:ascii="宋体" w:hAnsi="宋体" w:eastAsia="宋体" w:cs="宋体"/>
          <w:b/>
          <w:color w:val="auto"/>
          <w:kern w:val="0"/>
          <w:sz w:val="24"/>
          <w:szCs w:val="16"/>
          <w:u w:val="single"/>
        </w:rPr>
        <w:t>×（采购代理机构）</w:t>
      </w:r>
      <w:r>
        <w:rPr>
          <w:rFonts w:hint="eastAsia" w:ascii="宋体" w:hAnsi="宋体" w:eastAsia="宋体" w:cs="宋体"/>
          <w:b/>
          <w:bCs/>
          <w:color w:val="auto"/>
          <w:sz w:val="30"/>
        </w:rPr>
        <w:t>：</w:t>
      </w:r>
    </w:p>
    <w:p>
      <w:pPr>
        <w:pStyle w:val="48"/>
        <w:spacing w:line="360" w:lineRule="auto"/>
        <w:ind w:left="0" w:firstLine="560" w:firstLineChars="200"/>
        <w:jc w:val="both"/>
        <w:rPr>
          <w:rFonts w:hint="eastAsia" w:ascii="宋体" w:hAnsi="宋体" w:eastAsia="宋体" w:cs="宋体"/>
          <w:color w:val="auto"/>
          <w:sz w:val="28"/>
          <w:szCs w:val="28"/>
        </w:rPr>
      </w:pPr>
      <w:r>
        <w:rPr>
          <w:rFonts w:hint="eastAsia" w:ascii="宋体" w:hAnsi="宋体" w:eastAsia="宋体" w:cs="宋体"/>
          <w:color w:val="auto"/>
          <w:sz w:val="28"/>
          <w:szCs w:val="24"/>
        </w:rPr>
        <w:t>根据贵方</w:t>
      </w:r>
      <w:r>
        <w:rPr>
          <w:rFonts w:hint="eastAsia" w:ascii="宋体" w:hAnsi="宋体" w:eastAsia="宋体" w:cs="宋体"/>
          <w:color w:val="auto"/>
          <w:sz w:val="28"/>
          <w:szCs w:val="28"/>
        </w:rPr>
        <w:t>关于</w:t>
      </w:r>
      <w:r>
        <w:rPr>
          <w:rFonts w:hint="eastAsia" w:ascii="宋体" w:hAnsi="宋体" w:eastAsia="宋体" w:cs="宋体"/>
          <w:b/>
          <w:color w:val="auto"/>
          <w:kern w:val="0"/>
          <w:sz w:val="24"/>
          <w:szCs w:val="16"/>
          <w:u w:val="single"/>
        </w:rPr>
        <w:t>××××（项目名称）××××</w:t>
      </w:r>
      <w:r>
        <w:rPr>
          <w:rFonts w:hint="eastAsia" w:ascii="宋体" w:hAnsi="宋体" w:eastAsia="宋体" w:cs="宋体"/>
          <w:b/>
          <w:color w:val="auto"/>
          <w:kern w:val="0"/>
          <w:sz w:val="24"/>
          <w:szCs w:val="16"/>
          <w:u w:val="single"/>
          <w:lang w:eastAsia="zh-CN"/>
        </w:rPr>
        <w:t>（</w:t>
      </w:r>
      <w:r>
        <w:rPr>
          <w:rFonts w:hint="eastAsia" w:ascii="宋体" w:hAnsi="宋体" w:eastAsia="宋体" w:cs="宋体"/>
          <w:b/>
          <w:color w:val="auto"/>
          <w:kern w:val="0"/>
          <w:sz w:val="24"/>
          <w:szCs w:val="16"/>
          <w:u w:val="single"/>
          <w:lang w:val="en-US" w:eastAsia="zh-CN"/>
        </w:rPr>
        <w:t>标段）</w:t>
      </w:r>
      <w:r>
        <w:rPr>
          <w:rFonts w:hint="eastAsia" w:ascii="宋体" w:hAnsi="宋体" w:eastAsia="宋体" w:cs="宋体"/>
          <w:b/>
          <w:color w:val="auto"/>
          <w:kern w:val="0"/>
          <w:sz w:val="24"/>
          <w:szCs w:val="16"/>
          <w:u w:val="single"/>
        </w:rPr>
        <w:t>（项目编号：××××）</w:t>
      </w:r>
      <w:r>
        <w:rPr>
          <w:rFonts w:hint="eastAsia" w:ascii="宋体" w:hAnsi="宋体" w:eastAsia="宋体" w:cs="宋体"/>
          <w:color w:val="auto"/>
          <w:sz w:val="28"/>
          <w:szCs w:val="24"/>
        </w:rPr>
        <w:t>的投标邀请</w:t>
      </w:r>
      <w:r>
        <w:rPr>
          <w:rFonts w:hint="eastAsia" w:ascii="宋体" w:hAnsi="宋体" w:eastAsia="宋体" w:cs="宋体"/>
          <w:color w:val="auto"/>
          <w:sz w:val="28"/>
          <w:szCs w:val="28"/>
        </w:rPr>
        <w:t>，我方已完全理解招标文件的所有内容。</w:t>
      </w:r>
    </w:p>
    <w:p>
      <w:pPr>
        <w:pStyle w:val="27"/>
        <w:snapToGrid w:val="0"/>
        <w:spacing w:line="360" w:lineRule="auto"/>
        <w:ind w:left="1"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据此函，我方兹宣布同意如下：</w:t>
      </w:r>
    </w:p>
    <w:p>
      <w:pPr>
        <w:tabs>
          <w:tab w:val="left" w:pos="1125"/>
        </w:tabs>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1．按招标文件规定提供货物（服务）的唯一投标报价见开标一览表。</w:t>
      </w:r>
      <w:r>
        <w:rPr>
          <w:rFonts w:hint="eastAsia" w:ascii="宋体" w:hAnsi="宋体" w:eastAsia="宋体" w:cs="宋体"/>
          <w:color w:val="auto"/>
          <w:sz w:val="28"/>
          <w:szCs w:val="28"/>
        </w:rPr>
        <mc:AlternateContent>
          <mc:Choice Requires="wps">
            <w:drawing>
              <wp:anchor distT="0" distB="0" distL="114300" distR="114300" simplePos="0" relativeHeight="251664384" behindDoc="0" locked="0" layoutInCell="0" allowOverlap="1">
                <wp:simplePos x="0" y="0"/>
                <wp:positionH relativeFrom="column">
                  <wp:posOffset>200025</wp:posOffset>
                </wp:positionH>
                <wp:positionV relativeFrom="paragraph">
                  <wp:posOffset>247650</wp:posOffset>
                </wp:positionV>
                <wp:extent cx="635" cy="0"/>
                <wp:effectExtent l="0" t="0" r="0" b="0"/>
                <wp:wrapNone/>
                <wp:docPr id="6" name="直线 26"/>
                <wp:cNvGraphicFramePr/>
                <a:graphic xmlns:a="http://schemas.openxmlformats.org/drawingml/2006/main">
                  <a:graphicData uri="http://schemas.microsoft.com/office/word/2010/wordprocessingShape">
                    <wps:wsp>
                      <wps:cNvCnPr/>
                      <wps:spPr>
                        <a:xfrm>
                          <a:off x="0" y="0"/>
                          <a:ext cx="635"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id="直线 26" o:spid="_x0000_s1026" o:spt="20" style="position:absolute;left:0pt;margin-left:15.75pt;margin-top:19.5pt;height:0pt;width:0.05pt;z-index:251664384;mso-width-relative:page;mso-height-relative:page;" filled="f" stroked="t" coordsize="21600,21600" o:allowincell="f" o:gfxdata="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ueExMtQAAAAHAQAADwAA&#10;AAAAAAABACAAAAAiAAAAZHJzL2Rvd25yZXYueG1sUEsBAhQAFAAAAAgAh07iQAhtTt7hAQAA2gMA&#10;AA4AAAAAAAAAAQAgAAAAIwEAAGRycy9lMm9Eb2MueG1sUEsFBgAAAAAGAAYAWQEAAHYFAAAAAA==&#10;">
                <v:fill on="f" focussize="0,0"/>
                <v:stroke color="#000000" joinstyle="round"/>
                <v:imagedata o:title=""/>
                <o:lock v:ext="edit" aspectratio="f"/>
              </v:line>
            </w:pict>
          </mc:Fallback>
        </mc:AlternateContent>
      </w:r>
      <w:r>
        <w:rPr>
          <w:rFonts w:hint="eastAsia" w:ascii="宋体" w:hAnsi="宋体" w:eastAsia="宋体" w:cs="宋体"/>
          <w:color w:val="auto"/>
          <w:sz w:val="28"/>
          <w:szCs w:val="28"/>
        </w:rPr>
        <mc:AlternateContent>
          <mc:Choice Requires="wps">
            <w:drawing>
              <wp:anchor distT="0" distB="0" distL="114300" distR="114300" simplePos="0" relativeHeight="251659264" behindDoc="0" locked="0" layoutInCell="0" allowOverlap="1">
                <wp:simplePos x="0" y="0"/>
                <wp:positionH relativeFrom="column">
                  <wp:posOffset>2667000</wp:posOffset>
                </wp:positionH>
                <wp:positionV relativeFrom="paragraph">
                  <wp:posOffset>198120</wp:posOffset>
                </wp:positionV>
                <wp:extent cx="635" cy="0"/>
                <wp:effectExtent l="0" t="0" r="0" b="0"/>
                <wp:wrapNone/>
                <wp:docPr id="1" name="直线 29"/>
                <wp:cNvGraphicFramePr/>
                <a:graphic xmlns:a="http://schemas.openxmlformats.org/drawingml/2006/main">
                  <a:graphicData uri="http://schemas.microsoft.com/office/word/2010/wordprocessingShape">
                    <wps:wsp>
                      <wps:cNvCnPr/>
                      <wps:spPr>
                        <a:xfrm>
                          <a:off x="0" y="0"/>
                          <a:ext cx="635"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id="直线 29" o:spid="_x0000_s1026" o:spt="20" style="position:absolute;left:0pt;margin-left:210pt;margin-top:15.6pt;height:0pt;width:0.05pt;z-index:251659264;mso-width-relative:page;mso-height-relative:page;" filled="f" stroked="t" coordsize="21600,21600" o:allowincell="f" o:gfxdata="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7qhsxNQAAAAJAQAADwAA&#10;AAAAAAABACAAAAAiAAAAZHJzL2Rvd25yZXYueG1sUEsBAhQAFAAAAAgAh07iQEWwM9fhAQAA2gMA&#10;AA4AAAAAAAAAAQAgAAAAIwEAAGRycy9lMm9Eb2MueG1sUEsFBgAAAAAGAAYAWQEAAHYFAAAAAA==&#10;">
                <v:fill on="f" focussize="0,0"/>
                <v:stroke color="#000000" joinstyle="round"/>
                <v:imagedata o:title=""/>
                <o:lock v:ext="edit" aspectratio="f"/>
              </v:line>
            </w:pict>
          </mc:Fallback>
        </mc:AlternateContent>
      </w:r>
      <w:r>
        <w:rPr>
          <w:rFonts w:hint="eastAsia" w:ascii="宋体" w:hAnsi="宋体" w:eastAsia="宋体" w:cs="宋体"/>
          <w:color w:val="auto"/>
          <w:sz w:val="28"/>
          <w:szCs w:val="28"/>
        </w:rPr>
        <mc:AlternateContent>
          <mc:Choice Requires="wps">
            <w:drawing>
              <wp:anchor distT="0" distB="0" distL="114300" distR="114300" simplePos="0" relativeHeight="251660288" behindDoc="0" locked="0" layoutInCell="0" allowOverlap="1">
                <wp:simplePos x="0" y="0"/>
                <wp:positionH relativeFrom="column">
                  <wp:posOffset>200025</wp:posOffset>
                </wp:positionH>
                <wp:positionV relativeFrom="paragraph">
                  <wp:posOffset>247650</wp:posOffset>
                </wp:positionV>
                <wp:extent cx="635" cy="0"/>
                <wp:effectExtent l="0" t="0" r="0" b="0"/>
                <wp:wrapNone/>
                <wp:docPr id="2" name="直线 30"/>
                <wp:cNvGraphicFramePr/>
                <a:graphic xmlns:a="http://schemas.openxmlformats.org/drawingml/2006/main">
                  <a:graphicData uri="http://schemas.microsoft.com/office/word/2010/wordprocessingShape">
                    <wps:wsp>
                      <wps:cNvCnPr/>
                      <wps:spPr>
                        <a:xfrm>
                          <a:off x="0" y="0"/>
                          <a:ext cx="635"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id="直线 30" o:spid="_x0000_s1026" o:spt="20" style="position:absolute;left:0pt;margin-left:15.75pt;margin-top:19.5pt;height:0pt;width:0.05pt;z-index:251660288;mso-width-relative:page;mso-height-relative:page;" filled="f" stroked="t" coordsize="21600,21600" o:allowincell="f" o:gfxdata="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54TEy1AAAAAcBAAAPAAAA&#10;AAAAAAEAIAAAACIAAABkcnMvZG93bnJldi54bWxQSwECFAAUAAAACACHTuJAuXa7yuABAADaAwAA&#10;DgAAAAAAAAABACAAAAAjAQAAZHJzL2Uyb0RvYy54bWxQSwUGAAAAAAYABgBZAQAAdQUAAAAA&#10;">
                <v:fill on="f" focussize="0,0"/>
                <v:stroke color="#000000" joinstyle="round"/>
                <v:imagedata o:title=""/>
                <o:lock v:ext="edit" aspectratio="f"/>
              </v:line>
            </w:pict>
          </mc:Fallback>
        </mc:AlternateContent>
      </w:r>
      <w:r>
        <w:rPr>
          <w:rFonts w:hint="eastAsia" w:ascii="宋体" w:hAnsi="宋体" w:eastAsia="宋体" w:cs="宋体"/>
          <w:color w:val="auto"/>
          <w:sz w:val="28"/>
          <w:szCs w:val="28"/>
        </w:rPr>
        <mc:AlternateContent>
          <mc:Choice Requires="wps">
            <w:drawing>
              <wp:anchor distT="0" distB="0" distL="114300" distR="114300" simplePos="0" relativeHeight="251661312" behindDoc="0" locked="0" layoutInCell="0" allowOverlap="1">
                <wp:simplePos x="0" y="0"/>
                <wp:positionH relativeFrom="column">
                  <wp:posOffset>2667000</wp:posOffset>
                </wp:positionH>
                <wp:positionV relativeFrom="paragraph">
                  <wp:posOffset>198120</wp:posOffset>
                </wp:positionV>
                <wp:extent cx="635" cy="0"/>
                <wp:effectExtent l="0" t="0" r="0" b="0"/>
                <wp:wrapNone/>
                <wp:docPr id="3" name="直线 31"/>
                <wp:cNvGraphicFramePr/>
                <a:graphic xmlns:a="http://schemas.openxmlformats.org/drawingml/2006/main">
                  <a:graphicData uri="http://schemas.microsoft.com/office/word/2010/wordprocessingShape">
                    <wps:wsp>
                      <wps:cNvCnPr/>
                      <wps:spPr>
                        <a:xfrm>
                          <a:off x="0" y="0"/>
                          <a:ext cx="635"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id="直线 31" o:spid="_x0000_s1026" o:spt="20" style="position:absolute;left:0pt;margin-left:210pt;margin-top:15.6pt;height:0pt;width:0.05pt;z-index:251661312;mso-width-relative:page;mso-height-relative:page;" filled="f" stroked="t" coordsize="21600,21600" o:allowincell="f" o:gfxdata="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7qhsxNQAAAAJAQAADwAA&#10;AAAAAAABACAAAAAiAAAAZHJzL2Rvd25yZXYueG1sUEsBAhQAFAAAAAgAh07iQK9AjADhAQAA2gMA&#10;AA4AAAAAAAAAAQAgAAAAIwEAAGRycy9lMm9Eb2MueG1sUEsFBgAAAAAGAAYAWQEAAHYFAAAAAA==&#10;">
                <v:fill on="f" focussize="0,0"/>
                <v:stroke color="#000000" joinstyle="round"/>
                <v:imagedata o:title=""/>
                <o:lock v:ext="edit" aspectratio="f"/>
              </v:line>
            </w:pict>
          </mc:Fallback>
        </mc:AlternateContent>
      </w:r>
    </w:p>
    <w:p>
      <w:pPr>
        <w:tabs>
          <w:tab w:val="left" w:pos="1125"/>
        </w:tabs>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mc:AlternateContent>
          <mc:Choice Requires="wps">
            <w:drawing>
              <wp:anchor distT="0" distB="0" distL="114300" distR="114300" simplePos="0" relativeHeight="251662336" behindDoc="0" locked="0" layoutInCell="0" allowOverlap="1">
                <wp:simplePos x="0" y="0"/>
                <wp:positionH relativeFrom="column">
                  <wp:posOffset>2667000</wp:posOffset>
                </wp:positionH>
                <wp:positionV relativeFrom="paragraph">
                  <wp:posOffset>247650</wp:posOffset>
                </wp:positionV>
                <wp:extent cx="635" cy="0"/>
                <wp:effectExtent l="0" t="0" r="0" b="0"/>
                <wp:wrapNone/>
                <wp:docPr id="4" name="直线 32"/>
                <wp:cNvGraphicFramePr/>
                <a:graphic xmlns:a="http://schemas.openxmlformats.org/drawingml/2006/main">
                  <a:graphicData uri="http://schemas.microsoft.com/office/word/2010/wordprocessingShape">
                    <wps:wsp>
                      <wps:cNvCnPr/>
                      <wps:spPr>
                        <a:xfrm>
                          <a:off x="0" y="0"/>
                          <a:ext cx="635"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id="直线 32" o:spid="_x0000_s1026" o:spt="20" style="position:absolute;left:0pt;margin-left:210pt;margin-top:19.5pt;height:0pt;width:0.05pt;z-index:251662336;mso-width-relative:page;mso-height-relative:page;" filled="f" stroked="t" coordsize="21600,21600" o:allowincell="f" o:gfxdata="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Lh6NQDVAAAACQEAAA8A&#10;AAAAAAAAAQAgAAAAIgAAAGRycy9kb3ducmV2LnhtbFBLAQIUABQAAAAIAIdO4kD4Yq8S4QEAANoD&#10;AAAOAAAAAAAAAAEAIAAAACQBAABkcnMvZTJvRG9jLnhtbFBLBQYAAAAABgAGAFkBAAB3BQAAAAA=&#10;">
                <v:fill on="f" focussize="0,0"/>
                <v:stroke color="#000000" joinstyle="round"/>
                <v:imagedata o:title=""/>
                <o:lock v:ext="edit" aspectratio="f"/>
              </v:line>
            </w:pict>
          </mc:Fallback>
        </mc:AlternateContent>
      </w:r>
      <w:r>
        <w:rPr>
          <w:rFonts w:hint="eastAsia" w:ascii="宋体" w:hAnsi="宋体" w:eastAsia="宋体" w:cs="宋体"/>
          <w:color w:val="auto"/>
          <w:sz w:val="28"/>
          <w:szCs w:val="28"/>
        </w:rPr>
        <mc:AlternateContent>
          <mc:Choice Requires="wps">
            <w:drawing>
              <wp:anchor distT="0" distB="0" distL="114300" distR="114300" simplePos="0" relativeHeight="251663360" behindDoc="0" locked="0" layoutInCell="0" allowOverlap="1">
                <wp:simplePos x="0" y="0"/>
                <wp:positionH relativeFrom="column">
                  <wp:posOffset>2667000</wp:posOffset>
                </wp:positionH>
                <wp:positionV relativeFrom="paragraph">
                  <wp:posOffset>247650</wp:posOffset>
                </wp:positionV>
                <wp:extent cx="635" cy="0"/>
                <wp:effectExtent l="0" t="0" r="0" b="0"/>
                <wp:wrapNone/>
                <wp:docPr id="5" name="直线 33"/>
                <wp:cNvGraphicFramePr/>
                <a:graphic xmlns:a="http://schemas.openxmlformats.org/drawingml/2006/main">
                  <a:graphicData uri="http://schemas.microsoft.com/office/word/2010/wordprocessingShape">
                    <wps:wsp>
                      <wps:cNvCnPr/>
                      <wps:spPr>
                        <a:xfrm>
                          <a:off x="0" y="0"/>
                          <a:ext cx="635"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id="直线 33" o:spid="_x0000_s1026" o:spt="20" style="position:absolute;left:0pt;margin-left:210pt;margin-top:19.5pt;height:0pt;width:0.05pt;z-index:251663360;mso-width-relative:page;mso-height-relative:page;" filled="f" stroked="t" coordsize="21600,21600" o:allowincell="f" o:gfxdata="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uHo1ANUAAAAJAQAADwAA&#10;AAAAAAABACAAAAAiAAAAZHJzL2Rvd25yZXYueG1sUEsBAhQAFAAAAAgAh07iQO5UmNjgAQAA2gMA&#10;AA4AAAAAAAAAAQAgAAAAJAEAAGRycy9lMm9Eb2MueG1sUEsFBgAAAAAGAAYAWQEAAHYFAAAAAA==&#10;">
                <v:fill on="f" focussize="0,0"/>
                <v:stroke color="#000000" joinstyle="round"/>
                <v:imagedata o:title=""/>
                <o:lock v:ext="edit" aspectratio="f"/>
              </v:line>
            </w:pict>
          </mc:Fallback>
        </mc:AlternateContent>
      </w:r>
      <w:r>
        <w:rPr>
          <w:rFonts w:hint="eastAsia" w:ascii="宋体" w:hAnsi="宋体" w:eastAsia="宋体" w:cs="宋体"/>
          <w:color w:val="auto"/>
          <w:sz w:val="28"/>
          <w:szCs w:val="28"/>
        </w:rPr>
        <w:t>2．我方承诺根据招标文件的规定，完成合同义务，并承担责任（如有偏离，在投标文件中另作说明）。</w:t>
      </w:r>
    </w:p>
    <w:p>
      <w:pPr>
        <w:tabs>
          <w:tab w:val="left" w:pos="1125"/>
        </w:tabs>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3．我方已</w:t>
      </w:r>
      <w:r>
        <w:rPr>
          <w:rFonts w:hint="eastAsia" w:ascii="宋体" w:hAnsi="宋体" w:eastAsia="宋体" w:cs="宋体"/>
          <w:color w:val="auto"/>
          <w:sz w:val="28"/>
        </w:rPr>
        <w:t>详读</w:t>
      </w:r>
      <w:r>
        <w:rPr>
          <w:rFonts w:hint="eastAsia" w:ascii="宋体" w:hAnsi="宋体" w:eastAsia="宋体" w:cs="宋体"/>
          <w:color w:val="auto"/>
          <w:sz w:val="28"/>
          <w:szCs w:val="28"/>
        </w:rPr>
        <w:t>全部招标文件，包括招标文件书面修改通知（如果有的话），我方完全理解并同意放弃对这方面不明及误解的权利。</w:t>
      </w:r>
    </w:p>
    <w:p>
      <w:pPr>
        <w:tabs>
          <w:tab w:val="left" w:pos="1125"/>
        </w:tabs>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4．</w:t>
      </w:r>
      <w:r>
        <w:rPr>
          <w:rFonts w:hint="eastAsia" w:ascii="宋体" w:hAnsi="宋体" w:eastAsia="宋体" w:cs="宋体"/>
          <w:color w:val="auto"/>
          <w:sz w:val="28"/>
        </w:rPr>
        <w:t>我方已详读全部投标文件，保证提供的投标文件及所有材料的完整、真实、合法、有效性并对其负责，承诺在评审期间，如评标委员会对我方提出澄清要求，将及时作出响应，否则自行承担后果。</w:t>
      </w:r>
    </w:p>
    <w:p>
      <w:pPr>
        <w:tabs>
          <w:tab w:val="left" w:pos="1125"/>
        </w:tabs>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5．我方同意从规定的招标日期起遵循本招标文件，并在规定的投标有效期期满之前均具有约束力。</w:t>
      </w:r>
    </w:p>
    <w:p>
      <w:pPr>
        <w:tabs>
          <w:tab w:val="left" w:pos="1125"/>
        </w:tabs>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6．我方同意向贵方提供贵方可能要求的与本投标有关的任何证据或资料。</w:t>
      </w:r>
    </w:p>
    <w:p>
      <w:pPr>
        <w:tabs>
          <w:tab w:val="left" w:pos="1125"/>
        </w:tabs>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7．我方知道如用虚假材料或恶意方式向贵方提出质疑，将承担相应的法律责任。同时承诺：我方如果有上述行为，将无条件承担贵方相关的调查论证费用。</w:t>
      </w:r>
    </w:p>
    <w:p>
      <w:pPr>
        <w:tabs>
          <w:tab w:val="left" w:pos="1125"/>
        </w:tabs>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8．我方承诺：参加政府采购活动前三年内，在经营活动中没有重大违法记录。</w:t>
      </w:r>
    </w:p>
    <w:p>
      <w:pPr>
        <w:tabs>
          <w:tab w:val="left" w:pos="1125"/>
        </w:tabs>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9．本次投标文件内容与招标文件内容偏离情况见偏离说明（如果有）。</w:t>
      </w:r>
    </w:p>
    <w:p>
      <w:pPr>
        <w:tabs>
          <w:tab w:val="left" w:pos="1125"/>
        </w:tabs>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10．遵守招标文件中要求的收费项目和标准。</w:t>
      </w:r>
    </w:p>
    <w:p>
      <w:pPr>
        <w:tabs>
          <w:tab w:val="left" w:pos="1125"/>
        </w:tabs>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11．与本投标有关的一切正式往来通讯请寄：</w:t>
      </w:r>
    </w:p>
    <w:p>
      <w:pPr>
        <w:pStyle w:val="27"/>
        <w:snapToGrid w:val="0"/>
        <w:spacing w:line="360" w:lineRule="auto"/>
        <w:ind w:firstLine="560" w:firstLineChars="200"/>
        <w:rPr>
          <w:rFonts w:hint="eastAsia" w:ascii="宋体" w:hAnsi="宋体" w:eastAsia="宋体" w:cs="宋体"/>
          <w:color w:val="auto"/>
          <w:sz w:val="28"/>
          <w:szCs w:val="24"/>
        </w:rPr>
      </w:pPr>
      <w:r>
        <w:rPr>
          <w:rFonts w:hint="eastAsia" w:ascii="宋体" w:hAnsi="宋体" w:eastAsia="宋体" w:cs="宋体"/>
          <w:color w:val="auto"/>
          <w:sz w:val="28"/>
          <w:szCs w:val="24"/>
        </w:rPr>
        <w:t xml:space="preserve">地址： </w:t>
      </w:r>
      <w:r>
        <w:rPr>
          <w:rFonts w:hint="eastAsia" w:ascii="宋体" w:hAnsi="宋体" w:eastAsia="宋体" w:cs="宋体"/>
          <w:b/>
          <w:color w:val="auto"/>
          <w:kern w:val="0"/>
          <w:sz w:val="24"/>
          <w:u w:val="single"/>
        </w:rPr>
        <w:t>××</w:t>
      </w:r>
      <w:r>
        <w:rPr>
          <w:rFonts w:hint="eastAsia" w:ascii="宋体" w:hAnsi="宋体" w:eastAsia="宋体" w:cs="宋体"/>
          <w:color w:val="auto"/>
          <w:sz w:val="28"/>
          <w:szCs w:val="24"/>
        </w:rPr>
        <w:t xml:space="preserve">                  电话： </w:t>
      </w:r>
      <w:r>
        <w:rPr>
          <w:rFonts w:hint="eastAsia" w:ascii="宋体" w:hAnsi="宋体" w:eastAsia="宋体" w:cs="宋体"/>
          <w:b/>
          <w:color w:val="auto"/>
          <w:kern w:val="0"/>
          <w:sz w:val="24"/>
          <w:u w:val="single"/>
        </w:rPr>
        <w:t>××</w:t>
      </w:r>
      <w:r>
        <w:rPr>
          <w:rFonts w:hint="eastAsia" w:ascii="宋体" w:hAnsi="宋体" w:eastAsia="宋体" w:cs="宋体"/>
          <w:color w:val="auto"/>
          <w:sz w:val="28"/>
          <w:szCs w:val="24"/>
        </w:rPr>
        <w:t xml:space="preserve">  </w:t>
      </w:r>
    </w:p>
    <w:p>
      <w:pPr>
        <w:pStyle w:val="27"/>
        <w:snapToGrid w:val="0"/>
        <w:spacing w:line="360" w:lineRule="auto"/>
        <w:ind w:firstLine="560" w:firstLineChars="200"/>
        <w:rPr>
          <w:rFonts w:hint="eastAsia" w:ascii="宋体" w:hAnsi="宋体" w:eastAsia="宋体" w:cs="宋体"/>
          <w:color w:val="auto"/>
          <w:sz w:val="28"/>
          <w:szCs w:val="24"/>
        </w:rPr>
      </w:pPr>
      <w:r>
        <w:rPr>
          <w:rFonts w:hint="eastAsia" w:ascii="宋体" w:hAnsi="宋体" w:eastAsia="宋体" w:cs="宋体"/>
          <w:color w:val="auto"/>
          <w:sz w:val="28"/>
          <w:szCs w:val="24"/>
        </w:rPr>
        <w:t>传真：</w:t>
      </w:r>
      <w:r>
        <w:rPr>
          <w:rFonts w:hint="eastAsia" w:ascii="宋体" w:hAnsi="宋体" w:eastAsia="宋体" w:cs="宋体"/>
          <w:b/>
          <w:color w:val="auto"/>
          <w:kern w:val="0"/>
          <w:sz w:val="24"/>
          <w:u w:val="single"/>
        </w:rPr>
        <w:t>××</w:t>
      </w:r>
      <w:r>
        <w:rPr>
          <w:rFonts w:hint="eastAsia" w:ascii="宋体" w:hAnsi="宋体" w:eastAsia="宋体" w:cs="宋体"/>
          <w:color w:val="auto"/>
          <w:sz w:val="28"/>
          <w:szCs w:val="24"/>
        </w:rPr>
        <w:t xml:space="preserve">                   邮政编码：</w:t>
      </w:r>
      <w:r>
        <w:rPr>
          <w:rFonts w:hint="eastAsia" w:ascii="宋体" w:hAnsi="宋体" w:eastAsia="宋体" w:cs="宋体"/>
          <w:b/>
          <w:color w:val="auto"/>
          <w:kern w:val="0"/>
          <w:sz w:val="24"/>
          <w:u w:val="single"/>
        </w:rPr>
        <w:t>××</w:t>
      </w:r>
    </w:p>
    <w:p>
      <w:pPr>
        <w:pStyle w:val="27"/>
        <w:snapToGrid w:val="0"/>
        <w:spacing w:line="360" w:lineRule="auto"/>
        <w:ind w:firstLine="560" w:firstLineChars="200"/>
        <w:rPr>
          <w:rFonts w:hint="eastAsia" w:ascii="宋体" w:hAnsi="宋体" w:eastAsia="宋体" w:cs="宋体"/>
          <w:color w:val="auto"/>
          <w:sz w:val="28"/>
          <w:szCs w:val="24"/>
        </w:rPr>
      </w:pPr>
      <w:r>
        <w:rPr>
          <w:rFonts w:hint="eastAsia" w:ascii="宋体" w:hAnsi="宋体" w:eastAsia="宋体" w:cs="宋体"/>
          <w:color w:val="auto"/>
          <w:sz w:val="28"/>
          <w:szCs w:val="24"/>
        </w:rPr>
        <w:t>投标人（公章）：</w:t>
      </w:r>
      <w:r>
        <w:rPr>
          <w:rFonts w:hint="eastAsia" w:ascii="宋体" w:hAnsi="宋体" w:eastAsia="宋体" w:cs="宋体"/>
          <w:b/>
          <w:color w:val="auto"/>
          <w:kern w:val="0"/>
          <w:sz w:val="24"/>
          <w:u w:val="single"/>
        </w:rPr>
        <w:t>××</w:t>
      </w:r>
    </w:p>
    <w:p>
      <w:pPr>
        <w:pStyle w:val="27"/>
        <w:snapToGrid w:val="0"/>
        <w:spacing w:line="360" w:lineRule="auto"/>
        <w:ind w:firstLine="560" w:firstLineChars="200"/>
        <w:rPr>
          <w:rFonts w:hint="eastAsia" w:ascii="宋体" w:hAnsi="宋体" w:eastAsia="宋体" w:cs="宋体"/>
          <w:color w:val="auto"/>
          <w:sz w:val="28"/>
          <w:szCs w:val="24"/>
        </w:rPr>
      </w:pPr>
      <w:r>
        <w:rPr>
          <w:rFonts w:hint="eastAsia" w:ascii="宋体" w:hAnsi="宋体" w:eastAsia="宋体" w:cs="宋体"/>
          <w:color w:val="auto"/>
          <w:sz w:val="28"/>
        </w:rPr>
        <w:t>法定代表人签字或盖章</w:t>
      </w:r>
      <w:r>
        <w:rPr>
          <w:rFonts w:hint="eastAsia" w:ascii="宋体" w:hAnsi="宋体" w:eastAsia="宋体" w:cs="宋体"/>
          <w:color w:val="auto"/>
          <w:sz w:val="28"/>
          <w:szCs w:val="24"/>
        </w:rPr>
        <w:t xml:space="preserve">： </w:t>
      </w:r>
      <w:r>
        <w:rPr>
          <w:rFonts w:hint="eastAsia" w:ascii="宋体" w:hAnsi="宋体" w:eastAsia="宋体" w:cs="宋体"/>
          <w:b/>
          <w:color w:val="auto"/>
          <w:kern w:val="0"/>
          <w:sz w:val="24"/>
          <w:u w:val="single"/>
        </w:rPr>
        <w:t xml:space="preserve">××   </w:t>
      </w:r>
    </w:p>
    <w:p>
      <w:pPr>
        <w:pStyle w:val="27"/>
        <w:snapToGrid w:val="0"/>
        <w:spacing w:line="360" w:lineRule="auto"/>
        <w:ind w:right="1060" w:firstLine="560" w:firstLineChars="200"/>
        <w:jc w:val="right"/>
        <w:rPr>
          <w:rFonts w:hint="eastAsia" w:ascii="宋体" w:hAnsi="宋体" w:eastAsia="宋体" w:cs="宋体"/>
          <w:color w:val="auto"/>
          <w:sz w:val="28"/>
          <w:szCs w:val="28"/>
        </w:rPr>
      </w:pPr>
      <w:r>
        <w:rPr>
          <w:rFonts w:hint="eastAsia" w:ascii="宋体" w:hAnsi="宋体" w:eastAsia="宋体" w:cs="宋体"/>
          <w:color w:val="auto"/>
          <w:sz w:val="28"/>
        </w:rPr>
        <w:t xml:space="preserve">日期： </w:t>
      </w:r>
      <w:r>
        <w:rPr>
          <w:rFonts w:hint="eastAsia" w:ascii="宋体" w:hAnsi="宋体" w:eastAsia="宋体" w:cs="宋体"/>
          <w:b/>
          <w:color w:val="auto"/>
          <w:kern w:val="0"/>
          <w:sz w:val="24"/>
          <w:u w:val="single"/>
        </w:rPr>
        <w:t>××××</w:t>
      </w:r>
      <w:r>
        <w:rPr>
          <w:rFonts w:hint="eastAsia" w:ascii="宋体" w:hAnsi="宋体" w:eastAsia="宋体" w:cs="宋体"/>
          <w:color w:val="auto"/>
          <w:sz w:val="28"/>
        </w:rPr>
        <w:t>年</w:t>
      </w:r>
      <w:r>
        <w:rPr>
          <w:rFonts w:hint="eastAsia" w:ascii="宋体" w:hAnsi="宋体" w:eastAsia="宋体" w:cs="宋体"/>
          <w:b/>
          <w:color w:val="auto"/>
          <w:kern w:val="0"/>
          <w:sz w:val="24"/>
          <w:u w:val="single"/>
        </w:rPr>
        <w:t>××</w:t>
      </w:r>
      <w:r>
        <w:rPr>
          <w:rFonts w:hint="eastAsia" w:ascii="宋体" w:hAnsi="宋体" w:eastAsia="宋体" w:cs="宋体"/>
          <w:color w:val="auto"/>
          <w:sz w:val="28"/>
        </w:rPr>
        <w:t>月</w:t>
      </w:r>
      <w:r>
        <w:rPr>
          <w:rFonts w:hint="eastAsia" w:ascii="宋体" w:hAnsi="宋体" w:eastAsia="宋体" w:cs="宋体"/>
          <w:b/>
          <w:color w:val="auto"/>
          <w:kern w:val="0"/>
          <w:sz w:val="24"/>
          <w:u w:val="single"/>
        </w:rPr>
        <w:t>××</w:t>
      </w:r>
      <w:r>
        <w:rPr>
          <w:rFonts w:hint="eastAsia" w:ascii="宋体" w:hAnsi="宋体" w:eastAsia="宋体" w:cs="宋体"/>
          <w:color w:val="auto"/>
          <w:sz w:val="28"/>
        </w:rPr>
        <w:t>日</w:t>
      </w:r>
    </w:p>
    <w:p>
      <w:pPr>
        <w:pStyle w:val="3"/>
        <w:spacing w:line="360" w:lineRule="auto"/>
        <w:ind w:firstLine="883" w:firstLineChars="200"/>
        <w:rPr>
          <w:rFonts w:hint="eastAsia" w:ascii="宋体" w:hAnsi="宋体" w:eastAsia="宋体" w:cs="宋体"/>
          <w:color w:val="auto"/>
          <w:sz w:val="32"/>
        </w:rPr>
      </w:pPr>
      <w:r>
        <w:rPr>
          <w:rFonts w:hint="eastAsia" w:ascii="宋体" w:hAnsi="宋体" w:eastAsia="宋体" w:cs="宋体"/>
          <w:color w:val="auto"/>
        </w:rPr>
        <w:t xml:space="preserve">  </w:t>
      </w:r>
      <w:r>
        <w:rPr>
          <w:rFonts w:hint="eastAsia" w:ascii="宋体" w:hAnsi="宋体" w:eastAsia="宋体" w:cs="宋体"/>
          <w:color w:val="auto"/>
        </w:rPr>
        <w:br w:type="page"/>
      </w:r>
      <w:r>
        <w:rPr>
          <w:rFonts w:hint="eastAsia" w:ascii="宋体" w:hAnsi="宋体" w:eastAsia="宋体" w:cs="宋体"/>
          <w:color w:val="auto"/>
          <w:sz w:val="32"/>
        </w:rPr>
        <w:t>（二）独立承担民事责任的能力</w:t>
      </w:r>
    </w:p>
    <w:p>
      <w:pPr>
        <w:spacing w:line="360" w:lineRule="auto"/>
        <w:ind w:firstLine="560" w:firstLineChars="200"/>
        <w:rPr>
          <w:rFonts w:hint="eastAsia" w:ascii="宋体" w:hAnsi="宋体" w:eastAsia="宋体" w:cs="宋体"/>
          <w:color w:val="auto"/>
          <w:sz w:val="24"/>
          <w:szCs w:val="28"/>
        </w:rPr>
      </w:pPr>
      <w:r>
        <w:rPr>
          <w:rFonts w:hint="eastAsia" w:ascii="宋体" w:hAnsi="宋体" w:eastAsia="宋体" w:cs="宋体"/>
          <w:color w:val="auto"/>
          <w:sz w:val="28"/>
          <w:szCs w:val="28"/>
        </w:rPr>
        <w:t>提供法人或者其他组织的营业执照等证明文件复印件；投标人为自然人的，提供其身份证复印件</w:t>
      </w:r>
      <w:r>
        <w:rPr>
          <w:rFonts w:hint="eastAsia" w:ascii="宋体" w:hAnsi="宋体" w:eastAsia="宋体" w:cs="宋体"/>
          <w:color w:val="auto"/>
          <w:sz w:val="28"/>
          <w:szCs w:val="28"/>
          <w:lang w:eastAsia="zh-CN"/>
        </w:rPr>
        <w:t>。</w:t>
      </w:r>
      <w:r>
        <w:rPr>
          <w:rFonts w:hint="eastAsia" w:ascii="宋体" w:hAnsi="宋体" w:eastAsia="宋体" w:cs="宋体"/>
          <w:color w:val="auto"/>
          <w:sz w:val="32"/>
        </w:rPr>
        <w:br w:type="page"/>
      </w:r>
    </w:p>
    <w:p>
      <w:pPr>
        <w:pStyle w:val="3"/>
        <w:spacing w:line="360" w:lineRule="auto"/>
        <w:ind w:firstLine="643" w:firstLineChars="200"/>
        <w:rPr>
          <w:rFonts w:hint="eastAsia" w:ascii="宋体" w:hAnsi="宋体" w:eastAsia="宋体" w:cs="宋体"/>
          <w:color w:val="auto"/>
          <w:sz w:val="32"/>
        </w:rPr>
      </w:pPr>
      <w:r>
        <w:rPr>
          <w:rFonts w:hint="eastAsia" w:ascii="宋体" w:hAnsi="宋体" w:eastAsia="宋体" w:cs="宋体"/>
          <w:color w:val="auto"/>
          <w:sz w:val="32"/>
        </w:rPr>
        <w:t>（三）良好的商业信誉和健全的财务会计制度</w:t>
      </w:r>
    </w:p>
    <w:p>
      <w:pPr>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提供</w:t>
      </w:r>
      <w:r>
        <w:rPr>
          <w:rFonts w:hint="eastAsia" w:ascii="宋体" w:hAnsi="宋体" w:eastAsia="宋体" w:cs="宋体"/>
          <w:color w:val="auto"/>
          <w:sz w:val="28"/>
          <w:szCs w:val="28"/>
          <w:lang w:val="en-US" w:eastAsia="zh-CN"/>
        </w:rPr>
        <w:t>2022</w:t>
      </w:r>
      <w:r>
        <w:rPr>
          <w:rFonts w:hint="eastAsia" w:ascii="宋体" w:hAnsi="宋体" w:eastAsia="宋体" w:cs="宋体"/>
          <w:color w:val="auto"/>
          <w:sz w:val="28"/>
          <w:szCs w:val="28"/>
        </w:rPr>
        <w:t>年度财务报告、成立不满一年的提供至少一个月财务报告，或银行出具的资信证明，或财政部门认可的政府采购专业担保机构出具的投标担保函等，或提供</w:t>
      </w:r>
      <w:bookmarkStart w:id="242" w:name="_Hlk131494070"/>
      <w:r>
        <w:rPr>
          <w:rFonts w:hint="eastAsia" w:ascii="宋体" w:hAnsi="宋体" w:eastAsia="宋体" w:cs="宋体"/>
          <w:color w:val="auto"/>
          <w:sz w:val="28"/>
          <w:szCs w:val="28"/>
        </w:rPr>
        <w:t>资格承诺函</w:t>
      </w:r>
      <w:bookmarkEnd w:id="242"/>
      <w:bookmarkStart w:id="243" w:name="_Hlk131494108"/>
      <w:r>
        <w:rPr>
          <w:rFonts w:hint="eastAsia" w:ascii="宋体" w:hAnsi="宋体" w:eastAsia="宋体" w:cs="宋体"/>
          <w:color w:val="auto"/>
          <w:sz w:val="28"/>
          <w:szCs w:val="28"/>
        </w:rPr>
        <w:t>（见本部分（六）资格承诺函）</w:t>
      </w:r>
      <w:bookmarkEnd w:id="243"/>
      <w:r>
        <w:rPr>
          <w:rFonts w:hint="eastAsia" w:ascii="宋体" w:hAnsi="宋体" w:eastAsia="宋体" w:cs="宋体"/>
          <w:color w:val="auto"/>
          <w:sz w:val="28"/>
          <w:szCs w:val="28"/>
        </w:rPr>
        <w:t>。</w:t>
      </w:r>
    </w:p>
    <w:p>
      <w:pPr>
        <w:rPr>
          <w:rFonts w:hint="eastAsia" w:ascii="宋体" w:hAnsi="宋体" w:eastAsia="宋体" w:cs="宋体"/>
          <w:color w:val="auto"/>
          <w:sz w:val="32"/>
        </w:rPr>
      </w:pPr>
      <w:r>
        <w:rPr>
          <w:rFonts w:hint="eastAsia" w:ascii="宋体" w:hAnsi="宋体" w:eastAsia="宋体" w:cs="宋体"/>
          <w:color w:val="auto"/>
          <w:sz w:val="32"/>
        </w:rPr>
        <w:br w:type="page"/>
      </w:r>
    </w:p>
    <w:p>
      <w:pPr>
        <w:pStyle w:val="3"/>
        <w:numPr>
          <w:ilvl w:val="0"/>
          <w:numId w:val="2"/>
        </w:numPr>
        <w:spacing w:line="360" w:lineRule="auto"/>
        <w:ind w:firstLine="643" w:firstLineChars="200"/>
        <w:rPr>
          <w:rFonts w:hint="eastAsia" w:ascii="宋体" w:hAnsi="宋体" w:eastAsia="宋体" w:cs="宋体"/>
          <w:color w:val="auto"/>
          <w:sz w:val="32"/>
        </w:rPr>
      </w:pPr>
      <w:r>
        <w:rPr>
          <w:rFonts w:hint="eastAsia" w:ascii="宋体" w:hAnsi="宋体" w:eastAsia="宋体" w:cs="宋体"/>
          <w:color w:val="auto"/>
          <w:sz w:val="32"/>
        </w:rPr>
        <w:t>履行合同所必需的设备和专业技术能力</w:t>
      </w:r>
    </w:p>
    <w:p>
      <w:pPr>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填写下述表格或提供资格承诺函（见本部分（六）资格承诺函）</w:t>
      </w:r>
    </w:p>
    <w:tbl>
      <w:tblPr>
        <w:tblStyle w:val="6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7"/>
        <w:gridCol w:w="337"/>
        <w:gridCol w:w="1419"/>
        <w:gridCol w:w="1577"/>
        <w:gridCol w:w="414"/>
        <w:gridCol w:w="404"/>
        <w:gridCol w:w="992"/>
        <w:gridCol w:w="936"/>
        <w:gridCol w:w="302"/>
        <w:gridCol w:w="969"/>
        <w:gridCol w:w="14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615" w:type="pct"/>
            <w:gridSpan w:val="2"/>
            <w:shd w:val="clear" w:color="auto" w:fill="D9D9D9"/>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color w:val="auto"/>
                <w:sz w:val="32"/>
              </w:rPr>
              <w:br w:type="page"/>
            </w:r>
            <w:r>
              <w:rPr>
                <w:rFonts w:hint="eastAsia" w:ascii="宋体" w:hAnsi="宋体" w:eastAsia="宋体" w:cs="宋体"/>
                <w:b/>
                <w:color w:val="auto"/>
                <w:sz w:val="24"/>
              </w:rPr>
              <w:t>一</w:t>
            </w:r>
          </w:p>
        </w:tc>
        <w:tc>
          <w:tcPr>
            <w:tcW w:w="4385" w:type="pct"/>
            <w:gridSpan w:val="9"/>
            <w:shd w:val="clear" w:color="auto" w:fill="D9D9D9"/>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公司基本信息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615" w:type="pct"/>
            <w:gridSpan w:val="2"/>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1</w:t>
            </w:r>
          </w:p>
        </w:tc>
        <w:tc>
          <w:tcPr>
            <w:tcW w:w="737" w:type="pct"/>
            <w:vAlign w:val="center"/>
          </w:tcPr>
          <w:p>
            <w:pPr>
              <w:pStyle w:val="4"/>
              <w:spacing w:line="360" w:lineRule="auto"/>
              <w:ind w:firstLine="0" w:firstLineChars="0"/>
              <w:rPr>
                <w:rFonts w:hint="eastAsia" w:ascii="宋体" w:hAnsi="宋体" w:eastAsia="宋体" w:cs="宋体"/>
                <w:color w:val="auto"/>
                <w:sz w:val="24"/>
              </w:rPr>
            </w:pPr>
            <w:r>
              <w:rPr>
                <w:rFonts w:hint="eastAsia" w:ascii="宋体" w:hAnsi="宋体" w:eastAsia="宋体" w:cs="宋体"/>
                <w:color w:val="auto"/>
                <w:sz w:val="24"/>
              </w:rPr>
              <w:t>公司名称</w:t>
            </w:r>
          </w:p>
        </w:tc>
        <w:tc>
          <w:tcPr>
            <w:tcW w:w="3648" w:type="pct"/>
            <w:gridSpan w:val="8"/>
            <w:vAlign w:val="center"/>
          </w:tcPr>
          <w:p>
            <w:pPr>
              <w:pStyle w:val="4"/>
              <w:spacing w:line="360" w:lineRule="auto"/>
              <w:ind w:firstLine="0" w:firstLineChars="0"/>
              <w:jc w:val="center"/>
              <w:rPr>
                <w:rFonts w:hint="eastAsia" w:ascii="宋体" w:hAnsi="宋体" w:eastAsia="宋体" w:cs="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trPr>
        <w:tc>
          <w:tcPr>
            <w:tcW w:w="615" w:type="pct"/>
            <w:gridSpan w:val="2"/>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2</w:t>
            </w:r>
          </w:p>
        </w:tc>
        <w:tc>
          <w:tcPr>
            <w:tcW w:w="737" w:type="pct"/>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注册资金</w:t>
            </w:r>
          </w:p>
        </w:tc>
        <w:tc>
          <w:tcPr>
            <w:tcW w:w="819" w:type="pct"/>
            <w:vAlign w:val="center"/>
          </w:tcPr>
          <w:p>
            <w:pPr>
              <w:pStyle w:val="4"/>
              <w:spacing w:line="360" w:lineRule="auto"/>
              <w:ind w:firstLine="0" w:firstLineChars="0"/>
              <w:jc w:val="center"/>
              <w:rPr>
                <w:rFonts w:hint="eastAsia" w:ascii="宋体" w:hAnsi="宋体" w:eastAsia="宋体" w:cs="宋体"/>
                <w:color w:val="auto"/>
                <w:sz w:val="24"/>
              </w:rPr>
            </w:pPr>
          </w:p>
        </w:tc>
        <w:tc>
          <w:tcPr>
            <w:tcW w:w="425" w:type="pct"/>
            <w:gridSpan w:val="2"/>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3</w:t>
            </w:r>
          </w:p>
        </w:tc>
        <w:tc>
          <w:tcPr>
            <w:tcW w:w="1158" w:type="pct"/>
            <w:gridSpan w:val="3"/>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公司地址</w:t>
            </w:r>
          </w:p>
        </w:tc>
        <w:tc>
          <w:tcPr>
            <w:tcW w:w="1246" w:type="pct"/>
            <w:gridSpan w:val="2"/>
            <w:vAlign w:val="center"/>
          </w:tcPr>
          <w:p>
            <w:pPr>
              <w:pStyle w:val="4"/>
              <w:spacing w:line="360" w:lineRule="auto"/>
              <w:ind w:firstLine="0" w:firstLineChars="0"/>
              <w:jc w:val="center"/>
              <w:rPr>
                <w:rFonts w:hint="eastAsia" w:ascii="宋体" w:hAnsi="宋体" w:eastAsia="宋体" w:cs="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615" w:type="pct"/>
            <w:gridSpan w:val="2"/>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4</w:t>
            </w:r>
          </w:p>
        </w:tc>
        <w:tc>
          <w:tcPr>
            <w:tcW w:w="737" w:type="pct"/>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从业人数</w:t>
            </w:r>
          </w:p>
        </w:tc>
        <w:tc>
          <w:tcPr>
            <w:tcW w:w="819" w:type="pct"/>
            <w:vAlign w:val="center"/>
          </w:tcPr>
          <w:p>
            <w:pPr>
              <w:pStyle w:val="4"/>
              <w:spacing w:line="360" w:lineRule="auto"/>
              <w:ind w:firstLine="0" w:firstLineChars="0"/>
              <w:jc w:val="center"/>
              <w:rPr>
                <w:rFonts w:hint="eastAsia" w:ascii="宋体" w:hAnsi="宋体" w:eastAsia="宋体" w:cs="宋体"/>
                <w:color w:val="auto"/>
                <w:sz w:val="24"/>
              </w:rPr>
            </w:pPr>
          </w:p>
        </w:tc>
        <w:tc>
          <w:tcPr>
            <w:tcW w:w="425" w:type="pct"/>
            <w:gridSpan w:val="2"/>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5</w:t>
            </w:r>
          </w:p>
        </w:tc>
        <w:tc>
          <w:tcPr>
            <w:tcW w:w="1158" w:type="pct"/>
            <w:gridSpan w:val="3"/>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法定代表人</w:t>
            </w:r>
          </w:p>
        </w:tc>
        <w:tc>
          <w:tcPr>
            <w:tcW w:w="1246" w:type="pct"/>
            <w:gridSpan w:val="2"/>
            <w:vAlign w:val="center"/>
          </w:tcPr>
          <w:p>
            <w:pPr>
              <w:pStyle w:val="4"/>
              <w:spacing w:line="360" w:lineRule="auto"/>
              <w:ind w:firstLine="0" w:firstLineChars="0"/>
              <w:jc w:val="center"/>
              <w:rPr>
                <w:rFonts w:hint="eastAsia" w:ascii="宋体" w:hAnsi="宋体" w:eastAsia="宋体" w:cs="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615" w:type="pct"/>
            <w:gridSpan w:val="2"/>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6</w:t>
            </w:r>
          </w:p>
        </w:tc>
        <w:tc>
          <w:tcPr>
            <w:tcW w:w="737" w:type="pct"/>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开户银行</w:t>
            </w:r>
          </w:p>
        </w:tc>
        <w:tc>
          <w:tcPr>
            <w:tcW w:w="819" w:type="pct"/>
            <w:vAlign w:val="center"/>
          </w:tcPr>
          <w:p>
            <w:pPr>
              <w:pStyle w:val="4"/>
              <w:spacing w:line="360" w:lineRule="auto"/>
              <w:ind w:firstLine="0" w:firstLineChars="0"/>
              <w:jc w:val="center"/>
              <w:rPr>
                <w:rFonts w:hint="eastAsia" w:ascii="宋体" w:hAnsi="宋体" w:eastAsia="宋体" w:cs="宋体"/>
                <w:color w:val="auto"/>
                <w:sz w:val="24"/>
              </w:rPr>
            </w:pPr>
          </w:p>
        </w:tc>
        <w:tc>
          <w:tcPr>
            <w:tcW w:w="425" w:type="pct"/>
            <w:gridSpan w:val="2"/>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7</w:t>
            </w:r>
          </w:p>
        </w:tc>
        <w:tc>
          <w:tcPr>
            <w:tcW w:w="1158" w:type="pct"/>
            <w:gridSpan w:val="3"/>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账号</w:t>
            </w:r>
          </w:p>
        </w:tc>
        <w:tc>
          <w:tcPr>
            <w:tcW w:w="1246" w:type="pct"/>
            <w:gridSpan w:val="2"/>
            <w:vAlign w:val="center"/>
          </w:tcPr>
          <w:p>
            <w:pPr>
              <w:pStyle w:val="4"/>
              <w:spacing w:line="360" w:lineRule="auto"/>
              <w:ind w:firstLine="0" w:firstLineChars="0"/>
              <w:jc w:val="center"/>
              <w:rPr>
                <w:rFonts w:hint="eastAsia" w:ascii="宋体" w:hAnsi="宋体" w:eastAsia="宋体" w:cs="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615" w:type="pct"/>
            <w:gridSpan w:val="2"/>
            <w:tcBorders>
              <w:bottom w:val="single" w:color="auto" w:sz="4" w:space="0"/>
            </w:tcBorders>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8</w:t>
            </w:r>
          </w:p>
        </w:tc>
        <w:tc>
          <w:tcPr>
            <w:tcW w:w="737" w:type="pct"/>
            <w:tcBorders>
              <w:bottom w:val="single" w:color="auto" w:sz="4" w:space="0"/>
            </w:tcBorders>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项目联系人</w:t>
            </w:r>
          </w:p>
        </w:tc>
        <w:tc>
          <w:tcPr>
            <w:tcW w:w="819" w:type="pct"/>
            <w:tcBorders>
              <w:bottom w:val="single" w:color="auto" w:sz="4" w:space="0"/>
            </w:tcBorders>
            <w:vAlign w:val="center"/>
          </w:tcPr>
          <w:p>
            <w:pPr>
              <w:pStyle w:val="4"/>
              <w:spacing w:line="360" w:lineRule="auto"/>
              <w:ind w:firstLine="0" w:firstLineChars="0"/>
              <w:jc w:val="center"/>
              <w:rPr>
                <w:rFonts w:hint="eastAsia" w:ascii="宋体" w:hAnsi="宋体" w:eastAsia="宋体" w:cs="宋体"/>
                <w:color w:val="auto"/>
                <w:sz w:val="24"/>
              </w:rPr>
            </w:pPr>
          </w:p>
        </w:tc>
        <w:tc>
          <w:tcPr>
            <w:tcW w:w="425" w:type="pct"/>
            <w:gridSpan w:val="2"/>
            <w:tcBorders>
              <w:bottom w:val="single" w:color="auto" w:sz="4" w:space="0"/>
            </w:tcBorders>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9</w:t>
            </w:r>
          </w:p>
        </w:tc>
        <w:tc>
          <w:tcPr>
            <w:tcW w:w="1158" w:type="pct"/>
            <w:gridSpan w:val="3"/>
            <w:tcBorders>
              <w:bottom w:val="single" w:color="auto" w:sz="4" w:space="0"/>
            </w:tcBorders>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联系电话</w:t>
            </w:r>
          </w:p>
        </w:tc>
        <w:tc>
          <w:tcPr>
            <w:tcW w:w="1246" w:type="pct"/>
            <w:gridSpan w:val="2"/>
            <w:tcBorders>
              <w:bottom w:val="single" w:color="auto" w:sz="4" w:space="0"/>
            </w:tcBorders>
            <w:vAlign w:val="center"/>
          </w:tcPr>
          <w:p>
            <w:pPr>
              <w:pStyle w:val="4"/>
              <w:spacing w:line="360" w:lineRule="auto"/>
              <w:ind w:firstLine="0" w:firstLineChars="0"/>
              <w:jc w:val="center"/>
              <w:rPr>
                <w:rFonts w:hint="eastAsia" w:ascii="宋体" w:hAnsi="宋体" w:eastAsia="宋体" w:cs="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615" w:type="pct"/>
            <w:gridSpan w:val="2"/>
            <w:shd w:val="clear" w:color="auto" w:fill="D9D9D9"/>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二</w:t>
            </w:r>
          </w:p>
        </w:tc>
        <w:tc>
          <w:tcPr>
            <w:tcW w:w="4385" w:type="pct"/>
            <w:gridSpan w:val="9"/>
            <w:shd w:val="clear" w:color="auto" w:fill="D9D9D9"/>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公司财务状况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615" w:type="pct"/>
            <w:gridSpan w:val="2"/>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（一）</w:t>
            </w:r>
          </w:p>
        </w:tc>
        <w:tc>
          <w:tcPr>
            <w:tcW w:w="4385" w:type="pct"/>
            <w:gridSpan w:val="9"/>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bCs w:val="0"/>
                <w:color w:val="auto"/>
                <w:kern w:val="0"/>
                <w:sz w:val="24"/>
                <w:u w:val="single"/>
                <w:lang w:val="en-US" w:eastAsia="zh-CN"/>
              </w:rPr>
              <w:t>2022</w:t>
            </w:r>
            <w:r>
              <w:rPr>
                <w:rFonts w:hint="eastAsia" w:ascii="宋体" w:hAnsi="宋体" w:eastAsia="宋体" w:cs="宋体"/>
                <w:b/>
                <w:bCs w:val="0"/>
                <w:color w:val="auto"/>
                <w:sz w:val="24"/>
              </w:rPr>
              <w:t>年</w:t>
            </w:r>
            <w:r>
              <w:rPr>
                <w:rFonts w:hint="eastAsia" w:ascii="宋体" w:hAnsi="宋体" w:eastAsia="宋体" w:cs="宋体"/>
                <w:b/>
                <w:color w:val="auto"/>
                <w:sz w:val="24"/>
              </w:rPr>
              <w:t>度财务状况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trPr>
        <w:tc>
          <w:tcPr>
            <w:tcW w:w="615" w:type="pct"/>
            <w:gridSpan w:val="2"/>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1</w:t>
            </w:r>
          </w:p>
        </w:tc>
        <w:tc>
          <w:tcPr>
            <w:tcW w:w="737" w:type="pct"/>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营业收入（万）：</w:t>
            </w:r>
          </w:p>
        </w:tc>
        <w:tc>
          <w:tcPr>
            <w:tcW w:w="819" w:type="pct"/>
            <w:vAlign w:val="center"/>
          </w:tcPr>
          <w:p>
            <w:pPr>
              <w:pStyle w:val="4"/>
              <w:spacing w:line="360" w:lineRule="auto"/>
              <w:ind w:firstLine="0" w:firstLineChars="0"/>
              <w:jc w:val="center"/>
              <w:rPr>
                <w:rFonts w:hint="eastAsia" w:ascii="宋体" w:hAnsi="宋体" w:eastAsia="宋体" w:cs="宋体"/>
                <w:color w:val="auto"/>
                <w:sz w:val="24"/>
              </w:rPr>
            </w:pPr>
          </w:p>
        </w:tc>
        <w:tc>
          <w:tcPr>
            <w:tcW w:w="425" w:type="pct"/>
            <w:gridSpan w:val="2"/>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2</w:t>
            </w:r>
          </w:p>
        </w:tc>
        <w:tc>
          <w:tcPr>
            <w:tcW w:w="1158" w:type="pct"/>
            <w:gridSpan w:val="3"/>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利润总额（万）</w:t>
            </w:r>
          </w:p>
        </w:tc>
        <w:tc>
          <w:tcPr>
            <w:tcW w:w="1246" w:type="pct"/>
            <w:gridSpan w:val="2"/>
            <w:vAlign w:val="center"/>
          </w:tcPr>
          <w:p>
            <w:pPr>
              <w:pStyle w:val="4"/>
              <w:spacing w:line="360" w:lineRule="auto"/>
              <w:ind w:firstLine="0" w:firstLineChars="0"/>
              <w:jc w:val="center"/>
              <w:rPr>
                <w:rFonts w:hint="eastAsia" w:ascii="宋体" w:hAnsi="宋体" w:eastAsia="宋体" w:cs="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trPr>
        <w:tc>
          <w:tcPr>
            <w:tcW w:w="615" w:type="pct"/>
            <w:gridSpan w:val="2"/>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3</w:t>
            </w:r>
          </w:p>
        </w:tc>
        <w:tc>
          <w:tcPr>
            <w:tcW w:w="737" w:type="pct"/>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年末“固定资产合计”（万）</w:t>
            </w:r>
          </w:p>
        </w:tc>
        <w:tc>
          <w:tcPr>
            <w:tcW w:w="819" w:type="pct"/>
            <w:vAlign w:val="center"/>
          </w:tcPr>
          <w:p>
            <w:pPr>
              <w:pStyle w:val="4"/>
              <w:spacing w:line="360" w:lineRule="auto"/>
              <w:ind w:firstLine="0" w:firstLineChars="0"/>
              <w:jc w:val="center"/>
              <w:rPr>
                <w:rFonts w:hint="eastAsia" w:ascii="宋体" w:hAnsi="宋体" w:eastAsia="宋体" w:cs="宋体"/>
                <w:color w:val="auto"/>
                <w:sz w:val="24"/>
              </w:rPr>
            </w:pPr>
          </w:p>
        </w:tc>
        <w:tc>
          <w:tcPr>
            <w:tcW w:w="425" w:type="pct"/>
            <w:gridSpan w:val="2"/>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4</w:t>
            </w:r>
          </w:p>
        </w:tc>
        <w:tc>
          <w:tcPr>
            <w:tcW w:w="1158" w:type="pct"/>
            <w:gridSpan w:val="3"/>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年末“流动资产”余额（万）</w:t>
            </w:r>
          </w:p>
        </w:tc>
        <w:tc>
          <w:tcPr>
            <w:tcW w:w="1246" w:type="pct"/>
            <w:gridSpan w:val="2"/>
            <w:vAlign w:val="center"/>
          </w:tcPr>
          <w:p>
            <w:pPr>
              <w:pStyle w:val="4"/>
              <w:spacing w:line="360" w:lineRule="auto"/>
              <w:ind w:firstLine="0" w:firstLineChars="0"/>
              <w:jc w:val="center"/>
              <w:rPr>
                <w:rFonts w:hint="eastAsia" w:ascii="宋体" w:hAnsi="宋体" w:eastAsia="宋体" w:cs="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trPr>
        <w:tc>
          <w:tcPr>
            <w:tcW w:w="615" w:type="pct"/>
            <w:gridSpan w:val="2"/>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5</w:t>
            </w:r>
          </w:p>
        </w:tc>
        <w:tc>
          <w:tcPr>
            <w:tcW w:w="737" w:type="pct"/>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年末“短期负债”余额（万）</w:t>
            </w:r>
          </w:p>
        </w:tc>
        <w:tc>
          <w:tcPr>
            <w:tcW w:w="819" w:type="pct"/>
            <w:vAlign w:val="center"/>
          </w:tcPr>
          <w:p>
            <w:pPr>
              <w:pStyle w:val="4"/>
              <w:spacing w:line="360" w:lineRule="auto"/>
              <w:ind w:firstLine="0" w:firstLineChars="0"/>
              <w:jc w:val="center"/>
              <w:rPr>
                <w:rFonts w:hint="eastAsia" w:ascii="宋体" w:hAnsi="宋体" w:eastAsia="宋体" w:cs="宋体"/>
                <w:color w:val="auto"/>
                <w:sz w:val="24"/>
              </w:rPr>
            </w:pPr>
          </w:p>
        </w:tc>
        <w:tc>
          <w:tcPr>
            <w:tcW w:w="425" w:type="pct"/>
            <w:gridSpan w:val="2"/>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6</w:t>
            </w:r>
          </w:p>
        </w:tc>
        <w:tc>
          <w:tcPr>
            <w:tcW w:w="1158" w:type="pct"/>
            <w:gridSpan w:val="3"/>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年末“长期负债”余额（万）</w:t>
            </w:r>
          </w:p>
        </w:tc>
        <w:tc>
          <w:tcPr>
            <w:tcW w:w="1246" w:type="pct"/>
            <w:gridSpan w:val="2"/>
            <w:vAlign w:val="center"/>
          </w:tcPr>
          <w:p>
            <w:pPr>
              <w:pStyle w:val="4"/>
              <w:spacing w:line="360" w:lineRule="auto"/>
              <w:ind w:firstLine="0" w:firstLineChars="0"/>
              <w:jc w:val="center"/>
              <w:rPr>
                <w:rFonts w:hint="eastAsia" w:ascii="宋体" w:hAnsi="宋体" w:eastAsia="宋体" w:cs="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trPr>
        <w:tc>
          <w:tcPr>
            <w:tcW w:w="615" w:type="pct"/>
            <w:gridSpan w:val="2"/>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7</w:t>
            </w:r>
          </w:p>
        </w:tc>
        <w:tc>
          <w:tcPr>
            <w:tcW w:w="737" w:type="pct"/>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年末“资产总计”余额（万）</w:t>
            </w:r>
          </w:p>
        </w:tc>
        <w:tc>
          <w:tcPr>
            <w:tcW w:w="819" w:type="pct"/>
            <w:vAlign w:val="center"/>
          </w:tcPr>
          <w:p>
            <w:pPr>
              <w:pStyle w:val="4"/>
              <w:spacing w:line="360" w:lineRule="auto"/>
              <w:ind w:firstLine="0" w:firstLineChars="0"/>
              <w:jc w:val="center"/>
              <w:rPr>
                <w:rFonts w:hint="eastAsia" w:ascii="宋体" w:hAnsi="宋体" w:eastAsia="宋体" w:cs="宋体"/>
                <w:color w:val="auto"/>
                <w:sz w:val="24"/>
              </w:rPr>
            </w:pPr>
          </w:p>
        </w:tc>
        <w:tc>
          <w:tcPr>
            <w:tcW w:w="425" w:type="pct"/>
            <w:gridSpan w:val="2"/>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8</w:t>
            </w:r>
          </w:p>
        </w:tc>
        <w:tc>
          <w:tcPr>
            <w:tcW w:w="1158" w:type="pct"/>
            <w:gridSpan w:val="3"/>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年末“货币资金”余额（万）</w:t>
            </w:r>
          </w:p>
        </w:tc>
        <w:tc>
          <w:tcPr>
            <w:tcW w:w="1246" w:type="pct"/>
            <w:gridSpan w:val="2"/>
            <w:vAlign w:val="center"/>
          </w:tcPr>
          <w:p>
            <w:pPr>
              <w:pStyle w:val="4"/>
              <w:spacing w:line="360" w:lineRule="auto"/>
              <w:ind w:firstLine="0" w:firstLineChars="0"/>
              <w:jc w:val="center"/>
              <w:rPr>
                <w:rFonts w:hint="eastAsia" w:ascii="宋体" w:hAnsi="宋体" w:eastAsia="宋体" w:cs="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615" w:type="pct"/>
            <w:gridSpan w:val="2"/>
            <w:shd w:val="clear" w:color="auto" w:fill="D9D9D9"/>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三</w:t>
            </w:r>
          </w:p>
        </w:tc>
        <w:tc>
          <w:tcPr>
            <w:tcW w:w="4385" w:type="pct"/>
            <w:gridSpan w:val="9"/>
            <w:shd w:val="clear" w:color="auto" w:fill="D9D9D9"/>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投标人其他信息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trPr>
        <w:tc>
          <w:tcPr>
            <w:tcW w:w="615" w:type="pct"/>
            <w:gridSpan w:val="2"/>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（一）</w:t>
            </w:r>
          </w:p>
        </w:tc>
        <w:tc>
          <w:tcPr>
            <w:tcW w:w="737" w:type="pct"/>
            <w:vAlign w:val="center"/>
          </w:tcPr>
          <w:p>
            <w:pPr>
              <w:pStyle w:val="4"/>
              <w:spacing w:line="360" w:lineRule="auto"/>
              <w:ind w:firstLine="0" w:firstLineChars="0"/>
              <w:jc w:val="center"/>
              <w:rPr>
                <w:rFonts w:hint="eastAsia" w:ascii="宋体" w:hAnsi="宋体" w:eastAsia="宋体" w:cs="宋体"/>
                <w:color w:val="auto"/>
                <w:sz w:val="24"/>
              </w:rPr>
            </w:pPr>
            <w:r>
              <w:rPr>
                <w:rFonts w:hint="eastAsia" w:ascii="宋体" w:hAnsi="宋体" w:eastAsia="宋体" w:cs="宋体"/>
                <w:color w:val="auto"/>
                <w:sz w:val="24"/>
              </w:rPr>
              <w:t>公司取得的相关资质及等级：</w:t>
            </w:r>
          </w:p>
        </w:tc>
        <w:tc>
          <w:tcPr>
            <w:tcW w:w="3648" w:type="pct"/>
            <w:gridSpan w:val="8"/>
            <w:vAlign w:val="center"/>
          </w:tcPr>
          <w:p>
            <w:pPr>
              <w:pStyle w:val="4"/>
              <w:spacing w:line="360" w:lineRule="auto"/>
              <w:ind w:firstLine="0" w:firstLineChars="0"/>
              <w:jc w:val="center"/>
              <w:rPr>
                <w:rFonts w:hint="eastAsia" w:ascii="宋体" w:hAnsi="宋体" w:eastAsia="宋体" w:cs="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trPr>
        <w:tc>
          <w:tcPr>
            <w:tcW w:w="615" w:type="pct"/>
            <w:gridSpan w:val="2"/>
            <w:vAlign w:val="center"/>
          </w:tcPr>
          <w:p>
            <w:pPr>
              <w:pStyle w:val="4"/>
              <w:spacing w:line="360" w:lineRule="auto"/>
              <w:ind w:firstLine="0" w:firstLineChars="0"/>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（二）</w:t>
            </w:r>
          </w:p>
        </w:tc>
        <w:tc>
          <w:tcPr>
            <w:tcW w:w="737" w:type="pct"/>
            <w:vAlign w:val="center"/>
          </w:tcPr>
          <w:p>
            <w:pPr>
              <w:pStyle w:val="4"/>
              <w:spacing w:line="360" w:lineRule="auto"/>
              <w:ind w:firstLine="0" w:firstLineChars="0"/>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公司</w:t>
            </w:r>
            <w:r>
              <w:rPr>
                <w:rFonts w:hint="eastAsia" w:ascii="宋体" w:hAnsi="宋体" w:cs="宋体"/>
                <w:b/>
                <w:color w:val="auto"/>
                <w:kern w:val="0"/>
                <w:sz w:val="24"/>
                <w:highlight w:val="none"/>
                <w:u w:val="single"/>
                <w:lang w:val="en-US" w:eastAsia="zh-CN"/>
              </w:rPr>
              <w:t>2021</w:t>
            </w:r>
            <w:r>
              <w:rPr>
                <w:rFonts w:hint="eastAsia" w:ascii="宋体" w:hAnsi="宋体" w:eastAsia="宋体" w:cs="宋体"/>
                <w:color w:val="auto"/>
                <w:sz w:val="24"/>
                <w:highlight w:val="none"/>
              </w:rPr>
              <w:t>年度后获得的荣誉及表彰情况</w:t>
            </w:r>
          </w:p>
        </w:tc>
        <w:tc>
          <w:tcPr>
            <w:tcW w:w="3648" w:type="pct"/>
            <w:gridSpan w:val="8"/>
            <w:vAlign w:val="center"/>
          </w:tcPr>
          <w:p>
            <w:pPr>
              <w:pStyle w:val="4"/>
              <w:spacing w:line="360" w:lineRule="auto"/>
              <w:ind w:firstLine="0" w:firstLineChars="0"/>
              <w:jc w:val="center"/>
              <w:rPr>
                <w:rFonts w:hint="eastAsia" w:ascii="宋体" w:hAnsi="宋体" w:eastAsia="宋体" w:cs="宋体"/>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615" w:type="pct"/>
            <w:gridSpan w:val="2"/>
            <w:shd w:val="clear" w:color="auto" w:fill="BFBFBF"/>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四</w:t>
            </w:r>
          </w:p>
        </w:tc>
        <w:tc>
          <w:tcPr>
            <w:tcW w:w="4385" w:type="pct"/>
            <w:gridSpan w:val="9"/>
            <w:shd w:val="clear" w:color="auto" w:fill="BFBFBF"/>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 xml:space="preserve">提供本项目服务所必须的专业设备一览表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40" w:type="pct"/>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序号</w:t>
            </w:r>
          </w:p>
        </w:tc>
        <w:tc>
          <w:tcPr>
            <w:tcW w:w="1946" w:type="pct"/>
            <w:gridSpan w:val="4"/>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品牌、型号及主要参数配置简述</w:t>
            </w:r>
          </w:p>
        </w:tc>
        <w:tc>
          <w:tcPr>
            <w:tcW w:w="725" w:type="pct"/>
            <w:gridSpan w:val="2"/>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购置年份</w:t>
            </w:r>
          </w:p>
        </w:tc>
        <w:tc>
          <w:tcPr>
            <w:tcW w:w="486" w:type="pct"/>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价格</w:t>
            </w:r>
          </w:p>
        </w:tc>
        <w:tc>
          <w:tcPr>
            <w:tcW w:w="660" w:type="pct"/>
            <w:gridSpan w:val="2"/>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数量</w:t>
            </w:r>
          </w:p>
        </w:tc>
        <w:tc>
          <w:tcPr>
            <w:tcW w:w="743" w:type="pct"/>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用途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rPr>
        <w:tc>
          <w:tcPr>
            <w:tcW w:w="440" w:type="pct"/>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1</w:t>
            </w:r>
          </w:p>
        </w:tc>
        <w:tc>
          <w:tcPr>
            <w:tcW w:w="1946" w:type="pct"/>
            <w:gridSpan w:val="4"/>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c>
          <w:tcPr>
            <w:tcW w:w="725" w:type="pct"/>
            <w:gridSpan w:val="2"/>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c>
          <w:tcPr>
            <w:tcW w:w="486" w:type="pct"/>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c>
          <w:tcPr>
            <w:tcW w:w="660" w:type="pct"/>
            <w:gridSpan w:val="2"/>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c>
          <w:tcPr>
            <w:tcW w:w="743" w:type="pct"/>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440" w:type="pct"/>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2</w:t>
            </w:r>
          </w:p>
        </w:tc>
        <w:tc>
          <w:tcPr>
            <w:tcW w:w="1946" w:type="pct"/>
            <w:gridSpan w:val="4"/>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c>
          <w:tcPr>
            <w:tcW w:w="725" w:type="pct"/>
            <w:gridSpan w:val="2"/>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c>
          <w:tcPr>
            <w:tcW w:w="486" w:type="pct"/>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c>
          <w:tcPr>
            <w:tcW w:w="660" w:type="pct"/>
            <w:gridSpan w:val="2"/>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c>
          <w:tcPr>
            <w:tcW w:w="743" w:type="pct"/>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440" w:type="pct"/>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3</w:t>
            </w:r>
          </w:p>
        </w:tc>
        <w:tc>
          <w:tcPr>
            <w:tcW w:w="1946" w:type="pct"/>
            <w:gridSpan w:val="4"/>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c>
          <w:tcPr>
            <w:tcW w:w="725" w:type="pct"/>
            <w:gridSpan w:val="2"/>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c>
          <w:tcPr>
            <w:tcW w:w="486" w:type="pct"/>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c>
          <w:tcPr>
            <w:tcW w:w="660" w:type="pct"/>
            <w:gridSpan w:val="2"/>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c>
          <w:tcPr>
            <w:tcW w:w="743" w:type="pct"/>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trPr>
        <w:tc>
          <w:tcPr>
            <w:tcW w:w="440" w:type="pct"/>
            <w:tcBorders>
              <w:bottom w:val="single" w:color="auto" w:sz="4" w:space="0"/>
            </w:tcBorders>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w:t>
            </w:r>
          </w:p>
        </w:tc>
        <w:tc>
          <w:tcPr>
            <w:tcW w:w="1946" w:type="pct"/>
            <w:gridSpan w:val="4"/>
            <w:tcBorders>
              <w:bottom w:val="single" w:color="auto" w:sz="4" w:space="0"/>
            </w:tcBorders>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c>
          <w:tcPr>
            <w:tcW w:w="725" w:type="pct"/>
            <w:gridSpan w:val="2"/>
            <w:tcBorders>
              <w:bottom w:val="single" w:color="auto" w:sz="4" w:space="0"/>
            </w:tcBorders>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c>
          <w:tcPr>
            <w:tcW w:w="486" w:type="pct"/>
            <w:tcBorders>
              <w:bottom w:val="single" w:color="auto" w:sz="4" w:space="0"/>
            </w:tcBorders>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c>
          <w:tcPr>
            <w:tcW w:w="660" w:type="pct"/>
            <w:gridSpan w:val="2"/>
            <w:tcBorders>
              <w:bottom w:val="single" w:color="auto" w:sz="4" w:space="0"/>
            </w:tcBorders>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c>
          <w:tcPr>
            <w:tcW w:w="743" w:type="pct"/>
            <w:tcBorders>
              <w:bottom w:val="single" w:color="auto" w:sz="4" w:space="0"/>
            </w:tcBorders>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615" w:type="pct"/>
            <w:gridSpan w:val="2"/>
            <w:shd w:val="clear" w:color="auto" w:fill="BFBFBF"/>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五</w:t>
            </w:r>
          </w:p>
        </w:tc>
        <w:tc>
          <w:tcPr>
            <w:tcW w:w="4385" w:type="pct"/>
            <w:gridSpan w:val="9"/>
            <w:shd w:val="clear" w:color="auto" w:fill="BFBFBF"/>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提供本项目服务所必须的专业技术能力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0" w:hRule="atLeast"/>
        </w:trPr>
        <w:tc>
          <w:tcPr>
            <w:tcW w:w="5000" w:type="pct"/>
            <w:gridSpan w:val="11"/>
            <w:shd w:val="clear" w:color="auto" w:fill="FFFFFF"/>
            <w:vAlign w:val="center"/>
          </w:tcPr>
          <w:p>
            <w:pPr>
              <w:pStyle w:val="4"/>
              <w:spacing w:line="360" w:lineRule="auto"/>
              <w:ind w:firstLine="0" w:firstLineChars="0"/>
              <w:jc w:val="center"/>
              <w:rPr>
                <w:rFonts w:hint="eastAsia" w:ascii="宋体" w:hAnsi="宋体" w:eastAsia="宋体" w:cs="宋体"/>
                <w:b/>
                <w:color w:val="auto"/>
                <w:sz w:val="24"/>
              </w:rPr>
            </w:pPr>
            <w:r>
              <w:rPr>
                <w:rFonts w:hint="eastAsia" w:ascii="宋体" w:hAnsi="宋体" w:eastAsia="宋体" w:cs="宋体"/>
                <w:b/>
                <w:color w:val="auto"/>
                <w:sz w:val="24"/>
              </w:rPr>
              <w:t xml:space="preserve"> </w:t>
            </w:r>
          </w:p>
        </w:tc>
      </w:tr>
    </w:tbl>
    <w:p>
      <w:pPr>
        <w:widowControl/>
        <w:jc w:val="left"/>
        <w:rPr>
          <w:rFonts w:hint="eastAsia" w:ascii="宋体" w:hAnsi="宋体" w:eastAsia="宋体" w:cs="宋体"/>
          <w:b/>
          <w:color w:val="auto"/>
          <w:sz w:val="32"/>
          <w:szCs w:val="20"/>
        </w:rPr>
      </w:pPr>
    </w:p>
    <w:p>
      <w:pPr>
        <w:widowControl/>
        <w:jc w:val="left"/>
        <w:rPr>
          <w:rFonts w:hint="eastAsia" w:ascii="宋体" w:hAnsi="宋体" w:eastAsia="宋体" w:cs="宋体"/>
          <w:b/>
          <w:color w:val="auto"/>
          <w:sz w:val="32"/>
          <w:szCs w:val="20"/>
        </w:rPr>
      </w:pPr>
      <w:r>
        <w:rPr>
          <w:rFonts w:hint="eastAsia" w:ascii="宋体" w:hAnsi="宋体" w:eastAsia="宋体" w:cs="宋体"/>
          <w:b/>
          <w:color w:val="auto"/>
          <w:sz w:val="32"/>
          <w:szCs w:val="20"/>
        </w:rPr>
        <w:br w:type="page"/>
      </w:r>
    </w:p>
    <w:p>
      <w:pPr>
        <w:pStyle w:val="3"/>
        <w:spacing w:line="360" w:lineRule="auto"/>
        <w:ind w:firstLine="643" w:firstLineChars="200"/>
        <w:rPr>
          <w:rFonts w:hint="eastAsia" w:ascii="宋体" w:hAnsi="宋体" w:eastAsia="宋体" w:cs="宋体"/>
          <w:color w:val="auto"/>
          <w:sz w:val="32"/>
        </w:rPr>
      </w:pPr>
      <w:r>
        <w:rPr>
          <w:rFonts w:hint="eastAsia" w:ascii="宋体" w:hAnsi="宋体" w:eastAsia="宋体" w:cs="宋体"/>
          <w:color w:val="auto"/>
          <w:sz w:val="32"/>
        </w:rPr>
        <w:t>（五）依法缴纳税收和社会保障资金的良好记录</w:t>
      </w:r>
    </w:p>
    <w:p>
      <w:pPr>
        <w:pStyle w:val="3"/>
        <w:spacing w:line="360" w:lineRule="auto"/>
        <w:ind w:firstLine="560" w:firstLineChars="200"/>
        <w:jc w:val="both"/>
        <w:rPr>
          <w:rFonts w:hint="eastAsia" w:ascii="宋体" w:hAnsi="宋体" w:eastAsia="宋体" w:cs="宋体"/>
          <w:b w:val="0"/>
          <w:bCs/>
          <w:color w:val="auto"/>
          <w:sz w:val="28"/>
          <w:szCs w:val="28"/>
        </w:rPr>
      </w:pPr>
      <w:r>
        <w:rPr>
          <w:rFonts w:hint="eastAsia" w:ascii="宋体" w:hAnsi="宋体" w:eastAsia="宋体" w:cs="宋体"/>
          <w:b w:val="0"/>
          <w:bCs/>
          <w:color w:val="auto"/>
          <w:sz w:val="28"/>
          <w:szCs w:val="28"/>
        </w:rPr>
        <w:t>提供参加本次政府采购活动前半年内至少一个月依法缴纳税收和社会保险的凭据，或提供资格承诺函</w:t>
      </w:r>
      <w:r>
        <w:rPr>
          <w:rFonts w:hint="eastAsia" w:ascii="宋体" w:hAnsi="宋体" w:eastAsia="宋体" w:cs="宋体"/>
          <w:color w:val="auto"/>
          <w:sz w:val="28"/>
          <w:szCs w:val="28"/>
        </w:rPr>
        <w:t>（见本部分（六）资格承诺函）</w:t>
      </w:r>
      <w:r>
        <w:rPr>
          <w:rFonts w:hint="eastAsia" w:ascii="宋体" w:hAnsi="宋体" w:eastAsia="宋体" w:cs="宋体"/>
          <w:b w:val="0"/>
          <w:bCs/>
          <w:color w:val="auto"/>
          <w:sz w:val="28"/>
          <w:szCs w:val="28"/>
        </w:rPr>
        <w:t>。</w:t>
      </w:r>
    </w:p>
    <w:p>
      <w:pPr>
        <w:pStyle w:val="3"/>
        <w:spacing w:line="360" w:lineRule="auto"/>
        <w:ind w:firstLine="560" w:firstLineChars="200"/>
        <w:jc w:val="both"/>
        <w:rPr>
          <w:rFonts w:hint="eastAsia" w:ascii="宋体" w:hAnsi="宋体" w:eastAsia="宋体" w:cs="宋体"/>
          <w:b w:val="0"/>
          <w:bCs/>
          <w:color w:val="auto"/>
          <w:sz w:val="28"/>
          <w:szCs w:val="28"/>
        </w:rPr>
      </w:pPr>
      <w:r>
        <w:rPr>
          <w:rFonts w:hint="eastAsia" w:ascii="宋体" w:hAnsi="宋体" w:eastAsia="宋体" w:cs="宋体"/>
          <w:b w:val="0"/>
          <w:bCs/>
          <w:color w:val="auto"/>
          <w:sz w:val="28"/>
          <w:szCs w:val="28"/>
        </w:rPr>
        <w:br w:type="page"/>
      </w:r>
    </w:p>
    <w:p>
      <w:pPr>
        <w:pStyle w:val="3"/>
        <w:spacing w:line="360" w:lineRule="auto"/>
        <w:ind w:firstLine="643" w:firstLineChars="200"/>
        <w:rPr>
          <w:rFonts w:hint="eastAsia" w:ascii="宋体" w:hAnsi="宋体" w:eastAsia="宋体" w:cs="宋体"/>
          <w:color w:val="auto"/>
          <w:sz w:val="32"/>
        </w:rPr>
      </w:pPr>
      <w:r>
        <w:rPr>
          <w:rFonts w:hint="eastAsia" w:ascii="宋体" w:hAnsi="宋体" w:eastAsia="宋体" w:cs="宋体"/>
          <w:color w:val="auto"/>
          <w:sz w:val="32"/>
        </w:rPr>
        <w:t>（六）资格承诺函</w:t>
      </w:r>
    </w:p>
    <w:p>
      <w:pPr>
        <w:spacing w:line="480" w:lineRule="auto"/>
        <w:jc w:val="both"/>
        <w:outlineLvl w:val="9"/>
        <w:rPr>
          <w:rFonts w:hint="eastAsia" w:ascii="宋体" w:hAnsi="宋体" w:eastAsia="宋体" w:cs="宋体"/>
          <w:b w:val="0"/>
          <w:bCs/>
          <w:color w:val="auto"/>
          <w:sz w:val="28"/>
          <w:szCs w:val="28"/>
        </w:rPr>
      </w:pPr>
      <w:r>
        <w:rPr>
          <w:rFonts w:hint="eastAsia" w:ascii="宋体" w:hAnsi="宋体" w:eastAsia="宋体" w:cs="宋体"/>
          <w:b w:val="0"/>
          <w:bCs/>
          <w:color w:val="auto"/>
          <w:sz w:val="28"/>
          <w:szCs w:val="28"/>
        </w:rPr>
        <w:t>致：</w:t>
      </w:r>
      <w:r>
        <w:rPr>
          <w:rFonts w:hint="eastAsia" w:ascii="宋体" w:hAnsi="宋体" w:eastAsia="宋体" w:cs="宋体"/>
          <w:b w:val="0"/>
          <w:bCs/>
          <w:color w:val="auto"/>
          <w:sz w:val="28"/>
          <w:szCs w:val="28"/>
          <w:u w:val="single"/>
        </w:rPr>
        <w:t>（采购人、采购代理机构）</w:t>
      </w:r>
    </w:p>
    <w:p>
      <w:pPr>
        <w:spacing w:line="480" w:lineRule="auto"/>
        <w:ind w:firstLine="560" w:firstLineChars="200"/>
        <w:jc w:val="both"/>
        <w:outlineLvl w:val="9"/>
        <w:rPr>
          <w:rFonts w:hint="eastAsia" w:ascii="宋体" w:hAnsi="宋体" w:eastAsia="宋体" w:cs="宋体"/>
          <w:b w:val="0"/>
          <w:bCs/>
          <w:color w:val="auto"/>
          <w:sz w:val="28"/>
          <w:szCs w:val="28"/>
        </w:rPr>
      </w:pPr>
      <w:r>
        <w:rPr>
          <w:rFonts w:hint="eastAsia" w:ascii="宋体" w:hAnsi="宋体" w:eastAsia="宋体" w:cs="宋体"/>
          <w:b w:val="0"/>
          <w:bCs/>
          <w:color w:val="auto"/>
          <w:sz w:val="28"/>
          <w:szCs w:val="28"/>
        </w:rPr>
        <w:t>我单位参与</w:t>
      </w:r>
      <w:r>
        <w:rPr>
          <w:rFonts w:hint="eastAsia" w:ascii="宋体" w:hAnsi="宋体" w:eastAsia="宋体" w:cs="宋体"/>
          <w:b w:val="0"/>
          <w:bCs/>
          <w:color w:val="auto"/>
          <w:sz w:val="28"/>
          <w:szCs w:val="28"/>
          <w:u w:val="single"/>
          <w:lang w:val="en-US" w:eastAsia="zh-CN"/>
        </w:rPr>
        <w:t xml:space="preserve"> </w:t>
      </w:r>
      <w:r>
        <w:rPr>
          <w:rFonts w:hint="eastAsia" w:ascii="宋体" w:hAnsi="宋体" w:eastAsia="宋体" w:cs="宋体"/>
          <w:b w:val="0"/>
          <w:bCs/>
          <w:color w:val="auto"/>
          <w:sz w:val="28"/>
          <w:szCs w:val="28"/>
          <w:u w:val="single"/>
        </w:rPr>
        <w:t>（项目名称）</w:t>
      </w:r>
      <w:r>
        <w:rPr>
          <w:rFonts w:hint="eastAsia" w:ascii="宋体" w:hAnsi="宋体" w:eastAsia="宋体" w:cs="宋体"/>
          <w:b w:val="0"/>
          <w:bCs/>
          <w:color w:val="auto"/>
          <w:sz w:val="28"/>
          <w:szCs w:val="28"/>
          <w:u w:val="single"/>
          <w:lang w:val="en-US" w:eastAsia="zh-CN"/>
        </w:rPr>
        <w:t xml:space="preserve">  </w:t>
      </w:r>
      <w:r>
        <w:rPr>
          <w:rFonts w:hint="eastAsia" w:ascii="宋体" w:hAnsi="宋体" w:eastAsia="宋体" w:cs="宋体"/>
          <w:b w:val="0"/>
          <w:bCs/>
          <w:color w:val="auto"/>
          <w:sz w:val="28"/>
          <w:szCs w:val="28"/>
          <w:u w:val="single"/>
        </w:rPr>
        <w:t>（项目编号：</w:t>
      </w:r>
      <w:r>
        <w:rPr>
          <w:rFonts w:hint="eastAsia" w:ascii="宋体" w:hAnsi="宋体" w:eastAsia="宋体" w:cs="宋体"/>
          <w:b w:val="0"/>
          <w:bCs/>
          <w:color w:val="auto"/>
          <w:sz w:val="28"/>
          <w:szCs w:val="28"/>
          <w:u w:val="single"/>
          <w:lang w:val="en-US" w:eastAsia="zh-CN"/>
        </w:rPr>
        <w:t xml:space="preserve">    </w:t>
      </w:r>
      <w:r>
        <w:rPr>
          <w:rFonts w:hint="eastAsia" w:ascii="宋体" w:hAnsi="宋体" w:eastAsia="宋体" w:cs="宋体"/>
          <w:b w:val="0"/>
          <w:bCs/>
          <w:color w:val="auto"/>
          <w:sz w:val="28"/>
          <w:szCs w:val="28"/>
          <w:u w:val="single"/>
        </w:rPr>
        <w:t>）</w:t>
      </w:r>
      <w:r>
        <w:rPr>
          <w:rFonts w:hint="eastAsia" w:ascii="宋体" w:hAnsi="宋体" w:eastAsia="宋体" w:cs="宋体"/>
          <w:b w:val="0"/>
          <w:bCs/>
          <w:color w:val="auto"/>
          <w:sz w:val="28"/>
          <w:szCs w:val="28"/>
        </w:rPr>
        <w:t>项目的政府采购活动，现承诺如下：</w:t>
      </w:r>
    </w:p>
    <w:p>
      <w:pPr>
        <w:spacing w:line="480" w:lineRule="auto"/>
        <w:ind w:firstLine="560" w:firstLineChars="200"/>
        <w:jc w:val="both"/>
        <w:outlineLvl w:val="9"/>
        <w:rPr>
          <w:rFonts w:hint="eastAsia" w:ascii="宋体" w:hAnsi="宋体" w:eastAsia="宋体" w:cs="宋体"/>
          <w:b w:val="0"/>
          <w:bCs/>
          <w:color w:val="auto"/>
          <w:sz w:val="28"/>
          <w:szCs w:val="28"/>
        </w:rPr>
      </w:pPr>
      <w:r>
        <w:rPr>
          <w:rFonts w:hint="eastAsia" w:ascii="宋体" w:hAnsi="宋体" w:eastAsia="宋体" w:cs="宋体"/>
          <w:b w:val="0"/>
          <w:bCs/>
          <w:color w:val="auto"/>
          <w:sz w:val="28"/>
          <w:szCs w:val="28"/>
        </w:rPr>
        <w:t>1.我方具有良好的商业信誉和健全的财务会计制度。</w:t>
      </w:r>
    </w:p>
    <w:p>
      <w:pPr>
        <w:spacing w:line="480" w:lineRule="auto"/>
        <w:ind w:firstLine="560" w:firstLineChars="200"/>
        <w:jc w:val="both"/>
        <w:outlineLvl w:val="9"/>
        <w:rPr>
          <w:rFonts w:hint="eastAsia" w:ascii="宋体" w:hAnsi="宋体" w:eastAsia="宋体" w:cs="宋体"/>
          <w:b w:val="0"/>
          <w:bCs/>
          <w:color w:val="auto"/>
          <w:sz w:val="28"/>
          <w:szCs w:val="28"/>
        </w:rPr>
      </w:pPr>
      <w:r>
        <w:rPr>
          <w:rFonts w:hint="eastAsia" w:ascii="宋体" w:hAnsi="宋体" w:eastAsia="宋体" w:cs="宋体"/>
          <w:b w:val="0"/>
          <w:bCs/>
          <w:color w:val="auto"/>
          <w:sz w:val="28"/>
          <w:szCs w:val="28"/>
        </w:rPr>
        <w:t>2.我方具有履行合同所必需的设备和专业技术能力。</w:t>
      </w:r>
    </w:p>
    <w:p>
      <w:pPr>
        <w:spacing w:line="480" w:lineRule="auto"/>
        <w:ind w:firstLine="560" w:firstLineChars="200"/>
        <w:jc w:val="both"/>
        <w:outlineLvl w:val="9"/>
        <w:rPr>
          <w:rFonts w:hint="eastAsia" w:ascii="宋体" w:hAnsi="宋体" w:eastAsia="宋体" w:cs="宋体"/>
          <w:b w:val="0"/>
          <w:bCs/>
          <w:color w:val="auto"/>
          <w:sz w:val="28"/>
          <w:szCs w:val="28"/>
        </w:rPr>
      </w:pPr>
      <w:r>
        <w:rPr>
          <w:rFonts w:hint="eastAsia" w:ascii="宋体" w:hAnsi="宋体" w:eastAsia="宋体" w:cs="宋体"/>
          <w:b w:val="0"/>
          <w:bCs/>
          <w:color w:val="auto"/>
          <w:sz w:val="28"/>
          <w:szCs w:val="28"/>
        </w:rPr>
        <w:t>3.我方具有依法缴纳税收和社会保障资金的良好记录。</w:t>
      </w:r>
    </w:p>
    <w:p>
      <w:pPr>
        <w:spacing w:line="480" w:lineRule="auto"/>
        <w:ind w:firstLine="560" w:firstLineChars="200"/>
        <w:jc w:val="both"/>
        <w:outlineLvl w:val="9"/>
        <w:rPr>
          <w:rFonts w:hint="eastAsia" w:ascii="宋体" w:hAnsi="宋体" w:eastAsia="宋体" w:cs="宋体"/>
          <w:b w:val="0"/>
          <w:bCs/>
          <w:color w:val="auto"/>
          <w:sz w:val="28"/>
          <w:szCs w:val="28"/>
        </w:rPr>
      </w:pPr>
      <w:r>
        <w:rPr>
          <w:rFonts w:hint="eastAsia" w:ascii="宋体" w:hAnsi="宋体" w:eastAsia="宋体" w:cs="宋体"/>
          <w:b w:val="0"/>
          <w:bCs/>
          <w:color w:val="auto"/>
          <w:sz w:val="28"/>
          <w:szCs w:val="28"/>
        </w:rPr>
        <w:t>4.我方参加本项目采购活动前三年内，在经营活动中没有重大违法记录。</w:t>
      </w:r>
    </w:p>
    <w:p>
      <w:pPr>
        <w:spacing w:line="480" w:lineRule="auto"/>
        <w:ind w:firstLine="560" w:firstLineChars="200"/>
        <w:jc w:val="both"/>
        <w:outlineLvl w:val="9"/>
        <w:rPr>
          <w:rFonts w:hint="eastAsia" w:ascii="宋体" w:hAnsi="宋体" w:eastAsia="宋体" w:cs="宋体"/>
          <w:b w:val="0"/>
          <w:bCs/>
          <w:color w:val="auto"/>
          <w:sz w:val="28"/>
          <w:szCs w:val="28"/>
        </w:rPr>
      </w:pPr>
      <w:r>
        <w:rPr>
          <w:rFonts w:hint="eastAsia" w:ascii="宋体" w:hAnsi="宋体" w:eastAsia="宋体" w:cs="宋体"/>
          <w:b w:val="0"/>
          <w:bCs/>
          <w:color w:val="auto"/>
          <w:sz w:val="28"/>
          <w:szCs w:val="28"/>
        </w:rPr>
        <w:t>若我单位承诺不实，自愿承担提供虚假材料谋取中标、成交的法律责任。</w:t>
      </w:r>
    </w:p>
    <w:p>
      <w:pPr>
        <w:spacing w:line="480" w:lineRule="auto"/>
        <w:ind w:firstLine="560" w:firstLineChars="200"/>
        <w:jc w:val="both"/>
        <w:outlineLvl w:val="9"/>
        <w:rPr>
          <w:rFonts w:hint="eastAsia" w:ascii="宋体" w:hAnsi="宋体" w:eastAsia="宋体" w:cs="宋体"/>
          <w:b w:val="0"/>
          <w:bCs/>
          <w:color w:val="auto"/>
          <w:sz w:val="28"/>
          <w:szCs w:val="28"/>
        </w:rPr>
      </w:pPr>
      <w:r>
        <w:rPr>
          <w:rFonts w:hint="eastAsia" w:ascii="宋体" w:hAnsi="宋体" w:eastAsia="宋体" w:cs="宋体"/>
          <w:b w:val="0"/>
          <w:bCs/>
          <w:color w:val="auto"/>
          <w:sz w:val="28"/>
          <w:szCs w:val="28"/>
        </w:rPr>
        <w:t>投标（响应）供应商（全称并盖章）：</w:t>
      </w:r>
    </w:p>
    <w:p>
      <w:pPr>
        <w:spacing w:line="480" w:lineRule="auto"/>
        <w:ind w:firstLine="560" w:firstLineChars="200"/>
        <w:jc w:val="both"/>
        <w:outlineLvl w:val="9"/>
        <w:rPr>
          <w:rFonts w:hint="eastAsia" w:ascii="宋体" w:hAnsi="宋体" w:eastAsia="宋体" w:cs="宋体"/>
          <w:b w:val="0"/>
          <w:bCs/>
          <w:color w:val="auto"/>
          <w:sz w:val="28"/>
          <w:szCs w:val="28"/>
        </w:rPr>
      </w:pPr>
      <w:r>
        <w:rPr>
          <w:rFonts w:hint="eastAsia" w:ascii="宋体" w:hAnsi="宋体" w:eastAsia="宋体" w:cs="宋体"/>
          <w:b w:val="0"/>
          <w:bCs/>
          <w:color w:val="auto"/>
          <w:sz w:val="28"/>
          <w:szCs w:val="28"/>
        </w:rPr>
        <w:t>供应商法定代表人或授权代表（签字或签章）：</w:t>
      </w:r>
    </w:p>
    <w:p>
      <w:pPr>
        <w:spacing w:line="480" w:lineRule="auto"/>
        <w:ind w:firstLine="560" w:firstLineChars="200"/>
        <w:jc w:val="both"/>
        <w:outlineLvl w:val="9"/>
        <w:rPr>
          <w:rFonts w:hint="eastAsia" w:ascii="宋体" w:hAnsi="宋体" w:eastAsia="宋体" w:cs="宋体"/>
          <w:b w:val="0"/>
          <w:bCs/>
          <w:color w:val="auto"/>
          <w:sz w:val="28"/>
          <w:szCs w:val="28"/>
        </w:rPr>
      </w:pPr>
      <w:r>
        <w:rPr>
          <w:rFonts w:hint="eastAsia" w:ascii="宋体" w:hAnsi="宋体" w:eastAsia="宋体" w:cs="宋体"/>
          <w:b w:val="0"/>
          <w:bCs/>
          <w:color w:val="auto"/>
          <w:sz w:val="28"/>
          <w:szCs w:val="28"/>
        </w:rPr>
        <w:t>日期：</w:t>
      </w:r>
    </w:p>
    <w:p>
      <w:pPr>
        <w:spacing w:line="480" w:lineRule="auto"/>
        <w:ind w:firstLine="560" w:firstLineChars="200"/>
        <w:jc w:val="both"/>
        <w:outlineLvl w:val="9"/>
        <w:rPr>
          <w:rFonts w:hint="eastAsia" w:ascii="宋体" w:hAnsi="宋体" w:eastAsia="宋体" w:cs="宋体"/>
          <w:b w:val="0"/>
          <w:bCs/>
          <w:color w:val="auto"/>
          <w:sz w:val="28"/>
          <w:szCs w:val="28"/>
        </w:rPr>
      </w:pPr>
    </w:p>
    <w:p>
      <w:pPr>
        <w:spacing w:line="480" w:lineRule="auto"/>
        <w:ind w:firstLine="560" w:firstLineChars="200"/>
        <w:jc w:val="both"/>
        <w:outlineLvl w:val="9"/>
        <w:rPr>
          <w:rFonts w:hint="eastAsia" w:ascii="宋体" w:hAnsi="宋体" w:eastAsia="宋体" w:cs="宋体"/>
          <w:b w:val="0"/>
          <w:bCs/>
          <w:color w:val="auto"/>
          <w:sz w:val="28"/>
          <w:szCs w:val="28"/>
        </w:rPr>
      </w:pPr>
      <w:r>
        <w:rPr>
          <w:rFonts w:hint="eastAsia" w:ascii="宋体" w:hAnsi="宋体" w:eastAsia="宋体" w:cs="宋体"/>
          <w:b w:val="0"/>
          <w:bCs/>
          <w:color w:val="auto"/>
          <w:sz w:val="28"/>
          <w:szCs w:val="28"/>
        </w:rPr>
        <w:t>说明：1.供应商可自行选择是否提供本承诺函，若不提供本承诺函的，应按采购文件要求提供相应的证明材料。</w:t>
      </w:r>
    </w:p>
    <w:p>
      <w:pPr>
        <w:spacing w:line="480" w:lineRule="auto"/>
        <w:ind w:firstLine="560" w:firstLineChars="200"/>
        <w:jc w:val="both"/>
        <w:outlineLvl w:val="9"/>
        <w:rPr>
          <w:rFonts w:hint="eastAsia" w:ascii="宋体" w:hAnsi="宋体" w:eastAsia="宋体" w:cs="宋体"/>
          <w:b w:val="0"/>
          <w:bCs/>
          <w:color w:val="auto"/>
          <w:sz w:val="28"/>
          <w:szCs w:val="28"/>
        </w:rPr>
      </w:pPr>
      <w:r>
        <w:rPr>
          <w:rFonts w:hint="eastAsia" w:ascii="宋体" w:hAnsi="宋体" w:eastAsia="宋体" w:cs="宋体"/>
          <w:b w:val="0"/>
          <w:bCs/>
          <w:color w:val="auto"/>
          <w:sz w:val="28"/>
          <w:szCs w:val="28"/>
        </w:rPr>
        <w:t>2.供应商可删减承诺事项，删减的承诺事项须按采购文件要求提供相应的证明材料。比如删去本承诺函第3项的，则应按采购文件要求提供依法缴纳税收和社会保障资金的良好记录。</w:t>
      </w:r>
    </w:p>
    <w:p>
      <w:pPr>
        <w:spacing w:line="480" w:lineRule="auto"/>
        <w:rPr>
          <w:rFonts w:hint="eastAsia" w:ascii="宋体" w:hAnsi="宋体" w:eastAsia="宋体" w:cs="宋体"/>
          <w:color w:val="auto"/>
        </w:rPr>
      </w:pPr>
      <w:r>
        <w:rPr>
          <w:rFonts w:hint="eastAsia" w:ascii="宋体" w:hAnsi="宋体" w:eastAsia="宋体" w:cs="宋体"/>
          <w:color w:val="auto"/>
        </w:rPr>
        <w:br w:type="page"/>
      </w:r>
    </w:p>
    <w:p>
      <w:pPr>
        <w:pStyle w:val="5"/>
        <w:keepNext w:val="0"/>
        <w:keepLines w:val="0"/>
        <w:spacing w:before="0" w:after="0" w:line="360" w:lineRule="auto"/>
        <w:ind w:firstLine="643" w:firstLineChars="200"/>
        <w:jc w:val="center"/>
        <w:rPr>
          <w:rFonts w:hint="eastAsia" w:ascii="宋体" w:hAnsi="宋体" w:eastAsia="宋体" w:cs="宋体"/>
          <w:color w:val="auto"/>
        </w:rPr>
      </w:pPr>
      <w:r>
        <w:rPr>
          <w:rFonts w:hint="eastAsia" w:ascii="宋体" w:hAnsi="宋体" w:eastAsia="宋体" w:cs="宋体"/>
          <w:color w:val="auto"/>
        </w:rPr>
        <w:t>（七）法律、行政法规规定的其他条件</w:t>
      </w:r>
    </w:p>
    <w:p>
      <w:pPr>
        <w:pStyle w:val="1378"/>
        <w:widowControl/>
        <w:shd w:val="clear" w:color="auto" w:fill="FFFFFF"/>
        <w:spacing w:line="560" w:lineRule="exact"/>
        <w:ind w:firstLine="525" w:firstLineChars="250"/>
        <w:jc w:val="left"/>
        <w:rPr>
          <w:rFonts w:hint="eastAsia" w:ascii="宋体" w:hAnsi="宋体" w:eastAsia="宋体" w:cs="宋体"/>
          <w:color w:val="auto"/>
          <w:kern w:val="0"/>
          <w:sz w:val="28"/>
          <w:szCs w:val="28"/>
        </w:rPr>
      </w:pPr>
      <w:r>
        <w:rPr>
          <w:rFonts w:hint="eastAsia" w:ascii="宋体" w:hAnsi="宋体" w:eastAsia="宋体" w:cs="宋体"/>
          <w:color w:val="auto"/>
        </w:rPr>
        <w:br w:type="page"/>
      </w:r>
    </w:p>
    <w:p>
      <w:pPr>
        <w:pStyle w:val="5"/>
        <w:keepNext w:val="0"/>
        <w:keepLines w:val="0"/>
        <w:spacing w:before="0" w:after="0" w:line="360" w:lineRule="auto"/>
        <w:ind w:firstLine="643" w:firstLineChars="200"/>
        <w:jc w:val="center"/>
        <w:rPr>
          <w:rFonts w:hint="eastAsia" w:ascii="宋体" w:hAnsi="宋体" w:eastAsia="宋体" w:cs="宋体"/>
          <w:color w:val="auto"/>
        </w:rPr>
      </w:pPr>
      <w:r>
        <w:rPr>
          <w:rFonts w:hint="eastAsia" w:ascii="宋体" w:hAnsi="宋体" w:eastAsia="宋体" w:cs="宋体"/>
          <w:color w:val="auto"/>
        </w:rPr>
        <w:t>（八）落实政府采购政策需满足的资格要求</w:t>
      </w:r>
    </w:p>
    <w:p>
      <w:pPr>
        <w:widowControl/>
        <w:jc w:val="left"/>
        <w:rPr>
          <w:rFonts w:hint="eastAsia" w:ascii="宋体" w:hAnsi="宋体" w:eastAsia="宋体" w:cs="宋体"/>
          <w:b/>
          <w:color w:val="auto"/>
          <w:sz w:val="32"/>
          <w:szCs w:val="20"/>
        </w:rPr>
      </w:pPr>
      <w:r>
        <w:rPr>
          <w:rFonts w:hint="eastAsia" w:ascii="宋体" w:hAnsi="宋体" w:eastAsia="宋体" w:cs="宋体"/>
          <w:color w:val="auto"/>
        </w:rPr>
        <w:br w:type="page"/>
      </w:r>
    </w:p>
    <w:p>
      <w:pPr>
        <w:pStyle w:val="5"/>
        <w:keepNext w:val="0"/>
        <w:keepLines w:val="0"/>
        <w:spacing w:before="0" w:after="0" w:line="360" w:lineRule="auto"/>
        <w:ind w:firstLine="643" w:firstLineChars="200"/>
        <w:jc w:val="center"/>
        <w:rPr>
          <w:rFonts w:hint="eastAsia" w:ascii="宋体" w:hAnsi="宋体" w:eastAsia="宋体" w:cs="宋体"/>
          <w:color w:val="auto"/>
        </w:rPr>
      </w:pPr>
      <w:r>
        <w:rPr>
          <w:rFonts w:hint="eastAsia" w:ascii="宋体" w:hAnsi="宋体" w:eastAsia="宋体" w:cs="宋体"/>
          <w:color w:val="auto"/>
        </w:rPr>
        <w:t>（九）本项目的特定资格要求</w:t>
      </w:r>
    </w:p>
    <w:p>
      <w:pPr>
        <w:widowControl/>
        <w:jc w:val="left"/>
        <w:rPr>
          <w:rFonts w:hint="eastAsia" w:ascii="宋体" w:hAnsi="宋体" w:eastAsia="宋体" w:cs="宋体"/>
          <w:b/>
          <w:color w:val="auto"/>
          <w:sz w:val="32"/>
          <w:szCs w:val="20"/>
        </w:rPr>
      </w:pPr>
      <w:r>
        <w:rPr>
          <w:rFonts w:hint="eastAsia" w:ascii="宋体" w:hAnsi="宋体" w:eastAsia="宋体" w:cs="宋体"/>
          <w:color w:val="auto"/>
        </w:rPr>
        <w:br w:type="page"/>
      </w:r>
    </w:p>
    <w:p>
      <w:pPr>
        <w:pStyle w:val="5"/>
        <w:keepNext w:val="0"/>
        <w:keepLines w:val="0"/>
        <w:spacing w:before="0" w:after="0" w:line="360" w:lineRule="auto"/>
        <w:ind w:firstLine="643" w:firstLineChars="200"/>
        <w:jc w:val="center"/>
        <w:rPr>
          <w:rFonts w:hint="eastAsia" w:ascii="宋体" w:hAnsi="宋体" w:eastAsia="宋体" w:cs="宋体"/>
          <w:color w:val="auto"/>
          <w:sz w:val="36"/>
          <w:szCs w:val="36"/>
          <w:u w:val="single"/>
        </w:rPr>
      </w:pPr>
      <w:r>
        <w:rPr>
          <w:rFonts w:hint="eastAsia" w:ascii="宋体" w:hAnsi="宋体" w:eastAsia="宋体" w:cs="宋体"/>
          <w:color w:val="auto"/>
          <w:szCs w:val="32"/>
        </w:rPr>
        <w:t>二、法定代表人身份证明书</w:t>
      </w:r>
    </w:p>
    <w:p>
      <w:pPr>
        <w:spacing w:line="360" w:lineRule="auto"/>
        <w:ind w:firstLine="560" w:firstLineChars="200"/>
        <w:rPr>
          <w:rFonts w:hint="eastAsia" w:ascii="宋体" w:hAnsi="宋体" w:eastAsia="宋体" w:cs="宋体"/>
          <w:color w:val="auto"/>
          <w:sz w:val="28"/>
          <w:szCs w:val="28"/>
        </w:rPr>
      </w:pPr>
    </w:p>
    <w:p>
      <w:pPr>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兹证明</w:t>
      </w:r>
      <w:r>
        <w:rPr>
          <w:rFonts w:hint="eastAsia" w:ascii="宋体" w:hAnsi="宋体" w:eastAsia="宋体" w:cs="宋体"/>
          <w:b/>
          <w:color w:val="auto"/>
          <w:kern w:val="0"/>
          <w:sz w:val="24"/>
          <w:u w:val="single"/>
        </w:rPr>
        <w:t>×××（姓名）</w:t>
      </w:r>
      <w:r>
        <w:rPr>
          <w:rFonts w:hint="eastAsia" w:ascii="宋体" w:hAnsi="宋体" w:eastAsia="宋体" w:cs="宋体"/>
          <w:color w:val="auto"/>
          <w:sz w:val="28"/>
          <w:szCs w:val="28"/>
        </w:rPr>
        <w:t>同志，性别</w:t>
      </w:r>
      <w:r>
        <w:rPr>
          <w:rFonts w:hint="eastAsia" w:ascii="宋体" w:hAnsi="宋体" w:eastAsia="宋体" w:cs="宋体"/>
          <w:b/>
          <w:color w:val="auto"/>
          <w:kern w:val="0"/>
          <w:sz w:val="24"/>
          <w:u w:val="single"/>
        </w:rPr>
        <w:t>×××</w:t>
      </w:r>
      <w:r>
        <w:rPr>
          <w:rFonts w:hint="eastAsia" w:ascii="宋体" w:hAnsi="宋体" w:eastAsia="宋体" w:cs="宋体"/>
          <w:color w:val="auto"/>
          <w:sz w:val="28"/>
          <w:szCs w:val="28"/>
        </w:rPr>
        <w:t>，</w:t>
      </w:r>
      <w:r>
        <w:rPr>
          <w:rFonts w:hint="eastAsia" w:ascii="宋体" w:hAnsi="宋体" w:eastAsia="宋体" w:cs="宋体"/>
          <w:color w:val="auto"/>
          <w:sz w:val="28"/>
        </w:rPr>
        <w:t>居民身份证号</w:t>
      </w:r>
      <w:r>
        <w:rPr>
          <w:rFonts w:hint="eastAsia" w:ascii="宋体" w:hAnsi="宋体" w:eastAsia="宋体" w:cs="宋体"/>
          <w:b/>
          <w:color w:val="auto"/>
          <w:kern w:val="0"/>
          <w:sz w:val="24"/>
          <w:u w:val="single"/>
        </w:rPr>
        <w:t>×××</w:t>
      </w:r>
      <w:r>
        <w:rPr>
          <w:rFonts w:hint="eastAsia" w:ascii="宋体" w:hAnsi="宋体" w:eastAsia="宋体" w:cs="宋体"/>
          <w:color w:val="auto"/>
          <w:sz w:val="28"/>
          <w:szCs w:val="28"/>
        </w:rPr>
        <w:t>，在我单位任</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职务，系我单位主要负责人即法定代表人。</w:t>
      </w:r>
    </w:p>
    <w:p>
      <w:pPr>
        <w:spacing w:line="360" w:lineRule="auto"/>
        <w:ind w:firstLine="560" w:firstLineChars="200"/>
        <w:rPr>
          <w:rFonts w:hint="eastAsia" w:ascii="宋体" w:hAnsi="宋体" w:eastAsia="宋体" w:cs="宋体"/>
          <w:color w:val="auto"/>
          <w:sz w:val="28"/>
          <w:szCs w:val="28"/>
        </w:rPr>
      </w:pPr>
    </w:p>
    <w:p>
      <w:pPr>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单位地址：</w:t>
      </w:r>
    </w:p>
    <w:p>
      <w:pPr>
        <w:spacing w:line="360" w:lineRule="auto"/>
        <w:ind w:firstLine="560" w:firstLineChars="200"/>
        <w:rPr>
          <w:rFonts w:hint="eastAsia" w:ascii="宋体" w:hAnsi="宋体" w:eastAsia="宋体" w:cs="宋体"/>
          <w:color w:val="auto"/>
          <w:sz w:val="28"/>
          <w:szCs w:val="28"/>
        </w:rPr>
      </w:pPr>
    </w:p>
    <w:p>
      <w:pPr>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电    话：</w:t>
      </w:r>
    </w:p>
    <w:p>
      <w:pPr>
        <w:spacing w:line="360" w:lineRule="auto"/>
        <w:ind w:firstLine="560" w:firstLineChars="200"/>
        <w:rPr>
          <w:rFonts w:hint="eastAsia" w:ascii="宋体" w:hAnsi="宋体" w:eastAsia="宋体" w:cs="宋体"/>
          <w:color w:val="auto"/>
          <w:sz w:val="28"/>
          <w:szCs w:val="28"/>
        </w:rPr>
      </w:pPr>
    </w:p>
    <w:p>
      <w:pPr>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 xml:space="preserve">单位全称： </w:t>
      </w:r>
    </w:p>
    <w:p>
      <w:pPr>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pPr>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 xml:space="preserve">公    章： </w:t>
      </w:r>
    </w:p>
    <w:p>
      <w:pPr>
        <w:tabs>
          <w:tab w:val="left" w:pos="7290"/>
        </w:tabs>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pPr>
        <w:tabs>
          <w:tab w:val="left" w:pos="7290"/>
        </w:tabs>
        <w:spacing w:line="360" w:lineRule="auto"/>
        <w:ind w:firstLine="560" w:firstLineChars="200"/>
        <w:jc w:val="right"/>
        <w:rPr>
          <w:rFonts w:hint="eastAsia" w:ascii="宋体" w:hAnsi="宋体" w:eastAsia="宋体" w:cs="宋体"/>
          <w:color w:val="auto"/>
          <w:sz w:val="28"/>
          <w:szCs w:val="28"/>
        </w:rPr>
      </w:pPr>
      <w:r>
        <w:rPr>
          <w:rFonts w:hint="eastAsia" w:ascii="宋体" w:hAnsi="宋体" w:eastAsia="宋体" w:cs="宋体"/>
          <w:color w:val="auto"/>
          <w:sz w:val="28"/>
          <w:szCs w:val="28"/>
        </w:rPr>
        <w:t xml:space="preserve">  年     月    日</w:t>
      </w:r>
    </w:p>
    <w:p>
      <w:pPr>
        <w:spacing w:line="360" w:lineRule="auto"/>
        <w:ind w:firstLine="643" w:firstLineChars="200"/>
        <w:jc w:val="left"/>
        <w:rPr>
          <w:rFonts w:hint="eastAsia" w:ascii="宋体" w:hAnsi="宋体" w:eastAsia="宋体" w:cs="宋体"/>
          <w:b/>
          <w:color w:val="auto"/>
          <w:sz w:val="32"/>
          <w:szCs w:val="32"/>
        </w:rPr>
      </w:pPr>
    </w:p>
    <w:p>
      <w:pPr>
        <w:spacing w:line="360" w:lineRule="auto"/>
        <w:ind w:firstLine="643" w:firstLineChars="200"/>
        <w:jc w:val="left"/>
        <w:rPr>
          <w:rFonts w:hint="eastAsia" w:ascii="宋体" w:hAnsi="宋体" w:eastAsia="宋体" w:cs="宋体"/>
          <w:b/>
          <w:color w:val="auto"/>
          <w:sz w:val="32"/>
          <w:szCs w:val="32"/>
        </w:rPr>
      </w:pPr>
    </w:p>
    <w:p>
      <w:pPr>
        <w:spacing w:line="360" w:lineRule="auto"/>
        <w:ind w:firstLine="643" w:firstLineChars="200"/>
        <w:jc w:val="left"/>
        <w:rPr>
          <w:rFonts w:hint="eastAsia" w:ascii="宋体" w:hAnsi="宋体" w:eastAsia="宋体" w:cs="宋体"/>
          <w:b/>
          <w:color w:val="auto"/>
          <w:sz w:val="32"/>
          <w:szCs w:val="32"/>
        </w:rPr>
      </w:pPr>
      <w:r>
        <w:rPr>
          <w:rFonts w:hint="eastAsia" w:ascii="宋体" w:hAnsi="宋体" w:eastAsia="宋体" w:cs="宋体"/>
          <w:b/>
          <w:color w:val="auto"/>
          <w:sz w:val="32"/>
          <w:szCs w:val="32"/>
        </w:rPr>
        <w:t>附：法定代表人居民身份证复印件</w:t>
      </w:r>
    </w:p>
    <w:p>
      <w:pPr>
        <w:tabs>
          <w:tab w:val="left" w:pos="7290"/>
        </w:tabs>
        <w:spacing w:line="360" w:lineRule="auto"/>
        <w:ind w:firstLine="560" w:firstLineChars="200"/>
        <w:rPr>
          <w:rFonts w:hint="eastAsia" w:ascii="宋体" w:hAnsi="宋体" w:eastAsia="宋体" w:cs="宋体"/>
          <w:color w:val="auto"/>
          <w:sz w:val="28"/>
        </w:rPr>
      </w:pPr>
      <w:r>
        <w:rPr>
          <w:rFonts w:hint="eastAsia" w:ascii="宋体" w:hAnsi="宋体" w:eastAsia="宋体" w:cs="宋体"/>
          <w:color w:val="auto"/>
          <w:sz w:val="28"/>
          <w:u w:val="single"/>
        </w:rPr>
        <w:t>注：1.“法定代表人”直接参加投标响应活动的仅需填写本身份证明</w:t>
      </w:r>
      <w:r>
        <w:rPr>
          <w:rFonts w:hint="eastAsia" w:ascii="宋体" w:hAnsi="宋体" w:eastAsia="宋体" w:cs="宋体"/>
          <w:color w:val="auto"/>
          <w:sz w:val="28"/>
        </w:rPr>
        <w:t>。</w:t>
      </w:r>
    </w:p>
    <w:p>
      <w:pPr>
        <w:tabs>
          <w:tab w:val="left" w:pos="7290"/>
        </w:tabs>
        <w:spacing w:line="360" w:lineRule="auto"/>
        <w:ind w:firstLine="562" w:firstLineChars="200"/>
        <w:rPr>
          <w:rFonts w:hint="eastAsia" w:ascii="宋体" w:hAnsi="宋体" w:eastAsia="宋体" w:cs="宋体"/>
          <w:b/>
          <w:color w:val="auto"/>
          <w:sz w:val="28"/>
          <w:szCs w:val="28"/>
          <w:u w:val="single"/>
        </w:rPr>
      </w:pPr>
      <w:r>
        <w:rPr>
          <w:rFonts w:hint="eastAsia" w:ascii="宋体" w:hAnsi="宋体" w:eastAsia="宋体" w:cs="宋体"/>
          <w:b/>
          <w:color w:val="auto"/>
          <w:sz w:val="28"/>
          <w:szCs w:val="28"/>
          <w:u w:val="single"/>
        </w:rPr>
        <w:t>2.投标人属于非法人组织的，按照法律、行政法规规定能够对外代表其从事民事活动的主要负责人，视同法定代表人。</w:t>
      </w:r>
    </w:p>
    <w:p>
      <w:pPr>
        <w:widowControl/>
        <w:spacing w:line="360" w:lineRule="auto"/>
        <w:jc w:val="left"/>
        <w:rPr>
          <w:rFonts w:hint="eastAsia" w:ascii="宋体" w:hAnsi="宋体" w:eastAsia="宋体" w:cs="宋体"/>
          <w:b/>
          <w:color w:val="auto"/>
          <w:sz w:val="32"/>
          <w:szCs w:val="20"/>
        </w:rPr>
      </w:pPr>
      <w:r>
        <w:rPr>
          <w:rFonts w:hint="eastAsia" w:ascii="宋体" w:hAnsi="宋体" w:eastAsia="宋体" w:cs="宋体"/>
          <w:color w:val="auto"/>
        </w:rPr>
        <w:br w:type="page"/>
      </w:r>
    </w:p>
    <w:p>
      <w:pPr>
        <w:pStyle w:val="5"/>
        <w:keepNext w:val="0"/>
        <w:keepLines w:val="0"/>
        <w:spacing w:before="0" w:after="0" w:line="360" w:lineRule="auto"/>
        <w:ind w:firstLine="643" w:firstLineChars="200"/>
        <w:jc w:val="center"/>
        <w:rPr>
          <w:rFonts w:hint="eastAsia" w:ascii="宋体" w:hAnsi="宋体" w:eastAsia="宋体" w:cs="宋体"/>
          <w:b w:val="0"/>
          <w:color w:val="auto"/>
          <w:sz w:val="15"/>
          <w:szCs w:val="15"/>
        </w:rPr>
      </w:pPr>
      <w:r>
        <w:rPr>
          <w:rFonts w:hint="eastAsia" w:ascii="宋体" w:hAnsi="宋体" w:eastAsia="宋体" w:cs="宋体"/>
          <w:color w:val="auto"/>
        </w:rPr>
        <w:t>三、法定代表人授权委托书</w:t>
      </w:r>
    </w:p>
    <w:p>
      <w:pPr>
        <w:spacing w:line="360" w:lineRule="auto"/>
        <w:ind w:right="420" w:rightChars="200" w:firstLine="560" w:firstLineChars="200"/>
        <w:rPr>
          <w:rFonts w:hint="eastAsia" w:ascii="宋体" w:hAnsi="宋体" w:eastAsia="宋体" w:cs="宋体"/>
          <w:color w:val="auto"/>
          <w:sz w:val="28"/>
        </w:rPr>
      </w:pPr>
      <w:r>
        <w:rPr>
          <w:rFonts w:hint="eastAsia" w:ascii="宋体" w:hAnsi="宋体" w:eastAsia="宋体" w:cs="宋体"/>
          <w:color w:val="auto"/>
          <w:sz w:val="28"/>
        </w:rPr>
        <w:t>本授权书声明：</w:t>
      </w:r>
      <w:r>
        <w:rPr>
          <w:rFonts w:hint="eastAsia" w:ascii="宋体" w:hAnsi="宋体" w:eastAsia="宋体" w:cs="宋体"/>
          <w:b/>
          <w:color w:val="auto"/>
          <w:kern w:val="0"/>
          <w:sz w:val="24"/>
          <w:u w:val="single"/>
        </w:rPr>
        <w:t>×××（投标人名称）</w:t>
      </w:r>
      <w:r>
        <w:rPr>
          <w:rFonts w:hint="eastAsia" w:ascii="宋体" w:hAnsi="宋体" w:eastAsia="宋体" w:cs="宋体"/>
          <w:color w:val="auto"/>
          <w:sz w:val="28"/>
        </w:rPr>
        <w:t>法定代表人</w:t>
      </w:r>
      <w:r>
        <w:rPr>
          <w:rFonts w:hint="eastAsia" w:ascii="宋体" w:hAnsi="宋体" w:eastAsia="宋体" w:cs="宋体"/>
          <w:b/>
          <w:color w:val="auto"/>
          <w:kern w:val="0"/>
          <w:sz w:val="24"/>
          <w:u w:val="single"/>
        </w:rPr>
        <w:t>×××（姓名）</w:t>
      </w:r>
      <w:r>
        <w:rPr>
          <w:rFonts w:hint="eastAsia" w:ascii="宋体" w:hAnsi="宋体" w:eastAsia="宋体" w:cs="宋体"/>
          <w:color w:val="auto"/>
          <w:sz w:val="28"/>
        </w:rPr>
        <w:t>授权</w:t>
      </w:r>
      <w:r>
        <w:rPr>
          <w:rFonts w:hint="eastAsia" w:ascii="宋体" w:hAnsi="宋体" w:eastAsia="宋体" w:cs="宋体"/>
          <w:b/>
          <w:color w:val="auto"/>
          <w:kern w:val="0"/>
          <w:sz w:val="24"/>
          <w:u w:val="single"/>
        </w:rPr>
        <w:t>×××（委托代理人的姓名、身份证号）</w:t>
      </w:r>
      <w:r>
        <w:rPr>
          <w:rFonts w:hint="eastAsia" w:ascii="宋体" w:hAnsi="宋体" w:eastAsia="宋体" w:cs="宋体"/>
          <w:color w:val="auto"/>
          <w:sz w:val="28"/>
        </w:rPr>
        <w:t>为我方就</w:t>
      </w:r>
      <w:r>
        <w:rPr>
          <w:rFonts w:hint="eastAsia" w:ascii="宋体" w:hAnsi="宋体" w:eastAsia="宋体" w:cs="宋体"/>
          <w:b/>
          <w:color w:val="auto"/>
          <w:kern w:val="0"/>
          <w:sz w:val="24"/>
          <w:u w:val="single"/>
        </w:rPr>
        <w:t>××××（代理机构）代理的××××（项目编号）××××（标段）</w:t>
      </w:r>
      <w:r>
        <w:rPr>
          <w:rFonts w:hint="eastAsia" w:ascii="宋体" w:hAnsi="宋体" w:eastAsia="宋体" w:cs="宋体"/>
          <w:bCs/>
          <w:color w:val="auto"/>
          <w:sz w:val="28"/>
        </w:rPr>
        <w:t>项目</w:t>
      </w:r>
      <w:r>
        <w:rPr>
          <w:rFonts w:hint="eastAsia" w:ascii="宋体" w:hAnsi="宋体" w:eastAsia="宋体" w:cs="宋体"/>
          <w:color w:val="auto"/>
          <w:sz w:val="28"/>
        </w:rPr>
        <w:t>的投标活动的合法代理人，以本公司名义全权处理一切与该项目投标有关的事务（含合同签订）。</w:t>
      </w:r>
    </w:p>
    <w:p>
      <w:pPr>
        <w:tabs>
          <w:tab w:val="left" w:pos="5560"/>
        </w:tabs>
        <w:spacing w:line="360" w:lineRule="auto"/>
        <w:ind w:firstLine="560" w:firstLineChars="200"/>
        <w:rPr>
          <w:rFonts w:hint="eastAsia" w:ascii="宋体" w:hAnsi="宋体" w:eastAsia="宋体" w:cs="宋体"/>
          <w:color w:val="auto"/>
          <w:sz w:val="28"/>
        </w:rPr>
      </w:pPr>
      <w:r>
        <w:rPr>
          <w:rFonts w:hint="eastAsia" w:ascii="宋体" w:hAnsi="宋体" w:eastAsia="宋体" w:cs="宋体"/>
          <w:color w:val="auto"/>
          <w:sz w:val="28"/>
        </w:rPr>
        <w:tab/>
      </w:r>
    </w:p>
    <w:p>
      <w:pPr>
        <w:spacing w:line="360" w:lineRule="auto"/>
        <w:ind w:firstLine="560" w:firstLineChars="200"/>
        <w:rPr>
          <w:rFonts w:hint="eastAsia" w:ascii="宋体" w:hAnsi="宋体" w:eastAsia="宋体" w:cs="宋体"/>
          <w:color w:val="auto"/>
          <w:sz w:val="28"/>
        </w:rPr>
      </w:pPr>
      <w:r>
        <w:rPr>
          <w:rFonts w:hint="eastAsia" w:ascii="宋体" w:hAnsi="宋体" w:eastAsia="宋体" w:cs="宋体"/>
          <w:color w:val="auto"/>
          <w:sz w:val="28"/>
        </w:rPr>
        <w:t>本授权书于</w:t>
      </w:r>
      <w:r>
        <w:rPr>
          <w:rFonts w:hint="eastAsia" w:ascii="宋体" w:hAnsi="宋体" w:eastAsia="宋体" w:cs="宋体"/>
          <w:color w:val="auto"/>
          <w:sz w:val="28"/>
          <w:u w:val="single"/>
        </w:rPr>
        <w:t xml:space="preserve">  </w:t>
      </w:r>
      <w:r>
        <w:rPr>
          <w:rFonts w:hint="eastAsia" w:ascii="宋体" w:hAnsi="宋体" w:eastAsia="宋体" w:cs="宋体"/>
          <w:color w:val="auto"/>
          <w:sz w:val="28"/>
        </w:rPr>
        <w:t>年</w:t>
      </w:r>
      <w:r>
        <w:rPr>
          <w:rFonts w:hint="eastAsia" w:ascii="宋体" w:hAnsi="宋体" w:eastAsia="宋体" w:cs="宋体"/>
          <w:color w:val="auto"/>
          <w:sz w:val="28"/>
          <w:u w:val="single"/>
        </w:rPr>
        <w:t xml:space="preserve">  </w:t>
      </w:r>
      <w:r>
        <w:rPr>
          <w:rFonts w:hint="eastAsia" w:ascii="宋体" w:hAnsi="宋体" w:eastAsia="宋体" w:cs="宋体"/>
          <w:color w:val="auto"/>
          <w:sz w:val="28"/>
        </w:rPr>
        <w:t>月</w:t>
      </w:r>
      <w:r>
        <w:rPr>
          <w:rFonts w:hint="eastAsia" w:ascii="宋体" w:hAnsi="宋体" w:eastAsia="宋体" w:cs="宋体"/>
          <w:color w:val="auto"/>
          <w:sz w:val="28"/>
          <w:u w:val="single"/>
        </w:rPr>
        <w:t xml:space="preserve">  </w:t>
      </w:r>
      <w:r>
        <w:rPr>
          <w:rFonts w:hint="eastAsia" w:ascii="宋体" w:hAnsi="宋体" w:eastAsia="宋体" w:cs="宋体"/>
          <w:color w:val="auto"/>
          <w:sz w:val="28"/>
        </w:rPr>
        <w:t>日签字生效，特此声明。</w:t>
      </w:r>
    </w:p>
    <w:p>
      <w:pPr>
        <w:spacing w:line="360" w:lineRule="auto"/>
        <w:ind w:firstLine="560" w:firstLineChars="200"/>
        <w:rPr>
          <w:rFonts w:hint="eastAsia" w:ascii="宋体" w:hAnsi="宋体" w:eastAsia="宋体" w:cs="宋体"/>
          <w:color w:val="auto"/>
          <w:sz w:val="28"/>
        </w:rPr>
      </w:pPr>
      <w:r>
        <w:rPr>
          <w:rFonts w:hint="eastAsia" w:ascii="宋体" w:hAnsi="宋体" w:eastAsia="宋体" w:cs="宋体"/>
          <w:color w:val="auto"/>
          <w:sz w:val="28"/>
        </w:rPr>
        <w:t>委托代理人身份证号码：</w:t>
      </w:r>
      <w:r>
        <w:rPr>
          <w:rFonts w:hint="eastAsia" w:ascii="宋体" w:hAnsi="宋体" w:eastAsia="宋体" w:cs="宋体"/>
          <w:color w:val="auto"/>
          <w:sz w:val="28"/>
          <w:u w:val="single"/>
        </w:rPr>
        <w:t xml:space="preserve">                        </w:t>
      </w:r>
    </w:p>
    <w:p>
      <w:pPr>
        <w:spacing w:line="360" w:lineRule="auto"/>
        <w:ind w:firstLine="560" w:firstLineChars="200"/>
        <w:rPr>
          <w:rFonts w:hint="eastAsia" w:ascii="宋体" w:hAnsi="宋体" w:eastAsia="宋体" w:cs="宋体"/>
          <w:color w:val="auto"/>
          <w:sz w:val="28"/>
        </w:rPr>
      </w:pPr>
      <w:r>
        <w:rPr>
          <w:rFonts w:hint="eastAsia" w:ascii="宋体" w:hAnsi="宋体" w:eastAsia="宋体" w:cs="宋体"/>
          <w:color w:val="auto"/>
          <w:sz w:val="28"/>
        </w:rPr>
        <w:t>委托代理人联系电话：（手机）</w:t>
      </w:r>
      <w:r>
        <w:rPr>
          <w:rFonts w:hint="eastAsia" w:ascii="宋体" w:hAnsi="宋体" w:eastAsia="宋体" w:cs="宋体"/>
          <w:color w:val="auto"/>
          <w:sz w:val="28"/>
          <w:u w:val="single"/>
        </w:rPr>
        <w:t xml:space="preserve">                        </w:t>
      </w:r>
    </w:p>
    <w:p>
      <w:pPr>
        <w:spacing w:line="360" w:lineRule="auto"/>
        <w:ind w:firstLine="560" w:firstLineChars="200"/>
        <w:rPr>
          <w:rFonts w:hint="eastAsia" w:ascii="宋体" w:hAnsi="宋体" w:eastAsia="宋体" w:cs="宋体"/>
          <w:color w:val="auto"/>
          <w:sz w:val="28"/>
        </w:rPr>
      </w:pPr>
    </w:p>
    <w:p>
      <w:pPr>
        <w:spacing w:line="360" w:lineRule="auto"/>
        <w:ind w:firstLine="560" w:firstLineChars="200"/>
        <w:rPr>
          <w:rFonts w:hint="eastAsia" w:ascii="宋体" w:hAnsi="宋体" w:eastAsia="宋体" w:cs="宋体"/>
          <w:color w:val="auto"/>
          <w:sz w:val="28"/>
          <w:u w:val="single"/>
        </w:rPr>
      </w:pPr>
      <w:r>
        <w:rPr>
          <w:rFonts w:hint="eastAsia" w:ascii="宋体" w:hAnsi="宋体" w:eastAsia="宋体" w:cs="宋体"/>
          <w:color w:val="auto"/>
          <w:sz w:val="28"/>
        </w:rPr>
        <w:t xml:space="preserve">法定代表人签字或盖章：          </w:t>
      </w:r>
    </w:p>
    <w:p>
      <w:pPr>
        <w:spacing w:line="360" w:lineRule="auto"/>
        <w:ind w:firstLine="560" w:firstLineChars="200"/>
        <w:rPr>
          <w:rFonts w:hint="eastAsia" w:ascii="宋体" w:hAnsi="宋体" w:eastAsia="宋体" w:cs="宋体"/>
          <w:color w:val="auto"/>
          <w:sz w:val="28"/>
        </w:rPr>
      </w:pPr>
    </w:p>
    <w:p>
      <w:pPr>
        <w:spacing w:line="360" w:lineRule="auto"/>
        <w:ind w:firstLine="560" w:firstLineChars="200"/>
        <w:rPr>
          <w:rFonts w:hint="eastAsia" w:ascii="宋体" w:hAnsi="宋体" w:eastAsia="宋体" w:cs="宋体"/>
          <w:color w:val="auto"/>
          <w:sz w:val="28"/>
        </w:rPr>
      </w:pPr>
      <w:r>
        <w:rPr>
          <w:rFonts w:hint="eastAsia" w:ascii="宋体" w:hAnsi="宋体" w:eastAsia="宋体" w:cs="宋体"/>
          <w:color w:val="auto"/>
          <w:sz w:val="28"/>
        </w:rPr>
        <w:t>投标人名称（公章）：</w:t>
      </w:r>
    </w:p>
    <w:p>
      <w:pPr>
        <w:spacing w:line="360" w:lineRule="auto"/>
        <w:ind w:firstLine="560" w:firstLineChars="200"/>
        <w:rPr>
          <w:rFonts w:hint="eastAsia" w:ascii="宋体" w:hAnsi="宋体" w:eastAsia="宋体" w:cs="宋体"/>
          <w:color w:val="auto"/>
          <w:sz w:val="28"/>
          <w:u w:val="single"/>
        </w:rPr>
      </w:pPr>
      <w:r>
        <w:rPr>
          <w:rFonts w:hint="eastAsia" w:ascii="宋体" w:hAnsi="宋体" w:eastAsia="宋体" w:cs="宋体"/>
          <w:color w:val="auto"/>
          <w:sz w:val="28"/>
        </w:rPr>
        <w:t>日     期：</w:t>
      </w:r>
    </w:p>
    <w:p>
      <w:pPr>
        <w:spacing w:line="360" w:lineRule="auto"/>
        <w:ind w:firstLine="560" w:firstLineChars="200"/>
        <w:rPr>
          <w:rFonts w:hint="eastAsia" w:ascii="宋体" w:hAnsi="宋体" w:eastAsia="宋体" w:cs="宋体"/>
          <w:color w:val="auto"/>
          <w:sz w:val="28"/>
        </w:rPr>
      </w:pPr>
    </w:p>
    <w:p>
      <w:pPr>
        <w:spacing w:line="360" w:lineRule="auto"/>
        <w:ind w:firstLine="643" w:firstLineChars="200"/>
        <w:rPr>
          <w:rFonts w:hint="eastAsia" w:ascii="宋体" w:hAnsi="宋体" w:eastAsia="宋体" w:cs="宋体"/>
          <w:color w:val="auto"/>
          <w:sz w:val="28"/>
          <w:u w:val="single"/>
        </w:rPr>
      </w:pPr>
      <w:r>
        <w:rPr>
          <w:rFonts w:hint="eastAsia" w:ascii="宋体" w:hAnsi="宋体" w:eastAsia="宋体" w:cs="宋体"/>
          <w:b/>
          <w:color w:val="auto"/>
          <w:sz w:val="32"/>
          <w:szCs w:val="32"/>
        </w:rPr>
        <w:t>附：委托代理人居民身份证复印件</w:t>
      </w:r>
    </w:p>
    <w:p>
      <w:pPr>
        <w:pStyle w:val="3"/>
        <w:keepNext w:val="0"/>
        <w:keepLines w:val="0"/>
        <w:spacing w:line="360" w:lineRule="auto"/>
        <w:ind w:firstLine="562" w:firstLineChars="200"/>
        <w:jc w:val="left"/>
        <w:rPr>
          <w:rFonts w:hint="eastAsia" w:ascii="宋体" w:hAnsi="宋体" w:eastAsia="宋体" w:cs="宋体"/>
          <w:color w:val="auto"/>
          <w:sz w:val="28"/>
          <w:szCs w:val="24"/>
          <w:highlight w:val="none"/>
          <w:u w:val="single"/>
        </w:rPr>
      </w:pPr>
      <w:r>
        <w:rPr>
          <w:rFonts w:hint="eastAsia" w:ascii="宋体" w:hAnsi="宋体" w:eastAsia="宋体" w:cs="宋体"/>
          <w:color w:val="auto"/>
          <w:sz w:val="28"/>
          <w:szCs w:val="28"/>
          <w:highlight w:val="none"/>
          <w:u w:val="single"/>
        </w:rPr>
        <w:t>注：“法定代表人”授权其他人（必须为投标人正式员工，证明材料：近半年内至少一个月社会保险缴纳材料附后）投标的，须填写法定代表人身份证明书和本委托书</w:t>
      </w:r>
      <w:r>
        <w:rPr>
          <w:rFonts w:hint="eastAsia" w:ascii="宋体" w:hAnsi="宋体" w:eastAsia="宋体" w:cs="宋体"/>
          <w:color w:val="auto"/>
          <w:sz w:val="28"/>
          <w:highlight w:val="none"/>
        </w:rPr>
        <w:t>。</w:t>
      </w:r>
    </w:p>
    <w:p>
      <w:pPr>
        <w:pStyle w:val="5"/>
        <w:keepNext w:val="0"/>
        <w:keepLines w:val="0"/>
        <w:spacing w:before="0" w:after="0" w:line="360" w:lineRule="auto"/>
        <w:ind w:firstLine="420" w:firstLineChars="200"/>
        <w:jc w:val="center"/>
        <w:rPr>
          <w:rFonts w:hint="eastAsia" w:ascii="宋体" w:hAnsi="宋体" w:eastAsia="宋体" w:cs="宋体"/>
          <w:b w:val="0"/>
          <w:color w:val="auto"/>
          <w:sz w:val="21"/>
          <w:szCs w:val="24"/>
        </w:rPr>
      </w:pPr>
    </w:p>
    <w:p>
      <w:pPr>
        <w:pStyle w:val="5"/>
        <w:keepNext w:val="0"/>
        <w:keepLines w:val="0"/>
        <w:spacing w:before="0" w:after="0" w:line="360" w:lineRule="auto"/>
        <w:ind w:firstLine="420" w:firstLineChars="200"/>
        <w:jc w:val="center"/>
        <w:rPr>
          <w:rFonts w:hint="eastAsia" w:ascii="宋体" w:hAnsi="宋体" w:eastAsia="宋体" w:cs="宋体"/>
          <w:b w:val="0"/>
          <w:color w:val="auto"/>
          <w:sz w:val="21"/>
          <w:szCs w:val="24"/>
        </w:rPr>
      </w:pPr>
    </w:p>
    <w:p>
      <w:pPr>
        <w:pStyle w:val="5"/>
        <w:keepNext w:val="0"/>
        <w:keepLines w:val="0"/>
        <w:spacing w:before="0" w:after="0" w:line="360" w:lineRule="auto"/>
        <w:ind w:firstLine="720" w:firstLineChars="200"/>
        <w:jc w:val="center"/>
        <w:rPr>
          <w:rFonts w:hint="eastAsia" w:ascii="宋体" w:hAnsi="宋体" w:eastAsia="宋体" w:cs="宋体"/>
          <w:b w:val="0"/>
          <w:color w:val="auto"/>
          <w:sz w:val="36"/>
          <w:szCs w:val="36"/>
        </w:rPr>
      </w:pPr>
    </w:p>
    <w:p>
      <w:pPr>
        <w:pStyle w:val="3"/>
        <w:spacing w:line="360" w:lineRule="auto"/>
        <w:rPr>
          <w:rFonts w:hint="eastAsia" w:ascii="宋体" w:hAnsi="宋体" w:eastAsia="宋体" w:cs="宋体"/>
          <w:color w:val="auto"/>
          <w:sz w:val="32"/>
        </w:rPr>
        <w:sectPr>
          <w:footerReference r:id="rId4" w:type="first"/>
          <w:footerReference r:id="rId3" w:type="default"/>
          <w:pgSz w:w="11907" w:h="16840"/>
          <w:pgMar w:top="1247" w:right="1247" w:bottom="1247" w:left="1247" w:header="851" w:footer="992" w:gutter="0"/>
          <w:pgBorders>
            <w:top w:val="none" w:sz="0" w:space="0"/>
            <w:left w:val="none" w:sz="0" w:space="0"/>
            <w:bottom w:val="none" w:sz="0" w:space="0"/>
            <w:right w:val="none" w:sz="0" w:space="0"/>
          </w:pgBorders>
          <w:pgNumType w:fmt="decimalFullWidth" w:start="1"/>
          <w:cols w:space="720" w:num="1"/>
          <w:titlePg/>
          <w:docGrid w:linePitch="290" w:charSpace="0"/>
        </w:sectPr>
      </w:pPr>
    </w:p>
    <w:p>
      <w:pPr>
        <w:pStyle w:val="3"/>
        <w:spacing w:line="360" w:lineRule="auto"/>
        <w:ind w:firstLine="883" w:firstLineChars="200"/>
        <w:rPr>
          <w:rFonts w:hint="eastAsia" w:ascii="宋体" w:hAnsi="宋体" w:eastAsia="宋体" w:cs="宋体"/>
          <w:color w:val="auto"/>
          <w:szCs w:val="44"/>
        </w:rPr>
      </w:pPr>
      <w:r>
        <w:rPr>
          <w:rFonts w:hint="eastAsia" w:ascii="宋体" w:hAnsi="宋体" w:eastAsia="宋体" w:cs="宋体"/>
          <w:color w:val="auto"/>
          <w:szCs w:val="44"/>
        </w:rPr>
        <w:t>四、价格部分</w:t>
      </w:r>
    </w:p>
    <w:p>
      <w:pPr>
        <w:pStyle w:val="3"/>
        <w:spacing w:line="360" w:lineRule="auto"/>
        <w:ind w:firstLine="883" w:firstLineChars="200"/>
        <w:rPr>
          <w:rFonts w:hint="eastAsia" w:ascii="宋体" w:hAnsi="宋体" w:eastAsia="宋体" w:cs="宋体"/>
          <w:color w:val="auto"/>
          <w:szCs w:val="44"/>
        </w:rPr>
      </w:pPr>
      <w:r>
        <w:rPr>
          <w:rFonts w:hint="eastAsia" w:ascii="宋体" w:hAnsi="宋体" w:eastAsia="宋体" w:cs="宋体"/>
          <w:color w:val="auto"/>
          <w:szCs w:val="44"/>
        </w:rPr>
        <w:t>开标一览表</w:t>
      </w:r>
    </w:p>
    <w:tbl>
      <w:tblPr>
        <w:tblStyle w:val="62"/>
        <w:tblW w:w="0" w:type="auto"/>
        <w:tblInd w:w="0" w:type="dxa"/>
        <w:tblLayout w:type="fixed"/>
        <w:tblCellMar>
          <w:top w:w="0" w:type="dxa"/>
          <w:left w:w="108" w:type="dxa"/>
          <w:bottom w:w="0" w:type="dxa"/>
          <w:right w:w="108" w:type="dxa"/>
        </w:tblCellMar>
      </w:tblPr>
      <w:tblGrid>
        <w:gridCol w:w="4789"/>
        <w:gridCol w:w="9429"/>
      </w:tblGrid>
      <w:tr>
        <w:tblPrEx>
          <w:tblCellMar>
            <w:top w:w="0" w:type="dxa"/>
            <w:left w:w="108" w:type="dxa"/>
            <w:bottom w:w="0" w:type="dxa"/>
            <w:right w:w="108" w:type="dxa"/>
          </w:tblCellMar>
        </w:tblPrEx>
        <w:trPr>
          <w:trHeight w:val="460" w:hRule="atLeast"/>
        </w:trPr>
        <w:tc>
          <w:tcPr>
            <w:tcW w:w="14218" w:type="dxa"/>
            <w:gridSpan w:val="2"/>
            <w:tcBorders>
              <w:top w:val="nil"/>
              <w:left w:val="nil"/>
              <w:bottom w:val="single" w:color="auto" w:sz="4" w:space="0"/>
              <w:right w:val="nil"/>
            </w:tcBorders>
            <w:vAlign w:val="center"/>
          </w:tcPr>
          <w:p>
            <w:pPr>
              <w:widowControl/>
              <w:spacing w:line="360" w:lineRule="auto"/>
              <w:ind w:firstLine="640" w:firstLineChars="200"/>
              <w:rPr>
                <w:rFonts w:hint="eastAsia" w:ascii="宋体" w:hAnsi="宋体" w:eastAsia="宋体" w:cs="宋体"/>
                <w:color w:val="auto"/>
                <w:kern w:val="0"/>
                <w:sz w:val="32"/>
                <w:szCs w:val="32"/>
              </w:rPr>
            </w:pPr>
            <w:r>
              <w:rPr>
                <w:rFonts w:hint="eastAsia" w:ascii="宋体" w:hAnsi="宋体" w:eastAsia="宋体" w:cs="宋体"/>
                <w:color w:val="auto"/>
                <w:kern w:val="0"/>
                <w:sz w:val="32"/>
                <w:szCs w:val="32"/>
              </w:rPr>
              <w:t>单位名称（公章）：</w:t>
            </w:r>
            <w:r>
              <w:rPr>
                <w:rFonts w:hint="eastAsia" w:ascii="宋体" w:hAnsi="宋体" w:eastAsia="宋体" w:cs="宋体"/>
                <w:b/>
                <w:color w:val="auto"/>
                <w:kern w:val="0"/>
                <w:sz w:val="24"/>
                <w:u w:val="single"/>
              </w:rPr>
              <w:t>××××</w:t>
            </w:r>
          </w:p>
        </w:tc>
      </w:tr>
      <w:tr>
        <w:tblPrEx>
          <w:tblCellMar>
            <w:top w:w="0" w:type="dxa"/>
            <w:left w:w="108" w:type="dxa"/>
            <w:bottom w:w="0" w:type="dxa"/>
            <w:right w:w="108" w:type="dxa"/>
          </w:tblCellMar>
        </w:tblPrEx>
        <w:trPr>
          <w:trHeight w:val="1289" w:hRule="atLeast"/>
        </w:trPr>
        <w:tc>
          <w:tcPr>
            <w:tcW w:w="4789"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firstLine="880" w:firstLineChars="200"/>
              <w:jc w:val="center"/>
              <w:rPr>
                <w:rFonts w:hint="eastAsia" w:ascii="宋体" w:hAnsi="宋体" w:eastAsia="宋体" w:cs="宋体"/>
                <w:color w:val="auto"/>
                <w:kern w:val="0"/>
                <w:sz w:val="44"/>
                <w:szCs w:val="44"/>
              </w:rPr>
            </w:pPr>
            <w:r>
              <w:rPr>
                <w:rFonts w:hint="eastAsia" w:ascii="宋体" w:hAnsi="宋体" w:eastAsia="宋体" w:cs="宋体"/>
                <w:color w:val="auto"/>
                <w:kern w:val="0"/>
                <w:sz w:val="44"/>
                <w:szCs w:val="44"/>
              </w:rPr>
              <w:t>项目总报价</w:t>
            </w:r>
          </w:p>
        </w:tc>
        <w:tc>
          <w:tcPr>
            <w:tcW w:w="9429" w:type="dxa"/>
            <w:tcBorders>
              <w:top w:val="single" w:color="auto" w:sz="4" w:space="0"/>
              <w:left w:val="nil"/>
              <w:bottom w:val="single" w:color="auto" w:sz="4" w:space="0"/>
              <w:right w:val="single" w:color="auto" w:sz="4" w:space="0"/>
            </w:tcBorders>
            <w:vAlign w:val="center"/>
          </w:tcPr>
          <w:p>
            <w:pPr>
              <w:widowControl/>
              <w:spacing w:line="360" w:lineRule="auto"/>
              <w:ind w:firstLine="880" w:firstLineChars="200"/>
              <w:rPr>
                <w:rFonts w:hint="eastAsia" w:ascii="宋体" w:hAnsi="宋体" w:eastAsia="宋体" w:cs="宋体"/>
                <w:color w:val="auto"/>
                <w:kern w:val="0"/>
                <w:sz w:val="44"/>
                <w:szCs w:val="44"/>
              </w:rPr>
            </w:pPr>
            <w:r>
              <w:rPr>
                <w:rFonts w:hint="eastAsia" w:ascii="宋体" w:hAnsi="宋体" w:eastAsia="宋体" w:cs="宋体"/>
                <w:color w:val="auto"/>
                <w:kern w:val="0"/>
                <w:sz w:val="44"/>
                <w:szCs w:val="44"/>
              </w:rPr>
              <w:t>金额（大写）：</w:t>
            </w:r>
            <w:r>
              <w:rPr>
                <w:rFonts w:hint="eastAsia" w:ascii="宋体" w:hAnsi="宋体" w:eastAsia="宋体" w:cs="宋体"/>
                <w:b/>
                <w:color w:val="auto"/>
                <w:kern w:val="0"/>
                <w:sz w:val="24"/>
                <w:u w:val="single"/>
              </w:rPr>
              <w:t>××××</w:t>
            </w:r>
            <w:r>
              <w:rPr>
                <w:rFonts w:hint="eastAsia" w:ascii="宋体" w:hAnsi="宋体" w:eastAsia="宋体" w:cs="宋体"/>
                <w:color w:val="auto"/>
                <w:kern w:val="0"/>
                <w:sz w:val="44"/>
                <w:szCs w:val="44"/>
              </w:rPr>
              <w:t xml:space="preserve">元人民币                </w:t>
            </w:r>
          </w:p>
          <w:p>
            <w:pPr>
              <w:tabs>
                <w:tab w:val="left" w:pos="2185"/>
              </w:tabs>
              <w:spacing w:line="360" w:lineRule="auto"/>
              <w:ind w:firstLine="880" w:firstLineChars="200"/>
              <w:rPr>
                <w:rFonts w:hint="eastAsia" w:ascii="宋体" w:hAnsi="宋体" w:eastAsia="宋体" w:cs="宋体"/>
                <w:color w:val="auto"/>
                <w:sz w:val="44"/>
                <w:szCs w:val="44"/>
              </w:rPr>
            </w:pPr>
            <w:r>
              <w:rPr>
                <w:rFonts w:hint="eastAsia" w:ascii="宋体" w:hAnsi="宋体" w:eastAsia="宋体" w:cs="宋体"/>
                <w:color w:val="auto"/>
                <w:sz w:val="44"/>
                <w:szCs w:val="44"/>
              </w:rPr>
              <w:tab/>
            </w:r>
            <w:r>
              <w:rPr>
                <w:rFonts w:hint="eastAsia" w:ascii="宋体" w:hAnsi="宋体" w:eastAsia="宋体" w:cs="宋体"/>
                <w:color w:val="auto"/>
                <w:sz w:val="44"/>
                <w:szCs w:val="44"/>
              </w:rPr>
              <w:t>¥：</w:t>
            </w:r>
            <w:r>
              <w:rPr>
                <w:rFonts w:hint="eastAsia" w:ascii="宋体" w:hAnsi="宋体" w:eastAsia="宋体" w:cs="宋体"/>
                <w:b/>
                <w:color w:val="auto"/>
                <w:kern w:val="0"/>
                <w:sz w:val="24"/>
                <w:u w:val="single"/>
              </w:rPr>
              <w:t>××××××××</w:t>
            </w:r>
            <w:r>
              <w:rPr>
                <w:rFonts w:hint="eastAsia" w:ascii="宋体" w:hAnsi="宋体" w:eastAsia="宋体" w:cs="宋体"/>
                <w:color w:val="auto"/>
                <w:kern w:val="0"/>
                <w:sz w:val="44"/>
                <w:szCs w:val="44"/>
              </w:rPr>
              <w:t xml:space="preserve">元            </w:t>
            </w:r>
          </w:p>
        </w:tc>
      </w:tr>
      <w:tr>
        <w:tblPrEx>
          <w:tblCellMar>
            <w:top w:w="0" w:type="dxa"/>
            <w:left w:w="108" w:type="dxa"/>
            <w:bottom w:w="0" w:type="dxa"/>
            <w:right w:w="108" w:type="dxa"/>
          </w:tblCellMar>
        </w:tblPrEx>
        <w:trPr>
          <w:trHeight w:val="691" w:hRule="atLeast"/>
        </w:trPr>
        <w:tc>
          <w:tcPr>
            <w:tcW w:w="4789" w:type="dxa"/>
            <w:tcBorders>
              <w:top w:val="nil"/>
              <w:left w:val="single" w:color="auto" w:sz="4" w:space="0"/>
              <w:bottom w:val="single" w:color="auto" w:sz="4" w:space="0"/>
              <w:right w:val="single" w:color="auto" w:sz="4" w:space="0"/>
            </w:tcBorders>
            <w:vAlign w:val="center"/>
          </w:tcPr>
          <w:p>
            <w:pPr>
              <w:widowControl/>
              <w:spacing w:line="360" w:lineRule="auto"/>
              <w:ind w:firstLine="880" w:firstLineChars="200"/>
              <w:jc w:val="center"/>
              <w:rPr>
                <w:rFonts w:hint="eastAsia" w:ascii="宋体" w:hAnsi="宋体" w:eastAsia="宋体" w:cs="宋体"/>
                <w:color w:val="auto"/>
                <w:kern w:val="0"/>
                <w:sz w:val="44"/>
                <w:szCs w:val="44"/>
              </w:rPr>
            </w:pPr>
            <w:r>
              <w:rPr>
                <w:rFonts w:hint="eastAsia" w:ascii="宋体" w:hAnsi="宋体" w:eastAsia="宋体" w:cs="宋体"/>
                <w:color w:val="auto"/>
                <w:kern w:val="0"/>
                <w:sz w:val="44"/>
                <w:szCs w:val="44"/>
              </w:rPr>
              <w:t>项目服务期</w:t>
            </w:r>
          </w:p>
        </w:tc>
        <w:tc>
          <w:tcPr>
            <w:tcW w:w="9429" w:type="dxa"/>
            <w:tcBorders>
              <w:top w:val="nil"/>
              <w:left w:val="nil"/>
              <w:bottom w:val="single" w:color="auto" w:sz="4" w:space="0"/>
              <w:right w:val="single" w:color="auto" w:sz="4" w:space="0"/>
            </w:tcBorders>
            <w:vAlign w:val="center"/>
          </w:tcPr>
          <w:p>
            <w:pPr>
              <w:widowControl/>
              <w:spacing w:line="360" w:lineRule="auto"/>
              <w:ind w:firstLine="880" w:firstLineChars="200"/>
              <w:rPr>
                <w:rFonts w:hint="eastAsia" w:ascii="宋体" w:hAnsi="宋体" w:eastAsia="宋体" w:cs="宋体"/>
                <w:color w:val="auto"/>
                <w:kern w:val="0"/>
                <w:sz w:val="44"/>
                <w:szCs w:val="44"/>
              </w:rPr>
            </w:pPr>
          </w:p>
        </w:tc>
      </w:tr>
    </w:tbl>
    <w:p>
      <w:pPr>
        <w:pStyle w:val="26"/>
        <w:spacing w:line="360" w:lineRule="auto"/>
        <w:ind w:firstLine="482" w:firstLineChars="200"/>
        <w:rPr>
          <w:rFonts w:hint="eastAsia" w:ascii="宋体" w:hAnsi="宋体" w:eastAsia="宋体" w:cs="宋体"/>
          <w:b/>
          <w:color w:val="auto"/>
          <w:sz w:val="24"/>
        </w:rPr>
      </w:pPr>
    </w:p>
    <w:p>
      <w:pPr>
        <w:pStyle w:val="26"/>
        <w:spacing w:line="360" w:lineRule="auto"/>
        <w:ind w:firstLine="482" w:firstLineChars="200"/>
        <w:rPr>
          <w:rFonts w:hint="eastAsia" w:ascii="宋体" w:hAnsi="宋体" w:eastAsia="宋体" w:cs="宋体"/>
          <w:color w:val="auto"/>
          <w:sz w:val="24"/>
          <w:u w:val="single"/>
        </w:rPr>
      </w:pPr>
      <w:r>
        <w:rPr>
          <w:rFonts w:hint="eastAsia" w:ascii="宋体" w:hAnsi="宋体" w:eastAsia="宋体" w:cs="宋体"/>
          <w:b/>
          <w:color w:val="auto"/>
          <w:sz w:val="24"/>
        </w:rPr>
        <w:t xml:space="preserve">注： </w:t>
      </w:r>
      <w:r>
        <w:rPr>
          <w:rFonts w:hint="eastAsia" w:ascii="宋体" w:hAnsi="宋体" w:eastAsia="宋体" w:cs="宋体"/>
          <w:color w:val="auto"/>
          <w:sz w:val="24"/>
          <w:u w:val="single"/>
        </w:rPr>
        <w:t>1.“项目总报价”包括本次招标要求提供的货物（服务）已支付或将支付的所有费用；</w:t>
      </w:r>
    </w:p>
    <w:p>
      <w:pPr>
        <w:pStyle w:val="26"/>
        <w:spacing w:line="360" w:lineRule="auto"/>
        <w:ind w:firstLine="480" w:firstLineChars="200"/>
        <w:rPr>
          <w:rFonts w:hint="eastAsia" w:ascii="宋体" w:hAnsi="宋体" w:eastAsia="宋体" w:cs="宋体"/>
          <w:bCs/>
          <w:color w:val="auto"/>
          <w:sz w:val="24"/>
          <w:u w:val="single"/>
        </w:rPr>
      </w:pPr>
      <w:r>
        <w:rPr>
          <w:rFonts w:hint="eastAsia" w:ascii="宋体" w:hAnsi="宋体" w:eastAsia="宋体" w:cs="宋体"/>
          <w:bCs/>
          <w:color w:val="auto"/>
          <w:sz w:val="24"/>
          <w:u w:val="single"/>
        </w:rPr>
        <w:t>2.投标人必须据实填写此表，报价所含与招标文件要求的内容一致；</w:t>
      </w:r>
    </w:p>
    <w:p>
      <w:pPr>
        <w:pStyle w:val="26"/>
        <w:spacing w:line="360" w:lineRule="auto"/>
        <w:ind w:firstLine="480" w:firstLineChars="200"/>
        <w:rPr>
          <w:rFonts w:hint="eastAsia" w:ascii="宋体" w:hAnsi="宋体" w:eastAsia="宋体" w:cs="宋体"/>
          <w:bCs/>
          <w:color w:val="auto"/>
          <w:sz w:val="24"/>
          <w:u w:val="single"/>
        </w:rPr>
      </w:pPr>
      <w:r>
        <w:rPr>
          <w:rFonts w:hint="eastAsia" w:ascii="宋体" w:hAnsi="宋体" w:eastAsia="宋体" w:cs="宋体"/>
          <w:bCs/>
          <w:color w:val="auto"/>
          <w:sz w:val="24"/>
          <w:u w:val="single"/>
        </w:rPr>
        <w:t>3.报价保留至小数点后两位，四舍五入。</w:t>
      </w:r>
    </w:p>
    <w:p>
      <w:pPr>
        <w:pStyle w:val="26"/>
        <w:spacing w:line="360" w:lineRule="auto"/>
        <w:ind w:left="482" w:firstLine="560" w:firstLineChars="200"/>
        <w:rPr>
          <w:rFonts w:hint="eastAsia" w:ascii="宋体" w:hAnsi="宋体" w:eastAsia="宋体" w:cs="宋体"/>
          <w:color w:val="auto"/>
          <w:sz w:val="30"/>
        </w:rPr>
      </w:pPr>
      <w:r>
        <w:rPr>
          <w:rFonts w:hint="eastAsia" w:ascii="宋体" w:hAnsi="宋体" w:eastAsia="宋体" w:cs="宋体"/>
          <w:color w:val="auto"/>
        </w:rPr>
        <w:t>法定代表人签字或盖章</w:t>
      </w:r>
      <w:r>
        <w:rPr>
          <w:rFonts w:hint="eastAsia" w:ascii="宋体" w:hAnsi="宋体" w:eastAsia="宋体" w:cs="宋体"/>
          <w:color w:val="auto"/>
          <w:sz w:val="30"/>
        </w:rPr>
        <w:t>：</w:t>
      </w:r>
      <w:r>
        <w:rPr>
          <w:rFonts w:hint="eastAsia" w:ascii="宋体" w:hAnsi="宋体" w:eastAsia="宋体" w:cs="宋体"/>
          <w:b/>
          <w:color w:val="auto"/>
          <w:kern w:val="0"/>
          <w:sz w:val="24"/>
          <w:u w:val="single"/>
        </w:rPr>
        <w:t>××××</w:t>
      </w:r>
    </w:p>
    <w:p>
      <w:pPr>
        <w:pStyle w:val="26"/>
        <w:spacing w:line="360" w:lineRule="auto"/>
        <w:ind w:left="840" w:leftChars="400" w:firstLine="560" w:firstLineChars="200"/>
        <w:jc w:val="right"/>
        <w:rPr>
          <w:rFonts w:hint="eastAsia" w:ascii="宋体" w:hAnsi="宋体" w:eastAsia="宋体" w:cs="宋体"/>
          <w:color w:val="auto"/>
          <w:sz w:val="30"/>
        </w:rPr>
        <w:sectPr>
          <w:pgSz w:w="16838" w:h="11906" w:orient="landscape"/>
          <w:pgMar w:top="1418" w:right="1418" w:bottom="1418" w:left="1418" w:header="851" w:footer="992" w:gutter="0"/>
          <w:pgBorders>
            <w:top w:val="none" w:sz="0" w:space="0"/>
            <w:left w:val="none" w:sz="0" w:space="0"/>
            <w:bottom w:val="none" w:sz="0" w:space="0"/>
            <w:right w:val="none" w:sz="0" w:space="0"/>
          </w:pgBorders>
          <w:pgNumType w:fmt="decimalFullWidth"/>
          <w:cols w:space="720" w:num="1"/>
          <w:docGrid w:linePitch="290" w:charSpace="0"/>
        </w:sectPr>
      </w:pPr>
      <w:r>
        <w:rPr>
          <w:rFonts w:hint="eastAsia" w:ascii="宋体" w:hAnsi="宋体" w:eastAsia="宋体" w:cs="宋体"/>
          <w:color w:val="auto"/>
        </w:rPr>
        <w:t>日期：</w:t>
      </w:r>
      <w:r>
        <w:rPr>
          <w:rFonts w:hint="eastAsia" w:ascii="宋体" w:hAnsi="宋体" w:eastAsia="宋体" w:cs="宋体"/>
          <w:b/>
          <w:color w:val="auto"/>
          <w:kern w:val="0"/>
          <w:sz w:val="24"/>
          <w:u w:val="single"/>
        </w:rPr>
        <w:t>××××</w:t>
      </w:r>
      <w:r>
        <w:rPr>
          <w:rFonts w:hint="eastAsia" w:ascii="宋体" w:hAnsi="宋体" w:eastAsia="宋体" w:cs="宋体"/>
          <w:color w:val="auto"/>
        </w:rPr>
        <w:t>年</w:t>
      </w:r>
      <w:r>
        <w:rPr>
          <w:rFonts w:hint="eastAsia" w:ascii="宋体" w:hAnsi="宋体" w:eastAsia="宋体" w:cs="宋体"/>
          <w:b/>
          <w:color w:val="auto"/>
          <w:kern w:val="0"/>
          <w:sz w:val="24"/>
          <w:u w:val="single"/>
        </w:rPr>
        <w:t>××</w:t>
      </w:r>
      <w:r>
        <w:rPr>
          <w:rFonts w:hint="eastAsia" w:ascii="宋体" w:hAnsi="宋体" w:eastAsia="宋体" w:cs="宋体"/>
          <w:color w:val="auto"/>
        </w:rPr>
        <w:t>月</w:t>
      </w:r>
      <w:r>
        <w:rPr>
          <w:rFonts w:hint="eastAsia" w:ascii="宋体" w:hAnsi="宋体" w:eastAsia="宋体" w:cs="宋体"/>
          <w:b/>
          <w:color w:val="auto"/>
          <w:kern w:val="0"/>
          <w:sz w:val="24"/>
          <w:u w:val="single"/>
        </w:rPr>
        <w:t>××</w:t>
      </w:r>
      <w:r>
        <w:rPr>
          <w:rFonts w:hint="eastAsia" w:ascii="宋体" w:hAnsi="宋体" w:eastAsia="宋体" w:cs="宋体"/>
          <w:color w:val="auto"/>
        </w:rPr>
        <w:t>日</w:t>
      </w:r>
    </w:p>
    <w:p>
      <w:pPr>
        <w:pStyle w:val="3"/>
        <w:keepNext w:val="0"/>
        <w:keepLines w:val="0"/>
        <w:tabs>
          <w:tab w:val="left" w:pos="764"/>
        </w:tabs>
        <w:spacing w:before="100" w:beforeAutospacing="1" w:after="0" w:line="360" w:lineRule="auto"/>
        <w:rPr>
          <w:rFonts w:hint="eastAsia" w:ascii="宋体" w:hAnsi="宋体" w:eastAsia="宋体" w:cs="宋体"/>
          <w:color w:val="auto"/>
          <w:sz w:val="36"/>
          <w:szCs w:val="36"/>
          <w:highlight w:val="none"/>
        </w:rPr>
      </w:pPr>
      <w:r>
        <w:rPr>
          <w:rFonts w:hint="eastAsia" w:ascii="宋体" w:hAnsi="宋体" w:eastAsia="宋体" w:cs="宋体"/>
          <w:color w:val="auto"/>
          <w:sz w:val="36"/>
          <w:szCs w:val="36"/>
          <w:highlight w:val="none"/>
        </w:rPr>
        <w:t>清单及明细报价表</w:t>
      </w:r>
    </w:p>
    <w:p>
      <w:pPr>
        <w:pStyle w:val="4"/>
        <w:rPr>
          <w:rFonts w:hint="eastAsia" w:ascii="宋体" w:hAnsi="宋体" w:eastAsia="宋体" w:cs="宋体"/>
          <w:b/>
          <w:color w:val="auto"/>
          <w:kern w:val="2"/>
          <w:sz w:val="28"/>
          <w:szCs w:val="28"/>
          <w:highlight w:val="none"/>
          <w:lang w:val="en-US" w:eastAsia="zh-CN" w:bidi="ar-SA"/>
        </w:rPr>
      </w:pPr>
      <w:r>
        <w:rPr>
          <w:rFonts w:hint="eastAsia" w:ascii="宋体" w:hAnsi="宋体" w:eastAsia="宋体" w:cs="宋体"/>
          <w:b/>
          <w:color w:val="auto"/>
          <w:kern w:val="2"/>
          <w:sz w:val="28"/>
          <w:szCs w:val="28"/>
          <w:highlight w:val="none"/>
          <w:lang w:val="en-US" w:eastAsia="zh-CN" w:bidi="ar-SA"/>
        </w:rPr>
        <w:t>标段一：采购</w:t>
      </w:r>
      <w:r>
        <w:rPr>
          <w:rFonts w:hint="eastAsia" w:ascii="宋体" w:hAnsi="宋体" w:cs="宋体"/>
          <w:b/>
          <w:color w:val="auto"/>
          <w:kern w:val="2"/>
          <w:sz w:val="28"/>
          <w:szCs w:val="28"/>
          <w:highlight w:val="none"/>
          <w:lang w:val="en-US" w:eastAsia="zh-CN" w:bidi="ar-SA"/>
        </w:rPr>
        <w:t>镇江市丹徒区对口</w:t>
      </w:r>
      <w:r>
        <w:rPr>
          <w:rFonts w:hint="eastAsia" w:ascii="宋体" w:hAnsi="宋体" w:eastAsia="宋体" w:cs="宋体"/>
          <w:b/>
          <w:color w:val="auto"/>
          <w:kern w:val="2"/>
          <w:sz w:val="28"/>
          <w:szCs w:val="28"/>
          <w:highlight w:val="none"/>
          <w:lang w:val="en-US" w:eastAsia="zh-CN" w:bidi="ar-SA"/>
        </w:rPr>
        <w:t>协作地区陕西省渭南市澄城县苹果</w:t>
      </w:r>
    </w:p>
    <w:p>
      <w:pPr>
        <w:pStyle w:val="4"/>
        <w:rPr>
          <w:rFonts w:hint="eastAsia" w:ascii="宋体" w:hAnsi="宋体" w:eastAsia="宋体" w:cs="宋体"/>
          <w:b/>
          <w:color w:val="auto"/>
          <w:kern w:val="2"/>
          <w:sz w:val="28"/>
          <w:szCs w:val="28"/>
          <w:highlight w:val="none"/>
          <w:lang w:val="en-US" w:eastAsia="zh-CN" w:bidi="ar-SA"/>
        </w:rPr>
      </w:pPr>
    </w:p>
    <w:tbl>
      <w:tblPr>
        <w:tblStyle w:val="62"/>
        <w:tblW w:w="982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88"/>
        <w:gridCol w:w="1608"/>
        <w:gridCol w:w="1492"/>
        <w:gridCol w:w="1633"/>
        <w:gridCol w:w="1342"/>
        <w:gridCol w:w="1658"/>
        <w:gridCol w:w="130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4" w:hRule="atLeast"/>
        </w:trPr>
        <w:tc>
          <w:tcPr>
            <w:tcW w:w="788" w:type="dxa"/>
            <w:tcBorders>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序号</w:t>
            </w:r>
          </w:p>
        </w:tc>
        <w:tc>
          <w:tcPr>
            <w:tcW w:w="1608"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标的名称</w:t>
            </w:r>
          </w:p>
        </w:tc>
        <w:tc>
          <w:tcPr>
            <w:tcW w:w="1492"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规格</w:t>
            </w:r>
          </w:p>
        </w:tc>
        <w:tc>
          <w:tcPr>
            <w:tcW w:w="1633" w:type="dxa"/>
            <w:tcBorders>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品牌型号</w:t>
            </w:r>
          </w:p>
        </w:tc>
        <w:tc>
          <w:tcPr>
            <w:tcW w:w="1342"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数量</w:t>
            </w:r>
          </w:p>
        </w:tc>
        <w:tc>
          <w:tcPr>
            <w:tcW w:w="1658"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单价（元）</w:t>
            </w:r>
          </w:p>
        </w:tc>
        <w:tc>
          <w:tcPr>
            <w:tcW w:w="1306" w:type="dxa"/>
            <w:tcBorders>
              <w:lef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合计（元）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5" w:hRule="atLeast"/>
        </w:trPr>
        <w:tc>
          <w:tcPr>
            <w:tcW w:w="788" w:type="dxa"/>
            <w:tcBorders>
              <w:right w:val="single" w:color="auto" w:sz="4" w:space="0"/>
            </w:tcBorders>
            <w:vAlign w:val="center"/>
          </w:tcPr>
          <w:p>
            <w:pPr>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1</w:t>
            </w:r>
          </w:p>
        </w:tc>
        <w:tc>
          <w:tcPr>
            <w:tcW w:w="1608" w:type="dxa"/>
            <w:tcBorders>
              <w:left w:val="single" w:color="auto" w:sz="4" w:space="0"/>
              <w:right w:val="single" w:color="auto" w:sz="4" w:space="0"/>
            </w:tcBorders>
            <w:vAlign w:val="center"/>
          </w:tcPr>
          <w:p>
            <w:pPr>
              <w:widowControl/>
              <w:jc w:val="center"/>
              <w:rPr>
                <w:rFonts w:hint="eastAsia" w:ascii="宋体" w:hAnsi="宋体" w:eastAsia="宋体" w:cs="宋体"/>
                <w:color w:val="auto"/>
                <w:kern w:val="0"/>
                <w:sz w:val="24"/>
                <w:highlight w:val="none"/>
              </w:rPr>
            </w:pPr>
            <w:r>
              <w:rPr>
                <w:rFonts w:hint="eastAsia" w:ascii="宋体" w:hAnsi="宋体" w:cs="宋体"/>
                <w:color w:val="auto"/>
                <w:kern w:val="0"/>
                <w:sz w:val="24"/>
                <w:highlight w:val="none"/>
                <w:lang w:val="en-US" w:eastAsia="zh-CN"/>
              </w:rPr>
              <w:t>苹果</w:t>
            </w:r>
          </w:p>
        </w:tc>
        <w:tc>
          <w:tcPr>
            <w:tcW w:w="1492"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rPr>
            </w:pPr>
          </w:p>
        </w:tc>
        <w:tc>
          <w:tcPr>
            <w:tcW w:w="1633" w:type="dxa"/>
            <w:tcBorders>
              <w:right w:val="single" w:color="auto" w:sz="4" w:space="0"/>
            </w:tcBorders>
            <w:vAlign w:val="center"/>
          </w:tcPr>
          <w:p>
            <w:pPr>
              <w:widowControl/>
              <w:jc w:val="center"/>
              <w:rPr>
                <w:rFonts w:hint="eastAsia" w:ascii="宋体" w:hAnsi="宋体" w:eastAsia="宋体" w:cs="宋体"/>
                <w:color w:val="auto"/>
                <w:kern w:val="0"/>
                <w:sz w:val="24"/>
                <w:highlight w:val="none"/>
              </w:rPr>
            </w:pPr>
          </w:p>
        </w:tc>
        <w:tc>
          <w:tcPr>
            <w:tcW w:w="1342"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lang w:val="en-US" w:eastAsia="zh-CN"/>
              </w:rPr>
            </w:pPr>
            <w:r>
              <w:rPr>
                <w:rFonts w:hint="eastAsia" w:ascii="宋体" w:hAnsi="宋体" w:cs="宋体"/>
                <w:color w:val="auto"/>
                <w:sz w:val="24"/>
                <w:highlight w:val="none"/>
                <w:lang w:val="en-US" w:eastAsia="zh-CN"/>
              </w:rPr>
              <w:t>16760</w:t>
            </w:r>
            <w:r>
              <w:rPr>
                <w:rFonts w:hint="eastAsia" w:ascii="宋体" w:hAnsi="宋体" w:eastAsia="宋体" w:cs="宋体"/>
                <w:color w:val="auto"/>
                <w:sz w:val="24"/>
                <w:highlight w:val="none"/>
                <w:lang w:val="en-US" w:eastAsia="zh-CN"/>
              </w:rPr>
              <w:t>箱</w:t>
            </w:r>
          </w:p>
        </w:tc>
        <w:tc>
          <w:tcPr>
            <w:tcW w:w="1658"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rPr>
            </w:pPr>
          </w:p>
        </w:tc>
        <w:tc>
          <w:tcPr>
            <w:tcW w:w="1306" w:type="dxa"/>
            <w:tcBorders>
              <w:left w:val="single" w:color="auto" w:sz="4" w:space="0"/>
            </w:tcBorders>
            <w:vAlign w:val="center"/>
          </w:tcPr>
          <w:p>
            <w:pPr>
              <w:spacing w:line="360" w:lineRule="auto"/>
              <w:jc w:val="center"/>
              <w:rPr>
                <w:rFonts w:hint="eastAsia" w:ascii="宋体" w:hAnsi="宋体" w:eastAsia="宋体" w:cs="宋体"/>
                <w:color w:val="auto"/>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8" w:hRule="atLeast"/>
        </w:trPr>
        <w:tc>
          <w:tcPr>
            <w:tcW w:w="3888" w:type="dxa"/>
            <w:gridSpan w:val="3"/>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项目总报价</w:t>
            </w:r>
          </w:p>
        </w:tc>
        <w:tc>
          <w:tcPr>
            <w:tcW w:w="5939" w:type="dxa"/>
            <w:gridSpan w:val="4"/>
            <w:vAlign w:val="center"/>
          </w:tcPr>
          <w:p>
            <w:pPr>
              <w:spacing w:line="360" w:lineRule="auto"/>
              <w:jc w:val="center"/>
              <w:rPr>
                <w:rFonts w:hint="eastAsia" w:ascii="宋体" w:hAnsi="宋体" w:eastAsia="宋体" w:cs="宋体"/>
                <w:color w:val="auto"/>
                <w:sz w:val="24"/>
                <w:highlight w:val="none"/>
              </w:rPr>
            </w:pPr>
            <w:r>
              <w:rPr>
                <w:rFonts w:hint="eastAsia" w:ascii="宋体" w:hAnsi="宋体" w:eastAsia="宋体" w:cs="宋体"/>
                <w:b/>
                <w:color w:val="auto"/>
                <w:kern w:val="0"/>
                <w:sz w:val="24"/>
                <w:highlight w:val="none"/>
              </w:rPr>
              <w:t>元</w:t>
            </w:r>
          </w:p>
        </w:tc>
      </w:tr>
    </w:tbl>
    <w:p>
      <w:pPr>
        <w:spacing w:line="360" w:lineRule="auto"/>
        <w:rPr>
          <w:rFonts w:hint="eastAsia" w:ascii="宋体" w:hAnsi="宋体" w:eastAsia="宋体" w:cs="宋体"/>
          <w:b/>
          <w:color w:val="auto"/>
          <w:sz w:val="24"/>
          <w:highlight w:val="none"/>
        </w:rPr>
      </w:pPr>
    </w:p>
    <w:p>
      <w:pPr>
        <w:spacing w:line="360" w:lineRule="auto"/>
        <w:rPr>
          <w:rFonts w:hint="eastAsia" w:ascii="宋体" w:hAnsi="宋体" w:eastAsia="宋体" w:cs="宋体"/>
          <w:b/>
          <w:color w:val="auto"/>
          <w:sz w:val="24"/>
          <w:highlight w:val="none"/>
          <w:u w:val="single"/>
        </w:rPr>
      </w:pPr>
      <w:r>
        <w:rPr>
          <w:rFonts w:hint="eastAsia" w:ascii="宋体" w:hAnsi="宋体" w:eastAsia="宋体" w:cs="宋体"/>
          <w:b/>
          <w:color w:val="auto"/>
          <w:sz w:val="24"/>
          <w:highlight w:val="none"/>
        </w:rPr>
        <w:t>注：</w:t>
      </w:r>
      <w:r>
        <w:rPr>
          <w:rFonts w:hint="eastAsia" w:ascii="宋体" w:hAnsi="宋体" w:eastAsia="宋体" w:cs="宋体"/>
          <w:color w:val="auto"/>
          <w:sz w:val="24"/>
          <w:highlight w:val="none"/>
        </w:rPr>
        <w:t>1、</w:t>
      </w:r>
      <w:r>
        <w:rPr>
          <w:rFonts w:hint="eastAsia" w:ascii="宋体" w:hAnsi="宋体" w:eastAsia="宋体" w:cs="宋体"/>
          <w:b/>
          <w:color w:val="auto"/>
          <w:sz w:val="24"/>
          <w:highlight w:val="none"/>
          <w:u w:val="single"/>
        </w:rPr>
        <w:t>投标人应当按照招标文件采购需求及相关报价要求填写</w:t>
      </w:r>
      <w:r>
        <w:rPr>
          <w:rFonts w:hint="eastAsia" w:ascii="宋体" w:hAnsi="宋体" w:eastAsia="宋体" w:cs="宋体"/>
          <w:color w:val="auto"/>
          <w:sz w:val="24"/>
          <w:highlight w:val="none"/>
          <w:u w:val="single"/>
        </w:rPr>
        <w:t>。</w:t>
      </w:r>
    </w:p>
    <w:p>
      <w:pPr>
        <w:spacing w:line="360" w:lineRule="auto"/>
        <w:ind w:left="-283" w:leftChars="-135" w:firstLine="480" w:firstLineChars="200"/>
        <w:rPr>
          <w:rFonts w:hint="eastAsia" w:ascii="宋体" w:hAnsi="宋体" w:eastAsia="宋体" w:cs="宋体"/>
          <w:color w:val="auto"/>
          <w:sz w:val="24"/>
          <w:highlight w:val="none"/>
          <w:u w:val="single"/>
        </w:rPr>
      </w:pPr>
      <w:r>
        <w:rPr>
          <w:rFonts w:hint="eastAsia" w:ascii="宋体" w:hAnsi="宋体" w:eastAsia="宋体" w:cs="宋体"/>
          <w:color w:val="auto"/>
          <w:sz w:val="24"/>
          <w:highlight w:val="none"/>
        </w:rPr>
        <w:t>2、</w:t>
      </w:r>
      <w:r>
        <w:rPr>
          <w:rFonts w:hint="eastAsia" w:ascii="宋体" w:hAnsi="宋体" w:eastAsia="宋体" w:cs="宋体"/>
          <w:color w:val="auto"/>
          <w:sz w:val="24"/>
          <w:highlight w:val="none"/>
          <w:u w:val="single"/>
        </w:rPr>
        <w:t>本表中“其它”由投标人根据采购需求及自身经验进行补充填写。项目实施时，除采购人明确提出需要变更增加外，不再增加任何费用，投标人应确保本项目能安全、正常运行并达到采购要求。</w:t>
      </w:r>
    </w:p>
    <w:p>
      <w:pPr>
        <w:spacing w:line="360" w:lineRule="auto"/>
        <w:ind w:left="-283" w:leftChars="-135" w:firstLine="480" w:firstLineChars="200"/>
        <w:rPr>
          <w:rFonts w:hint="eastAsia" w:ascii="宋体" w:hAnsi="宋体" w:eastAsia="宋体" w:cs="宋体"/>
          <w:color w:val="auto"/>
          <w:sz w:val="24"/>
          <w:highlight w:val="none"/>
          <w:u w:val="single"/>
        </w:rPr>
      </w:pPr>
      <w:r>
        <w:rPr>
          <w:rFonts w:hint="eastAsia" w:ascii="宋体" w:hAnsi="宋体" w:eastAsia="宋体" w:cs="宋体"/>
          <w:color w:val="auto"/>
          <w:sz w:val="24"/>
          <w:highlight w:val="none"/>
        </w:rPr>
        <w:t>3、</w:t>
      </w:r>
      <w:r>
        <w:rPr>
          <w:rFonts w:hint="eastAsia" w:ascii="宋体" w:hAnsi="宋体" w:eastAsia="宋体" w:cs="宋体"/>
          <w:color w:val="auto"/>
          <w:sz w:val="24"/>
          <w:highlight w:val="none"/>
          <w:u w:val="single"/>
        </w:rPr>
        <w:t>本表中项目总报价应与开标一览表中项目总报价保持一致。</w:t>
      </w:r>
    </w:p>
    <w:p>
      <w:pPr>
        <w:spacing w:line="360" w:lineRule="auto"/>
        <w:ind w:left="-283" w:leftChars="-135" w:firstLine="480" w:firstLineChars="200"/>
        <w:rPr>
          <w:rFonts w:hint="eastAsia" w:ascii="宋体" w:hAnsi="宋体" w:eastAsia="宋体" w:cs="宋体"/>
          <w:bCs/>
          <w:color w:val="auto"/>
          <w:sz w:val="24"/>
          <w:highlight w:val="none"/>
          <w:u w:val="single"/>
        </w:rPr>
      </w:pPr>
      <w:r>
        <w:rPr>
          <w:rFonts w:hint="eastAsia" w:ascii="宋体" w:hAnsi="宋体" w:eastAsia="宋体" w:cs="宋体"/>
          <w:color w:val="auto"/>
          <w:sz w:val="24"/>
          <w:highlight w:val="none"/>
        </w:rPr>
        <w:t>4、</w:t>
      </w:r>
      <w:r>
        <w:rPr>
          <w:rFonts w:hint="eastAsia" w:ascii="宋体" w:hAnsi="宋体" w:eastAsia="宋体" w:cs="宋体"/>
          <w:bCs/>
          <w:color w:val="auto"/>
          <w:sz w:val="24"/>
          <w:highlight w:val="none"/>
          <w:u w:val="single"/>
        </w:rPr>
        <w:t>报价保留至小数点后两位，四舍五入。</w:t>
      </w:r>
    </w:p>
    <w:p>
      <w:pPr>
        <w:spacing w:line="360" w:lineRule="auto"/>
        <w:ind w:left="-283" w:leftChars="-135" w:firstLine="480" w:firstLineChars="200"/>
        <w:rPr>
          <w:rFonts w:hint="eastAsia" w:ascii="宋体" w:hAnsi="宋体" w:eastAsia="宋体" w:cs="宋体"/>
          <w:bCs/>
          <w:color w:val="auto"/>
          <w:sz w:val="24"/>
          <w:highlight w:val="none"/>
          <w:u w:val="single"/>
        </w:rPr>
      </w:pPr>
      <w:r>
        <w:rPr>
          <w:rFonts w:hint="eastAsia" w:ascii="宋体" w:hAnsi="宋体" w:eastAsia="宋体" w:cs="宋体"/>
          <w:bCs/>
          <w:color w:val="auto"/>
          <w:sz w:val="24"/>
          <w:highlight w:val="none"/>
        </w:rPr>
        <w:t>5、</w:t>
      </w:r>
      <w:r>
        <w:rPr>
          <w:rFonts w:hint="eastAsia" w:ascii="宋体" w:hAnsi="宋体" w:eastAsia="宋体" w:cs="宋体"/>
          <w:bCs/>
          <w:color w:val="auto"/>
          <w:sz w:val="24"/>
          <w:highlight w:val="none"/>
          <w:u w:val="single"/>
        </w:rPr>
        <w:t>标的物报价不得为零，否则投标无效。</w:t>
      </w:r>
    </w:p>
    <w:p>
      <w:pPr>
        <w:pStyle w:val="3"/>
        <w:keepNext w:val="0"/>
        <w:keepLines w:val="0"/>
        <w:tabs>
          <w:tab w:val="left" w:pos="764"/>
        </w:tabs>
        <w:spacing w:before="100" w:beforeAutospacing="1" w:after="0" w:line="360" w:lineRule="auto"/>
        <w:rPr>
          <w:rFonts w:hint="eastAsia" w:ascii="宋体" w:hAnsi="宋体" w:eastAsia="宋体" w:cs="宋体"/>
          <w:color w:val="auto"/>
          <w:sz w:val="36"/>
          <w:szCs w:val="36"/>
          <w:highlight w:val="none"/>
        </w:rPr>
      </w:pPr>
    </w:p>
    <w:p>
      <w:pPr>
        <w:pStyle w:val="3"/>
        <w:keepNext w:val="0"/>
        <w:keepLines w:val="0"/>
        <w:tabs>
          <w:tab w:val="left" w:pos="764"/>
        </w:tabs>
        <w:spacing w:before="100" w:beforeAutospacing="1" w:after="0" w:line="360" w:lineRule="auto"/>
        <w:rPr>
          <w:rFonts w:hint="eastAsia" w:ascii="宋体" w:hAnsi="宋体" w:eastAsia="宋体" w:cs="宋体"/>
          <w:color w:val="auto"/>
          <w:sz w:val="36"/>
          <w:szCs w:val="36"/>
          <w:highlight w:val="none"/>
        </w:rPr>
      </w:pPr>
    </w:p>
    <w:p>
      <w:pPr>
        <w:pStyle w:val="3"/>
        <w:keepNext w:val="0"/>
        <w:keepLines w:val="0"/>
        <w:tabs>
          <w:tab w:val="left" w:pos="764"/>
        </w:tabs>
        <w:spacing w:before="100" w:beforeAutospacing="1" w:after="0" w:line="360" w:lineRule="auto"/>
        <w:rPr>
          <w:rFonts w:hint="eastAsia" w:ascii="宋体" w:hAnsi="宋体" w:eastAsia="宋体" w:cs="宋体"/>
          <w:color w:val="auto"/>
          <w:sz w:val="36"/>
          <w:szCs w:val="36"/>
          <w:highlight w:val="none"/>
        </w:rPr>
      </w:pPr>
    </w:p>
    <w:p>
      <w:pPr>
        <w:pStyle w:val="3"/>
        <w:keepNext w:val="0"/>
        <w:keepLines w:val="0"/>
        <w:tabs>
          <w:tab w:val="left" w:pos="764"/>
        </w:tabs>
        <w:spacing w:before="100" w:beforeAutospacing="1" w:after="0" w:line="360" w:lineRule="auto"/>
        <w:rPr>
          <w:rFonts w:hint="eastAsia" w:ascii="宋体" w:hAnsi="宋体" w:eastAsia="宋体" w:cs="宋体"/>
          <w:color w:val="auto"/>
          <w:sz w:val="36"/>
          <w:szCs w:val="36"/>
          <w:highlight w:val="none"/>
        </w:rPr>
      </w:pPr>
    </w:p>
    <w:p>
      <w:pPr>
        <w:pStyle w:val="3"/>
        <w:keepNext w:val="0"/>
        <w:keepLines w:val="0"/>
        <w:tabs>
          <w:tab w:val="left" w:pos="764"/>
        </w:tabs>
        <w:spacing w:before="100" w:beforeAutospacing="1" w:after="0" w:line="360" w:lineRule="auto"/>
        <w:rPr>
          <w:rFonts w:hint="eastAsia" w:ascii="宋体" w:hAnsi="宋体" w:eastAsia="宋体" w:cs="宋体"/>
          <w:color w:val="auto"/>
          <w:sz w:val="36"/>
          <w:szCs w:val="36"/>
          <w:highlight w:val="none"/>
        </w:rPr>
      </w:pPr>
    </w:p>
    <w:p>
      <w:pPr>
        <w:pStyle w:val="4"/>
        <w:rPr>
          <w:rFonts w:hint="eastAsia" w:ascii="宋体" w:hAnsi="宋体" w:eastAsia="宋体" w:cs="宋体"/>
          <w:color w:val="auto"/>
          <w:sz w:val="36"/>
          <w:szCs w:val="36"/>
          <w:highlight w:val="none"/>
        </w:rPr>
      </w:pPr>
    </w:p>
    <w:p>
      <w:pPr>
        <w:pStyle w:val="4"/>
        <w:rPr>
          <w:rFonts w:hint="eastAsia" w:ascii="宋体" w:hAnsi="宋体" w:eastAsia="宋体" w:cs="宋体"/>
          <w:color w:val="auto"/>
          <w:sz w:val="36"/>
          <w:szCs w:val="36"/>
          <w:highlight w:val="none"/>
        </w:rPr>
      </w:pPr>
    </w:p>
    <w:p>
      <w:pPr>
        <w:pStyle w:val="3"/>
        <w:keepNext w:val="0"/>
        <w:keepLines w:val="0"/>
        <w:tabs>
          <w:tab w:val="left" w:pos="764"/>
        </w:tabs>
        <w:spacing w:before="100" w:beforeAutospacing="1" w:after="0" w:line="360" w:lineRule="auto"/>
        <w:jc w:val="center"/>
        <w:rPr>
          <w:rFonts w:hint="eastAsia" w:ascii="宋体" w:hAnsi="宋体" w:eastAsia="宋体" w:cs="宋体"/>
          <w:color w:val="auto"/>
          <w:sz w:val="36"/>
          <w:szCs w:val="36"/>
          <w:highlight w:val="none"/>
        </w:rPr>
      </w:pPr>
      <w:r>
        <w:rPr>
          <w:rFonts w:hint="eastAsia" w:ascii="宋体" w:hAnsi="宋体" w:eastAsia="宋体" w:cs="宋体"/>
          <w:color w:val="auto"/>
          <w:sz w:val="36"/>
          <w:szCs w:val="36"/>
          <w:highlight w:val="none"/>
        </w:rPr>
        <w:t>清单及明细报价表</w:t>
      </w:r>
    </w:p>
    <w:p>
      <w:pPr>
        <w:pStyle w:val="4"/>
        <w:rPr>
          <w:rFonts w:hint="eastAsia" w:ascii="宋体" w:hAnsi="宋体" w:eastAsia="宋体" w:cs="宋体"/>
          <w:b/>
          <w:color w:val="auto"/>
          <w:kern w:val="2"/>
          <w:sz w:val="28"/>
          <w:szCs w:val="28"/>
          <w:highlight w:val="none"/>
          <w:lang w:val="en-US" w:eastAsia="zh-CN" w:bidi="ar-SA"/>
        </w:rPr>
      </w:pPr>
      <w:r>
        <w:rPr>
          <w:rFonts w:hint="eastAsia" w:ascii="宋体" w:hAnsi="宋体" w:eastAsia="宋体" w:cs="宋体"/>
          <w:b/>
          <w:color w:val="auto"/>
          <w:kern w:val="2"/>
          <w:sz w:val="28"/>
          <w:szCs w:val="28"/>
          <w:highlight w:val="none"/>
          <w:lang w:val="en-US" w:eastAsia="zh-CN" w:bidi="ar-SA"/>
        </w:rPr>
        <w:t>标段二：采购</w:t>
      </w:r>
      <w:r>
        <w:rPr>
          <w:rFonts w:hint="eastAsia" w:ascii="宋体" w:hAnsi="宋体" w:cs="宋体"/>
          <w:b/>
          <w:color w:val="auto"/>
          <w:kern w:val="2"/>
          <w:sz w:val="28"/>
          <w:szCs w:val="28"/>
          <w:highlight w:val="none"/>
          <w:lang w:val="en-US" w:eastAsia="zh-CN" w:bidi="ar-SA"/>
        </w:rPr>
        <w:t>镇江市丹徒区对口</w:t>
      </w:r>
      <w:r>
        <w:rPr>
          <w:rFonts w:hint="eastAsia" w:ascii="宋体" w:hAnsi="宋体" w:eastAsia="宋体" w:cs="宋体"/>
          <w:b/>
          <w:color w:val="auto"/>
          <w:kern w:val="2"/>
          <w:sz w:val="28"/>
          <w:szCs w:val="28"/>
          <w:highlight w:val="none"/>
          <w:lang w:val="en-US" w:eastAsia="zh-CN" w:bidi="ar-SA"/>
        </w:rPr>
        <w:t>协作地区陕西省渭南市澄城县酥梨</w:t>
      </w:r>
    </w:p>
    <w:p>
      <w:pPr>
        <w:spacing w:line="360" w:lineRule="auto"/>
        <w:rPr>
          <w:rFonts w:hint="eastAsia" w:ascii="宋体" w:hAnsi="宋体" w:eastAsia="宋体" w:cs="宋体"/>
          <w:b/>
          <w:color w:val="auto"/>
          <w:sz w:val="24"/>
          <w:highlight w:val="none"/>
        </w:rPr>
      </w:pPr>
    </w:p>
    <w:tbl>
      <w:tblPr>
        <w:tblStyle w:val="62"/>
        <w:tblW w:w="9959" w:type="dxa"/>
        <w:tblInd w:w="-17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20"/>
        <w:gridCol w:w="1608"/>
        <w:gridCol w:w="1492"/>
        <w:gridCol w:w="1693"/>
        <w:gridCol w:w="1338"/>
        <w:gridCol w:w="1828"/>
        <w:gridCol w:w="128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4" w:hRule="atLeast"/>
        </w:trPr>
        <w:tc>
          <w:tcPr>
            <w:tcW w:w="720" w:type="dxa"/>
            <w:tcBorders>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序号</w:t>
            </w:r>
          </w:p>
        </w:tc>
        <w:tc>
          <w:tcPr>
            <w:tcW w:w="1608"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标的名称</w:t>
            </w:r>
          </w:p>
        </w:tc>
        <w:tc>
          <w:tcPr>
            <w:tcW w:w="1492"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规格</w:t>
            </w:r>
          </w:p>
        </w:tc>
        <w:tc>
          <w:tcPr>
            <w:tcW w:w="1693" w:type="dxa"/>
            <w:tcBorders>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品牌型号</w:t>
            </w:r>
          </w:p>
        </w:tc>
        <w:tc>
          <w:tcPr>
            <w:tcW w:w="1338"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数量</w:t>
            </w:r>
          </w:p>
        </w:tc>
        <w:tc>
          <w:tcPr>
            <w:tcW w:w="1828"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单价（元）</w:t>
            </w:r>
          </w:p>
        </w:tc>
        <w:tc>
          <w:tcPr>
            <w:tcW w:w="1280" w:type="dxa"/>
            <w:tcBorders>
              <w:lef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合计（元）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5" w:hRule="atLeast"/>
        </w:trPr>
        <w:tc>
          <w:tcPr>
            <w:tcW w:w="720" w:type="dxa"/>
            <w:tcBorders>
              <w:right w:val="single" w:color="auto" w:sz="4" w:space="0"/>
            </w:tcBorders>
            <w:vAlign w:val="center"/>
          </w:tcPr>
          <w:p>
            <w:pPr>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1</w:t>
            </w:r>
          </w:p>
        </w:tc>
        <w:tc>
          <w:tcPr>
            <w:tcW w:w="1608" w:type="dxa"/>
            <w:tcBorders>
              <w:left w:val="single" w:color="auto" w:sz="4" w:space="0"/>
              <w:right w:val="single" w:color="auto" w:sz="4" w:space="0"/>
            </w:tcBorders>
            <w:vAlign w:val="center"/>
          </w:tcPr>
          <w:p>
            <w:pPr>
              <w:widowControl/>
              <w:jc w:val="center"/>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lang w:val="en-US" w:eastAsia="zh-CN"/>
              </w:rPr>
              <w:t>酥梨</w:t>
            </w:r>
          </w:p>
        </w:tc>
        <w:tc>
          <w:tcPr>
            <w:tcW w:w="1492"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rPr>
            </w:pPr>
          </w:p>
        </w:tc>
        <w:tc>
          <w:tcPr>
            <w:tcW w:w="1693" w:type="dxa"/>
            <w:tcBorders>
              <w:right w:val="single" w:color="auto" w:sz="4" w:space="0"/>
            </w:tcBorders>
            <w:vAlign w:val="center"/>
          </w:tcPr>
          <w:p>
            <w:pPr>
              <w:widowControl/>
              <w:jc w:val="center"/>
              <w:rPr>
                <w:rFonts w:hint="eastAsia" w:ascii="宋体" w:hAnsi="宋体" w:eastAsia="宋体" w:cs="宋体"/>
                <w:color w:val="auto"/>
                <w:kern w:val="0"/>
                <w:sz w:val="24"/>
                <w:highlight w:val="none"/>
              </w:rPr>
            </w:pPr>
          </w:p>
        </w:tc>
        <w:tc>
          <w:tcPr>
            <w:tcW w:w="1338"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lang w:val="en-US" w:eastAsia="zh-CN"/>
              </w:rPr>
            </w:pPr>
            <w:r>
              <w:rPr>
                <w:rFonts w:hint="eastAsia" w:ascii="宋体" w:hAnsi="宋体" w:cs="宋体"/>
                <w:color w:val="auto"/>
                <w:sz w:val="24"/>
                <w:highlight w:val="none"/>
                <w:lang w:val="en-US" w:eastAsia="zh-CN"/>
              </w:rPr>
              <w:t>16760</w:t>
            </w:r>
            <w:r>
              <w:rPr>
                <w:rFonts w:hint="eastAsia" w:ascii="宋体" w:hAnsi="宋体" w:eastAsia="宋体" w:cs="宋体"/>
                <w:color w:val="auto"/>
                <w:sz w:val="24"/>
                <w:highlight w:val="none"/>
                <w:lang w:val="en-US" w:eastAsia="zh-CN"/>
              </w:rPr>
              <w:t>箱</w:t>
            </w:r>
          </w:p>
        </w:tc>
        <w:tc>
          <w:tcPr>
            <w:tcW w:w="1828"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rPr>
            </w:pPr>
          </w:p>
        </w:tc>
        <w:tc>
          <w:tcPr>
            <w:tcW w:w="1280" w:type="dxa"/>
            <w:tcBorders>
              <w:left w:val="single" w:color="auto" w:sz="4" w:space="0"/>
            </w:tcBorders>
            <w:vAlign w:val="center"/>
          </w:tcPr>
          <w:p>
            <w:pPr>
              <w:spacing w:line="360" w:lineRule="auto"/>
              <w:jc w:val="center"/>
              <w:rPr>
                <w:rFonts w:hint="eastAsia" w:ascii="宋体" w:hAnsi="宋体" w:eastAsia="宋体" w:cs="宋体"/>
                <w:color w:val="auto"/>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8" w:hRule="atLeast"/>
        </w:trPr>
        <w:tc>
          <w:tcPr>
            <w:tcW w:w="3820" w:type="dxa"/>
            <w:gridSpan w:val="3"/>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项目总报价</w:t>
            </w:r>
          </w:p>
        </w:tc>
        <w:tc>
          <w:tcPr>
            <w:tcW w:w="6139" w:type="dxa"/>
            <w:gridSpan w:val="4"/>
            <w:vAlign w:val="center"/>
          </w:tcPr>
          <w:p>
            <w:pPr>
              <w:spacing w:line="360" w:lineRule="auto"/>
              <w:jc w:val="center"/>
              <w:rPr>
                <w:rFonts w:hint="eastAsia" w:ascii="宋体" w:hAnsi="宋体" w:eastAsia="宋体" w:cs="宋体"/>
                <w:color w:val="auto"/>
                <w:sz w:val="24"/>
                <w:highlight w:val="none"/>
              </w:rPr>
            </w:pPr>
            <w:r>
              <w:rPr>
                <w:rFonts w:hint="eastAsia" w:ascii="宋体" w:hAnsi="宋体" w:eastAsia="宋体" w:cs="宋体"/>
                <w:b/>
                <w:color w:val="auto"/>
                <w:kern w:val="0"/>
                <w:sz w:val="24"/>
                <w:highlight w:val="none"/>
              </w:rPr>
              <w:t>元</w:t>
            </w:r>
          </w:p>
        </w:tc>
      </w:tr>
    </w:tbl>
    <w:p>
      <w:pPr>
        <w:spacing w:line="360" w:lineRule="auto"/>
        <w:rPr>
          <w:rFonts w:hint="eastAsia" w:ascii="宋体" w:hAnsi="宋体" w:eastAsia="宋体" w:cs="宋体"/>
          <w:b/>
          <w:color w:val="auto"/>
          <w:sz w:val="24"/>
          <w:highlight w:val="none"/>
        </w:rPr>
      </w:pPr>
    </w:p>
    <w:p>
      <w:pPr>
        <w:spacing w:line="360" w:lineRule="auto"/>
        <w:rPr>
          <w:rFonts w:hint="eastAsia" w:ascii="宋体" w:hAnsi="宋体" w:eastAsia="宋体" w:cs="宋体"/>
          <w:b/>
          <w:color w:val="auto"/>
          <w:sz w:val="24"/>
          <w:highlight w:val="none"/>
          <w:u w:val="single"/>
        </w:rPr>
      </w:pPr>
      <w:r>
        <w:rPr>
          <w:rFonts w:hint="eastAsia" w:ascii="宋体" w:hAnsi="宋体" w:eastAsia="宋体" w:cs="宋体"/>
          <w:b/>
          <w:color w:val="auto"/>
          <w:sz w:val="24"/>
          <w:highlight w:val="none"/>
        </w:rPr>
        <w:t>注：</w:t>
      </w:r>
      <w:r>
        <w:rPr>
          <w:rFonts w:hint="eastAsia" w:ascii="宋体" w:hAnsi="宋体" w:eastAsia="宋体" w:cs="宋体"/>
          <w:color w:val="auto"/>
          <w:sz w:val="24"/>
          <w:highlight w:val="none"/>
        </w:rPr>
        <w:t>1、</w:t>
      </w:r>
      <w:r>
        <w:rPr>
          <w:rFonts w:hint="eastAsia" w:ascii="宋体" w:hAnsi="宋体" w:eastAsia="宋体" w:cs="宋体"/>
          <w:b/>
          <w:color w:val="auto"/>
          <w:sz w:val="24"/>
          <w:highlight w:val="none"/>
          <w:u w:val="single"/>
        </w:rPr>
        <w:t>投标人应当按照招标文件采购需求及相关报价要求填写</w:t>
      </w:r>
      <w:r>
        <w:rPr>
          <w:rFonts w:hint="eastAsia" w:ascii="宋体" w:hAnsi="宋体" w:eastAsia="宋体" w:cs="宋体"/>
          <w:color w:val="auto"/>
          <w:sz w:val="24"/>
          <w:highlight w:val="none"/>
          <w:u w:val="single"/>
        </w:rPr>
        <w:t>。</w:t>
      </w:r>
    </w:p>
    <w:p>
      <w:pPr>
        <w:spacing w:line="360" w:lineRule="auto"/>
        <w:ind w:left="-283" w:leftChars="-135" w:firstLine="480" w:firstLineChars="200"/>
        <w:rPr>
          <w:rFonts w:hint="eastAsia" w:ascii="宋体" w:hAnsi="宋体" w:eastAsia="宋体" w:cs="宋体"/>
          <w:color w:val="auto"/>
          <w:sz w:val="24"/>
          <w:highlight w:val="none"/>
          <w:u w:val="single"/>
        </w:rPr>
      </w:pPr>
      <w:r>
        <w:rPr>
          <w:rFonts w:hint="eastAsia" w:ascii="宋体" w:hAnsi="宋体" w:eastAsia="宋体" w:cs="宋体"/>
          <w:color w:val="auto"/>
          <w:sz w:val="24"/>
          <w:highlight w:val="none"/>
        </w:rPr>
        <w:t>2、</w:t>
      </w:r>
      <w:r>
        <w:rPr>
          <w:rFonts w:hint="eastAsia" w:ascii="宋体" w:hAnsi="宋体" w:eastAsia="宋体" w:cs="宋体"/>
          <w:color w:val="auto"/>
          <w:sz w:val="24"/>
          <w:highlight w:val="none"/>
          <w:u w:val="single"/>
        </w:rPr>
        <w:t>本表中“其它”由投标人根据采购需求及自身经验进行补充填写。项目实施时，除采购人明确提出需要变更增加外，不再增加任何费用，投标人应确保本项目能安全、正常运行并达到采购要求。</w:t>
      </w:r>
    </w:p>
    <w:p>
      <w:pPr>
        <w:spacing w:line="360" w:lineRule="auto"/>
        <w:ind w:left="-283" w:leftChars="-135" w:firstLine="480" w:firstLineChars="200"/>
        <w:rPr>
          <w:rFonts w:hint="eastAsia" w:ascii="宋体" w:hAnsi="宋体" w:eastAsia="宋体" w:cs="宋体"/>
          <w:color w:val="auto"/>
          <w:sz w:val="24"/>
          <w:highlight w:val="none"/>
          <w:u w:val="single"/>
        </w:rPr>
      </w:pPr>
      <w:r>
        <w:rPr>
          <w:rFonts w:hint="eastAsia" w:ascii="宋体" w:hAnsi="宋体" w:eastAsia="宋体" w:cs="宋体"/>
          <w:color w:val="auto"/>
          <w:sz w:val="24"/>
          <w:highlight w:val="none"/>
        </w:rPr>
        <w:t>3、</w:t>
      </w:r>
      <w:r>
        <w:rPr>
          <w:rFonts w:hint="eastAsia" w:ascii="宋体" w:hAnsi="宋体" w:eastAsia="宋体" w:cs="宋体"/>
          <w:color w:val="auto"/>
          <w:sz w:val="24"/>
          <w:highlight w:val="none"/>
          <w:u w:val="single"/>
        </w:rPr>
        <w:t>本表中项目总报价应与开标一览表中项目总报价保持一致。</w:t>
      </w:r>
    </w:p>
    <w:p>
      <w:pPr>
        <w:spacing w:line="360" w:lineRule="auto"/>
        <w:ind w:left="-283" w:leftChars="-135" w:firstLine="480" w:firstLineChars="200"/>
        <w:rPr>
          <w:rFonts w:hint="eastAsia" w:ascii="宋体" w:hAnsi="宋体" w:eastAsia="宋体" w:cs="宋体"/>
          <w:bCs/>
          <w:color w:val="auto"/>
          <w:sz w:val="24"/>
          <w:highlight w:val="none"/>
          <w:u w:val="single"/>
        </w:rPr>
      </w:pPr>
      <w:r>
        <w:rPr>
          <w:rFonts w:hint="eastAsia" w:ascii="宋体" w:hAnsi="宋体" w:eastAsia="宋体" w:cs="宋体"/>
          <w:color w:val="auto"/>
          <w:sz w:val="24"/>
          <w:highlight w:val="none"/>
        </w:rPr>
        <w:t>4、</w:t>
      </w:r>
      <w:r>
        <w:rPr>
          <w:rFonts w:hint="eastAsia" w:ascii="宋体" w:hAnsi="宋体" w:eastAsia="宋体" w:cs="宋体"/>
          <w:bCs/>
          <w:color w:val="auto"/>
          <w:sz w:val="24"/>
          <w:highlight w:val="none"/>
          <w:u w:val="single"/>
        </w:rPr>
        <w:t>报价保留至小数点后两位，四舍五入。</w:t>
      </w:r>
    </w:p>
    <w:p>
      <w:pPr>
        <w:spacing w:line="360" w:lineRule="auto"/>
        <w:ind w:left="-283" w:leftChars="-135" w:firstLine="480" w:firstLineChars="200"/>
        <w:rPr>
          <w:rFonts w:hint="eastAsia" w:ascii="宋体" w:hAnsi="宋体" w:eastAsia="宋体" w:cs="宋体"/>
          <w:bCs/>
          <w:color w:val="auto"/>
          <w:sz w:val="24"/>
          <w:highlight w:val="none"/>
          <w:u w:val="single"/>
        </w:rPr>
      </w:pPr>
      <w:r>
        <w:rPr>
          <w:rFonts w:hint="eastAsia" w:ascii="宋体" w:hAnsi="宋体" w:eastAsia="宋体" w:cs="宋体"/>
          <w:bCs/>
          <w:color w:val="auto"/>
          <w:sz w:val="24"/>
          <w:highlight w:val="none"/>
        </w:rPr>
        <w:t>5、</w:t>
      </w:r>
      <w:r>
        <w:rPr>
          <w:rFonts w:hint="eastAsia" w:ascii="宋体" w:hAnsi="宋体" w:eastAsia="宋体" w:cs="宋体"/>
          <w:bCs/>
          <w:color w:val="auto"/>
          <w:sz w:val="24"/>
          <w:highlight w:val="none"/>
          <w:u w:val="single"/>
        </w:rPr>
        <w:t>标的物报价不得为零，否则投标无效。</w:t>
      </w: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pStyle w:val="3"/>
        <w:keepNext w:val="0"/>
        <w:keepLines w:val="0"/>
        <w:tabs>
          <w:tab w:val="left" w:pos="764"/>
        </w:tabs>
        <w:spacing w:before="100" w:beforeAutospacing="1" w:after="0" w:line="360" w:lineRule="auto"/>
        <w:jc w:val="center"/>
        <w:rPr>
          <w:rFonts w:hint="eastAsia" w:ascii="宋体" w:hAnsi="宋体" w:eastAsia="宋体" w:cs="宋体"/>
          <w:color w:val="auto"/>
          <w:sz w:val="36"/>
          <w:szCs w:val="36"/>
          <w:highlight w:val="none"/>
        </w:rPr>
      </w:pPr>
    </w:p>
    <w:p>
      <w:pPr>
        <w:pStyle w:val="3"/>
        <w:keepNext w:val="0"/>
        <w:keepLines w:val="0"/>
        <w:tabs>
          <w:tab w:val="left" w:pos="764"/>
        </w:tabs>
        <w:spacing w:before="100" w:beforeAutospacing="1" w:after="0" w:line="360" w:lineRule="auto"/>
        <w:jc w:val="center"/>
        <w:rPr>
          <w:rFonts w:hint="eastAsia" w:ascii="宋体" w:hAnsi="宋体" w:eastAsia="宋体" w:cs="宋体"/>
          <w:color w:val="auto"/>
          <w:sz w:val="36"/>
          <w:szCs w:val="36"/>
          <w:highlight w:val="none"/>
        </w:rPr>
      </w:pPr>
    </w:p>
    <w:p>
      <w:pPr>
        <w:rPr>
          <w:rFonts w:hint="eastAsia" w:ascii="宋体" w:hAnsi="宋体" w:eastAsia="宋体" w:cs="宋体"/>
          <w:color w:val="auto"/>
          <w:sz w:val="36"/>
          <w:szCs w:val="36"/>
          <w:highlight w:val="none"/>
        </w:rPr>
      </w:pPr>
      <w:r>
        <w:rPr>
          <w:rFonts w:hint="eastAsia" w:ascii="宋体" w:hAnsi="宋体" w:eastAsia="宋体" w:cs="宋体"/>
          <w:color w:val="auto"/>
          <w:sz w:val="36"/>
          <w:szCs w:val="36"/>
          <w:highlight w:val="none"/>
        </w:rPr>
        <w:br w:type="page"/>
      </w:r>
    </w:p>
    <w:p>
      <w:pPr>
        <w:pStyle w:val="3"/>
        <w:keepNext w:val="0"/>
        <w:keepLines w:val="0"/>
        <w:tabs>
          <w:tab w:val="left" w:pos="764"/>
        </w:tabs>
        <w:spacing w:before="100" w:beforeAutospacing="1" w:after="0" w:line="360" w:lineRule="auto"/>
        <w:jc w:val="center"/>
        <w:rPr>
          <w:rFonts w:hint="eastAsia" w:ascii="宋体" w:hAnsi="宋体" w:eastAsia="宋体" w:cs="宋体"/>
          <w:color w:val="auto"/>
          <w:sz w:val="36"/>
          <w:szCs w:val="36"/>
          <w:highlight w:val="none"/>
        </w:rPr>
      </w:pPr>
      <w:r>
        <w:rPr>
          <w:rFonts w:hint="eastAsia" w:ascii="宋体" w:hAnsi="宋体" w:eastAsia="宋体" w:cs="宋体"/>
          <w:color w:val="auto"/>
          <w:sz w:val="36"/>
          <w:szCs w:val="36"/>
          <w:highlight w:val="none"/>
        </w:rPr>
        <w:t>清单及明细报价表</w:t>
      </w:r>
    </w:p>
    <w:p>
      <w:pPr>
        <w:pStyle w:val="4"/>
        <w:rPr>
          <w:rFonts w:hint="eastAsia" w:ascii="宋体" w:hAnsi="宋体" w:eastAsia="宋体" w:cs="宋体"/>
          <w:b/>
          <w:color w:val="auto"/>
          <w:kern w:val="2"/>
          <w:sz w:val="28"/>
          <w:szCs w:val="28"/>
          <w:highlight w:val="none"/>
          <w:lang w:val="en-US" w:eastAsia="zh-CN" w:bidi="ar-SA"/>
        </w:rPr>
      </w:pPr>
      <w:r>
        <w:rPr>
          <w:rFonts w:hint="eastAsia" w:ascii="宋体" w:hAnsi="宋体" w:eastAsia="宋体" w:cs="宋体"/>
          <w:b/>
          <w:color w:val="auto"/>
          <w:kern w:val="2"/>
          <w:sz w:val="28"/>
          <w:szCs w:val="28"/>
          <w:highlight w:val="none"/>
          <w:lang w:val="en-US" w:eastAsia="zh-CN" w:bidi="ar-SA"/>
        </w:rPr>
        <w:t>标段三：采购</w:t>
      </w:r>
      <w:r>
        <w:rPr>
          <w:rFonts w:hint="eastAsia" w:ascii="宋体" w:hAnsi="宋体" w:cs="宋体"/>
          <w:b/>
          <w:color w:val="auto"/>
          <w:kern w:val="2"/>
          <w:sz w:val="28"/>
          <w:szCs w:val="28"/>
          <w:highlight w:val="none"/>
          <w:lang w:val="en-US" w:eastAsia="zh-CN" w:bidi="ar-SA"/>
        </w:rPr>
        <w:t>镇江市丹徒区对口</w:t>
      </w:r>
      <w:r>
        <w:rPr>
          <w:rFonts w:hint="eastAsia" w:ascii="宋体" w:hAnsi="宋体" w:eastAsia="宋体" w:cs="宋体"/>
          <w:b/>
          <w:color w:val="auto"/>
          <w:kern w:val="2"/>
          <w:sz w:val="28"/>
          <w:szCs w:val="28"/>
          <w:highlight w:val="none"/>
          <w:lang w:val="en-US" w:eastAsia="zh-CN" w:bidi="ar-SA"/>
        </w:rPr>
        <w:t>协作地区陕西省渭南市澄城县猕猴桃</w:t>
      </w:r>
    </w:p>
    <w:p>
      <w:pPr>
        <w:pStyle w:val="4"/>
        <w:rPr>
          <w:rFonts w:hint="eastAsia" w:ascii="宋体" w:hAnsi="宋体" w:eastAsia="宋体" w:cs="宋体"/>
          <w:b/>
          <w:color w:val="auto"/>
          <w:kern w:val="2"/>
          <w:sz w:val="28"/>
          <w:szCs w:val="28"/>
          <w:highlight w:val="none"/>
          <w:lang w:val="en-US" w:eastAsia="zh-CN" w:bidi="ar-SA"/>
        </w:rPr>
      </w:pPr>
    </w:p>
    <w:tbl>
      <w:tblPr>
        <w:tblStyle w:val="62"/>
        <w:tblW w:w="1001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76"/>
        <w:gridCol w:w="1608"/>
        <w:gridCol w:w="1492"/>
        <w:gridCol w:w="1693"/>
        <w:gridCol w:w="1338"/>
        <w:gridCol w:w="1828"/>
        <w:gridCol w:w="128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4" w:hRule="atLeast"/>
          <w:jc w:val="center"/>
        </w:trPr>
        <w:tc>
          <w:tcPr>
            <w:tcW w:w="776" w:type="dxa"/>
            <w:tcBorders>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序号</w:t>
            </w:r>
          </w:p>
        </w:tc>
        <w:tc>
          <w:tcPr>
            <w:tcW w:w="1608"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标的名称</w:t>
            </w:r>
          </w:p>
        </w:tc>
        <w:tc>
          <w:tcPr>
            <w:tcW w:w="1492"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规格</w:t>
            </w:r>
          </w:p>
        </w:tc>
        <w:tc>
          <w:tcPr>
            <w:tcW w:w="1693" w:type="dxa"/>
            <w:tcBorders>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品牌型号</w:t>
            </w:r>
          </w:p>
        </w:tc>
        <w:tc>
          <w:tcPr>
            <w:tcW w:w="1338"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数量</w:t>
            </w:r>
          </w:p>
        </w:tc>
        <w:tc>
          <w:tcPr>
            <w:tcW w:w="1828"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单价（元）</w:t>
            </w:r>
          </w:p>
        </w:tc>
        <w:tc>
          <w:tcPr>
            <w:tcW w:w="1280" w:type="dxa"/>
            <w:tcBorders>
              <w:lef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合计（元）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5" w:hRule="atLeast"/>
          <w:jc w:val="center"/>
        </w:trPr>
        <w:tc>
          <w:tcPr>
            <w:tcW w:w="776" w:type="dxa"/>
            <w:tcBorders>
              <w:right w:val="single" w:color="auto" w:sz="4" w:space="0"/>
            </w:tcBorders>
            <w:vAlign w:val="center"/>
          </w:tcPr>
          <w:p>
            <w:pPr>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1</w:t>
            </w:r>
          </w:p>
        </w:tc>
        <w:tc>
          <w:tcPr>
            <w:tcW w:w="1608" w:type="dxa"/>
            <w:tcBorders>
              <w:left w:val="single" w:color="auto" w:sz="4" w:space="0"/>
              <w:right w:val="single" w:color="auto" w:sz="4" w:space="0"/>
            </w:tcBorders>
            <w:vAlign w:val="center"/>
          </w:tcPr>
          <w:p>
            <w:pPr>
              <w:widowControl/>
              <w:jc w:val="center"/>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lang w:val="en-US" w:eastAsia="zh-CN"/>
              </w:rPr>
              <w:t>猕猴桃</w:t>
            </w:r>
          </w:p>
        </w:tc>
        <w:tc>
          <w:tcPr>
            <w:tcW w:w="1492"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rPr>
            </w:pPr>
          </w:p>
        </w:tc>
        <w:tc>
          <w:tcPr>
            <w:tcW w:w="1693" w:type="dxa"/>
            <w:tcBorders>
              <w:right w:val="single" w:color="auto" w:sz="4" w:space="0"/>
            </w:tcBorders>
            <w:vAlign w:val="center"/>
          </w:tcPr>
          <w:p>
            <w:pPr>
              <w:widowControl/>
              <w:jc w:val="center"/>
              <w:rPr>
                <w:rFonts w:hint="eastAsia" w:ascii="宋体" w:hAnsi="宋体" w:eastAsia="宋体" w:cs="宋体"/>
                <w:color w:val="auto"/>
                <w:kern w:val="0"/>
                <w:sz w:val="24"/>
                <w:highlight w:val="none"/>
              </w:rPr>
            </w:pPr>
          </w:p>
        </w:tc>
        <w:tc>
          <w:tcPr>
            <w:tcW w:w="1338"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lang w:val="en-US" w:eastAsia="zh-CN"/>
              </w:rPr>
            </w:pPr>
            <w:r>
              <w:rPr>
                <w:rFonts w:hint="eastAsia" w:ascii="宋体" w:hAnsi="宋体" w:cs="宋体"/>
                <w:color w:val="auto"/>
                <w:sz w:val="24"/>
                <w:highlight w:val="none"/>
                <w:lang w:val="en-US" w:eastAsia="zh-CN"/>
              </w:rPr>
              <w:t>8400</w:t>
            </w:r>
            <w:r>
              <w:rPr>
                <w:rFonts w:hint="eastAsia" w:ascii="宋体" w:hAnsi="宋体" w:eastAsia="宋体" w:cs="宋体"/>
                <w:color w:val="auto"/>
                <w:sz w:val="24"/>
                <w:highlight w:val="none"/>
                <w:lang w:val="en-US" w:eastAsia="zh-CN"/>
              </w:rPr>
              <w:t>箱</w:t>
            </w:r>
          </w:p>
        </w:tc>
        <w:tc>
          <w:tcPr>
            <w:tcW w:w="1828"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rPr>
            </w:pPr>
          </w:p>
        </w:tc>
        <w:tc>
          <w:tcPr>
            <w:tcW w:w="1280" w:type="dxa"/>
            <w:tcBorders>
              <w:left w:val="single" w:color="auto" w:sz="4" w:space="0"/>
            </w:tcBorders>
            <w:vAlign w:val="center"/>
          </w:tcPr>
          <w:p>
            <w:pPr>
              <w:spacing w:line="360" w:lineRule="auto"/>
              <w:jc w:val="center"/>
              <w:rPr>
                <w:rFonts w:hint="eastAsia" w:ascii="宋体" w:hAnsi="宋体" w:eastAsia="宋体" w:cs="宋体"/>
                <w:color w:val="auto"/>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8" w:hRule="atLeast"/>
          <w:jc w:val="center"/>
        </w:trPr>
        <w:tc>
          <w:tcPr>
            <w:tcW w:w="3876" w:type="dxa"/>
            <w:gridSpan w:val="3"/>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项目总报价</w:t>
            </w:r>
          </w:p>
        </w:tc>
        <w:tc>
          <w:tcPr>
            <w:tcW w:w="6139" w:type="dxa"/>
            <w:gridSpan w:val="4"/>
            <w:vAlign w:val="center"/>
          </w:tcPr>
          <w:p>
            <w:pPr>
              <w:spacing w:line="360" w:lineRule="auto"/>
              <w:jc w:val="center"/>
              <w:rPr>
                <w:rFonts w:hint="eastAsia" w:ascii="宋体" w:hAnsi="宋体" w:eastAsia="宋体" w:cs="宋体"/>
                <w:color w:val="auto"/>
                <w:sz w:val="24"/>
                <w:highlight w:val="none"/>
              </w:rPr>
            </w:pPr>
            <w:r>
              <w:rPr>
                <w:rFonts w:hint="eastAsia" w:ascii="宋体" w:hAnsi="宋体" w:eastAsia="宋体" w:cs="宋体"/>
                <w:b/>
                <w:color w:val="auto"/>
                <w:kern w:val="0"/>
                <w:sz w:val="24"/>
                <w:highlight w:val="none"/>
              </w:rPr>
              <w:t>元</w:t>
            </w:r>
          </w:p>
        </w:tc>
      </w:tr>
    </w:tbl>
    <w:p>
      <w:pPr>
        <w:spacing w:line="360" w:lineRule="auto"/>
        <w:rPr>
          <w:rFonts w:hint="eastAsia" w:ascii="宋体" w:hAnsi="宋体" w:eastAsia="宋体" w:cs="宋体"/>
          <w:b/>
          <w:color w:val="auto"/>
          <w:sz w:val="24"/>
          <w:highlight w:val="none"/>
        </w:rPr>
      </w:pPr>
    </w:p>
    <w:p>
      <w:pPr>
        <w:spacing w:line="360" w:lineRule="auto"/>
        <w:rPr>
          <w:rFonts w:hint="eastAsia" w:ascii="宋体" w:hAnsi="宋体" w:eastAsia="宋体" w:cs="宋体"/>
          <w:b/>
          <w:color w:val="auto"/>
          <w:sz w:val="24"/>
          <w:highlight w:val="none"/>
          <w:u w:val="single"/>
        </w:rPr>
      </w:pPr>
      <w:r>
        <w:rPr>
          <w:rFonts w:hint="eastAsia" w:ascii="宋体" w:hAnsi="宋体" w:eastAsia="宋体" w:cs="宋体"/>
          <w:b/>
          <w:color w:val="auto"/>
          <w:sz w:val="24"/>
          <w:highlight w:val="none"/>
        </w:rPr>
        <w:t>注：</w:t>
      </w:r>
      <w:r>
        <w:rPr>
          <w:rFonts w:hint="eastAsia" w:ascii="宋体" w:hAnsi="宋体" w:eastAsia="宋体" w:cs="宋体"/>
          <w:color w:val="auto"/>
          <w:sz w:val="24"/>
          <w:highlight w:val="none"/>
        </w:rPr>
        <w:t>1、</w:t>
      </w:r>
      <w:r>
        <w:rPr>
          <w:rFonts w:hint="eastAsia" w:ascii="宋体" w:hAnsi="宋体" w:eastAsia="宋体" w:cs="宋体"/>
          <w:b/>
          <w:color w:val="auto"/>
          <w:sz w:val="24"/>
          <w:highlight w:val="none"/>
          <w:u w:val="single"/>
        </w:rPr>
        <w:t>投标人应当按照招标文件采购需求及相关报价要求填写</w:t>
      </w:r>
      <w:r>
        <w:rPr>
          <w:rFonts w:hint="eastAsia" w:ascii="宋体" w:hAnsi="宋体" w:eastAsia="宋体" w:cs="宋体"/>
          <w:color w:val="auto"/>
          <w:sz w:val="24"/>
          <w:highlight w:val="none"/>
          <w:u w:val="single"/>
        </w:rPr>
        <w:t>。</w:t>
      </w:r>
    </w:p>
    <w:p>
      <w:pPr>
        <w:spacing w:line="360" w:lineRule="auto"/>
        <w:ind w:left="-283" w:leftChars="-135" w:firstLine="480" w:firstLineChars="200"/>
        <w:rPr>
          <w:rFonts w:hint="eastAsia" w:ascii="宋体" w:hAnsi="宋体" w:eastAsia="宋体" w:cs="宋体"/>
          <w:color w:val="auto"/>
          <w:sz w:val="24"/>
          <w:highlight w:val="none"/>
          <w:u w:val="single"/>
        </w:rPr>
      </w:pPr>
      <w:r>
        <w:rPr>
          <w:rFonts w:hint="eastAsia" w:ascii="宋体" w:hAnsi="宋体" w:eastAsia="宋体" w:cs="宋体"/>
          <w:color w:val="auto"/>
          <w:sz w:val="24"/>
          <w:highlight w:val="none"/>
        </w:rPr>
        <w:t>2、</w:t>
      </w:r>
      <w:r>
        <w:rPr>
          <w:rFonts w:hint="eastAsia" w:ascii="宋体" w:hAnsi="宋体" w:eastAsia="宋体" w:cs="宋体"/>
          <w:color w:val="auto"/>
          <w:sz w:val="24"/>
          <w:highlight w:val="none"/>
          <w:u w:val="single"/>
        </w:rPr>
        <w:t>本表中“其它”由投标人根据采购需求及自身经验进行补充填写。项目实施时，除采购人明确提出需要变更增加外，不再增加任何费用，投标人应确保本项目能安全、正常运行并达到采购要求。</w:t>
      </w:r>
    </w:p>
    <w:p>
      <w:pPr>
        <w:spacing w:line="360" w:lineRule="auto"/>
        <w:ind w:left="-283" w:leftChars="-135" w:firstLine="480" w:firstLineChars="200"/>
        <w:rPr>
          <w:rFonts w:hint="eastAsia" w:ascii="宋体" w:hAnsi="宋体" w:eastAsia="宋体" w:cs="宋体"/>
          <w:color w:val="auto"/>
          <w:sz w:val="24"/>
          <w:highlight w:val="none"/>
          <w:u w:val="single"/>
        </w:rPr>
      </w:pPr>
      <w:r>
        <w:rPr>
          <w:rFonts w:hint="eastAsia" w:ascii="宋体" w:hAnsi="宋体" w:eastAsia="宋体" w:cs="宋体"/>
          <w:color w:val="auto"/>
          <w:sz w:val="24"/>
          <w:highlight w:val="none"/>
        </w:rPr>
        <w:t>3、</w:t>
      </w:r>
      <w:r>
        <w:rPr>
          <w:rFonts w:hint="eastAsia" w:ascii="宋体" w:hAnsi="宋体" w:eastAsia="宋体" w:cs="宋体"/>
          <w:color w:val="auto"/>
          <w:sz w:val="24"/>
          <w:highlight w:val="none"/>
          <w:u w:val="single"/>
        </w:rPr>
        <w:t>本表中项目总报价应与开标一览表中项目总报价保持一致。</w:t>
      </w:r>
    </w:p>
    <w:p>
      <w:pPr>
        <w:spacing w:line="360" w:lineRule="auto"/>
        <w:ind w:left="-283" w:leftChars="-135" w:firstLine="480" w:firstLineChars="200"/>
        <w:rPr>
          <w:rFonts w:hint="eastAsia" w:ascii="宋体" w:hAnsi="宋体" w:eastAsia="宋体" w:cs="宋体"/>
          <w:bCs/>
          <w:color w:val="auto"/>
          <w:sz w:val="24"/>
          <w:highlight w:val="none"/>
          <w:u w:val="single"/>
        </w:rPr>
      </w:pPr>
      <w:r>
        <w:rPr>
          <w:rFonts w:hint="eastAsia" w:ascii="宋体" w:hAnsi="宋体" w:eastAsia="宋体" w:cs="宋体"/>
          <w:color w:val="auto"/>
          <w:sz w:val="24"/>
          <w:highlight w:val="none"/>
        </w:rPr>
        <w:t>4、</w:t>
      </w:r>
      <w:r>
        <w:rPr>
          <w:rFonts w:hint="eastAsia" w:ascii="宋体" w:hAnsi="宋体" w:eastAsia="宋体" w:cs="宋体"/>
          <w:bCs/>
          <w:color w:val="auto"/>
          <w:sz w:val="24"/>
          <w:highlight w:val="none"/>
          <w:u w:val="single"/>
        </w:rPr>
        <w:t>报价保留至小数点后两位，四舍五入。</w:t>
      </w:r>
    </w:p>
    <w:p>
      <w:pPr>
        <w:spacing w:line="360" w:lineRule="auto"/>
        <w:ind w:left="-283" w:leftChars="-135" w:firstLine="480" w:firstLineChars="200"/>
        <w:rPr>
          <w:rFonts w:hint="eastAsia" w:ascii="宋体" w:hAnsi="宋体" w:eastAsia="宋体" w:cs="宋体"/>
          <w:bCs/>
          <w:color w:val="auto"/>
          <w:sz w:val="24"/>
          <w:highlight w:val="none"/>
          <w:u w:val="single"/>
        </w:rPr>
      </w:pPr>
      <w:r>
        <w:rPr>
          <w:rFonts w:hint="eastAsia" w:ascii="宋体" w:hAnsi="宋体" w:eastAsia="宋体" w:cs="宋体"/>
          <w:bCs/>
          <w:color w:val="auto"/>
          <w:sz w:val="24"/>
          <w:highlight w:val="none"/>
        </w:rPr>
        <w:t>5、</w:t>
      </w:r>
      <w:r>
        <w:rPr>
          <w:rFonts w:hint="eastAsia" w:ascii="宋体" w:hAnsi="宋体" w:eastAsia="宋体" w:cs="宋体"/>
          <w:bCs/>
          <w:color w:val="auto"/>
          <w:sz w:val="24"/>
          <w:highlight w:val="none"/>
          <w:u w:val="single"/>
        </w:rPr>
        <w:t>标的物报价不得为零，否则投标无效。</w:t>
      </w: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pStyle w:val="3"/>
        <w:keepNext w:val="0"/>
        <w:keepLines w:val="0"/>
        <w:tabs>
          <w:tab w:val="left" w:pos="764"/>
        </w:tabs>
        <w:spacing w:before="100" w:beforeAutospacing="1" w:after="0" w:line="360" w:lineRule="auto"/>
        <w:jc w:val="center"/>
        <w:rPr>
          <w:rFonts w:hint="eastAsia" w:ascii="宋体" w:hAnsi="宋体" w:eastAsia="宋体" w:cs="宋体"/>
          <w:color w:val="auto"/>
          <w:sz w:val="36"/>
          <w:szCs w:val="36"/>
          <w:highlight w:val="none"/>
        </w:rPr>
      </w:pPr>
      <w:r>
        <w:rPr>
          <w:rFonts w:hint="eastAsia" w:ascii="宋体" w:hAnsi="宋体" w:eastAsia="宋体" w:cs="宋体"/>
          <w:color w:val="auto"/>
          <w:sz w:val="36"/>
          <w:szCs w:val="36"/>
          <w:highlight w:val="none"/>
        </w:rPr>
        <w:t>清单及明细报价表</w:t>
      </w:r>
    </w:p>
    <w:p>
      <w:pPr>
        <w:pStyle w:val="4"/>
        <w:rPr>
          <w:rFonts w:hint="eastAsia" w:ascii="宋体" w:hAnsi="宋体" w:eastAsia="宋体" w:cs="宋体"/>
          <w:b/>
          <w:color w:val="auto"/>
          <w:kern w:val="2"/>
          <w:sz w:val="28"/>
          <w:szCs w:val="28"/>
          <w:highlight w:val="none"/>
          <w:lang w:val="en-US" w:eastAsia="zh-CN" w:bidi="ar-SA"/>
        </w:rPr>
      </w:pPr>
      <w:r>
        <w:rPr>
          <w:rFonts w:hint="eastAsia" w:ascii="宋体" w:hAnsi="宋体" w:eastAsia="宋体" w:cs="宋体"/>
          <w:b/>
          <w:color w:val="auto"/>
          <w:kern w:val="2"/>
          <w:sz w:val="28"/>
          <w:szCs w:val="28"/>
          <w:highlight w:val="none"/>
          <w:lang w:val="en-US" w:eastAsia="zh-CN" w:bidi="ar-SA"/>
        </w:rPr>
        <w:t>标段四：采购</w:t>
      </w:r>
      <w:r>
        <w:rPr>
          <w:rFonts w:hint="eastAsia" w:ascii="宋体" w:hAnsi="宋体" w:cs="宋体"/>
          <w:b/>
          <w:color w:val="auto"/>
          <w:kern w:val="2"/>
          <w:sz w:val="28"/>
          <w:szCs w:val="28"/>
          <w:highlight w:val="none"/>
          <w:lang w:val="en-US" w:eastAsia="zh-CN" w:bidi="ar-SA"/>
        </w:rPr>
        <w:t>镇江市丹徒区对口</w:t>
      </w:r>
      <w:r>
        <w:rPr>
          <w:rFonts w:hint="eastAsia" w:ascii="宋体" w:hAnsi="宋体" w:eastAsia="宋体" w:cs="宋体"/>
          <w:b/>
          <w:color w:val="auto"/>
          <w:kern w:val="2"/>
          <w:sz w:val="28"/>
          <w:szCs w:val="28"/>
          <w:highlight w:val="none"/>
          <w:lang w:val="en-US" w:eastAsia="zh-CN" w:bidi="ar-SA"/>
        </w:rPr>
        <w:t>协作地区陕西省渭南市澄城县小米</w:t>
      </w:r>
    </w:p>
    <w:p>
      <w:pPr>
        <w:spacing w:line="360" w:lineRule="auto"/>
        <w:rPr>
          <w:rFonts w:hint="eastAsia" w:ascii="宋体" w:hAnsi="宋体" w:eastAsia="宋体" w:cs="宋体"/>
          <w:b/>
          <w:color w:val="auto"/>
          <w:sz w:val="24"/>
          <w:highlight w:val="none"/>
        </w:rPr>
      </w:pPr>
    </w:p>
    <w:tbl>
      <w:tblPr>
        <w:tblStyle w:val="62"/>
        <w:tblW w:w="994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03"/>
        <w:gridCol w:w="1608"/>
        <w:gridCol w:w="1492"/>
        <w:gridCol w:w="1693"/>
        <w:gridCol w:w="1338"/>
        <w:gridCol w:w="1828"/>
        <w:gridCol w:w="128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4" w:hRule="atLeast"/>
        </w:trPr>
        <w:tc>
          <w:tcPr>
            <w:tcW w:w="703" w:type="dxa"/>
            <w:tcBorders>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序号</w:t>
            </w:r>
          </w:p>
        </w:tc>
        <w:tc>
          <w:tcPr>
            <w:tcW w:w="1608"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标的名称</w:t>
            </w:r>
          </w:p>
        </w:tc>
        <w:tc>
          <w:tcPr>
            <w:tcW w:w="1492"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规格</w:t>
            </w:r>
          </w:p>
        </w:tc>
        <w:tc>
          <w:tcPr>
            <w:tcW w:w="1693" w:type="dxa"/>
            <w:tcBorders>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品牌型号</w:t>
            </w:r>
          </w:p>
        </w:tc>
        <w:tc>
          <w:tcPr>
            <w:tcW w:w="1338"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数量</w:t>
            </w:r>
          </w:p>
        </w:tc>
        <w:tc>
          <w:tcPr>
            <w:tcW w:w="1828"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单价（元）</w:t>
            </w:r>
          </w:p>
        </w:tc>
        <w:tc>
          <w:tcPr>
            <w:tcW w:w="1280" w:type="dxa"/>
            <w:tcBorders>
              <w:lef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合计（元）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54" w:hRule="atLeast"/>
        </w:trPr>
        <w:tc>
          <w:tcPr>
            <w:tcW w:w="703" w:type="dxa"/>
            <w:tcBorders>
              <w:right w:val="single" w:color="auto" w:sz="4" w:space="0"/>
            </w:tcBorders>
            <w:vAlign w:val="center"/>
          </w:tcPr>
          <w:p>
            <w:pPr>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1</w:t>
            </w:r>
          </w:p>
        </w:tc>
        <w:tc>
          <w:tcPr>
            <w:tcW w:w="1608" w:type="dxa"/>
            <w:tcBorders>
              <w:left w:val="single" w:color="auto" w:sz="4" w:space="0"/>
              <w:right w:val="single" w:color="auto" w:sz="4" w:space="0"/>
            </w:tcBorders>
            <w:vAlign w:val="center"/>
          </w:tcPr>
          <w:p>
            <w:pPr>
              <w:widowControl/>
              <w:jc w:val="center"/>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lang w:val="en-US" w:eastAsia="zh-CN"/>
              </w:rPr>
              <w:t>小米</w:t>
            </w:r>
          </w:p>
        </w:tc>
        <w:tc>
          <w:tcPr>
            <w:tcW w:w="1492"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rPr>
            </w:pPr>
          </w:p>
        </w:tc>
        <w:tc>
          <w:tcPr>
            <w:tcW w:w="1693" w:type="dxa"/>
            <w:tcBorders>
              <w:right w:val="single" w:color="auto" w:sz="4" w:space="0"/>
            </w:tcBorders>
            <w:vAlign w:val="center"/>
          </w:tcPr>
          <w:p>
            <w:pPr>
              <w:widowControl/>
              <w:jc w:val="center"/>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 xml:space="preserve"> </w:t>
            </w:r>
          </w:p>
        </w:tc>
        <w:tc>
          <w:tcPr>
            <w:tcW w:w="1338"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lang w:val="en-US" w:eastAsia="zh-CN"/>
              </w:rPr>
            </w:pPr>
            <w:r>
              <w:rPr>
                <w:rFonts w:hint="eastAsia" w:ascii="宋体" w:hAnsi="宋体" w:cs="宋体"/>
                <w:color w:val="auto"/>
                <w:sz w:val="24"/>
                <w:highlight w:val="none"/>
                <w:lang w:val="en-US" w:eastAsia="zh-CN"/>
              </w:rPr>
              <w:t>8400</w:t>
            </w:r>
            <w:r>
              <w:rPr>
                <w:rFonts w:hint="eastAsia" w:ascii="宋体" w:hAnsi="宋体" w:eastAsia="宋体" w:cs="宋体"/>
                <w:color w:val="auto"/>
                <w:sz w:val="24"/>
                <w:highlight w:val="none"/>
                <w:lang w:val="en-US" w:eastAsia="zh-CN"/>
              </w:rPr>
              <w:t>袋</w:t>
            </w:r>
          </w:p>
        </w:tc>
        <w:tc>
          <w:tcPr>
            <w:tcW w:w="1828"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rPr>
            </w:pPr>
          </w:p>
        </w:tc>
        <w:tc>
          <w:tcPr>
            <w:tcW w:w="1280" w:type="dxa"/>
            <w:tcBorders>
              <w:left w:val="single" w:color="auto" w:sz="4" w:space="0"/>
            </w:tcBorders>
          </w:tcPr>
          <w:p>
            <w:pPr>
              <w:spacing w:line="360" w:lineRule="auto"/>
              <w:jc w:val="center"/>
              <w:rPr>
                <w:rFonts w:hint="eastAsia" w:ascii="宋体" w:hAnsi="宋体" w:eastAsia="宋体" w:cs="宋体"/>
                <w:color w:val="auto"/>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59" w:hRule="atLeast"/>
        </w:trPr>
        <w:tc>
          <w:tcPr>
            <w:tcW w:w="3803" w:type="dxa"/>
            <w:gridSpan w:val="3"/>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项目总报价</w:t>
            </w:r>
          </w:p>
        </w:tc>
        <w:tc>
          <w:tcPr>
            <w:tcW w:w="6139" w:type="dxa"/>
            <w:gridSpan w:val="4"/>
            <w:vAlign w:val="center"/>
          </w:tcPr>
          <w:p>
            <w:pPr>
              <w:spacing w:line="360" w:lineRule="auto"/>
              <w:jc w:val="center"/>
              <w:rPr>
                <w:rFonts w:hint="eastAsia" w:ascii="宋体" w:hAnsi="宋体" w:eastAsia="宋体" w:cs="宋体"/>
                <w:color w:val="auto"/>
                <w:sz w:val="24"/>
                <w:highlight w:val="none"/>
              </w:rPr>
            </w:pPr>
            <w:r>
              <w:rPr>
                <w:rFonts w:hint="eastAsia" w:ascii="宋体" w:hAnsi="宋体" w:eastAsia="宋体" w:cs="宋体"/>
                <w:b/>
                <w:color w:val="auto"/>
                <w:kern w:val="0"/>
                <w:sz w:val="24"/>
                <w:highlight w:val="none"/>
              </w:rPr>
              <w:t>元</w:t>
            </w:r>
          </w:p>
        </w:tc>
      </w:tr>
    </w:tbl>
    <w:p>
      <w:pPr>
        <w:spacing w:line="360" w:lineRule="auto"/>
        <w:rPr>
          <w:rFonts w:hint="eastAsia" w:ascii="宋体" w:hAnsi="宋体" w:eastAsia="宋体" w:cs="宋体"/>
          <w:b/>
          <w:color w:val="auto"/>
          <w:sz w:val="24"/>
          <w:highlight w:val="none"/>
        </w:rPr>
      </w:pPr>
    </w:p>
    <w:p>
      <w:pPr>
        <w:spacing w:line="360" w:lineRule="auto"/>
        <w:rPr>
          <w:rFonts w:hint="eastAsia" w:ascii="宋体" w:hAnsi="宋体" w:eastAsia="宋体" w:cs="宋体"/>
          <w:b/>
          <w:color w:val="auto"/>
          <w:sz w:val="24"/>
          <w:highlight w:val="none"/>
          <w:u w:val="single"/>
        </w:rPr>
      </w:pPr>
      <w:r>
        <w:rPr>
          <w:rFonts w:hint="eastAsia" w:ascii="宋体" w:hAnsi="宋体" w:eastAsia="宋体" w:cs="宋体"/>
          <w:b/>
          <w:color w:val="auto"/>
          <w:sz w:val="24"/>
          <w:highlight w:val="none"/>
        </w:rPr>
        <w:t>注：</w:t>
      </w:r>
      <w:r>
        <w:rPr>
          <w:rFonts w:hint="eastAsia" w:ascii="宋体" w:hAnsi="宋体" w:eastAsia="宋体" w:cs="宋体"/>
          <w:color w:val="auto"/>
          <w:sz w:val="24"/>
          <w:highlight w:val="none"/>
        </w:rPr>
        <w:t>1、</w:t>
      </w:r>
      <w:r>
        <w:rPr>
          <w:rFonts w:hint="eastAsia" w:ascii="宋体" w:hAnsi="宋体" w:eastAsia="宋体" w:cs="宋体"/>
          <w:b/>
          <w:color w:val="auto"/>
          <w:sz w:val="24"/>
          <w:highlight w:val="none"/>
          <w:u w:val="single"/>
        </w:rPr>
        <w:t>投标人应当按照招标文件采购需求及相关报价要求填写</w:t>
      </w:r>
      <w:r>
        <w:rPr>
          <w:rFonts w:hint="eastAsia" w:ascii="宋体" w:hAnsi="宋体" w:eastAsia="宋体" w:cs="宋体"/>
          <w:color w:val="auto"/>
          <w:sz w:val="24"/>
          <w:highlight w:val="none"/>
          <w:u w:val="single"/>
        </w:rPr>
        <w:t>。</w:t>
      </w:r>
    </w:p>
    <w:p>
      <w:pPr>
        <w:spacing w:line="360" w:lineRule="auto"/>
        <w:ind w:left="-283" w:leftChars="-135" w:firstLine="480" w:firstLineChars="200"/>
        <w:rPr>
          <w:rFonts w:hint="eastAsia" w:ascii="宋体" w:hAnsi="宋体" w:eastAsia="宋体" w:cs="宋体"/>
          <w:color w:val="auto"/>
          <w:sz w:val="24"/>
          <w:highlight w:val="none"/>
          <w:u w:val="single"/>
        </w:rPr>
      </w:pPr>
      <w:r>
        <w:rPr>
          <w:rFonts w:hint="eastAsia" w:ascii="宋体" w:hAnsi="宋体" w:eastAsia="宋体" w:cs="宋体"/>
          <w:color w:val="auto"/>
          <w:sz w:val="24"/>
          <w:highlight w:val="none"/>
        </w:rPr>
        <w:t>2、</w:t>
      </w:r>
      <w:r>
        <w:rPr>
          <w:rFonts w:hint="eastAsia" w:ascii="宋体" w:hAnsi="宋体" w:eastAsia="宋体" w:cs="宋体"/>
          <w:color w:val="auto"/>
          <w:sz w:val="24"/>
          <w:highlight w:val="none"/>
          <w:u w:val="single"/>
        </w:rPr>
        <w:t>本表中“其它”由投标人根据采购需求及自身经验进行补充填写。项目实施时，除采购人明确提出需要变更增加外，不再增加任何费用，投标人应确保本项目能安全、正常运行并达到采购要求。</w:t>
      </w:r>
    </w:p>
    <w:p>
      <w:pPr>
        <w:spacing w:line="360" w:lineRule="auto"/>
        <w:ind w:left="-283" w:leftChars="-135" w:firstLine="480" w:firstLineChars="200"/>
        <w:rPr>
          <w:rFonts w:hint="eastAsia" w:ascii="宋体" w:hAnsi="宋体" w:eastAsia="宋体" w:cs="宋体"/>
          <w:color w:val="auto"/>
          <w:sz w:val="24"/>
          <w:highlight w:val="none"/>
          <w:u w:val="single"/>
        </w:rPr>
      </w:pPr>
      <w:r>
        <w:rPr>
          <w:rFonts w:hint="eastAsia" w:ascii="宋体" w:hAnsi="宋体" w:eastAsia="宋体" w:cs="宋体"/>
          <w:color w:val="auto"/>
          <w:sz w:val="24"/>
          <w:highlight w:val="none"/>
        </w:rPr>
        <w:t>3、</w:t>
      </w:r>
      <w:r>
        <w:rPr>
          <w:rFonts w:hint="eastAsia" w:ascii="宋体" w:hAnsi="宋体" w:eastAsia="宋体" w:cs="宋体"/>
          <w:color w:val="auto"/>
          <w:sz w:val="24"/>
          <w:highlight w:val="none"/>
          <w:u w:val="single"/>
        </w:rPr>
        <w:t>本表中项目总报价应与开标一览表中项目总报价保持一致。</w:t>
      </w:r>
    </w:p>
    <w:p>
      <w:pPr>
        <w:spacing w:line="360" w:lineRule="auto"/>
        <w:ind w:left="-283" w:leftChars="-135" w:firstLine="480" w:firstLineChars="200"/>
        <w:rPr>
          <w:rFonts w:hint="eastAsia" w:ascii="宋体" w:hAnsi="宋体" w:eastAsia="宋体" w:cs="宋体"/>
          <w:bCs/>
          <w:color w:val="auto"/>
          <w:sz w:val="24"/>
          <w:highlight w:val="none"/>
          <w:u w:val="single"/>
        </w:rPr>
      </w:pPr>
      <w:r>
        <w:rPr>
          <w:rFonts w:hint="eastAsia" w:ascii="宋体" w:hAnsi="宋体" w:eastAsia="宋体" w:cs="宋体"/>
          <w:color w:val="auto"/>
          <w:sz w:val="24"/>
          <w:highlight w:val="none"/>
        </w:rPr>
        <w:t>4、</w:t>
      </w:r>
      <w:r>
        <w:rPr>
          <w:rFonts w:hint="eastAsia" w:ascii="宋体" w:hAnsi="宋体" w:eastAsia="宋体" w:cs="宋体"/>
          <w:bCs/>
          <w:color w:val="auto"/>
          <w:sz w:val="24"/>
          <w:highlight w:val="none"/>
          <w:u w:val="single"/>
        </w:rPr>
        <w:t>报价保留至小数点后两位，四舍五入。</w:t>
      </w:r>
    </w:p>
    <w:p>
      <w:pPr>
        <w:spacing w:line="360" w:lineRule="auto"/>
        <w:ind w:left="-283" w:leftChars="-135" w:firstLine="480" w:firstLineChars="200"/>
        <w:rPr>
          <w:rFonts w:hint="eastAsia" w:ascii="宋体" w:hAnsi="宋体" w:eastAsia="宋体" w:cs="宋体"/>
          <w:bCs/>
          <w:color w:val="auto"/>
          <w:sz w:val="24"/>
          <w:highlight w:val="none"/>
          <w:u w:val="single"/>
        </w:rPr>
      </w:pPr>
      <w:r>
        <w:rPr>
          <w:rFonts w:hint="eastAsia" w:ascii="宋体" w:hAnsi="宋体" w:eastAsia="宋体" w:cs="宋体"/>
          <w:bCs/>
          <w:color w:val="auto"/>
          <w:sz w:val="24"/>
          <w:highlight w:val="none"/>
        </w:rPr>
        <w:t>5、</w:t>
      </w:r>
      <w:r>
        <w:rPr>
          <w:rFonts w:hint="eastAsia" w:ascii="宋体" w:hAnsi="宋体" w:eastAsia="宋体" w:cs="宋体"/>
          <w:bCs/>
          <w:color w:val="auto"/>
          <w:sz w:val="24"/>
          <w:highlight w:val="none"/>
          <w:u w:val="single"/>
        </w:rPr>
        <w:t>标的物报价不得为零，否则投标无效。</w:t>
      </w: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spacing w:line="360" w:lineRule="auto"/>
        <w:ind w:left="-283" w:leftChars="-135" w:firstLine="480" w:firstLineChars="200"/>
        <w:rPr>
          <w:rFonts w:hint="eastAsia" w:ascii="宋体" w:hAnsi="宋体" w:eastAsia="宋体" w:cs="宋体"/>
          <w:bCs/>
          <w:color w:val="auto"/>
          <w:sz w:val="24"/>
          <w:highlight w:val="none"/>
          <w:u w:val="single"/>
        </w:rPr>
      </w:pPr>
    </w:p>
    <w:p>
      <w:pPr>
        <w:pStyle w:val="3"/>
        <w:keepNext w:val="0"/>
        <w:keepLines w:val="0"/>
        <w:tabs>
          <w:tab w:val="left" w:pos="764"/>
        </w:tabs>
        <w:spacing w:before="100" w:beforeAutospacing="1" w:after="0" w:line="360" w:lineRule="auto"/>
        <w:jc w:val="center"/>
        <w:rPr>
          <w:rFonts w:hint="eastAsia" w:ascii="宋体" w:hAnsi="宋体" w:eastAsia="宋体" w:cs="宋体"/>
          <w:color w:val="auto"/>
          <w:sz w:val="36"/>
          <w:szCs w:val="36"/>
          <w:highlight w:val="none"/>
        </w:rPr>
      </w:pPr>
      <w:r>
        <w:rPr>
          <w:rFonts w:hint="eastAsia" w:ascii="宋体" w:hAnsi="宋体" w:eastAsia="宋体" w:cs="宋体"/>
          <w:color w:val="auto"/>
          <w:sz w:val="36"/>
          <w:szCs w:val="36"/>
          <w:highlight w:val="none"/>
        </w:rPr>
        <w:t>清单及明细报价表</w:t>
      </w:r>
    </w:p>
    <w:tbl>
      <w:tblPr>
        <w:tblStyle w:val="62"/>
        <w:tblpPr w:leftFromText="180" w:rightFromText="180" w:vertAnchor="text" w:horzAnchor="page" w:tblpX="1061" w:tblpY="927"/>
        <w:tblOverlap w:val="never"/>
        <w:tblW w:w="994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03"/>
        <w:gridCol w:w="1608"/>
        <w:gridCol w:w="1492"/>
        <w:gridCol w:w="1693"/>
        <w:gridCol w:w="1338"/>
        <w:gridCol w:w="1828"/>
        <w:gridCol w:w="128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94" w:hRule="atLeast"/>
        </w:trPr>
        <w:tc>
          <w:tcPr>
            <w:tcW w:w="703" w:type="dxa"/>
            <w:tcBorders>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序号</w:t>
            </w:r>
          </w:p>
        </w:tc>
        <w:tc>
          <w:tcPr>
            <w:tcW w:w="1608"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标的名称</w:t>
            </w:r>
          </w:p>
        </w:tc>
        <w:tc>
          <w:tcPr>
            <w:tcW w:w="1492"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规格</w:t>
            </w:r>
          </w:p>
        </w:tc>
        <w:tc>
          <w:tcPr>
            <w:tcW w:w="1693" w:type="dxa"/>
            <w:tcBorders>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品牌型号</w:t>
            </w:r>
          </w:p>
        </w:tc>
        <w:tc>
          <w:tcPr>
            <w:tcW w:w="1338"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数量</w:t>
            </w:r>
          </w:p>
        </w:tc>
        <w:tc>
          <w:tcPr>
            <w:tcW w:w="1828"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单价（元）</w:t>
            </w:r>
          </w:p>
        </w:tc>
        <w:tc>
          <w:tcPr>
            <w:tcW w:w="1280" w:type="dxa"/>
            <w:tcBorders>
              <w:lef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合计（元）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4" w:hRule="atLeast"/>
        </w:trPr>
        <w:tc>
          <w:tcPr>
            <w:tcW w:w="703" w:type="dxa"/>
            <w:tcBorders>
              <w:right w:val="single" w:color="auto" w:sz="4" w:space="0"/>
            </w:tcBorders>
            <w:vAlign w:val="center"/>
          </w:tcPr>
          <w:p>
            <w:pPr>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1</w:t>
            </w:r>
          </w:p>
        </w:tc>
        <w:tc>
          <w:tcPr>
            <w:tcW w:w="1608" w:type="dxa"/>
            <w:tcBorders>
              <w:left w:val="single" w:color="auto" w:sz="4" w:space="0"/>
              <w:right w:val="single" w:color="auto" w:sz="4" w:space="0"/>
            </w:tcBorders>
            <w:vAlign w:val="center"/>
          </w:tcPr>
          <w:p>
            <w:pPr>
              <w:widowControl/>
              <w:jc w:val="center"/>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lang w:val="en-US" w:eastAsia="zh-CN"/>
              </w:rPr>
              <w:t>吊柿饼</w:t>
            </w:r>
          </w:p>
        </w:tc>
        <w:tc>
          <w:tcPr>
            <w:tcW w:w="1492"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rPr>
            </w:pPr>
          </w:p>
        </w:tc>
        <w:tc>
          <w:tcPr>
            <w:tcW w:w="1693" w:type="dxa"/>
            <w:tcBorders>
              <w:right w:val="single" w:color="auto" w:sz="4" w:space="0"/>
            </w:tcBorders>
            <w:vAlign w:val="center"/>
          </w:tcPr>
          <w:p>
            <w:pPr>
              <w:widowControl/>
              <w:jc w:val="center"/>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 xml:space="preserve"> </w:t>
            </w:r>
          </w:p>
        </w:tc>
        <w:tc>
          <w:tcPr>
            <w:tcW w:w="1338"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lang w:val="en-US" w:eastAsia="zh-CN"/>
              </w:rPr>
            </w:pPr>
            <w:r>
              <w:rPr>
                <w:rFonts w:hint="eastAsia" w:ascii="宋体" w:hAnsi="宋体" w:cs="宋体"/>
                <w:color w:val="auto"/>
                <w:sz w:val="24"/>
                <w:highlight w:val="none"/>
                <w:lang w:val="en-US" w:eastAsia="zh-CN"/>
              </w:rPr>
              <w:t>8400盒</w:t>
            </w:r>
          </w:p>
        </w:tc>
        <w:tc>
          <w:tcPr>
            <w:tcW w:w="1828"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rPr>
            </w:pPr>
          </w:p>
        </w:tc>
        <w:tc>
          <w:tcPr>
            <w:tcW w:w="1280" w:type="dxa"/>
            <w:tcBorders>
              <w:left w:val="single" w:color="auto" w:sz="4" w:space="0"/>
            </w:tcBorders>
          </w:tcPr>
          <w:p>
            <w:pPr>
              <w:spacing w:line="360" w:lineRule="auto"/>
              <w:jc w:val="center"/>
              <w:rPr>
                <w:rFonts w:hint="eastAsia" w:ascii="宋体" w:hAnsi="宋体" w:eastAsia="宋体" w:cs="宋体"/>
                <w:color w:val="auto"/>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74" w:hRule="atLeast"/>
        </w:trPr>
        <w:tc>
          <w:tcPr>
            <w:tcW w:w="3803" w:type="dxa"/>
            <w:gridSpan w:val="3"/>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项目总报价</w:t>
            </w:r>
          </w:p>
        </w:tc>
        <w:tc>
          <w:tcPr>
            <w:tcW w:w="6139" w:type="dxa"/>
            <w:gridSpan w:val="4"/>
            <w:vAlign w:val="center"/>
          </w:tcPr>
          <w:p>
            <w:pPr>
              <w:spacing w:line="360" w:lineRule="auto"/>
              <w:jc w:val="center"/>
              <w:rPr>
                <w:rFonts w:hint="eastAsia" w:ascii="宋体" w:hAnsi="宋体" w:eastAsia="宋体" w:cs="宋体"/>
                <w:color w:val="auto"/>
                <w:sz w:val="24"/>
                <w:highlight w:val="none"/>
              </w:rPr>
            </w:pPr>
            <w:r>
              <w:rPr>
                <w:rFonts w:hint="eastAsia" w:ascii="宋体" w:hAnsi="宋体" w:eastAsia="宋体" w:cs="宋体"/>
                <w:b/>
                <w:color w:val="auto"/>
                <w:kern w:val="0"/>
                <w:sz w:val="24"/>
                <w:highlight w:val="none"/>
              </w:rPr>
              <w:t>元</w:t>
            </w:r>
          </w:p>
        </w:tc>
      </w:tr>
    </w:tbl>
    <w:p>
      <w:pPr>
        <w:pStyle w:val="4"/>
        <w:rPr>
          <w:rFonts w:hint="eastAsia" w:ascii="宋体" w:hAnsi="宋体" w:eastAsia="宋体" w:cs="宋体"/>
          <w:b/>
          <w:color w:val="auto"/>
          <w:kern w:val="2"/>
          <w:sz w:val="28"/>
          <w:szCs w:val="28"/>
          <w:highlight w:val="none"/>
          <w:lang w:val="en-US" w:eastAsia="zh-CN" w:bidi="ar-SA"/>
        </w:rPr>
      </w:pPr>
      <w:r>
        <w:rPr>
          <w:rFonts w:hint="eastAsia" w:ascii="宋体" w:hAnsi="宋体" w:eastAsia="宋体" w:cs="宋体"/>
          <w:b/>
          <w:color w:val="auto"/>
          <w:kern w:val="2"/>
          <w:sz w:val="28"/>
          <w:szCs w:val="28"/>
          <w:highlight w:val="none"/>
          <w:lang w:val="en-US" w:eastAsia="zh-CN" w:bidi="ar-SA"/>
        </w:rPr>
        <w:t>标段五：采购</w:t>
      </w:r>
      <w:r>
        <w:rPr>
          <w:rFonts w:hint="eastAsia" w:ascii="宋体" w:hAnsi="宋体" w:cs="宋体"/>
          <w:b/>
          <w:color w:val="auto"/>
          <w:kern w:val="2"/>
          <w:sz w:val="28"/>
          <w:szCs w:val="28"/>
          <w:highlight w:val="none"/>
          <w:lang w:val="en-US" w:eastAsia="zh-CN" w:bidi="ar-SA"/>
        </w:rPr>
        <w:t>镇江市丹徒区对口</w:t>
      </w:r>
      <w:r>
        <w:rPr>
          <w:rFonts w:hint="eastAsia" w:ascii="宋体" w:hAnsi="宋体" w:eastAsia="宋体" w:cs="宋体"/>
          <w:b/>
          <w:color w:val="auto"/>
          <w:kern w:val="2"/>
          <w:sz w:val="28"/>
          <w:szCs w:val="28"/>
          <w:highlight w:val="none"/>
          <w:lang w:val="en-US" w:eastAsia="zh-CN" w:bidi="ar-SA"/>
        </w:rPr>
        <w:t>协作地区陕西省渭南市澄城县吊柿饼</w:t>
      </w:r>
    </w:p>
    <w:p>
      <w:pPr>
        <w:spacing w:line="360" w:lineRule="auto"/>
        <w:rPr>
          <w:rFonts w:hint="eastAsia" w:ascii="宋体" w:hAnsi="宋体" w:eastAsia="宋体" w:cs="宋体"/>
          <w:b/>
          <w:color w:val="auto"/>
          <w:sz w:val="24"/>
          <w:highlight w:val="none"/>
        </w:rPr>
      </w:pPr>
    </w:p>
    <w:p>
      <w:pPr>
        <w:spacing w:line="360" w:lineRule="auto"/>
        <w:rPr>
          <w:rFonts w:hint="eastAsia" w:ascii="宋体" w:hAnsi="宋体" w:eastAsia="宋体" w:cs="宋体"/>
          <w:b/>
          <w:color w:val="auto"/>
          <w:sz w:val="24"/>
          <w:highlight w:val="none"/>
        </w:rPr>
      </w:pPr>
    </w:p>
    <w:p>
      <w:pPr>
        <w:spacing w:line="360" w:lineRule="auto"/>
        <w:rPr>
          <w:rFonts w:hint="eastAsia" w:ascii="宋体" w:hAnsi="宋体" w:eastAsia="宋体" w:cs="宋体"/>
          <w:b/>
          <w:color w:val="auto"/>
          <w:sz w:val="24"/>
          <w:highlight w:val="none"/>
          <w:u w:val="single"/>
        </w:rPr>
      </w:pPr>
      <w:r>
        <w:rPr>
          <w:rFonts w:hint="eastAsia" w:ascii="宋体" w:hAnsi="宋体" w:eastAsia="宋体" w:cs="宋体"/>
          <w:b/>
          <w:color w:val="auto"/>
          <w:sz w:val="24"/>
          <w:highlight w:val="none"/>
        </w:rPr>
        <w:t>注：</w:t>
      </w:r>
      <w:r>
        <w:rPr>
          <w:rFonts w:hint="eastAsia" w:ascii="宋体" w:hAnsi="宋体" w:eastAsia="宋体" w:cs="宋体"/>
          <w:color w:val="auto"/>
          <w:sz w:val="24"/>
          <w:highlight w:val="none"/>
        </w:rPr>
        <w:t>1、</w:t>
      </w:r>
      <w:r>
        <w:rPr>
          <w:rFonts w:hint="eastAsia" w:ascii="宋体" w:hAnsi="宋体" w:eastAsia="宋体" w:cs="宋体"/>
          <w:b/>
          <w:color w:val="auto"/>
          <w:sz w:val="24"/>
          <w:highlight w:val="none"/>
          <w:u w:val="single"/>
        </w:rPr>
        <w:t>投标人应当按照招标文件采购需求及相关报价要求填写</w:t>
      </w:r>
      <w:r>
        <w:rPr>
          <w:rFonts w:hint="eastAsia" w:ascii="宋体" w:hAnsi="宋体" w:eastAsia="宋体" w:cs="宋体"/>
          <w:color w:val="auto"/>
          <w:sz w:val="24"/>
          <w:highlight w:val="none"/>
          <w:u w:val="single"/>
        </w:rPr>
        <w:t>。</w:t>
      </w:r>
    </w:p>
    <w:p>
      <w:pPr>
        <w:spacing w:line="360" w:lineRule="auto"/>
        <w:ind w:left="-283" w:leftChars="-135" w:firstLine="480" w:firstLineChars="200"/>
        <w:rPr>
          <w:rFonts w:hint="eastAsia" w:ascii="宋体" w:hAnsi="宋体" w:eastAsia="宋体" w:cs="宋体"/>
          <w:color w:val="auto"/>
          <w:sz w:val="24"/>
          <w:highlight w:val="none"/>
          <w:u w:val="single"/>
        </w:rPr>
      </w:pPr>
      <w:r>
        <w:rPr>
          <w:rFonts w:hint="eastAsia" w:ascii="宋体" w:hAnsi="宋体" w:eastAsia="宋体" w:cs="宋体"/>
          <w:color w:val="auto"/>
          <w:sz w:val="24"/>
          <w:highlight w:val="none"/>
        </w:rPr>
        <w:t>2、</w:t>
      </w:r>
      <w:r>
        <w:rPr>
          <w:rFonts w:hint="eastAsia" w:ascii="宋体" w:hAnsi="宋体" w:eastAsia="宋体" w:cs="宋体"/>
          <w:color w:val="auto"/>
          <w:sz w:val="24"/>
          <w:highlight w:val="none"/>
          <w:u w:val="single"/>
        </w:rPr>
        <w:t>本表中“其它”由投标人根据采购需求及自身经验进行补充填写。项目实施时，除采购人明确提出需要变更增加外，不再增加任何费用，投标人应确保本项目能安全、正常运行并达到采购要求。</w:t>
      </w:r>
    </w:p>
    <w:p>
      <w:pPr>
        <w:spacing w:line="360" w:lineRule="auto"/>
        <w:ind w:left="-283" w:leftChars="-135" w:firstLine="480" w:firstLineChars="200"/>
        <w:rPr>
          <w:rFonts w:hint="eastAsia" w:ascii="宋体" w:hAnsi="宋体" w:eastAsia="宋体" w:cs="宋体"/>
          <w:color w:val="auto"/>
          <w:sz w:val="24"/>
          <w:highlight w:val="none"/>
          <w:u w:val="single"/>
        </w:rPr>
      </w:pPr>
      <w:r>
        <w:rPr>
          <w:rFonts w:hint="eastAsia" w:ascii="宋体" w:hAnsi="宋体" w:eastAsia="宋体" w:cs="宋体"/>
          <w:color w:val="auto"/>
          <w:sz w:val="24"/>
          <w:highlight w:val="none"/>
        </w:rPr>
        <w:t>3、</w:t>
      </w:r>
      <w:r>
        <w:rPr>
          <w:rFonts w:hint="eastAsia" w:ascii="宋体" w:hAnsi="宋体" w:eastAsia="宋体" w:cs="宋体"/>
          <w:color w:val="auto"/>
          <w:sz w:val="24"/>
          <w:highlight w:val="none"/>
          <w:u w:val="single"/>
        </w:rPr>
        <w:t>本表中项目总报价应与开标一览表中项目总报价保持一致。</w:t>
      </w:r>
    </w:p>
    <w:p>
      <w:pPr>
        <w:spacing w:line="360" w:lineRule="auto"/>
        <w:ind w:left="-283" w:leftChars="-135" w:firstLine="480" w:firstLineChars="200"/>
        <w:rPr>
          <w:rFonts w:hint="eastAsia" w:ascii="宋体" w:hAnsi="宋体" w:eastAsia="宋体" w:cs="宋体"/>
          <w:bCs/>
          <w:color w:val="auto"/>
          <w:sz w:val="24"/>
          <w:highlight w:val="none"/>
          <w:u w:val="single"/>
        </w:rPr>
      </w:pPr>
      <w:r>
        <w:rPr>
          <w:rFonts w:hint="eastAsia" w:ascii="宋体" w:hAnsi="宋体" w:eastAsia="宋体" w:cs="宋体"/>
          <w:color w:val="auto"/>
          <w:sz w:val="24"/>
          <w:highlight w:val="none"/>
        </w:rPr>
        <w:t>4、</w:t>
      </w:r>
      <w:r>
        <w:rPr>
          <w:rFonts w:hint="eastAsia" w:ascii="宋体" w:hAnsi="宋体" w:eastAsia="宋体" w:cs="宋体"/>
          <w:bCs/>
          <w:color w:val="auto"/>
          <w:sz w:val="24"/>
          <w:highlight w:val="none"/>
          <w:u w:val="single"/>
        </w:rPr>
        <w:t>报价保留至小数点后两位，四舍五入。</w:t>
      </w:r>
    </w:p>
    <w:p>
      <w:pPr>
        <w:spacing w:line="360" w:lineRule="auto"/>
        <w:ind w:left="-283" w:leftChars="-135" w:firstLine="480" w:firstLineChars="200"/>
        <w:rPr>
          <w:rFonts w:hint="eastAsia" w:ascii="宋体" w:hAnsi="宋体" w:eastAsia="宋体" w:cs="宋体"/>
          <w:bCs/>
          <w:color w:val="auto"/>
          <w:sz w:val="24"/>
          <w:highlight w:val="none"/>
          <w:u w:val="single"/>
        </w:rPr>
      </w:pPr>
      <w:r>
        <w:rPr>
          <w:rFonts w:hint="eastAsia" w:ascii="宋体" w:hAnsi="宋体" w:eastAsia="宋体" w:cs="宋体"/>
          <w:bCs/>
          <w:color w:val="auto"/>
          <w:sz w:val="24"/>
          <w:highlight w:val="none"/>
        </w:rPr>
        <w:t>5、</w:t>
      </w:r>
      <w:r>
        <w:rPr>
          <w:rFonts w:hint="eastAsia" w:ascii="宋体" w:hAnsi="宋体" w:eastAsia="宋体" w:cs="宋体"/>
          <w:bCs/>
          <w:color w:val="auto"/>
          <w:sz w:val="24"/>
          <w:highlight w:val="none"/>
          <w:u w:val="single"/>
        </w:rPr>
        <w:t>标的物报价不得为零，否则投标无效。</w:t>
      </w:r>
    </w:p>
    <w:p>
      <w:pPr>
        <w:spacing w:line="360" w:lineRule="auto"/>
        <w:ind w:left="-283" w:leftChars="-135"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br w:type="page"/>
      </w:r>
    </w:p>
    <w:p>
      <w:pPr>
        <w:pStyle w:val="3"/>
        <w:keepNext w:val="0"/>
        <w:keepLines w:val="0"/>
        <w:tabs>
          <w:tab w:val="left" w:pos="764"/>
        </w:tabs>
        <w:spacing w:before="100" w:beforeAutospacing="1" w:after="0" w:line="360" w:lineRule="auto"/>
        <w:jc w:val="center"/>
        <w:rPr>
          <w:rFonts w:hint="eastAsia" w:ascii="宋体" w:hAnsi="宋体" w:eastAsia="宋体" w:cs="宋体"/>
          <w:color w:val="auto"/>
          <w:sz w:val="36"/>
          <w:szCs w:val="36"/>
          <w:highlight w:val="none"/>
        </w:rPr>
      </w:pPr>
      <w:r>
        <w:rPr>
          <w:rFonts w:hint="eastAsia" w:ascii="宋体" w:hAnsi="宋体" w:eastAsia="宋体" w:cs="宋体"/>
          <w:color w:val="auto"/>
          <w:sz w:val="36"/>
          <w:szCs w:val="36"/>
          <w:highlight w:val="none"/>
        </w:rPr>
        <w:t>清单及明细报价表</w:t>
      </w:r>
    </w:p>
    <w:p>
      <w:pPr>
        <w:pStyle w:val="4"/>
        <w:rPr>
          <w:rFonts w:hint="eastAsia" w:ascii="宋体" w:hAnsi="宋体" w:eastAsia="宋体" w:cs="宋体"/>
          <w:b/>
          <w:color w:val="auto"/>
          <w:kern w:val="2"/>
          <w:sz w:val="28"/>
          <w:szCs w:val="28"/>
          <w:highlight w:val="none"/>
          <w:lang w:val="en-US" w:eastAsia="zh-CN" w:bidi="ar-SA"/>
        </w:rPr>
      </w:pPr>
      <w:r>
        <w:rPr>
          <w:rFonts w:hint="eastAsia" w:ascii="宋体" w:hAnsi="宋体" w:eastAsia="宋体" w:cs="宋体"/>
          <w:b/>
          <w:color w:val="auto"/>
          <w:kern w:val="2"/>
          <w:sz w:val="28"/>
          <w:szCs w:val="28"/>
          <w:highlight w:val="none"/>
          <w:lang w:val="en-US" w:eastAsia="zh-CN" w:bidi="ar-SA"/>
        </w:rPr>
        <w:t>标段六：采购</w:t>
      </w:r>
      <w:r>
        <w:rPr>
          <w:rFonts w:hint="eastAsia" w:ascii="宋体" w:hAnsi="宋体" w:cs="宋体"/>
          <w:b/>
          <w:color w:val="auto"/>
          <w:kern w:val="2"/>
          <w:sz w:val="28"/>
          <w:szCs w:val="28"/>
          <w:highlight w:val="none"/>
          <w:lang w:val="en-US" w:eastAsia="zh-CN" w:bidi="ar-SA"/>
        </w:rPr>
        <w:t>镇江市丹徒区对口</w:t>
      </w:r>
      <w:r>
        <w:rPr>
          <w:rFonts w:hint="eastAsia" w:ascii="宋体" w:hAnsi="宋体" w:eastAsia="宋体" w:cs="宋体"/>
          <w:b/>
          <w:color w:val="auto"/>
          <w:kern w:val="2"/>
          <w:sz w:val="28"/>
          <w:szCs w:val="28"/>
          <w:highlight w:val="none"/>
          <w:lang w:val="en-US" w:eastAsia="zh-CN" w:bidi="ar-SA"/>
        </w:rPr>
        <w:t>协作地区湖北省宜昌市秭归县脐橙</w:t>
      </w:r>
    </w:p>
    <w:p>
      <w:pPr>
        <w:spacing w:line="360" w:lineRule="auto"/>
        <w:rPr>
          <w:rFonts w:hint="eastAsia" w:ascii="宋体" w:hAnsi="宋体" w:eastAsia="宋体" w:cs="宋体"/>
          <w:b/>
          <w:color w:val="auto"/>
          <w:sz w:val="24"/>
          <w:highlight w:val="none"/>
        </w:rPr>
      </w:pPr>
    </w:p>
    <w:tbl>
      <w:tblPr>
        <w:tblStyle w:val="62"/>
        <w:tblW w:w="1001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76"/>
        <w:gridCol w:w="1608"/>
        <w:gridCol w:w="1492"/>
        <w:gridCol w:w="1693"/>
        <w:gridCol w:w="1338"/>
        <w:gridCol w:w="1828"/>
        <w:gridCol w:w="128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4" w:hRule="atLeast"/>
        </w:trPr>
        <w:tc>
          <w:tcPr>
            <w:tcW w:w="776" w:type="dxa"/>
            <w:tcBorders>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序号</w:t>
            </w:r>
          </w:p>
        </w:tc>
        <w:tc>
          <w:tcPr>
            <w:tcW w:w="1608"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标的名称</w:t>
            </w:r>
          </w:p>
        </w:tc>
        <w:tc>
          <w:tcPr>
            <w:tcW w:w="1492"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规格</w:t>
            </w:r>
          </w:p>
        </w:tc>
        <w:tc>
          <w:tcPr>
            <w:tcW w:w="1693" w:type="dxa"/>
            <w:tcBorders>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品牌型号</w:t>
            </w:r>
          </w:p>
        </w:tc>
        <w:tc>
          <w:tcPr>
            <w:tcW w:w="1338"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数量</w:t>
            </w:r>
          </w:p>
        </w:tc>
        <w:tc>
          <w:tcPr>
            <w:tcW w:w="1828" w:type="dxa"/>
            <w:tcBorders>
              <w:left w:val="single" w:color="auto" w:sz="4" w:space="0"/>
              <w:righ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单价（元）</w:t>
            </w:r>
          </w:p>
        </w:tc>
        <w:tc>
          <w:tcPr>
            <w:tcW w:w="1280" w:type="dxa"/>
            <w:tcBorders>
              <w:left w:val="single" w:color="auto" w:sz="4" w:space="0"/>
            </w:tcBorders>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合计（元）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8" w:hRule="atLeast"/>
        </w:trPr>
        <w:tc>
          <w:tcPr>
            <w:tcW w:w="776" w:type="dxa"/>
            <w:tcBorders>
              <w:right w:val="single" w:color="auto" w:sz="4" w:space="0"/>
            </w:tcBorders>
            <w:vAlign w:val="center"/>
          </w:tcPr>
          <w:p>
            <w:pPr>
              <w:spacing w:line="360" w:lineRule="auto"/>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1</w:t>
            </w:r>
          </w:p>
        </w:tc>
        <w:tc>
          <w:tcPr>
            <w:tcW w:w="1608" w:type="dxa"/>
            <w:tcBorders>
              <w:left w:val="single" w:color="auto" w:sz="4" w:space="0"/>
              <w:right w:val="single" w:color="auto" w:sz="4" w:space="0"/>
            </w:tcBorders>
            <w:vAlign w:val="center"/>
          </w:tcPr>
          <w:p>
            <w:pPr>
              <w:widowControl/>
              <w:jc w:val="center"/>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lang w:val="en-US" w:eastAsia="zh-CN"/>
              </w:rPr>
              <w:t>脐橙</w:t>
            </w:r>
          </w:p>
        </w:tc>
        <w:tc>
          <w:tcPr>
            <w:tcW w:w="1492"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rPr>
            </w:pPr>
          </w:p>
        </w:tc>
        <w:tc>
          <w:tcPr>
            <w:tcW w:w="1693" w:type="dxa"/>
            <w:tcBorders>
              <w:right w:val="single" w:color="auto" w:sz="4" w:space="0"/>
            </w:tcBorders>
            <w:vAlign w:val="center"/>
          </w:tcPr>
          <w:p>
            <w:pPr>
              <w:widowControl/>
              <w:jc w:val="center"/>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 xml:space="preserve"> </w:t>
            </w:r>
          </w:p>
        </w:tc>
        <w:tc>
          <w:tcPr>
            <w:tcW w:w="1338"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lang w:val="en-US" w:eastAsia="zh-CN"/>
              </w:rPr>
            </w:pPr>
            <w:r>
              <w:rPr>
                <w:rFonts w:hint="eastAsia" w:ascii="宋体" w:hAnsi="宋体" w:cs="宋体"/>
                <w:color w:val="auto"/>
                <w:sz w:val="24"/>
                <w:highlight w:val="none"/>
                <w:lang w:val="en-US" w:eastAsia="zh-CN"/>
              </w:rPr>
              <w:t>8400</w:t>
            </w:r>
            <w:r>
              <w:rPr>
                <w:rFonts w:hint="eastAsia" w:ascii="宋体" w:hAnsi="宋体" w:eastAsia="宋体" w:cs="宋体"/>
                <w:color w:val="auto"/>
                <w:sz w:val="24"/>
                <w:highlight w:val="none"/>
                <w:lang w:val="en-US" w:eastAsia="zh-CN"/>
              </w:rPr>
              <w:t>箱</w:t>
            </w:r>
          </w:p>
        </w:tc>
        <w:tc>
          <w:tcPr>
            <w:tcW w:w="1828" w:type="dxa"/>
            <w:tcBorders>
              <w:left w:val="single" w:color="auto" w:sz="4" w:space="0"/>
              <w:right w:val="single" w:color="auto" w:sz="4" w:space="0"/>
            </w:tcBorders>
            <w:vAlign w:val="center"/>
          </w:tcPr>
          <w:p>
            <w:pPr>
              <w:spacing w:line="360" w:lineRule="auto"/>
              <w:jc w:val="center"/>
              <w:rPr>
                <w:rFonts w:hint="eastAsia" w:ascii="宋体" w:hAnsi="宋体" w:eastAsia="宋体" w:cs="宋体"/>
                <w:color w:val="auto"/>
                <w:sz w:val="24"/>
                <w:highlight w:val="none"/>
              </w:rPr>
            </w:pPr>
          </w:p>
        </w:tc>
        <w:tc>
          <w:tcPr>
            <w:tcW w:w="1280" w:type="dxa"/>
            <w:tcBorders>
              <w:left w:val="single" w:color="auto" w:sz="4" w:space="0"/>
            </w:tcBorders>
          </w:tcPr>
          <w:p>
            <w:pPr>
              <w:spacing w:line="360" w:lineRule="auto"/>
              <w:jc w:val="center"/>
              <w:rPr>
                <w:rFonts w:hint="eastAsia" w:ascii="宋体" w:hAnsi="宋体" w:eastAsia="宋体" w:cs="宋体"/>
                <w:color w:val="auto"/>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2" w:hRule="atLeast"/>
        </w:trPr>
        <w:tc>
          <w:tcPr>
            <w:tcW w:w="3876" w:type="dxa"/>
            <w:gridSpan w:val="3"/>
            <w:vAlign w:val="center"/>
          </w:tcPr>
          <w:p>
            <w:pPr>
              <w:spacing w:line="360" w:lineRule="auto"/>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项目总报价</w:t>
            </w:r>
          </w:p>
        </w:tc>
        <w:tc>
          <w:tcPr>
            <w:tcW w:w="6139" w:type="dxa"/>
            <w:gridSpan w:val="4"/>
            <w:vAlign w:val="center"/>
          </w:tcPr>
          <w:p>
            <w:pPr>
              <w:spacing w:line="360" w:lineRule="auto"/>
              <w:jc w:val="center"/>
              <w:rPr>
                <w:rFonts w:hint="eastAsia" w:ascii="宋体" w:hAnsi="宋体" w:eastAsia="宋体" w:cs="宋体"/>
                <w:color w:val="auto"/>
                <w:sz w:val="24"/>
                <w:highlight w:val="none"/>
              </w:rPr>
            </w:pPr>
            <w:r>
              <w:rPr>
                <w:rFonts w:hint="eastAsia" w:ascii="宋体" w:hAnsi="宋体" w:eastAsia="宋体" w:cs="宋体"/>
                <w:b/>
                <w:color w:val="auto"/>
                <w:kern w:val="0"/>
                <w:sz w:val="24"/>
                <w:highlight w:val="none"/>
              </w:rPr>
              <w:t>元</w:t>
            </w:r>
          </w:p>
        </w:tc>
      </w:tr>
    </w:tbl>
    <w:p>
      <w:pPr>
        <w:spacing w:line="360" w:lineRule="auto"/>
        <w:rPr>
          <w:rFonts w:hint="eastAsia" w:ascii="宋体" w:hAnsi="宋体" w:eastAsia="宋体" w:cs="宋体"/>
          <w:b/>
          <w:color w:val="auto"/>
          <w:sz w:val="24"/>
          <w:highlight w:val="none"/>
        </w:rPr>
      </w:pPr>
    </w:p>
    <w:p>
      <w:pPr>
        <w:spacing w:line="360" w:lineRule="auto"/>
        <w:rPr>
          <w:rFonts w:hint="eastAsia" w:ascii="宋体" w:hAnsi="宋体" w:eastAsia="宋体" w:cs="宋体"/>
          <w:b/>
          <w:color w:val="auto"/>
          <w:sz w:val="24"/>
          <w:highlight w:val="none"/>
          <w:u w:val="single"/>
        </w:rPr>
      </w:pPr>
      <w:r>
        <w:rPr>
          <w:rFonts w:hint="eastAsia" w:ascii="宋体" w:hAnsi="宋体" w:eastAsia="宋体" w:cs="宋体"/>
          <w:b/>
          <w:color w:val="auto"/>
          <w:sz w:val="24"/>
          <w:highlight w:val="none"/>
        </w:rPr>
        <w:t>注：</w:t>
      </w:r>
      <w:r>
        <w:rPr>
          <w:rFonts w:hint="eastAsia" w:ascii="宋体" w:hAnsi="宋体" w:eastAsia="宋体" w:cs="宋体"/>
          <w:color w:val="auto"/>
          <w:sz w:val="24"/>
          <w:highlight w:val="none"/>
        </w:rPr>
        <w:t>1、</w:t>
      </w:r>
      <w:r>
        <w:rPr>
          <w:rFonts w:hint="eastAsia" w:ascii="宋体" w:hAnsi="宋体" w:eastAsia="宋体" w:cs="宋体"/>
          <w:b/>
          <w:color w:val="auto"/>
          <w:sz w:val="24"/>
          <w:highlight w:val="none"/>
          <w:u w:val="single"/>
        </w:rPr>
        <w:t>投标人应当按照招标文件采购需求及相关报价要求填写</w:t>
      </w:r>
      <w:r>
        <w:rPr>
          <w:rFonts w:hint="eastAsia" w:ascii="宋体" w:hAnsi="宋体" w:eastAsia="宋体" w:cs="宋体"/>
          <w:color w:val="auto"/>
          <w:sz w:val="24"/>
          <w:highlight w:val="none"/>
          <w:u w:val="single"/>
        </w:rPr>
        <w:t>。</w:t>
      </w:r>
    </w:p>
    <w:p>
      <w:pPr>
        <w:spacing w:line="360" w:lineRule="auto"/>
        <w:ind w:left="-283" w:leftChars="-135" w:firstLine="480" w:firstLineChars="200"/>
        <w:rPr>
          <w:rFonts w:hint="eastAsia" w:ascii="宋体" w:hAnsi="宋体" w:eastAsia="宋体" w:cs="宋体"/>
          <w:color w:val="auto"/>
          <w:sz w:val="24"/>
          <w:highlight w:val="none"/>
          <w:u w:val="single"/>
        </w:rPr>
      </w:pPr>
      <w:r>
        <w:rPr>
          <w:rFonts w:hint="eastAsia" w:ascii="宋体" w:hAnsi="宋体" w:eastAsia="宋体" w:cs="宋体"/>
          <w:color w:val="auto"/>
          <w:sz w:val="24"/>
          <w:highlight w:val="none"/>
        </w:rPr>
        <w:t>2、</w:t>
      </w:r>
      <w:r>
        <w:rPr>
          <w:rFonts w:hint="eastAsia" w:ascii="宋体" w:hAnsi="宋体" w:eastAsia="宋体" w:cs="宋体"/>
          <w:color w:val="auto"/>
          <w:sz w:val="24"/>
          <w:highlight w:val="none"/>
          <w:u w:val="single"/>
        </w:rPr>
        <w:t>本表中“其它”由投标人根据采购需求及自身经验进行补充填写。项目实施时，除采购人明确提出需要变更增加外，不再增加任何费用，投标人应确保本项目能安全、正常运行并达到采购要求。</w:t>
      </w:r>
    </w:p>
    <w:p>
      <w:pPr>
        <w:spacing w:line="360" w:lineRule="auto"/>
        <w:ind w:left="-283" w:leftChars="-135" w:firstLine="480" w:firstLineChars="200"/>
        <w:rPr>
          <w:rFonts w:hint="eastAsia" w:ascii="宋体" w:hAnsi="宋体" w:eastAsia="宋体" w:cs="宋体"/>
          <w:color w:val="auto"/>
          <w:sz w:val="24"/>
          <w:highlight w:val="none"/>
          <w:u w:val="single"/>
        </w:rPr>
      </w:pPr>
      <w:r>
        <w:rPr>
          <w:rFonts w:hint="eastAsia" w:ascii="宋体" w:hAnsi="宋体" w:eastAsia="宋体" w:cs="宋体"/>
          <w:color w:val="auto"/>
          <w:sz w:val="24"/>
          <w:highlight w:val="none"/>
        </w:rPr>
        <w:t>3、</w:t>
      </w:r>
      <w:r>
        <w:rPr>
          <w:rFonts w:hint="eastAsia" w:ascii="宋体" w:hAnsi="宋体" w:eastAsia="宋体" w:cs="宋体"/>
          <w:color w:val="auto"/>
          <w:sz w:val="24"/>
          <w:highlight w:val="none"/>
          <w:u w:val="single"/>
        </w:rPr>
        <w:t>本表中项目总报价应与开标一览表中项目总报价保持一致。</w:t>
      </w:r>
    </w:p>
    <w:p>
      <w:pPr>
        <w:spacing w:line="360" w:lineRule="auto"/>
        <w:ind w:left="-283" w:leftChars="-135" w:firstLine="480" w:firstLineChars="200"/>
        <w:rPr>
          <w:rFonts w:hint="eastAsia" w:ascii="宋体" w:hAnsi="宋体" w:eastAsia="宋体" w:cs="宋体"/>
          <w:bCs/>
          <w:color w:val="auto"/>
          <w:sz w:val="24"/>
          <w:highlight w:val="none"/>
          <w:u w:val="single"/>
        </w:rPr>
      </w:pPr>
      <w:r>
        <w:rPr>
          <w:rFonts w:hint="eastAsia" w:ascii="宋体" w:hAnsi="宋体" w:eastAsia="宋体" w:cs="宋体"/>
          <w:color w:val="auto"/>
          <w:sz w:val="24"/>
          <w:highlight w:val="none"/>
        </w:rPr>
        <w:t>4、</w:t>
      </w:r>
      <w:r>
        <w:rPr>
          <w:rFonts w:hint="eastAsia" w:ascii="宋体" w:hAnsi="宋体" w:eastAsia="宋体" w:cs="宋体"/>
          <w:bCs/>
          <w:color w:val="auto"/>
          <w:sz w:val="24"/>
          <w:highlight w:val="none"/>
          <w:u w:val="single"/>
        </w:rPr>
        <w:t>报价保留至小数点后两位，四舍五入。</w:t>
      </w:r>
    </w:p>
    <w:p>
      <w:pPr>
        <w:spacing w:line="360" w:lineRule="auto"/>
        <w:ind w:firstLine="240" w:firstLineChars="100"/>
        <w:rPr>
          <w:rFonts w:hint="eastAsia" w:ascii="宋体" w:hAnsi="宋体" w:eastAsia="宋体" w:cs="宋体"/>
          <w:color w:val="auto"/>
          <w:highlight w:val="none"/>
        </w:rPr>
      </w:pPr>
      <w:r>
        <w:rPr>
          <w:rFonts w:hint="eastAsia" w:ascii="宋体" w:hAnsi="宋体" w:eastAsia="宋体" w:cs="宋体"/>
          <w:bCs/>
          <w:color w:val="auto"/>
          <w:sz w:val="24"/>
          <w:highlight w:val="none"/>
        </w:rPr>
        <w:t>5、</w:t>
      </w:r>
      <w:r>
        <w:rPr>
          <w:rFonts w:hint="eastAsia" w:ascii="宋体" w:hAnsi="宋体" w:eastAsia="宋体" w:cs="宋体"/>
          <w:bCs/>
          <w:color w:val="auto"/>
          <w:sz w:val="24"/>
          <w:highlight w:val="none"/>
          <w:u w:val="single"/>
        </w:rPr>
        <w:t>标的物报价不得为零，否则投标无效。</w:t>
      </w:r>
    </w:p>
    <w:p>
      <w:pPr>
        <w:pStyle w:val="4"/>
        <w:spacing w:before="260" w:after="260" w:line="360" w:lineRule="auto"/>
        <w:ind w:firstLine="0" w:firstLineChars="0"/>
        <w:jc w:val="center"/>
        <w:rPr>
          <w:rFonts w:hint="eastAsia" w:ascii="宋体" w:hAnsi="宋体" w:eastAsia="宋体" w:cs="宋体"/>
          <w:b/>
          <w:color w:val="auto"/>
          <w:sz w:val="32"/>
          <w:szCs w:val="32"/>
          <w:highlight w:val="none"/>
        </w:rPr>
      </w:pPr>
    </w:p>
    <w:p>
      <w:pPr>
        <w:pStyle w:val="4"/>
        <w:spacing w:before="260" w:after="260" w:line="360" w:lineRule="auto"/>
        <w:ind w:firstLine="0" w:firstLineChars="0"/>
        <w:jc w:val="center"/>
        <w:rPr>
          <w:rFonts w:hint="eastAsia" w:ascii="宋体" w:hAnsi="宋体" w:eastAsia="宋体" w:cs="宋体"/>
          <w:b/>
          <w:color w:val="auto"/>
          <w:sz w:val="32"/>
          <w:szCs w:val="32"/>
          <w:highlight w:val="none"/>
        </w:rPr>
      </w:pPr>
    </w:p>
    <w:p>
      <w:pPr>
        <w:pStyle w:val="4"/>
        <w:spacing w:before="260" w:after="260" w:line="360" w:lineRule="auto"/>
        <w:ind w:firstLine="0" w:firstLineChars="0"/>
        <w:jc w:val="center"/>
        <w:rPr>
          <w:rFonts w:hint="eastAsia" w:ascii="宋体" w:hAnsi="宋体" w:eastAsia="宋体" w:cs="宋体"/>
          <w:b/>
          <w:color w:val="auto"/>
          <w:sz w:val="32"/>
          <w:szCs w:val="32"/>
          <w:highlight w:val="none"/>
        </w:rPr>
      </w:pPr>
    </w:p>
    <w:p>
      <w:pPr>
        <w:pStyle w:val="4"/>
        <w:spacing w:before="260" w:after="260" w:line="360" w:lineRule="auto"/>
        <w:ind w:firstLine="0" w:firstLineChars="0"/>
        <w:jc w:val="center"/>
        <w:rPr>
          <w:rFonts w:hint="eastAsia" w:ascii="宋体" w:hAnsi="宋体" w:eastAsia="宋体" w:cs="宋体"/>
          <w:b/>
          <w:color w:val="auto"/>
          <w:sz w:val="32"/>
          <w:szCs w:val="32"/>
          <w:highlight w:val="none"/>
        </w:rPr>
      </w:pPr>
    </w:p>
    <w:p>
      <w:pPr>
        <w:pStyle w:val="4"/>
        <w:spacing w:before="260" w:after="260" w:line="360" w:lineRule="auto"/>
        <w:ind w:firstLine="0" w:firstLineChars="0"/>
        <w:jc w:val="center"/>
        <w:rPr>
          <w:rFonts w:hint="eastAsia" w:ascii="宋体" w:hAnsi="宋体" w:eastAsia="宋体" w:cs="宋体"/>
          <w:b/>
          <w:color w:val="auto"/>
          <w:sz w:val="32"/>
          <w:szCs w:val="32"/>
          <w:highlight w:val="none"/>
        </w:rPr>
      </w:pPr>
    </w:p>
    <w:p>
      <w:pPr>
        <w:pStyle w:val="4"/>
        <w:spacing w:before="260" w:after="260" w:line="360" w:lineRule="auto"/>
        <w:ind w:firstLine="0" w:firstLineChars="0"/>
        <w:jc w:val="center"/>
        <w:rPr>
          <w:rFonts w:hint="eastAsia" w:ascii="宋体" w:hAnsi="宋体" w:eastAsia="宋体" w:cs="宋体"/>
          <w:b/>
          <w:color w:val="auto"/>
          <w:sz w:val="32"/>
          <w:szCs w:val="32"/>
          <w:highlight w:val="none"/>
        </w:rPr>
      </w:pPr>
    </w:p>
    <w:p>
      <w:pPr>
        <w:pStyle w:val="4"/>
        <w:spacing w:before="260" w:after="260" w:line="360" w:lineRule="auto"/>
        <w:ind w:firstLine="0" w:firstLineChars="0"/>
        <w:jc w:val="center"/>
        <w:rPr>
          <w:rFonts w:hint="eastAsia" w:ascii="宋体" w:hAnsi="宋体" w:eastAsia="宋体" w:cs="宋体"/>
          <w:b/>
          <w:color w:val="auto"/>
          <w:sz w:val="32"/>
          <w:szCs w:val="32"/>
          <w:highlight w:val="none"/>
        </w:rPr>
      </w:pPr>
    </w:p>
    <w:p>
      <w:pPr>
        <w:pStyle w:val="4"/>
        <w:spacing w:before="260" w:after="260" w:line="360" w:lineRule="auto"/>
        <w:ind w:firstLine="0" w:firstLineChars="0"/>
        <w:jc w:val="center"/>
        <w:rPr>
          <w:rFonts w:hint="eastAsia" w:ascii="宋体" w:hAnsi="宋体" w:eastAsia="宋体" w:cs="宋体"/>
          <w:b/>
          <w:color w:val="auto"/>
          <w:sz w:val="32"/>
          <w:szCs w:val="32"/>
          <w:highlight w:val="none"/>
        </w:rPr>
      </w:pPr>
      <w:r>
        <w:rPr>
          <w:rFonts w:hint="eastAsia" w:ascii="宋体" w:hAnsi="宋体" w:eastAsia="宋体" w:cs="宋体"/>
          <w:b/>
          <w:color w:val="auto"/>
          <w:sz w:val="32"/>
          <w:szCs w:val="32"/>
          <w:highlight w:val="none"/>
        </w:rPr>
        <w:t>五、技术部分</w:t>
      </w:r>
    </w:p>
    <w:p>
      <w:pPr>
        <w:widowControl/>
        <w:jc w:val="center"/>
        <w:rPr>
          <w:rFonts w:hint="eastAsia" w:ascii="宋体" w:hAnsi="宋体" w:eastAsia="宋体" w:cs="宋体"/>
          <w:b/>
          <w:color w:val="auto"/>
          <w:sz w:val="24"/>
          <w:highlight w:val="none"/>
        </w:rPr>
      </w:pPr>
      <w:r>
        <w:rPr>
          <w:rFonts w:hint="eastAsia" w:ascii="宋体" w:hAnsi="宋体" w:eastAsia="宋体" w:cs="宋体"/>
          <w:b/>
          <w:color w:val="auto"/>
          <w:sz w:val="32"/>
          <w:highlight w:val="none"/>
        </w:rPr>
        <w:t>1.技术响应及偏离表</w:t>
      </w:r>
    </w:p>
    <w:tbl>
      <w:tblPr>
        <w:tblStyle w:val="62"/>
        <w:tblW w:w="10292" w:type="dxa"/>
        <w:jc w:val="center"/>
        <w:tblLayout w:type="fixed"/>
        <w:tblCellMar>
          <w:top w:w="0" w:type="dxa"/>
          <w:left w:w="28" w:type="dxa"/>
          <w:bottom w:w="0" w:type="dxa"/>
          <w:right w:w="28" w:type="dxa"/>
        </w:tblCellMar>
      </w:tblPr>
      <w:tblGrid>
        <w:gridCol w:w="1715"/>
        <w:gridCol w:w="1715"/>
        <w:gridCol w:w="1715"/>
        <w:gridCol w:w="1715"/>
        <w:gridCol w:w="1717"/>
        <w:gridCol w:w="1715"/>
      </w:tblGrid>
      <w:tr>
        <w:tblPrEx>
          <w:tblCellMar>
            <w:top w:w="0" w:type="dxa"/>
            <w:left w:w="28" w:type="dxa"/>
            <w:bottom w:w="0" w:type="dxa"/>
            <w:right w:w="28" w:type="dxa"/>
          </w:tblCellMar>
        </w:tblPrEx>
        <w:trPr>
          <w:trHeight w:val="964" w:hRule="atLeast"/>
          <w:jc w:val="center"/>
        </w:trPr>
        <w:tc>
          <w:tcPr>
            <w:tcW w:w="1715" w:type="dxa"/>
            <w:tcBorders>
              <w:top w:val="single" w:color="000000" w:sz="6" w:space="0"/>
              <w:left w:val="single" w:color="000000" w:sz="6" w:space="0"/>
              <w:bottom w:val="single" w:color="000000" w:sz="6" w:space="0"/>
              <w:right w:val="single" w:color="000000" w:sz="6" w:space="0"/>
            </w:tcBorders>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leftChars="0" w:right="0" w:rightChars="0" w:firstLine="0" w:firstLineChars="0"/>
              <w:jc w:val="center"/>
              <w:rPr>
                <w:rFonts w:hint="eastAsia" w:ascii="宋体" w:hAnsi="宋体" w:eastAsia="宋体" w:cs="宋体"/>
                <w:b/>
                <w:color w:val="auto"/>
                <w:kern w:val="0"/>
                <w:sz w:val="28"/>
                <w:szCs w:val="28"/>
                <w:highlight w:val="none"/>
              </w:rPr>
            </w:pPr>
            <w:r>
              <w:rPr>
                <w:rFonts w:hint="eastAsia" w:ascii="宋体" w:hAnsi="宋体" w:eastAsia="宋体" w:cs="宋体"/>
                <w:color w:val="auto"/>
                <w:sz w:val="28"/>
                <w:szCs w:val="28"/>
                <w:highlight w:val="none"/>
              </w:rPr>
              <w:t>序号</w:t>
            </w:r>
          </w:p>
        </w:tc>
        <w:tc>
          <w:tcPr>
            <w:tcW w:w="1715" w:type="dxa"/>
            <w:tcBorders>
              <w:top w:val="single" w:color="000000" w:sz="6" w:space="0"/>
              <w:left w:val="single" w:color="000000" w:sz="6" w:space="0"/>
              <w:bottom w:val="single" w:color="000000" w:sz="6" w:space="0"/>
              <w:right w:val="single" w:color="000000" w:sz="6" w:space="0"/>
            </w:tcBorders>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leftChars="0" w:right="0" w:rightChars="0" w:firstLine="0" w:firstLineChars="0"/>
              <w:jc w:val="center"/>
              <w:rPr>
                <w:rFonts w:hint="eastAsia" w:ascii="宋体" w:hAnsi="宋体" w:eastAsia="宋体" w:cs="宋体"/>
                <w:b/>
                <w:color w:val="auto"/>
                <w:kern w:val="0"/>
                <w:sz w:val="28"/>
                <w:szCs w:val="28"/>
                <w:highlight w:val="none"/>
              </w:rPr>
            </w:pPr>
            <w:r>
              <w:rPr>
                <w:rFonts w:hint="eastAsia" w:ascii="宋体" w:hAnsi="宋体" w:eastAsia="宋体" w:cs="宋体"/>
                <w:color w:val="auto"/>
                <w:sz w:val="28"/>
                <w:szCs w:val="28"/>
                <w:highlight w:val="none"/>
              </w:rPr>
              <w:t>服务内容</w:t>
            </w:r>
          </w:p>
        </w:tc>
        <w:tc>
          <w:tcPr>
            <w:tcW w:w="1715" w:type="dxa"/>
            <w:tcBorders>
              <w:top w:val="single" w:color="000000" w:sz="6" w:space="0"/>
              <w:left w:val="single" w:color="000000" w:sz="6" w:space="0"/>
              <w:bottom w:val="single" w:color="000000" w:sz="6" w:space="0"/>
              <w:right w:val="single" w:color="000000" w:sz="6" w:space="0"/>
            </w:tcBorders>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leftChars="0" w:right="0" w:rightChars="0" w:firstLine="0" w:firstLineChars="0"/>
              <w:jc w:val="center"/>
              <w:rPr>
                <w:rFonts w:hint="eastAsia" w:ascii="宋体" w:hAnsi="宋体" w:eastAsia="宋体" w:cs="宋体"/>
                <w:b/>
                <w:color w:val="auto"/>
                <w:kern w:val="0"/>
                <w:sz w:val="28"/>
                <w:szCs w:val="28"/>
                <w:highlight w:val="none"/>
              </w:rPr>
            </w:pPr>
            <w:r>
              <w:rPr>
                <w:rFonts w:hint="eastAsia" w:ascii="宋体" w:hAnsi="宋体" w:eastAsia="宋体" w:cs="宋体"/>
                <w:color w:val="auto"/>
                <w:sz w:val="28"/>
                <w:szCs w:val="28"/>
                <w:highlight w:val="none"/>
              </w:rPr>
              <w:t>招标文件要求</w:t>
            </w:r>
          </w:p>
        </w:tc>
        <w:tc>
          <w:tcPr>
            <w:tcW w:w="1715" w:type="dxa"/>
            <w:tcBorders>
              <w:top w:val="single" w:color="000000" w:sz="6" w:space="0"/>
              <w:left w:val="single" w:color="000000" w:sz="6" w:space="0"/>
              <w:bottom w:val="single" w:color="000000" w:sz="6" w:space="0"/>
              <w:right w:val="single" w:color="000000" w:sz="6" w:space="0"/>
            </w:tcBorders>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leftChars="0" w:right="0" w:rightChars="0" w:firstLine="0" w:firstLineChars="0"/>
              <w:jc w:val="center"/>
              <w:rPr>
                <w:rFonts w:hint="eastAsia" w:ascii="宋体" w:hAnsi="宋体" w:eastAsia="宋体" w:cs="宋体"/>
                <w:b/>
                <w:color w:val="auto"/>
                <w:kern w:val="0"/>
                <w:sz w:val="28"/>
                <w:szCs w:val="28"/>
                <w:highlight w:val="none"/>
              </w:rPr>
            </w:pPr>
            <w:r>
              <w:rPr>
                <w:rFonts w:hint="eastAsia" w:ascii="宋体" w:hAnsi="宋体" w:eastAsia="宋体" w:cs="宋体"/>
                <w:color w:val="auto"/>
                <w:sz w:val="28"/>
                <w:szCs w:val="28"/>
                <w:highlight w:val="none"/>
              </w:rPr>
              <w:t>投标文件实际服务承诺</w:t>
            </w:r>
          </w:p>
        </w:tc>
        <w:tc>
          <w:tcPr>
            <w:tcW w:w="1717" w:type="dxa"/>
            <w:tcBorders>
              <w:top w:val="single" w:color="000000" w:sz="6" w:space="0"/>
              <w:left w:val="single" w:color="000000" w:sz="6" w:space="0"/>
              <w:bottom w:val="single" w:color="000000" w:sz="6" w:space="0"/>
              <w:right w:val="single" w:color="000000" w:sz="6" w:space="0"/>
            </w:tcBorders>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leftChars="0" w:right="0" w:rightChars="0" w:firstLine="0" w:firstLineChars="0"/>
              <w:jc w:val="center"/>
              <w:rPr>
                <w:rFonts w:hint="eastAsia" w:ascii="宋体" w:hAnsi="宋体" w:eastAsia="宋体" w:cs="宋体"/>
                <w:b/>
                <w:color w:val="auto"/>
                <w:kern w:val="0"/>
                <w:sz w:val="28"/>
                <w:szCs w:val="28"/>
                <w:highlight w:val="none"/>
              </w:rPr>
            </w:pPr>
            <w:r>
              <w:rPr>
                <w:rFonts w:hint="eastAsia" w:ascii="宋体" w:hAnsi="宋体" w:eastAsia="宋体" w:cs="宋体"/>
                <w:color w:val="auto"/>
                <w:sz w:val="28"/>
                <w:szCs w:val="28"/>
                <w:highlight w:val="none"/>
              </w:rPr>
              <w:t>符合/正偏离/负偏离</w:t>
            </w:r>
          </w:p>
        </w:tc>
        <w:tc>
          <w:tcPr>
            <w:tcW w:w="1715" w:type="dxa"/>
            <w:tcBorders>
              <w:top w:val="single" w:color="000000" w:sz="6" w:space="0"/>
              <w:left w:val="single" w:color="000000" w:sz="6" w:space="0"/>
              <w:bottom w:val="single" w:color="000000" w:sz="6" w:space="0"/>
              <w:right w:val="single" w:color="000000" w:sz="6" w:space="0"/>
            </w:tcBorders>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leftChars="0" w:right="0" w:rightChars="0" w:firstLine="0" w:firstLineChars="0"/>
              <w:jc w:val="center"/>
              <w:rPr>
                <w:rFonts w:hint="eastAsia" w:ascii="宋体" w:hAnsi="宋体" w:eastAsia="宋体" w:cs="宋体"/>
                <w:b/>
                <w:color w:val="auto"/>
                <w:kern w:val="0"/>
                <w:sz w:val="28"/>
                <w:szCs w:val="28"/>
                <w:highlight w:val="none"/>
              </w:rPr>
            </w:pPr>
            <w:r>
              <w:rPr>
                <w:rFonts w:hint="eastAsia" w:ascii="宋体" w:hAnsi="宋体" w:eastAsia="宋体" w:cs="宋体"/>
                <w:color w:val="auto"/>
                <w:sz w:val="28"/>
                <w:szCs w:val="28"/>
                <w:highlight w:val="none"/>
              </w:rPr>
              <w:t>备注</w:t>
            </w:r>
          </w:p>
        </w:tc>
      </w:tr>
      <w:tr>
        <w:tblPrEx>
          <w:tblCellMar>
            <w:top w:w="0" w:type="dxa"/>
            <w:left w:w="28" w:type="dxa"/>
            <w:bottom w:w="0" w:type="dxa"/>
            <w:right w:w="28" w:type="dxa"/>
          </w:tblCellMar>
        </w:tblPrEx>
        <w:trPr>
          <w:trHeight w:val="964" w:hRule="atLeast"/>
          <w:jc w:val="center"/>
        </w:trPr>
        <w:tc>
          <w:tcPr>
            <w:tcW w:w="1715" w:type="dxa"/>
            <w:tcBorders>
              <w:top w:val="single" w:color="000000" w:sz="6" w:space="0"/>
              <w:left w:val="single" w:color="000000" w:sz="6" w:space="0"/>
              <w:bottom w:val="single" w:color="000000" w:sz="6" w:space="0"/>
              <w:right w:val="single" w:color="000000" w:sz="6" w:space="0"/>
            </w:tcBorders>
          </w:tcPr>
          <w:p>
            <w:pPr>
              <w:snapToGrid w:val="0"/>
              <w:spacing w:line="360" w:lineRule="auto"/>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715" w:type="dxa"/>
            <w:tcBorders>
              <w:top w:val="single" w:color="000000" w:sz="6" w:space="0"/>
              <w:left w:val="single" w:color="000000" w:sz="6" w:space="0"/>
              <w:bottom w:val="single" w:color="000000" w:sz="6" w:space="0"/>
              <w:right w:val="single" w:color="000000" w:sz="6" w:space="0"/>
            </w:tcBorders>
          </w:tcPr>
          <w:p>
            <w:pPr>
              <w:snapToGrid w:val="0"/>
              <w:spacing w:line="360" w:lineRule="auto"/>
              <w:rPr>
                <w:rFonts w:hint="eastAsia" w:ascii="宋体" w:hAnsi="宋体" w:eastAsia="宋体" w:cs="宋体"/>
                <w:color w:val="auto"/>
                <w:highlight w:val="none"/>
                <w:u w:val="single"/>
              </w:rPr>
            </w:pPr>
          </w:p>
        </w:tc>
        <w:tc>
          <w:tcPr>
            <w:tcW w:w="1715" w:type="dxa"/>
            <w:tcBorders>
              <w:top w:val="single" w:color="000000" w:sz="6" w:space="0"/>
              <w:left w:val="single" w:color="000000" w:sz="6" w:space="0"/>
              <w:bottom w:val="single" w:color="000000" w:sz="6" w:space="0"/>
              <w:right w:val="single" w:color="000000" w:sz="6" w:space="0"/>
            </w:tcBorders>
          </w:tcPr>
          <w:p>
            <w:pPr>
              <w:snapToGrid w:val="0"/>
              <w:spacing w:line="360" w:lineRule="auto"/>
              <w:rPr>
                <w:rFonts w:hint="eastAsia" w:ascii="宋体" w:hAnsi="宋体" w:eastAsia="宋体" w:cs="宋体"/>
                <w:color w:val="auto"/>
                <w:highlight w:val="none"/>
                <w:u w:val="single"/>
              </w:rPr>
            </w:pPr>
          </w:p>
        </w:tc>
        <w:tc>
          <w:tcPr>
            <w:tcW w:w="1715" w:type="dxa"/>
            <w:tcBorders>
              <w:top w:val="single" w:color="000000" w:sz="6" w:space="0"/>
              <w:left w:val="single" w:color="000000" w:sz="6" w:space="0"/>
              <w:bottom w:val="single" w:color="000000" w:sz="6" w:space="0"/>
              <w:right w:val="single" w:color="000000" w:sz="6" w:space="0"/>
            </w:tcBorders>
          </w:tcPr>
          <w:p>
            <w:pPr>
              <w:snapToGrid w:val="0"/>
              <w:spacing w:line="360" w:lineRule="auto"/>
              <w:rPr>
                <w:rFonts w:hint="eastAsia" w:ascii="宋体" w:hAnsi="宋体" w:eastAsia="宋体" w:cs="宋体"/>
                <w:color w:val="auto"/>
                <w:highlight w:val="none"/>
                <w:u w:val="single"/>
              </w:rPr>
            </w:pPr>
          </w:p>
        </w:tc>
        <w:tc>
          <w:tcPr>
            <w:tcW w:w="1717" w:type="dxa"/>
            <w:tcBorders>
              <w:top w:val="single" w:color="000000" w:sz="6" w:space="0"/>
              <w:left w:val="single" w:color="000000" w:sz="6" w:space="0"/>
              <w:bottom w:val="single" w:color="000000" w:sz="6" w:space="0"/>
              <w:right w:val="single" w:color="000000" w:sz="6" w:space="0"/>
            </w:tcBorders>
          </w:tcPr>
          <w:p>
            <w:pPr>
              <w:snapToGrid w:val="0"/>
              <w:spacing w:line="360" w:lineRule="auto"/>
              <w:rPr>
                <w:rFonts w:hint="eastAsia" w:ascii="宋体" w:hAnsi="宋体" w:eastAsia="宋体" w:cs="宋体"/>
                <w:color w:val="auto"/>
                <w:highlight w:val="none"/>
                <w:u w:val="single"/>
              </w:rPr>
            </w:pPr>
          </w:p>
        </w:tc>
        <w:tc>
          <w:tcPr>
            <w:tcW w:w="1715" w:type="dxa"/>
            <w:tcBorders>
              <w:top w:val="single" w:color="000000" w:sz="6" w:space="0"/>
              <w:left w:val="single" w:color="000000" w:sz="6" w:space="0"/>
              <w:bottom w:val="single" w:color="000000" w:sz="6" w:space="0"/>
              <w:right w:val="single" w:color="000000" w:sz="6" w:space="0"/>
            </w:tcBorders>
          </w:tcPr>
          <w:p>
            <w:pPr>
              <w:snapToGrid w:val="0"/>
              <w:spacing w:line="360" w:lineRule="auto"/>
              <w:rPr>
                <w:rFonts w:hint="eastAsia" w:ascii="宋体" w:hAnsi="宋体" w:eastAsia="宋体" w:cs="宋体"/>
                <w:color w:val="auto"/>
                <w:highlight w:val="none"/>
                <w:u w:val="single"/>
              </w:rPr>
            </w:pPr>
          </w:p>
        </w:tc>
      </w:tr>
      <w:tr>
        <w:tblPrEx>
          <w:tblCellMar>
            <w:top w:w="0" w:type="dxa"/>
            <w:left w:w="28" w:type="dxa"/>
            <w:bottom w:w="0" w:type="dxa"/>
            <w:right w:w="28" w:type="dxa"/>
          </w:tblCellMar>
        </w:tblPrEx>
        <w:trPr>
          <w:trHeight w:val="964" w:hRule="atLeast"/>
          <w:jc w:val="center"/>
        </w:trPr>
        <w:tc>
          <w:tcPr>
            <w:tcW w:w="1715" w:type="dxa"/>
            <w:tcBorders>
              <w:top w:val="single" w:color="000000" w:sz="6" w:space="0"/>
              <w:left w:val="single" w:color="000000" w:sz="6" w:space="0"/>
              <w:bottom w:val="single" w:color="000000" w:sz="6" w:space="0"/>
              <w:right w:val="single" w:color="000000" w:sz="6" w:space="0"/>
            </w:tcBorders>
          </w:tcPr>
          <w:p>
            <w:pPr>
              <w:snapToGrid w:val="0"/>
              <w:spacing w:line="360" w:lineRule="auto"/>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715" w:type="dxa"/>
            <w:tcBorders>
              <w:top w:val="single" w:color="000000" w:sz="6" w:space="0"/>
              <w:left w:val="single" w:color="000000" w:sz="6" w:space="0"/>
              <w:bottom w:val="single" w:color="000000" w:sz="6" w:space="0"/>
              <w:right w:val="single" w:color="000000" w:sz="6" w:space="0"/>
            </w:tcBorders>
          </w:tcPr>
          <w:p>
            <w:pPr>
              <w:snapToGrid w:val="0"/>
              <w:spacing w:line="360" w:lineRule="auto"/>
              <w:rPr>
                <w:rFonts w:hint="eastAsia" w:ascii="宋体" w:hAnsi="宋体" w:eastAsia="宋体" w:cs="宋体"/>
                <w:color w:val="auto"/>
                <w:highlight w:val="none"/>
                <w:u w:val="single"/>
              </w:rPr>
            </w:pPr>
          </w:p>
        </w:tc>
        <w:tc>
          <w:tcPr>
            <w:tcW w:w="1715" w:type="dxa"/>
            <w:tcBorders>
              <w:top w:val="single" w:color="000000" w:sz="6" w:space="0"/>
              <w:left w:val="single" w:color="000000" w:sz="6" w:space="0"/>
              <w:bottom w:val="single" w:color="000000" w:sz="6" w:space="0"/>
              <w:right w:val="single" w:color="000000" w:sz="6" w:space="0"/>
            </w:tcBorders>
          </w:tcPr>
          <w:p>
            <w:pPr>
              <w:snapToGrid w:val="0"/>
              <w:spacing w:line="360" w:lineRule="auto"/>
              <w:rPr>
                <w:rFonts w:hint="eastAsia" w:ascii="宋体" w:hAnsi="宋体" w:eastAsia="宋体" w:cs="宋体"/>
                <w:color w:val="auto"/>
                <w:highlight w:val="none"/>
                <w:u w:val="single"/>
              </w:rPr>
            </w:pPr>
          </w:p>
        </w:tc>
        <w:tc>
          <w:tcPr>
            <w:tcW w:w="1715" w:type="dxa"/>
            <w:tcBorders>
              <w:top w:val="single" w:color="000000" w:sz="6" w:space="0"/>
              <w:left w:val="single" w:color="000000" w:sz="6" w:space="0"/>
              <w:bottom w:val="single" w:color="000000" w:sz="6" w:space="0"/>
              <w:right w:val="single" w:color="000000" w:sz="6" w:space="0"/>
            </w:tcBorders>
          </w:tcPr>
          <w:p>
            <w:pPr>
              <w:snapToGrid w:val="0"/>
              <w:spacing w:line="360" w:lineRule="auto"/>
              <w:rPr>
                <w:rFonts w:hint="eastAsia" w:ascii="宋体" w:hAnsi="宋体" w:eastAsia="宋体" w:cs="宋体"/>
                <w:color w:val="auto"/>
                <w:highlight w:val="none"/>
                <w:u w:val="single"/>
              </w:rPr>
            </w:pPr>
          </w:p>
        </w:tc>
        <w:tc>
          <w:tcPr>
            <w:tcW w:w="1717" w:type="dxa"/>
            <w:tcBorders>
              <w:top w:val="single" w:color="000000" w:sz="6" w:space="0"/>
              <w:left w:val="single" w:color="000000" w:sz="6" w:space="0"/>
              <w:bottom w:val="single" w:color="000000" w:sz="6" w:space="0"/>
              <w:right w:val="single" w:color="000000" w:sz="6" w:space="0"/>
            </w:tcBorders>
          </w:tcPr>
          <w:p>
            <w:pPr>
              <w:snapToGrid w:val="0"/>
              <w:spacing w:line="360" w:lineRule="auto"/>
              <w:rPr>
                <w:rFonts w:hint="eastAsia" w:ascii="宋体" w:hAnsi="宋体" w:eastAsia="宋体" w:cs="宋体"/>
                <w:color w:val="auto"/>
                <w:highlight w:val="none"/>
                <w:u w:val="single"/>
              </w:rPr>
            </w:pPr>
          </w:p>
        </w:tc>
        <w:tc>
          <w:tcPr>
            <w:tcW w:w="1715" w:type="dxa"/>
            <w:tcBorders>
              <w:top w:val="single" w:color="000000" w:sz="6" w:space="0"/>
              <w:left w:val="single" w:color="000000" w:sz="6" w:space="0"/>
              <w:bottom w:val="single" w:color="000000" w:sz="6" w:space="0"/>
              <w:right w:val="single" w:color="000000" w:sz="6" w:space="0"/>
            </w:tcBorders>
          </w:tcPr>
          <w:p>
            <w:pPr>
              <w:snapToGrid w:val="0"/>
              <w:spacing w:line="360" w:lineRule="auto"/>
              <w:rPr>
                <w:rFonts w:hint="eastAsia" w:ascii="宋体" w:hAnsi="宋体" w:eastAsia="宋体" w:cs="宋体"/>
                <w:color w:val="auto"/>
                <w:highlight w:val="none"/>
                <w:u w:val="single"/>
              </w:rPr>
            </w:pPr>
          </w:p>
        </w:tc>
      </w:tr>
      <w:tr>
        <w:tblPrEx>
          <w:tblCellMar>
            <w:top w:w="0" w:type="dxa"/>
            <w:left w:w="28" w:type="dxa"/>
            <w:bottom w:w="0" w:type="dxa"/>
            <w:right w:w="28" w:type="dxa"/>
          </w:tblCellMar>
        </w:tblPrEx>
        <w:trPr>
          <w:trHeight w:val="964" w:hRule="atLeast"/>
          <w:jc w:val="center"/>
        </w:trPr>
        <w:tc>
          <w:tcPr>
            <w:tcW w:w="1715" w:type="dxa"/>
            <w:tcBorders>
              <w:top w:val="single" w:color="000000" w:sz="6" w:space="0"/>
              <w:left w:val="single" w:color="000000" w:sz="6" w:space="0"/>
              <w:bottom w:val="single" w:color="000000" w:sz="6" w:space="0"/>
              <w:right w:val="single" w:color="000000" w:sz="6" w:space="0"/>
            </w:tcBorders>
          </w:tcPr>
          <w:p>
            <w:pPr>
              <w:snapToGrid w:val="0"/>
              <w:spacing w:line="360" w:lineRule="auto"/>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1715" w:type="dxa"/>
            <w:tcBorders>
              <w:top w:val="single" w:color="000000" w:sz="6" w:space="0"/>
              <w:left w:val="single" w:color="000000" w:sz="6" w:space="0"/>
              <w:bottom w:val="single" w:color="000000" w:sz="6" w:space="0"/>
              <w:right w:val="single" w:color="000000" w:sz="6" w:space="0"/>
            </w:tcBorders>
          </w:tcPr>
          <w:p>
            <w:pPr>
              <w:snapToGrid w:val="0"/>
              <w:spacing w:line="360" w:lineRule="auto"/>
              <w:rPr>
                <w:rFonts w:hint="eastAsia" w:ascii="宋体" w:hAnsi="宋体" w:eastAsia="宋体" w:cs="宋体"/>
                <w:color w:val="auto"/>
                <w:highlight w:val="none"/>
                <w:u w:val="single"/>
              </w:rPr>
            </w:pPr>
          </w:p>
        </w:tc>
        <w:tc>
          <w:tcPr>
            <w:tcW w:w="1715" w:type="dxa"/>
            <w:tcBorders>
              <w:top w:val="single" w:color="000000" w:sz="6" w:space="0"/>
              <w:left w:val="single" w:color="000000" w:sz="6" w:space="0"/>
              <w:bottom w:val="single" w:color="000000" w:sz="6" w:space="0"/>
              <w:right w:val="single" w:color="000000" w:sz="6" w:space="0"/>
            </w:tcBorders>
          </w:tcPr>
          <w:p>
            <w:pPr>
              <w:snapToGrid w:val="0"/>
              <w:spacing w:line="360" w:lineRule="auto"/>
              <w:rPr>
                <w:rFonts w:hint="eastAsia" w:ascii="宋体" w:hAnsi="宋体" w:eastAsia="宋体" w:cs="宋体"/>
                <w:color w:val="auto"/>
                <w:highlight w:val="none"/>
                <w:u w:val="single"/>
              </w:rPr>
            </w:pPr>
          </w:p>
        </w:tc>
        <w:tc>
          <w:tcPr>
            <w:tcW w:w="1715" w:type="dxa"/>
            <w:tcBorders>
              <w:top w:val="single" w:color="000000" w:sz="6" w:space="0"/>
              <w:left w:val="single" w:color="000000" w:sz="6" w:space="0"/>
              <w:bottom w:val="single" w:color="000000" w:sz="6" w:space="0"/>
              <w:right w:val="single" w:color="000000" w:sz="6" w:space="0"/>
            </w:tcBorders>
          </w:tcPr>
          <w:p>
            <w:pPr>
              <w:snapToGrid w:val="0"/>
              <w:spacing w:line="360" w:lineRule="auto"/>
              <w:rPr>
                <w:rFonts w:hint="eastAsia" w:ascii="宋体" w:hAnsi="宋体" w:eastAsia="宋体" w:cs="宋体"/>
                <w:color w:val="auto"/>
                <w:highlight w:val="none"/>
                <w:u w:val="single"/>
              </w:rPr>
            </w:pPr>
          </w:p>
        </w:tc>
        <w:tc>
          <w:tcPr>
            <w:tcW w:w="1717" w:type="dxa"/>
            <w:tcBorders>
              <w:top w:val="single" w:color="000000" w:sz="6" w:space="0"/>
              <w:left w:val="single" w:color="000000" w:sz="6" w:space="0"/>
              <w:bottom w:val="single" w:color="000000" w:sz="6" w:space="0"/>
              <w:right w:val="single" w:color="000000" w:sz="6" w:space="0"/>
            </w:tcBorders>
          </w:tcPr>
          <w:p>
            <w:pPr>
              <w:snapToGrid w:val="0"/>
              <w:spacing w:line="360" w:lineRule="auto"/>
              <w:rPr>
                <w:rFonts w:hint="eastAsia" w:ascii="宋体" w:hAnsi="宋体" w:eastAsia="宋体" w:cs="宋体"/>
                <w:color w:val="auto"/>
                <w:highlight w:val="none"/>
                <w:u w:val="single"/>
              </w:rPr>
            </w:pPr>
          </w:p>
        </w:tc>
        <w:tc>
          <w:tcPr>
            <w:tcW w:w="1715" w:type="dxa"/>
            <w:tcBorders>
              <w:top w:val="single" w:color="000000" w:sz="6" w:space="0"/>
              <w:left w:val="single" w:color="000000" w:sz="6" w:space="0"/>
              <w:bottom w:val="single" w:color="000000" w:sz="6" w:space="0"/>
              <w:right w:val="single" w:color="000000" w:sz="6" w:space="0"/>
            </w:tcBorders>
          </w:tcPr>
          <w:p>
            <w:pPr>
              <w:snapToGrid w:val="0"/>
              <w:spacing w:line="360" w:lineRule="auto"/>
              <w:rPr>
                <w:rFonts w:hint="eastAsia" w:ascii="宋体" w:hAnsi="宋体" w:eastAsia="宋体" w:cs="宋体"/>
                <w:color w:val="auto"/>
                <w:highlight w:val="none"/>
                <w:u w:val="single"/>
              </w:rPr>
            </w:pPr>
          </w:p>
        </w:tc>
      </w:tr>
    </w:tbl>
    <w:p>
      <w:pPr>
        <w:pStyle w:val="1382"/>
        <w:spacing w:line="360" w:lineRule="auto"/>
        <w:ind w:firstLine="480" w:firstLineChars="200"/>
        <w:rPr>
          <w:rFonts w:hint="eastAsia" w:ascii="宋体" w:hAnsi="宋体" w:eastAsia="宋体" w:cs="宋体"/>
          <w:color w:val="auto"/>
          <w:sz w:val="24"/>
          <w:highlight w:val="none"/>
          <w:u w:val="single"/>
        </w:rPr>
      </w:pPr>
      <w:r>
        <w:rPr>
          <w:rFonts w:hint="eastAsia" w:ascii="宋体" w:hAnsi="宋体" w:eastAsia="宋体" w:cs="宋体"/>
          <w:color w:val="auto"/>
          <w:sz w:val="24"/>
          <w:highlight w:val="none"/>
          <w:u w:val="single"/>
        </w:rPr>
        <w:t>注：1.按实际如实填写偏离表，行数不够可自行添加。</w:t>
      </w:r>
    </w:p>
    <w:p>
      <w:pPr>
        <w:pStyle w:val="1382"/>
        <w:spacing w:line="360" w:lineRule="auto"/>
        <w:ind w:firstLine="480" w:firstLineChars="200"/>
        <w:rPr>
          <w:rFonts w:hint="eastAsia" w:ascii="宋体" w:hAnsi="宋体" w:eastAsia="宋体" w:cs="宋体"/>
          <w:color w:val="auto"/>
          <w:sz w:val="24"/>
          <w:highlight w:val="none"/>
          <w:u w:val="single"/>
        </w:rPr>
      </w:pPr>
      <w:r>
        <w:rPr>
          <w:rFonts w:hint="eastAsia" w:ascii="宋体" w:hAnsi="宋体" w:eastAsia="宋体" w:cs="宋体"/>
          <w:color w:val="auto"/>
          <w:sz w:val="24"/>
          <w:highlight w:val="none"/>
          <w:u w:val="single"/>
        </w:rPr>
        <w:t>2.服务要求的响应根据 “第四部分采购需求”要求进行逐条说明。</w:t>
      </w:r>
    </w:p>
    <w:p>
      <w:pPr>
        <w:pStyle w:val="1382"/>
        <w:spacing w:line="360" w:lineRule="auto"/>
        <w:ind w:firstLine="480" w:firstLineChars="200"/>
        <w:rPr>
          <w:rFonts w:hint="eastAsia" w:ascii="宋体" w:hAnsi="宋体" w:eastAsia="宋体" w:cs="宋体"/>
          <w:color w:val="auto"/>
          <w:sz w:val="24"/>
          <w:highlight w:val="none"/>
          <w:u w:val="single"/>
        </w:rPr>
      </w:pPr>
      <w:r>
        <w:rPr>
          <w:rFonts w:hint="eastAsia" w:ascii="宋体" w:hAnsi="宋体" w:eastAsia="宋体" w:cs="宋体"/>
          <w:color w:val="auto"/>
          <w:sz w:val="24"/>
          <w:highlight w:val="none"/>
          <w:u w:val="single"/>
        </w:rPr>
        <w:t>3.除本服务偏离表所列的偏离服务外，其他所有服务均完全响应“招标文件”中的要求。</w:t>
      </w:r>
    </w:p>
    <w:p>
      <w:pPr>
        <w:rPr>
          <w:rFonts w:hint="eastAsia" w:ascii="宋体" w:hAnsi="宋体" w:eastAsia="宋体" w:cs="宋体"/>
          <w:b/>
          <w:color w:val="auto"/>
          <w:sz w:val="32"/>
          <w:highlight w:val="none"/>
        </w:rPr>
      </w:pPr>
      <w:r>
        <w:rPr>
          <w:rFonts w:hint="eastAsia" w:ascii="宋体" w:hAnsi="宋体" w:eastAsia="宋体" w:cs="宋体"/>
          <w:b/>
          <w:color w:val="auto"/>
          <w:sz w:val="32"/>
          <w:highlight w:val="none"/>
        </w:rPr>
        <w:br w:type="page"/>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0"/>
        <w:jc w:val="center"/>
        <w:rPr>
          <w:rFonts w:hint="eastAsia" w:ascii="宋体" w:hAnsi="宋体" w:eastAsia="宋体" w:cs="宋体"/>
          <w:color w:val="auto"/>
          <w:highlight w:val="none"/>
        </w:rPr>
      </w:pPr>
      <w:r>
        <w:rPr>
          <w:rFonts w:hint="eastAsia" w:ascii="宋体" w:hAnsi="宋体" w:eastAsia="宋体" w:cs="宋体"/>
          <w:b/>
          <w:color w:val="auto"/>
          <w:sz w:val="32"/>
          <w:highlight w:val="none"/>
        </w:rPr>
        <w:t>2.本项目服务方案</w:t>
      </w:r>
    </w:p>
    <w:p>
      <w:pPr>
        <w:pBdr>
          <w:top w:val="none" w:color="000000" w:sz="0" w:space="0"/>
          <w:left w:val="none" w:color="000000" w:sz="0" w:space="0"/>
          <w:bottom w:val="none" w:color="000000" w:sz="0" w:space="0"/>
          <w:right w:val="none" w:color="000000" w:sz="0" w:space="0"/>
        </w:pBdr>
        <w:tabs>
          <w:tab w:val="left" w:pos="8279"/>
        </w:tabs>
        <w:spacing w:before="240" w:after="0" w:line="240" w:lineRule="auto"/>
        <w:ind w:left="0" w:right="0" w:firstLine="0"/>
        <w:rPr>
          <w:rFonts w:hint="eastAsia" w:ascii="宋体" w:hAnsi="宋体" w:eastAsia="宋体" w:cs="宋体"/>
          <w:color w:val="auto"/>
          <w:sz w:val="28"/>
          <w:highlight w:val="none"/>
          <w:u w:val="none"/>
        </w:rPr>
      </w:pPr>
      <w:r>
        <w:rPr>
          <w:rFonts w:hint="eastAsia" w:ascii="宋体" w:hAnsi="宋体" w:eastAsia="宋体" w:cs="宋体"/>
          <w:color w:val="auto"/>
          <w:sz w:val="28"/>
          <w:highlight w:val="none"/>
          <w:u w:val="none"/>
        </w:rPr>
        <w:t>1.产品的质量及安全保证方案</w:t>
      </w:r>
    </w:p>
    <w:p>
      <w:pPr>
        <w:pBdr>
          <w:top w:val="none" w:color="000000" w:sz="0" w:space="0"/>
          <w:left w:val="none" w:color="000000" w:sz="0" w:space="0"/>
          <w:bottom w:val="none" w:color="000000" w:sz="0" w:space="0"/>
          <w:right w:val="none" w:color="000000" w:sz="0" w:space="0"/>
        </w:pBdr>
        <w:tabs>
          <w:tab w:val="left" w:pos="8279"/>
        </w:tabs>
        <w:spacing w:before="240" w:after="0" w:line="240" w:lineRule="auto"/>
        <w:ind w:left="0" w:right="0" w:firstLine="0"/>
        <w:rPr>
          <w:rFonts w:hint="eastAsia" w:ascii="宋体" w:hAnsi="宋体" w:eastAsia="宋体" w:cs="宋体"/>
          <w:color w:val="auto"/>
          <w:sz w:val="28"/>
          <w:highlight w:val="none"/>
          <w:u w:val="none"/>
        </w:rPr>
      </w:pPr>
      <w:r>
        <w:rPr>
          <w:rFonts w:hint="eastAsia" w:ascii="宋体" w:hAnsi="宋体" w:eastAsia="宋体" w:cs="宋体"/>
          <w:color w:val="auto"/>
          <w:sz w:val="28"/>
          <w:highlight w:val="none"/>
          <w:u w:val="none"/>
        </w:rPr>
        <w:t>2.人员配备方案</w:t>
      </w:r>
    </w:p>
    <w:p>
      <w:pPr>
        <w:pBdr>
          <w:top w:val="none" w:color="000000" w:sz="0" w:space="0"/>
          <w:left w:val="none" w:color="000000" w:sz="0" w:space="0"/>
          <w:bottom w:val="none" w:color="000000" w:sz="0" w:space="0"/>
          <w:right w:val="none" w:color="000000" w:sz="0" w:space="0"/>
        </w:pBdr>
        <w:tabs>
          <w:tab w:val="left" w:pos="8279"/>
        </w:tabs>
        <w:spacing w:before="240" w:after="0" w:line="240" w:lineRule="auto"/>
        <w:ind w:left="0" w:right="0" w:firstLine="0"/>
        <w:rPr>
          <w:rFonts w:hint="eastAsia" w:ascii="宋体" w:hAnsi="宋体" w:eastAsia="宋体" w:cs="宋体"/>
          <w:color w:val="auto"/>
          <w:sz w:val="28"/>
          <w:highlight w:val="none"/>
          <w:u w:val="none"/>
        </w:rPr>
      </w:pPr>
      <w:r>
        <w:rPr>
          <w:rFonts w:hint="eastAsia" w:ascii="宋体" w:hAnsi="宋体" w:eastAsia="宋体" w:cs="宋体"/>
          <w:color w:val="auto"/>
          <w:sz w:val="28"/>
          <w:highlight w:val="none"/>
          <w:u w:val="none"/>
        </w:rPr>
        <w:t>3.售后服务方案</w:t>
      </w:r>
    </w:p>
    <w:p>
      <w:pPr>
        <w:pBdr>
          <w:top w:val="none" w:color="000000" w:sz="0" w:space="0"/>
          <w:left w:val="none" w:color="000000" w:sz="0" w:space="0"/>
          <w:bottom w:val="none" w:color="000000" w:sz="0" w:space="0"/>
          <w:right w:val="none" w:color="000000" w:sz="0" w:space="0"/>
        </w:pBdr>
        <w:tabs>
          <w:tab w:val="left" w:pos="8279"/>
        </w:tabs>
        <w:spacing w:before="240" w:after="0" w:line="240" w:lineRule="auto"/>
        <w:ind w:left="0" w:right="0" w:firstLine="0"/>
        <w:rPr>
          <w:rFonts w:hint="eastAsia" w:ascii="宋体" w:hAnsi="宋体" w:eastAsia="宋体" w:cs="宋体"/>
          <w:color w:val="auto"/>
          <w:sz w:val="28"/>
          <w:highlight w:val="none"/>
          <w:u w:val="none"/>
        </w:rPr>
      </w:pPr>
      <w:r>
        <w:rPr>
          <w:rFonts w:hint="eastAsia" w:ascii="宋体" w:hAnsi="宋体" w:eastAsia="宋体" w:cs="宋体"/>
          <w:color w:val="auto"/>
          <w:sz w:val="28"/>
          <w:highlight w:val="none"/>
          <w:u w:val="none"/>
        </w:rPr>
        <w:t>4.包装方案</w:t>
      </w:r>
    </w:p>
    <w:p>
      <w:pPr>
        <w:pBdr>
          <w:top w:val="none" w:color="000000" w:sz="0" w:space="0"/>
          <w:left w:val="none" w:color="000000" w:sz="0" w:space="0"/>
          <w:bottom w:val="none" w:color="000000" w:sz="0" w:space="0"/>
          <w:right w:val="none" w:color="000000" w:sz="0" w:space="0"/>
        </w:pBdr>
        <w:tabs>
          <w:tab w:val="left" w:pos="8279"/>
        </w:tabs>
        <w:spacing w:before="240" w:after="0" w:line="240" w:lineRule="auto"/>
        <w:ind w:left="0" w:right="0" w:firstLine="0"/>
        <w:rPr>
          <w:rFonts w:hint="eastAsia" w:ascii="宋体" w:hAnsi="宋体" w:eastAsia="宋体" w:cs="宋体"/>
          <w:color w:val="auto"/>
          <w:sz w:val="28"/>
          <w:highlight w:val="none"/>
          <w:u w:val="none"/>
        </w:rPr>
      </w:pPr>
    </w:p>
    <w:p>
      <w:pPr>
        <w:numPr>
          <w:ilvl w:val="0"/>
          <w:numId w:val="0"/>
        </w:numPr>
        <w:pBdr>
          <w:top w:val="none" w:color="000000" w:sz="0" w:space="0"/>
          <w:left w:val="none" w:color="000000" w:sz="0" w:space="0"/>
          <w:bottom w:val="none" w:color="000000" w:sz="0" w:space="0"/>
          <w:right w:val="none" w:color="000000" w:sz="0" w:space="0"/>
        </w:pBdr>
        <w:tabs>
          <w:tab w:val="left" w:pos="8279"/>
        </w:tabs>
        <w:spacing w:before="240" w:after="0" w:line="240" w:lineRule="auto"/>
        <w:ind w:leftChars="0" w:right="0" w:rightChars="0"/>
        <w:jc w:val="center"/>
        <w:rPr>
          <w:rFonts w:hint="eastAsia" w:ascii="宋体" w:hAnsi="宋体" w:eastAsia="宋体" w:cs="宋体"/>
          <w:b/>
          <w:color w:val="auto"/>
          <w:sz w:val="32"/>
          <w:highlight w:val="none"/>
        </w:rPr>
      </w:pPr>
      <w:r>
        <w:rPr>
          <w:rFonts w:hint="eastAsia" w:ascii="宋体" w:hAnsi="宋体" w:eastAsia="宋体" w:cs="宋体"/>
          <w:color w:val="auto"/>
          <w:sz w:val="28"/>
          <w:highlight w:val="none"/>
          <w:u w:val="none"/>
        </w:rPr>
        <w:br w:type="page"/>
      </w:r>
      <w:r>
        <w:rPr>
          <w:rFonts w:hint="eastAsia" w:ascii="宋体" w:hAnsi="宋体" w:eastAsia="宋体" w:cs="宋体"/>
          <w:b/>
          <w:color w:val="auto"/>
          <w:sz w:val="32"/>
          <w:highlight w:val="none"/>
          <w:lang w:val="en-US" w:eastAsia="zh-CN"/>
        </w:rPr>
        <w:t>3.</w:t>
      </w:r>
      <w:r>
        <w:rPr>
          <w:rFonts w:hint="eastAsia" w:ascii="宋体" w:hAnsi="宋体" w:eastAsia="宋体" w:cs="宋体"/>
          <w:b/>
          <w:color w:val="auto"/>
          <w:sz w:val="32"/>
          <w:highlight w:val="none"/>
        </w:rPr>
        <w:t>本项目拟投入项目成员人员配备一览表</w:t>
      </w:r>
    </w:p>
    <w:p>
      <w:pPr>
        <w:numPr>
          <w:ilvl w:val="0"/>
          <w:numId w:val="0"/>
        </w:numPr>
        <w:pBdr>
          <w:top w:val="none" w:color="000000" w:sz="0" w:space="0"/>
          <w:left w:val="none" w:color="000000" w:sz="0" w:space="0"/>
          <w:bottom w:val="none" w:color="000000" w:sz="0" w:space="0"/>
          <w:right w:val="none" w:color="000000" w:sz="0" w:space="0"/>
        </w:pBdr>
        <w:tabs>
          <w:tab w:val="left" w:pos="8279"/>
        </w:tabs>
        <w:spacing w:before="240" w:after="0" w:line="240" w:lineRule="auto"/>
        <w:ind w:leftChars="0" w:right="0" w:rightChars="0"/>
        <w:jc w:val="both"/>
        <w:rPr>
          <w:rFonts w:hint="eastAsia" w:ascii="宋体" w:hAnsi="宋体" w:eastAsia="宋体" w:cs="宋体"/>
          <w:b/>
          <w:color w:val="auto"/>
          <w:sz w:val="32"/>
          <w:highlight w:val="none"/>
        </w:rPr>
      </w:pPr>
    </w:p>
    <w:tbl>
      <w:tblPr>
        <w:tblStyle w:val="63"/>
        <w:tblW w:w="0" w:type="auto"/>
        <w:tblInd w:w="0" w:type="dxa"/>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Layout w:type="autofit"/>
        <w:tblCellMar>
          <w:top w:w="0" w:type="dxa"/>
          <w:left w:w="108" w:type="dxa"/>
          <w:bottom w:w="0" w:type="dxa"/>
          <w:right w:w="108" w:type="dxa"/>
        </w:tblCellMar>
      </w:tblPr>
      <w:tblGrid>
        <w:gridCol w:w="839"/>
        <w:gridCol w:w="1355"/>
        <w:gridCol w:w="1234"/>
        <w:gridCol w:w="993"/>
        <w:gridCol w:w="2268"/>
        <w:gridCol w:w="2127"/>
      </w:tblGrid>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604" w:hRule="atLeast"/>
        </w:trPr>
        <w:tc>
          <w:tcPr>
            <w:tcW w:w="839" w:type="dxa"/>
            <w:tcBorders>
              <w:top w:val="single" w:color="000000" w:sz="8" w:space="0"/>
              <w:left w:val="single" w:color="000000" w:sz="8" w:space="0"/>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0"/>
              <w:jc w:val="center"/>
              <w:rPr>
                <w:rFonts w:hint="eastAsia" w:ascii="宋体" w:hAnsi="宋体" w:eastAsia="宋体" w:cs="宋体"/>
                <w:color w:val="auto"/>
                <w:highlight w:val="none"/>
              </w:rPr>
            </w:pPr>
            <w:r>
              <w:rPr>
                <w:rFonts w:hint="eastAsia" w:ascii="宋体" w:hAnsi="宋体" w:eastAsia="宋体" w:cs="宋体"/>
                <w:color w:val="auto"/>
                <w:sz w:val="24"/>
                <w:highlight w:val="none"/>
              </w:rPr>
              <w:t>序号</w:t>
            </w:r>
          </w:p>
        </w:tc>
        <w:tc>
          <w:tcPr>
            <w:tcW w:w="1355" w:type="dxa"/>
            <w:tcBorders>
              <w:top w:val="single" w:color="000000" w:sz="8" w:space="0"/>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0"/>
              <w:jc w:val="center"/>
              <w:rPr>
                <w:rFonts w:hint="eastAsia" w:ascii="宋体" w:hAnsi="宋体" w:eastAsia="宋体" w:cs="宋体"/>
                <w:color w:val="auto"/>
                <w:highlight w:val="none"/>
              </w:rPr>
            </w:pPr>
            <w:r>
              <w:rPr>
                <w:rFonts w:hint="eastAsia" w:ascii="宋体" w:hAnsi="宋体" w:eastAsia="宋体" w:cs="宋体"/>
                <w:color w:val="auto"/>
                <w:sz w:val="24"/>
                <w:highlight w:val="none"/>
              </w:rPr>
              <w:t>姓名</w:t>
            </w:r>
          </w:p>
        </w:tc>
        <w:tc>
          <w:tcPr>
            <w:tcW w:w="1234" w:type="dxa"/>
            <w:tcBorders>
              <w:top w:val="single" w:color="000000" w:sz="8" w:space="0"/>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0"/>
              <w:jc w:val="center"/>
              <w:rPr>
                <w:rFonts w:hint="eastAsia" w:ascii="宋体" w:hAnsi="宋体" w:eastAsia="宋体" w:cs="宋体"/>
                <w:color w:val="auto"/>
                <w:highlight w:val="none"/>
              </w:rPr>
            </w:pPr>
            <w:r>
              <w:rPr>
                <w:rFonts w:hint="eastAsia" w:ascii="宋体" w:hAnsi="宋体" w:eastAsia="宋体" w:cs="宋体"/>
                <w:color w:val="auto"/>
                <w:sz w:val="24"/>
                <w:highlight w:val="none"/>
              </w:rPr>
              <w:t>年龄</w:t>
            </w:r>
          </w:p>
        </w:tc>
        <w:tc>
          <w:tcPr>
            <w:tcW w:w="993" w:type="dxa"/>
            <w:tcBorders>
              <w:top w:val="single" w:color="000000" w:sz="8" w:space="0"/>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0"/>
              <w:jc w:val="center"/>
              <w:rPr>
                <w:rFonts w:hint="eastAsia" w:ascii="宋体" w:hAnsi="宋体" w:eastAsia="宋体" w:cs="宋体"/>
                <w:color w:val="auto"/>
                <w:highlight w:val="none"/>
              </w:rPr>
            </w:pPr>
            <w:r>
              <w:rPr>
                <w:rFonts w:hint="eastAsia" w:ascii="宋体" w:hAnsi="宋体" w:eastAsia="宋体" w:cs="宋体"/>
                <w:color w:val="auto"/>
                <w:sz w:val="24"/>
                <w:highlight w:val="none"/>
              </w:rPr>
              <w:t>性别</w:t>
            </w:r>
          </w:p>
        </w:tc>
        <w:tc>
          <w:tcPr>
            <w:tcW w:w="2268" w:type="dxa"/>
            <w:tcBorders>
              <w:top w:val="single" w:color="000000" w:sz="8" w:space="0"/>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0"/>
              <w:jc w:val="center"/>
              <w:rPr>
                <w:rFonts w:hint="eastAsia" w:ascii="宋体" w:hAnsi="宋体" w:eastAsia="宋体" w:cs="宋体"/>
                <w:color w:val="auto"/>
                <w:highlight w:val="none"/>
              </w:rPr>
            </w:pPr>
            <w:r>
              <w:rPr>
                <w:rFonts w:hint="eastAsia" w:ascii="宋体" w:hAnsi="宋体" w:eastAsia="宋体" w:cs="宋体"/>
                <w:color w:val="auto"/>
                <w:sz w:val="24"/>
                <w:highlight w:val="none"/>
              </w:rPr>
              <w:t>文化程度</w:t>
            </w:r>
          </w:p>
        </w:tc>
        <w:tc>
          <w:tcPr>
            <w:tcW w:w="2127" w:type="dxa"/>
            <w:tcBorders>
              <w:top w:val="single" w:color="000000" w:sz="8" w:space="0"/>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0"/>
              <w:jc w:val="center"/>
              <w:rPr>
                <w:rFonts w:hint="eastAsia" w:ascii="宋体" w:hAnsi="宋体" w:eastAsia="宋体" w:cs="宋体"/>
                <w:color w:val="auto"/>
                <w:highlight w:val="none"/>
              </w:rPr>
            </w:pPr>
            <w:r>
              <w:rPr>
                <w:rFonts w:hint="eastAsia" w:ascii="宋体" w:hAnsi="宋体" w:eastAsia="宋体" w:cs="宋体"/>
                <w:color w:val="auto"/>
                <w:sz w:val="24"/>
                <w:highlight w:val="none"/>
              </w:rPr>
              <w:t>服务内容分工</w:t>
            </w:r>
          </w:p>
        </w:tc>
      </w:tr>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686" w:hRule="atLeast"/>
        </w:trPr>
        <w:tc>
          <w:tcPr>
            <w:tcW w:w="839" w:type="dxa"/>
            <w:tcBorders>
              <w:top w:val="nil"/>
              <w:left w:val="single" w:color="000000" w:sz="8" w:space="0"/>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240"/>
              <w:jc w:val="both"/>
              <w:rPr>
                <w:rFonts w:hint="eastAsia" w:ascii="宋体" w:hAnsi="宋体" w:eastAsia="宋体" w:cs="宋体"/>
                <w:color w:val="auto"/>
                <w:highlight w:val="none"/>
              </w:rPr>
            </w:pPr>
            <w:r>
              <w:rPr>
                <w:rFonts w:hint="eastAsia" w:ascii="宋体" w:hAnsi="宋体" w:eastAsia="宋体" w:cs="宋体"/>
                <w:color w:val="auto"/>
                <w:sz w:val="24"/>
                <w:highlight w:val="none"/>
              </w:rPr>
              <w:t>1</w:t>
            </w:r>
          </w:p>
        </w:tc>
        <w:tc>
          <w:tcPr>
            <w:tcW w:w="1355" w:type="dxa"/>
            <w:tcBorders>
              <w:top w:val="nil"/>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c>
          <w:tcPr>
            <w:tcW w:w="1234" w:type="dxa"/>
            <w:tcBorders>
              <w:top w:val="nil"/>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c>
          <w:tcPr>
            <w:tcW w:w="993" w:type="dxa"/>
            <w:tcBorders>
              <w:top w:val="nil"/>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c>
          <w:tcPr>
            <w:tcW w:w="2268" w:type="dxa"/>
            <w:tcBorders>
              <w:top w:val="nil"/>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c>
          <w:tcPr>
            <w:tcW w:w="2127" w:type="dxa"/>
            <w:tcBorders>
              <w:top w:val="nil"/>
              <w:left w:val="nil"/>
              <w:bottom w:val="single" w:color="000000" w:sz="8" w:space="0"/>
              <w:right w:val="single" w:color="000000" w:sz="8" w:space="0"/>
            </w:tcBorders>
            <w:noWrap/>
            <w:tcMar>
              <w:top w:w="0" w:type="dxa"/>
              <w:left w:w="108" w:type="dxa"/>
              <w:bottom w:w="0" w:type="dxa"/>
              <w:right w:w="108" w:type="dxa"/>
            </w:tcMar>
            <w:vAlign w:val="top"/>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r>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686" w:hRule="atLeast"/>
        </w:trPr>
        <w:tc>
          <w:tcPr>
            <w:tcW w:w="839" w:type="dxa"/>
            <w:tcBorders>
              <w:top w:val="nil"/>
              <w:left w:val="single" w:color="000000" w:sz="8" w:space="0"/>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240"/>
              <w:jc w:val="both"/>
              <w:rPr>
                <w:rFonts w:hint="eastAsia" w:ascii="宋体" w:hAnsi="宋体" w:eastAsia="宋体" w:cs="宋体"/>
                <w:color w:val="auto"/>
                <w:highlight w:val="none"/>
              </w:rPr>
            </w:pPr>
            <w:r>
              <w:rPr>
                <w:rFonts w:hint="eastAsia" w:ascii="宋体" w:hAnsi="宋体" w:eastAsia="宋体" w:cs="宋体"/>
                <w:color w:val="auto"/>
                <w:sz w:val="24"/>
                <w:highlight w:val="none"/>
              </w:rPr>
              <w:t>2</w:t>
            </w:r>
          </w:p>
        </w:tc>
        <w:tc>
          <w:tcPr>
            <w:tcW w:w="1355" w:type="dxa"/>
            <w:tcBorders>
              <w:top w:val="nil"/>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c>
          <w:tcPr>
            <w:tcW w:w="1234" w:type="dxa"/>
            <w:tcBorders>
              <w:top w:val="nil"/>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c>
          <w:tcPr>
            <w:tcW w:w="993" w:type="dxa"/>
            <w:tcBorders>
              <w:top w:val="nil"/>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c>
          <w:tcPr>
            <w:tcW w:w="2268" w:type="dxa"/>
            <w:tcBorders>
              <w:top w:val="nil"/>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c>
          <w:tcPr>
            <w:tcW w:w="2127" w:type="dxa"/>
            <w:tcBorders>
              <w:top w:val="nil"/>
              <w:left w:val="nil"/>
              <w:bottom w:val="single" w:color="000000" w:sz="8" w:space="0"/>
              <w:right w:val="single" w:color="000000" w:sz="8" w:space="0"/>
            </w:tcBorders>
            <w:noWrap/>
            <w:tcMar>
              <w:top w:w="0" w:type="dxa"/>
              <w:left w:w="108" w:type="dxa"/>
              <w:bottom w:w="0" w:type="dxa"/>
              <w:right w:w="108" w:type="dxa"/>
            </w:tcMar>
            <w:vAlign w:val="top"/>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r>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686" w:hRule="atLeast"/>
        </w:trPr>
        <w:tc>
          <w:tcPr>
            <w:tcW w:w="839" w:type="dxa"/>
            <w:tcBorders>
              <w:top w:val="nil"/>
              <w:left w:val="single" w:color="000000" w:sz="8" w:space="0"/>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240"/>
              <w:jc w:val="both"/>
              <w:rPr>
                <w:rFonts w:hint="eastAsia" w:ascii="宋体" w:hAnsi="宋体" w:eastAsia="宋体" w:cs="宋体"/>
                <w:color w:val="auto"/>
                <w:highlight w:val="none"/>
              </w:rPr>
            </w:pPr>
            <w:r>
              <w:rPr>
                <w:rFonts w:hint="eastAsia" w:ascii="宋体" w:hAnsi="宋体" w:eastAsia="宋体" w:cs="宋体"/>
                <w:color w:val="auto"/>
                <w:sz w:val="24"/>
                <w:highlight w:val="none"/>
              </w:rPr>
              <w:t>3</w:t>
            </w:r>
          </w:p>
        </w:tc>
        <w:tc>
          <w:tcPr>
            <w:tcW w:w="1355" w:type="dxa"/>
            <w:tcBorders>
              <w:top w:val="nil"/>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c>
          <w:tcPr>
            <w:tcW w:w="1234" w:type="dxa"/>
            <w:tcBorders>
              <w:top w:val="nil"/>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c>
          <w:tcPr>
            <w:tcW w:w="993" w:type="dxa"/>
            <w:tcBorders>
              <w:top w:val="nil"/>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c>
          <w:tcPr>
            <w:tcW w:w="2268" w:type="dxa"/>
            <w:tcBorders>
              <w:top w:val="nil"/>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c>
          <w:tcPr>
            <w:tcW w:w="2127" w:type="dxa"/>
            <w:tcBorders>
              <w:top w:val="nil"/>
              <w:left w:val="nil"/>
              <w:bottom w:val="single" w:color="000000" w:sz="8" w:space="0"/>
              <w:right w:val="single" w:color="000000" w:sz="8" w:space="0"/>
            </w:tcBorders>
            <w:noWrap/>
            <w:tcMar>
              <w:top w:w="0" w:type="dxa"/>
              <w:left w:w="108" w:type="dxa"/>
              <w:bottom w:w="0" w:type="dxa"/>
              <w:right w:w="108" w:type="dxa"/>
            </w:tcMar>
            <w:vAlign w:val="top"/>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r>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686" w:hRule="atLeast"/>
        </w:trPr>
        <w:tc>
          <w:tcPr>
            <w:tcW w:w="839" w:type="dxa"/>
            <w:tcBorders>
              <w:top w:val="nil"/>
              <w:left w:val="single" w:color="000000" w:sz="8" w:space="0"/>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240"/>
              <w:jc w:val="both"/>
              <w:rPr>
                <w:rFonts w:hint="eastAsia" w:ascii="宋体" w:hAnsi="宋体" w:eastAsia="宋体" w:cs="宋体"/>
                <w:color w:val="auto"/>
                <w:highlight w:val="none"/>
              </w:rPr>
            </w:pPr>
            <w:r>
              <w:rPr>
                <w:rFonts w:hint="eastAsia" w:ascii="宋体" w:hAnsi="宋体" w:eastAsia="宋体" w:cs="宋体"/>
                <w:color w:val="auto"/>
                <w:sz w:val="24"/>
                <w:highlight w:val="none"/>
              </w:rPr>
              <w:t>…</w:t>
            </w:r>
          </w:p>
        </w:tc>
        <w:tc>
          <w:tcPr>
            <w:tcW w:w="1355" w:type="dxa"/>
            <w:tcBorders>
              <w:top w:val="nil"/>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c>
          <w:tcPr>
            <w:tcW w:w="1234" w:type="dxa"/>
            <w:tcBorders>
              <w:top w:val="nil"/>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c>
          <w:tcPr>
            <w:tcW w:w="993" w:type="dxa"/>
            <w:tcBorders>
              <w:top w:val="nil"/>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c>
          <w:tcPr>
            <w:tcW w:w="2268" w:type="dxa"/>
            <w:tcBorders>
              <w:top w:val="nil"/>
              <w:left w:val="nil"/>
              <w:bottom w:val="single" w:color="000000" w:sz="8" w:space="0"/>
              <w:right w:val="single" w:color="000000" w:sz="8" w:space="0"/>
            </w:tcBorders>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c>
          <w:tcPr>
            <w:tcW w:w="2127" w:type="dxa"/>
            <w:tcBorders>
              <w:top w:val="nil"/>
              <w:left w:val="nil"/>
              <w:bottom w:val="single" w:color="000000" w:sz="8" w:space="0"/>
              <w:right w:val="single" w:color="000000" w:sz="8" w:space="0"/>
            </w:tcBorders>
            <w:noWrap/>
            <w:tcMar>
              <w:top w:w="0" w:type="dxa"/>
              <w:left w:w="108" w:type="dxa"/>
              <w:bottom w:w="0" w:type="dxa"/>
              <w:right w:w="108" w:type="dxa"/>
            </w:tcMar>
            <w:vAlign w:val="top"/>
          </w:tcPr>
          <w:p>
            <w:pPr>
              <w:pBdr>
                <w:top w:val="none" w:color="000000" w:sz="0" w:space="0"/>
                <w:left w:val="none" w:color="000000" w:sz="0" w:space="0"/>
                <w:bottom w:val="none" w:color="000000" w:sz="0" w:space="0"/>
                <w:right w:val="none" w:color="000000" w:sz="0" w:space="0"/>
              </w:pBdr>
              <w:tabs>
                <w:tab w:val="left" w:pos="8279"/>
              </w:tabs>
              <w:spacing w:before="0" w:after="0"/>
              <w:ind w:left="0" w:right="0" w:firstLine="480"/>
              <w:jc w:val="center"/>
              <w:rPr>
                <w:rFonts w:hint="eastAsia" w:ascii="宋体" w:hAnsi="宋体" w:eastAsia="宋体" w:cs="宋体"/>
                <w:color w:val="auto"/>
                <w:highlight w:val="none"/>
              </w:rPr>
            </w:pPr>
          </w:p>
        </w:tc>
      </w:tr>
    </w:tbl>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7" w:right="0" w:firstLine="480"/>
        <w:jc w:val="both"/>
        <w:rPr>
          <w:rFonts w:hint="eastAsia" w:ascii="宋体" w:hAnsi="宋体" w:eastAsia="宋体" w:cs="宋体"/>
          <w:color w:val="auto"/>
          <w:sz w:val="24"/>
          <w:highlight w:val="none"/>
          <w:u w:val="single"/>
        </w:rPr>
      </w:pP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7"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u w:val="single"/>
        </w:rPr>
        <w:t>注：1.行数不够请自行添加，投标文件中须附相关证书的原件扫描件；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7"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u w:val="single"/>
        </w:rPr>
        <w:t>2.列入本表人员如要更换，需经采购人同意，擅自更换属违约行为。</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7" w:right="0" w:firstLine="480"/>
        <w:jc w:val="both"/>
        <w:rPr>
          <w:rFonts w:hint="eastAsia" w:ascii="宋体" w:hAnsi="宋体" w:eastAsia="宋体" w:cs="宋体"/>
          <w:color w:val="auto"/>
          <w:highlight w:val="none"/>
        </w:rPr>
      </w:pPr>
      <w:r>
        <w:rPr>
          <w:rFonts w:hint="eastAsia" w:ascii="宋体" w:hAnsi="宋体" w:cs="宋体"/>
          <w:color w:val="auto"/>
          <w:sz w:val="24"/>
          <w:highlight w:val="none"/>
          <w:u w:val="single"/>
          <w:lang w:val="en-US" w:eastAsia="zh-CN"/>
        </w:rPr>
        <w:t>3.</w:t>
      </w:r>
      <w:r>
        <w:rPr>
          <w:rFonts w:hint="eastAsia" w:ascii="宋体" w:hAnsi="宋体" w:eastAsia="宋体" w:cs="宋体"/>
          <w:color w:val="auto"/>
          <w:sz w:val="24"/>
          <w:highlight w:val="none"/>
          <w:u w:val="single"/>
        </w:rPr>
        <w:t>列入上表人员具有相关证书、工作经验的，应在本栏目提交相关证明材料扫描件。</w:t>
      </w:r>
    </w:p>
    <w:p>
      <w:pPr>
        <w:widowControl/>
        <w:ind w:firstLine="480" w:firstLineChars="200"/>
        <w:jc w:val="left"/>
        <w:rPr>
          <w:rFonts w:hint="eastAsia" w:ascii="宋体" w:hAnsi="宋体" w:eastAsia="宋体" w:cs="宋体"/>
          <w:b/>
          <w:color w:val="auto"/>
          <w:sz w:val="32"/>
          <w:szCs w:val="32"/>
          <w:highlight w:val="none"/>
        </w:rPr>
      </w:pPr>
      <w:r>
        <w:rPr>
          <w:rFonts w:hint="eastAsia" w:ascii="宋体" w:hAnsi="宋体" w:cs="宋体"/>
          <w:color w:val="auto"/>
          <w:sz w:val="24"/>
          <w:highlight w:val="none"/>
          <w:u w:val="single"/>
          <w:lang w:val="en-US" w:eastAsia="zh-CN"/>
        </w:rPr>
        <w:t>4.</w:t>
      </w:r>
      <w:r>
        <w:rPr>
          <w:rFonts w:hint="eastAsia" w:ascii="宋体" w:hAnsi="宋体" w:eastAsia="宋体" w:cs="宋体"/>
          <w:color w:val="auto"/>
          <w:sz w:val="24"/>
          <w:highlight w:val="none"/>
          <w:u w:val="single"/>
        </w:rPr>
        <w:t>行数不够请自行添加。</w:t>
      </w:r>
    </w:p>
    <w:p>
      <w:pPr>
        <w:widowControl/>
        <w:jc w:val="center"/>
        <w:rPr>
          <w:rFonts w:hint="eastAsia" w:ascii="宋体" w:hAnsi="宋体" w:eastAsia="宋体" w:cs="宋体"/>
          <w:b/>
          <w:color w:val="auto"/>
          <w:sz w:val="32"/>
          <w:szCs w:val="32"/>
          <w:highlight w:val="none"/>
        </w:rPr>
      </w:pPr>
    </w:p>
    <w:p>
      <w:pPr>
        <w:widowControl/>
        <w:jc w:val="center"/>
        <w:rPr>
          <w:rFonts w:hint="eastAsia" w:ascii="宋体" w:hAnsi="宋体" w:eastAsia="宋体" w:cs="宋体"/>
          <w:b/>
          <w:color w:val="auto"/>
          <w:sz w:val="32"/>
          <w:szCs w:val="32"/>
          <w:highlight w:val="none"/>
        </w:rPr>
      </w:pPr>
    </w:p>
    <w:p>
      <w:pPr>
        <w:widowControl/>
        <w:jc w:val="center"/>
        <w:rPr>
          <w:rFonts w:hint="eastAsia" w:ascii="宋体" w:hAnsi="宋体" w:eastAsia="宋体" w:cs="宋体"/>
          <w:b/>
          <w:color w:val="auto"/>
          <w:sz w:val="32"/>
          <w:szCs w:val="32"/>
          <w:highlight w:val="none"/>
        </w:rPr>
      </w:pPr>
    </w:p>
    <w:p>
      <w:pPr>
        <w:pBdr>
          <w:top w:val="none" w:color="000000" w:sz="0" w:space="0"/>
          <w:left w:val="none" w:color="000000" w:sz="0" w:space="0"/>
          <w:bottom w:val="none" w:color="000000" w:sz="0" w:space="0"/>
          <w:right w:val="none" w:color="000000" w:sz="0" w:space="0"/>
        </w:pBdr>
        <w:tabs>
          <w:tab w:val="left" w:pos="8279"/>
        </w:tabs>
        <w:spacing w:before="0" w:after="0" w:line="499" w:lineRule="atLeast"/>
        <w:ind w:left="0" w:right="0" w:firstLine="0"/>
        <w:jc w:val="center"/>
        <w:rPr>
          <w:rFonts w:hint="eastAsia" w:ascii="宋体" w:hAnsi="宋体" w:eastAsia="宋体" w:cs="宋体"/>
          <w:b/>
          <w:color w:val="auto"/>
          <w:sz w:val="32"/>
          <w:highlight w:val="none"/>
        </w:rPr>
      </w:pPr>
    </w:p>
    <w:p>
      <w:pPr>
        <w:pBdr>
          <w:top w:val="none" w:color="000000" w:sz="0" w:space="0"/>
          <w:left w:val="none" w:color="000000" w:sz="0" w:space="0"/>
          <w:bottom w:val="none" w:color="000000" w:sz="0" w:space="0"/>
          <w:right w:val="none" w:color="000000" w:sz="0" w:space="0"/>
        </w:pBdr>
        <w:tabs>
          <w:tab w:val="left" w:pos="8279"/>
        </w:tabs>
        <w:spacing w:before="0" w:after="0" w:line="499" w:lineRule="atLeast"/>
        <w:ind w:left="0" w:right="0" w:firstLine="0"/>
        <w:jc w:val="center"/>
        <w:rPr>
          <w:rFonts w:hint="eastAsia" w:ascii="宋体" w:hAnsi="宋体" w:eastAsia="宋体" w:cs="宋体"/>
          <w:b/>
          <w:color w:val="auto"/>
          <w:sz w:val="32"/>
          <w:highlight w:val="none"/>
        </w:rPr>
      </w:pPr>
    </w:p>
    <w:p>
      <w:pPr>
        <w:pBdr>
          <w:top w:val="none" w:color="000000" w:sz="0" w:space="0"/>
          <w:left w:val="none" w:color="000000" w:sz="0" w:space="0"/>
          <w:bottom w:val="none" w:color="000000" w:sz="0" w:space="0"/>
          <w:right w:val="none" w:color="000000" w:sz="0" w:space="0"/>
        </w:pBdr>
        <w:tabs>
          <w:tab w:val="left" w:pos="8279"/>
        </w:tabs>
        <w:spacing w:before="0" w:after="0" w:line="499" w:lineRule="atLeast"/>
        <w:ind w:left="0" w:right="0" w:firstLine="0"/>
        <w:jc w:val="center"/>
        <w:rPr>
          <w:rFonts w:hint="eastAsia" w:ascii="宋体" w:hAnsi="宋体" w:eastAsia="宋体" w:cs="宋体"/>
          <w:b/>
          <w:color w:val="auto"/>
          <w:sz w:val="32"/>
          <w:highlight w:val="none"/>
        </w:rPr>
      </w:pPr>
    </w:p>
    <w:p>
      <w:pPr>
        <w:pBdr>
          <w:top w:val="none" w:color="000000" w:sz="0" w:space="0"/>
          <w:left w:val="none" w:color="000000" w:sz="0" w:space="0"/>
          <w:bottom w:val="none" w:color="000000" w:sz="0" w:space="0"/>
          <w:right w:val="none" w:color="000000" w:sz="0" w:space="0"/>
        </w:pBdr>
        <w:tabs>
          <w:tab w:val="left" w:pos="8279"/>
        </w:tabs>
        <w:spacing w:before="0" w:after="0" w:line="499" w:lineRule="atLeast"/>
        <w:ind w:left="0" w:right="0" w:firstLine="0"/>
        <w:jc w:val="center"/>
        <w:rPr>
          <w:rFonts w:hint="eastAsia" w:ascii="宋体" w:hAnsi="宋体" w:eastAsia="宋体" w:cs="宋体"/>
          <w:b/>
          <w:color w:val="auto"/>
          <w:sz w:val="32"/>
          <w:highlight w:val="none"/>
        </w:rPr>
      </w:pPr>
    </w:p>
    <w:p>
      <w:pPr>
        <w:pBdr>
          <w:top w:val="none" w:color="000000" w:sz="0" w:space="0"/>
          <w:left w:val="none" w:color="000000" w:sz="0" w:space="0"/>
          <w:bottom w:val="none" w:color="000000" w:sz="0" w:space="0"/>
          <w:right w:val="none" w:color="000000" w:sz="0" w:space="0"/>
        </w:pBdr>
        <w:tabs>
          <w:tab w:val="left" w:pos="8279"/>
        </w:tabs>
        <w:spacing w:before="0" w:after="0" w:line="499" w:lineRule="atLeast"/>
        <w:ind w:left="0" w:right="0" w:firstLine="0"/>
        <w:jc w:val="center"/>
        <w:rPr>
          <w:rFonts w:hint="eastAsia" w:ascii="宋体" w:hAnsi="宋体" w:eastAsia="宋体" w:cs="宋体"/>
          <w:b/>
          <w:color w:val="auto"/>
          <w:sz w:val="32"/>
          <w:highlight w:val="none"/>
        </w:rPr>
      </w:pPr>
    </w:p>
    <w:p>
      <w:pPr>
        <w:pBdr>
          <w:top w:val="none" w:color="000000" w:sz="0" w:space="0"/>
          <w:left w:val="none" w:color="000000" w:sz="0" w:space="0"/>
          <w:bottom w:val="none" w:color="000000" w:sz="0" w:space="0"/>
          <w:right w:val="none" w:color="000000" w:sz="0" w:space="0"/>
        </w:pBdr>
        <w:tabs>
          <w:tab w:val="left" w:pos="8279"/>
        </w:tabs>
        <w:spacing w:before="0" w:after="0" w:line="499" w:lineRule="atLeast"/>
        <w:ind w:left="0" w:right="0" w:firstLine="0"/>
        <w:jc w:val="center"/>
        <w:rPr>
          <w:rFonts w:hint="eastAsia" w:ascii="宋体" w:hAnsi="宋体" w:eastAsia="宋体" w:cs="宋体"/>
          <w:b/>
          <w:color w:val="auto"/>
          <w:sz w:val="32"/>
          <w:highlight w:val="none"/>
        </w:rPr>
      </w:pPr>
    </w:p>
    <w:p>
      <w:pPr>
        <w:pBdr>
          <w:top w:val="none" w:color="000000" w:sz="0" w:space="0"/>
          <w:left w:val="none" w:color="000000" w:sz="0" w:space="0"/>
          <w:bottom w:val="none" w:color="000000" w:sz="0" w:space="0"/>
          <w:right w:val="none" w:color="000000" w:sz="0" w:space="0"/>
        </w:pBdr>
        <w:tabs>
          <w:tab w:val="left" w:pos="8279"/>
        </w:tabs>
        <w:spacing w:before="0" w:after="0" w:line="499" w:lineRule="atLeast"/>
        <w:ind w:left="0" w:right="0" w:firstLine="0"/>
        <w:jc w:val="center"/>
        <w:rPr>
          <w:rFonts w:hint="eastAsia" w:ascii="宋体" w:hAnsi="宋体" w:eastAsia="宋体" w:cs="宋体"/>
          <w:b/>
          <w:color w:val="auto"/>
          <w:sz w:val="32"/>
          <w:highlight w:val="none"/>
        </w:rPr>
      </w:pPr>
    </w:p>
    <w:p>
      <w:pPr>
        <w:pBdr>
          <w:top w:val="none" w:color="000000" w:sz="0" w:space="0"/>
          <w:left w:val="none" w:color="000000" w:sz="0" w:space="0"/>
          <w:bottom w:val="none" w:color="000000" w:sz="0" w:space="0"/>
          <w:right w:val="none" w:color="000000" w:sz="0" w:space="0"/>
        </w:pBdr>
        <w:tabs>
          <w:tab w:val="left" w:pos="8279"/>
        </w:tabs>
        <w:spacing w:before="0" w:after="0" w:line="499" w:lineRule="atLeast"/>
        <w:ind w:left="0" w:right="0" w:firstLine="0"/>
        <w:jc w:val="center"/>
        <w:rPr>
          <w:rFonts w:hint="eastAsia" w:ascii="宋体" w:hAnsi="宋体" w:eastAsia="宋体" w:cs="宋体"/>
          <w:b/>
          <w:color w:val="auto"/>
          <w:sz w:val="32"/>
          <w:highlight w:val="none"/>
        </w:rPr>
      </w:pPr>
    </w:p>
    <w:p>
      <w:pPr>
        <w:pBdr>
          <w:top w:val="none" w:color="000000" w:sz="0" w:space="0"/>
          <w:left w:val="none" w:color="000000" w:sz="0" w:space="0"/>
          <w:bottom w:val="none" w:color="000000" w:sz="0" w:space="0"/>
          <w:right w:val="none" w:color="000000" w:sz="0" w:space="0"/>
        </w:pBdr>
        <w:tabs>
          <w:tab w:val="left" w:pos="8279"/>
        </w:tabs>
        <w:spacing w:before="0" w:after="0" w:line="499" w:lineRule="atLeast"/>
        <w:ind w:left="0" w:right="0" w:firstLine="0"/>
        <w:jc w:val="center"/>
        <w:rPr>
          <w:rFonts w:hint="eastAsia" w:ascii="宋体" w:hAnsi="宋体" w:eastAsia="宋体" w:cs="宋体"/>
          <w:b/>
          <w:color w:val="auto"/>
          <w:sz w:val="32"/>
          <w:highlight w:val="none"/>
        </w:rPr>
      </w:pPr>
    </w:p>
    <w:p>
      <w:pPr>
        <w:pBdr>
          <w:top w:val="none" w:color="000000" w:sz="0" w:space="0"/>
          <w:left w:val="none" w:color="000000" w:sz="0" w:space="0"/>
          <w:bottom w:val="none" w:color="000000" w:sz="0" w:space="0"/>
          <w:right w:val="none" w:color="000000" w:sz="0" w:space="0"/>
        </w:pBdr>
        <w:tabs>
          <w:tab w:val="left" w:pos="8279"/>
        </w:tabs>
        <w:spacing w:before="0" w:after="0" w:line="499" w:lineRule="atLeast"/>
        <w:ind w:left="0" w:right="0" w:firstLine="0"/>
        <w:jc w:val="center"/>
        <w:rPr>
          <w:rFonts w:hint="eastAsia" w:ascii="宋体" w:hAnsi="宋体" w:eastAsia="宋体" w:cs="宋体"/>
          <w:b/>
          <w:color w:val="auto"/>
          <w:sz w:val="32"/>
          <w:highlight w:val="none"/>
        </w:rPr>
      </w:pPr>
    </w:p>
    <w:p>
      <w:pPr>
        <w:pBdr>
          <w:top w:val="none" w:color="000000" w:sz="0" w:space="0"/>
          <w:left w:val="none" w:color="000000" w:sz="0" w:space="0"/>
          <w:bottom w:val="none" w:color="000000" w:sz="0" w:space="0"/>
          <w:right w:val="none" w:color="000000" w:sz="0" w:space="0"/>
        </w:pBdr>
        <w:tabs>
          <w:tab w:val="left" w:pos="8279"/>
        </w:tabs>
        <w:spacing w:before="0" w:after="0" w:line="499" w:lineRule="atLeast"/>
        <w:ind w:left="0" w:right="0" w:firstLine="0"/>
        <w:jc w:val="center"/>
        <w:rPr>
          <w:rFonts w:hint="eastAsia" w:ascii="宋体" w:hAnsi="宋体" w:eastAsia="宋体" w:cs="宋体"/>
          <w:b/>
          <w:color w:val="auto"/>
          <w:sz w:val="32"/>
          <w:highlight w:val="none"/>
        </w:rPr>
      </w:pPr>
    </w:p>
    <w:p>
      <w:pPr>
        <w:pBdr>
          <w:top w:val="none" w:color="000000" w:sz="0" w:space="0"/>
          <w:left w:val="none" w:color="000000" w:sz="0" w:space="0"/>
          <w:bottom w:val="none" w:color="000000" w:sz="0" w:space="0"/>
          <w:right w:val="none" w:color="000000" w:sz="0" w:space="0"/>
        </w:pBdr>
        <w:tabs>
          <w:tab w:val="left" w:pos="8279"/>
        </w:tabs>
        <w:spacing w:before="0" w:after="0" w:line="499" w:lineRule="atLeast"/>
        <w:ind w:left="0" w:right="0" w:firstLine="0"/>
        <w:jc w:val="center"/>
        <w:rPr>
          <w:rFonts w:hint="eastAsia" w:ascii="宋体" w:hAnsi="宋体" w:eastAsia="宋体" w:cs="宋体"/>
          <w:b/>
          <w:color w:val="auto"/>
          <w:sz w:val="32"/>
          <w:highlight w:val="none"/>
        </w:rPr>
      </w:pPr>
    </w:p>
    <w:p>
      <w:pPr>
        <w:numPr>
          <w:ilvl w:val="0"/>
          <w:numId w:val="0"/>
        </w:numPr>
        <w:pBdr>
          <w:top w:val="none" w:color="000000" w:sz="0" w:space="0"/>
          <w:left w:val="none" w:color="000000" w:sz="0" w:space="0"/>
          <w:bottom w:val="none" w:color="000000" w:sz="0" w:space="0"/>
          <w:right w:val="none" w:color="000000" w:sz="0" w:space="0"/>
        </w:pBdr>
        <w:tabs>
          <w:tab w:val="left" w:pos="8279"/>
        </w:tabs>
        <w:spacing w:before="0" w:after="0" w:line="499" w:lineRule="atLeast"/>
        <w:ind w:leftChars="0" w:right="0" w:rightChars="0"/>
        <w:jc w:val="center"/>
        <w:rPr>
          <w:rFonts w:hint="eastAsia" w:ascii="宋体" w:hAnsi="宋体" w:eastAsia="宋体" w:cs="宋体"/>
          <w:b/>
          <w:color w:val="auto"/>
          <w:sz w:val="32"/>
          <w:highlight w:val="none"/>
        </w:rPr>
      </w:pPr>
      <w:r>
        <w:rPr>
          <w:rFonts w:hint="eastAsia" w:ascii="宋体" w:hAnsi="宋体" w:cs="宋体"/>
          <w:b/>
          <w:color w:val="auto"/>
          <w:sz w:val="32"/>
          <w:highlight w:val="none"/>
          <w:lang w:val="en-US" w:eastAsia="zh-CN"/>
        </w:rPr>
        <w:t>4.</w:t>
      </w:r>
      <w:r>
        <w:rPr>
          <w:rFonts w:hint="eastAsia" w:ascii="宋体" w:hAnsi="宋体" w:eastAsia="宋体" w:cs="宋体"/>
          <w:b/>
          <w:color w:val="auto"/>
          <w:sz w:val="32"/>
          <w:highlight w:val="none"/>
        </w:rPr>
        <w:t>拟派本项目负责人情况简介</w:t>
      </w:r>
    </w:p>
    <w:p>
      <w:pPr>
        <w:numPr>
          <w:ilvl w:val="0"/>
          <w:numId w:val="0"/>
        </w:numPr>
        <w:pBdr>
          <w:top w:val="none" w:color="000000" w:sz="0" w:space="0"/>
          <w:left w:val="none" w:color="000000" w:sz="0" w:space="0"/>
          <w:bottom w:val="none" w:color="000000" w:sz="0" w:space="0"/>
          <w:right w:val="none" w:color="000000" w:sz="0" w:space="0"/>
        </w:pBdr>
        <w:tabs>
          <w:tab w:val="left" w:pos="8279"/>
        </w:tabs>
        <w:spacing w:before="0" w:after="0" w:line="499" w:lineRule="atLeast"/>
        <w:ind w:leftChars="0" w:right="0" w:rightChars="0"/>
        <w:jc w:val="both"/>
        <w:rPr>
          <w:rFonts w:hint="eastAsia" w:ascii="宋体" w:hAnsi="宋体" w:eastAsia="宋体" w:cs="宋体"/>
          <w:b/>
          <w:color w:val="auto"/>
          <w:sz w:val="32"/>
          <w:highlight w:val="none"/>
        </w:rPr>
      </w:pPr>
    </w:p>
    <w:tbl>
      <w:tblPr>
        <w:tblStyle w:val="6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93"/>
        <w:gridCol w:w="2679"/>
        <w:gridCol w:w="45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2319"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姓名</w:t>
            </w:r>
          </w:p>
        </w:tc>
        <w:tc>
          <w:tcPr>
            <w:tcW w:w="1650"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5" w:right="0" w:firstLine="2534"/>
              <w:jc w:val="both"/>
              <w:rPr>
                <w:rFonts w:hint="eastAsia" w:ascii="宋体" w:hAnsi="宋体" w:eastAsia="宋体" w:cs="宋体"/>
                <w:color w:val="auto"/>
                <w:highlight w:val="none"/>
              </w:rPr>
            </w:pPr>
            <w:r>
              <w:rPr>
                <w:rFonts w:hint="eastAsia" w:ascii="宋体" w:hAnsi="宋体" w:eastAsia="宋体" w:cs="宋体"/>
                <w:color w:val="auto"/>
                <w:sz w:val="24"/>
                <w:highlight w:val="none"/>
              </w:rPr>
              <w:t> </w:t>
            </w:r>
          </w:p>
        </w:tc>
        <w:tc>
          <w:tcPr>
            <w:tcW w:w="5031"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5"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近3年工作业绩及承担的主要工作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2319"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性别</w:t>
            </w:r>
          </w:p>
        </w:tc>
        <w:tc>
          <w:tcPr>
            <w:tcW w:w="1650"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5" w:right="0" w:firstLine="2534"/>
              <w:jc w:val="both"/>
              <w:rPr>
                <w:rFonts w:hint="eastAsia" w:ascii="宋体" w:hAnsi="宋体" w:eastAsia="宋体" w:cs="宋体"/>
                <w:color w:val="auto"/>
                <w:highlight w:val="none"/>
              </w:rPr>
            </w:pPr>
            <w:r>
              <w:rPr>
                <w:rFonts w:hint="eastAsia" w:ascii="宋体" w:hAnsi="宋体" w:eastAsia="宋体" w:cs="宋体"/>
                <w:color w:val="auto"/>
                <w:sz w:val="24"/>
                <w:highlight w:val="none"/>
              </w:rPr>
              <w:t> </w:t>
            </w:r>
          </w:p>
        </w:tc>
        <w:tc>
          <w:tcPr>
            <w:tcW w:w="5031" w:type="dxa"/>
            <w:vMerge w:val="restart"/>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5" w:right="0" w:firstLine="480"/>
              <w:jc w:val="both"/>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2319"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年龄</w:t>
            </w:r>
          </w:p>
        </w:tc>
        <w:tc>
          <w:tcPr>
            <w:tcW w:w="1650"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5" w:right="0" w:firstLine="2534"/>
              <w:jc w:val="both"/>
              <w:rPr>
                <w:rFonts w:hint="eastAsia" w:ascii="宋体" w:hAnsi="宋体" w:eastAsia="宋体" w:cs="宋体"/>
                <w:color w:val="auto"/>
                <w:highlight w:val="none"/>
              </w:rPr>
            </w:pPr>
            <w:r>
              <w:rPr>
                <w:rFonts w:hint="eastAsia" w:ascii="宋体" w:hAnsi="宋体" w:eastAsia="宋体" w:cs="宋体"/>
                <w:color w:val="auto"/>
                <w:sz w:val="24"/>
                <w:highlight w:val="none"/>
              </w:rPr>
              <w:t> </w:t>
            </w:r>
          </w:p>
        </w:tc>
        <w:tc>
          <w:tcPr>
            <w:vMerge w:val="continue"/>
            <w:noWrap w:val="0"/>
          </w:tcPr>
          <w:p>
            <w:pPr>
              <w:tabs>
                <w:tab w:val="left" w:pos="8279"/>
              </w:tabs>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2319"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职称</w:t>
            </w:r>
          </w:p>
        </w:tc>
        <w:tc>
          <w:tcPr>
            <w:tcW w:w="1650"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5" w:right="0" w:firstLine="2534"/>
              <w:jc w:val="both"/>
              <w:rPr>
                <w:rFonts w:hint="eastAsia" w:ascii="宋体" w:hAnsi="宋体" w:eastAsia="宋体" w:cs="宋体"/>
                <w:color w:val="auto"/>
                <w:highlight w:val="none"/>
              </w:rPr>
            </w:pPr>
            <w:r>
              <w:rPr>
                <w:rFonts w:hint="eastAsia" w:ascii="宋体" w:hAnsi="宋体" w:eastAsia="宋体" w:cs="宋体"/>
                <w:color w:val="auto"/>
                <w:sz w:val="24"/>
                <w:highlight w:val="none"/>
              </w:rPr>
              <w:t> </w:t>
            </w:r>
          </w:p>
        </w:tc>
        <w:tc>
          <w:tcPr>
            <w:vMerge w:val="continue"/>
            <w:noWrap w:val="0"/>
          </w:tcPr>
          <w:p>
            <w:pPr>
              <w:tabs>
                <w:tab w:val="left" w:pos="8279"/>
              </w:tabs>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2319"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5"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毕业时间</w:t>
            </w:r>
          </w:p>
        </w:tc>
        <w:tc>
          <w:tcPr>
            <w:tcW w:w="1650"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5" w:right="0" w:firstLine="2534"/>
              <w:jc w:val="both"/>
              <w:rPr>
                <w:rFonts w:hint="eastAsia" w:ascii="宋体" w:hAnsi="宋体" w:eastAsia="宋体" w:cs="宋体"/>
                <w:color w:val="auto"/>
                <w:highlight w:val="none"/>
              </w:rPr>
            </w:pPr>
            <w:r>
              <w:rPr>
                <w:rFonts w:hint="eastAsia" w:ascii="宋体" w:hAnsi="宋体" w:eastAsia="宋体" w:cs="宋体"/>
                <w:color w:val="auto"/>
                <w:sz w:val="24"/>
                <w:highlight w:val="none"/>
              </w:rPr>
              <w:t> </w:t>
            </w:r>
          </w:p>
        </w:tc>
        <w:tc>
          <w:tcPr>
            <w:vMerge w:val="continue"/>
            <w:noWrap w:val="0"/>
          </w:tcPr>
          <w:p>
            <w:pPr>
              <w:tabs>
                <w:tab w:val="left" w:pos="8279"/>
              </w:tabs>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2319"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5"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所学专业</w:t>
            </w:r>
          </w:p>
        </w:tc>
        <w:tc>
          <w:tcPr>
            <w:tcW w:w="1650"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5" w:right="0" w:firstLine="2534"/>
              <w:jc w:val="both"/>
              <w:rPr>
                <w:rFonts w:hint="eastAsia" w:ascii="宋体" w:hAnsi="宋体" w:eastAsia="宋体" w:cs="宋体"/>
                <w:color w:val="auto"/>
                <w:highlight w:val="none"/>
              </w:rPr>
            </w:pPr>
            <w:r>
              <w:rPr>
                <w:rFonts w:hint="eastAsia" w:ascii="宋体" w:hAnsi="宋体" w:eastAsia="宋体" w:cs="宋体"/>
                <w:color w:val="auto"/>
                <w:sz w:val="24"/>
                <w:highlight w:val="none"/>
              </w:rPr>
              <w:t> </w:t>
            </w:r>
          </w:p>
        </w:tc>
        <w:tc>
          <w:tcPr>
            <w:vMerge w:val="continue"/>
            <w:noWrap w:val="0"/>
          </w:tcPr>
          <w:p>
            <w:pPr>
              <w:tabs>
                <w:tab w:val="left" w:pos="8279"/>
              </w:tabs>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2319"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学历</w:t>
            </w:r>
          </w:p>
        </w:tc>
        <w:tc>
          <w:tcPr>
            <w:tcW w:w="1650"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5" w:right="0" w:firstLine="2534"/>
              <w:jc w:val="both"/>
              <w:rPr>
                <w:rFonts w:hint="eastAsia" w:ascii="宋体" w:hAnsi="宋体" w:eastAsia="宋体" w:cs="宋体"/>
                <w:color w:val="auto"/>
                <w:highlight w:val="none"/>
              </w:rPr>
            </w:pPr>
            <w:r>
              <w:rPr>
                <w:rFonts w:hint="eastAsia" w:ascii="宋体" w:hAnsi="宋体" w:eastAsia="宋体" w:cs="宋体"/>
                <w:color w:val="auto"/>
                <w:sz w:val="24"/>
                <w:highlight w:val="none"/>
              </w:rPr>
              <w:t> </w:t>
            </w:r>
          </w:p>
        </w:tc>
        <w:tc>
          <w:tcPr>
            <w:vMerge w:val="continue"/>
            <w:noWrap w:val="0"/>
          </w:tcPr>
          <w:p>
            <w:pPr>
              <w:tabs>
                <w:tab w:val="left" w:pos="8279"/>
              </w:tabs>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2319"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right="0"/>
              <w:jc w:val="center"/>
              <w:rPr>
                <w:rFonts w:hint="eastAsia" w:ascii="宋体" w:hAnsi="宋体" w:eastAsia="宋体" w:cs="宋体"/>
                <w:color w:val="auto"/>
                <w:highlight w:val="none"/>
              </w:rPr>
            </w:pPr>
            <w:r>
              <w:rPr>
                <w:rFonts w:hint="eastAsia" w:ascii="宋体" w:hAnsi="宋体" w:eastAsia="宋体" w:cs="宋体"/>
                <w:color w:val="auto"/>
                <w:sz w:val="24"/>
                <w:highlight w:val="none"/>
              </w:rPr>
              <w:t>*****证书编号</w:t>
            </w:r>
          </w:p>
        </w:tc>
        <w:tc>
          <w:tcPr>
            <w:tcW w:w="1650"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5" w:right="0" w:firstLine="2534"/>
              <w:jc w:val="both"/>
              <w:rPr>
                <w:rFonts w:hint="eastAsia" w:ascii="宋体" w:hAnsi="宋体" w:eastAsia="宋体" w:cs="宋体"/>
                <w:color w:val="auto"/>
                <w:highlight w:val="none"/>
              </w:rPr>
            </w:pPr>
            <w:r>
              <w:rPr>
                <w:rFonts w:hint="eastAsia" w:ascii="宋体" w:hAnsi="宋体" w:eastAsia="宋体" w:cs="宋体"/>
                <w:color w:val="auto"/>
                <w:sz w:val="24"/>
                <w:highlight w:val="none"/>
              </w:rPr>
              <w:t> </w:t>
            </w:r>
          </w:p>
        </w:tc>
        <w:tc>
          <w:tcPr>
            <w:vMerge w:val="continue"/>
            <w:noWrap w:val="0"/>
          </w:tcPr>
          <w:p>
            <w:pPr>
              <w:tabs>
                <w:tab w:val="left" w:pos="8279"/>
              </w:tabs>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2319"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right="0"/>
              <w:jc w:val="center"/>
              <w:rPr>
                <w:rFonts w:hint="eastAsia" w:ascii="宋体" w:hAnsi="宋体" w:eastAsia="宋体" w:cs="宋体"/>
                <w:color w:val="auto"/>
                <w:highlight w:val="none"/>
              </w:rPr>
            </w:pPr>
            <w:r>
              <w:rPr>
                <w:rFonts w:hint="eastAsia" w:ascii="宋体" w:hAnsi="宋体" w:eastAsia="宋体" w:cs="宋体"/>
                <w:color w:val="auto"/>
                <w:sz w:val="24"/>
                <w:highlight w:val="none"/>
              </w:rPr>
              <w:t>其他专业资质</w:t>
            </w:r>
          </w:p>
        </w:tc>
        <w:tc>
          <w:tcPr>
            <w:tcW w:w="1650"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5" w:right="0" w:firstLine="2534"/>
              <w:jc w:val="both"/>
              <w:rPr>
                <w:rFonts w:hint="eastAsia" w:ascii="宋体" w:hAnsi="宋体" w:eastAsia="宋体" w:cs="宋体"/>
                <w:color w:val="auto"/>
                <w:highlight w:val="none"/>
              </w:rPr>
            </w:pPr>
            <w:r>
              <w:rPr>
                <w:rFonts w:hint="eastAsia" w:ascii="宋体" w:hAnsi="宋体" w:eastAsia="宋体" w:cs="宋体"/>
                <w:color w:val="auto"/>
                <w:sz w:val="24"/>
                <w:highlight w:val="none"/>
              </w:rPr>
              <w:t> </w:t>
            </w:r>
          </w:p>
        </w:tc>
        <w:tc>
          <w:tcPr>
            <w:vMerge w:val="continue"/>
            <w:noWrap w:val="0"/>
          </w:tcPr>
          <w:p>
            <w:pPr>
              <w:tabs>
                <w:tab w:val="left" w:pos="8279"/>
              </w:tabs>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2319"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5"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联系电话</w:t>
            </w:r>
          </w:p>
        </w:tc>
        <w:tc>
          <w:tcPr>
            <w:tcW w:w="1650"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5" w:right="0" w:firstLine="2534"/>
              <w:jc w:val="both"/>
              <w:rPr>
                <w:rFonts w:hint="eastAsia" w:ascii="宋体" w:hAnsi="宋体" w:eastAsia="宋体" w:cs="宋体"/>
                <w:color w:val="auto"/>
                <w:highlight w:val="none"/>
              </w:rPr>
            </w:pPr>
            <w:r>
              <w:rPr>
                <w:rFonts w:hint="eastAsia" w:ascii="宋体" w:hAnsi="宋体" w:eastAsia="宋体" w:cs="宋体"/>
                <w:color w:val="auto"/>
                <w:sz w:val="24"/>
                <w:highlight w:val="none"/>
              </w:rPr>
              <w:t> </w:t>
            </w:r>
          </w:p>
        </w:tc>
        <w:tc>
          <w:tcPr>
            <w:vMerge w:val="continue"/>
            <w:noWrap w:val="0"/>
          </w:tcPr>
          <w:p>
            <w:pPr>
              <w:tabs>
                <w:tab w:val="left" w:pos="8279"/>
              </w:tabs>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trPr>
        <w:tc>
          <w:tcPr>
            <w:tcW w:w="2319" w:type="dxa"/>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5"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rPr>
              <w:t>曾担任项目负责人的项目</w:t>
            </w:r>
          </w:p>
        </w:tc>
        <w:tc>
          <w:tcPr>
            <w:tcW w:w="6681" w:type="dxa"/>
            <w:gridSpan w:val="2"/>
            <w:noWrap/>
            <w:tcMar>
              <w:top w:w="0" w:type="dxa"/>
              <w:left w:w="108" w:type="dxa"/>
              <w:bottom w:w="0" w:type="dxa"/>
              <w:right w:w="108" w:type="dxa"/>
            </w:tcMar>
            <w:vAlign w:val="center"/>
          </w:tcPr>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15" w:right="0" w:firstLine="2534"/>
              <w:jc w:val="both"/>
              <w:rPr>
                <w:rFonts w:hint="eastAsia" w:ascii="宋体" w:hAnsi="宋体" w:eastAsia="宋体" w:cs="宋体"/>
                <w:color w:val="auto"/>
                <w:highlight w:val="none"/>
              </w:rPr>
            </w:pPr>
            <w:r>
              <w:rPr>
                <w:rFonts w:hint="eastAsia" w:ascii="宋体" w:hAnsi="宋体" w:eastAsia="宋体" w:cs="宋体"/>
                <w:color w:val="auto"/>
                <w:sz w:val="24"/>
                <w:highlight w:val="none"/>
              </w:rPr>
              <w:t> </w:t>
            </w:r>
          </w:p>
        </w:tc>
      </w:tr>
    </w:tbl>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2"/>
        <w:jc w:val="both"/>
        <w:rPr>
          <w:rFonts w:hint="eastAsia" w:ascii="宋体" w:hAnsi="宋体" w:eastAsia="宋体" w:cs="宋体"/>
          <w:b/>
          <w:color w:val="auto"/>
          <w:sz w:val="24"/>
          <w:highlight w:val="none"/>
        </w:rPr>
      </w:pP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2"/>
        <w:jc w:val="both"/>
        <w:rPr>
          <w:rFonts w:hint="eastAsia" w:ascii="宋体" w:hAnsi="宋体" w:eastAsia="宋体" w:cs="宋体"/>
          <w:color w:val="auto"/>
          <w:highlight w:val="none"/>
        </w:rPr>
      </w:pPr>
      <w:r>
        <w:rPr>
          <w:rFonts w:hint="eastAsia" w:ascii="宋体" w:hAnsi="宋体" w:eastAsia="宋体" w:cs="宋体"/>
          <w:b/>
          <w:color w:val="auto"/>
          <w:sz w:val="24"/>
          <w:highlight w:val="none"/>
        </w:rPr>
        <w:t>注：</w:t>
      </w:r>
      <w:r>
        <w:rPr>
          <w:rFonts w:hint="eastAsia" w:ascii="宋体" w:hAnsi="宋体" w:eastAsia="宋体" w:cs="宋体"/>
          <w:color w:val="auto"/>
          <w:sz w:val="24"/>
          <w:highlight w:val="none"/>
          <w:u w:val="single"/>
        </w:rPr>
        <w:t>1.项目负责人为*****师，提交相关证书原件扫描件。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color w:val="auto"/>
          <w:highlight w:val="none"/>
        </w:rPr>
      </w:pPr>
      <w:r>
        <w:rPr>
          <w:rFonts w:hint="eastAsia" w:ascii="宋体" w:hAnsi="宋体" w:eastAsia="宋体" w:cs="宋体"/>
          <w:color w:val="auto"/>
          <w:sz w:val="24"/>
          <w:highlight w:val="none"/>
          <w:u w:val="single"/>
        </w:rPr>
        <w:t>2.列入本表人员如要更换，需经采购人同意。擅自更换属违约行为。</w:t>
      </w:r>
    </w:p>
    <w:p>
      <w:pPr>
        <w:widowControl/>
        <w:ind w:firstLine="480" w:firstLineChars="200"/>
        <w:jc w:val="both"/>
        <w:rPr>
          <w:rFonts w:hint="eastAsia" w:ascii="宋体" w:hAnsi="宋体" w:eastAsia="宋体" w:cs="宋体"/>
          <w:b/>
          <w:color w:val="auto"/>
          <w:sz w:val="32"/>
          <w:szCs w:val="32"/>
          <w:highlight w:val="none"/>
        </w:rPr>
      </w:pPr>
      <w:r>
        <w:rPr>
          <w:rFonts w:hint="eastAsia" w:ascii="宋体" w:hAnsi="宋体" w:cs="宋体"/>
          <w:color w:val="auto"/>
          <w:sz w:val="24"/>
          <w:highlight w:val="none"/>
          <w:u w:val="single"/>
          <w:lang w:val="en-US" w:eastAsia="zh-CN"/>
        </w:rPr>
        <w:t>3</w:t>
      </w:r>
      <w:r>
        <w:rPr>
          <w:rFonts w:hint="eastAsia" w:ascii="宋体" w:hAnsi="宋体" w:eastAsia="宋体" w:cs="宋体"/>
          <w:color w:val="auto"/>
          <w:sz w:val="24"/>
          <w:highlight w:val="none"/>
          <w:u w:val="single"/>
          <w:lang w:val="en-US" w:eastAsia="zh-CN"/>
        </w:rPr>
        <w:t>.</w:t>
      </w:r>
      <w:r>
        <w:rPr>
          <w:rFonts w:hint="eastAsia" w:ascii="宋体" w:hAnsi="宋体" w:eastAsia="宋体" w:cs="宋体"/>
          <w:color w:val="auto"/>
          <w:sz w:val="24"/>
          <w:highlight w:val="none"/>
          <w:u w:val="single"/>
        </w:rPr>
        <w:t>列入本表人员必须提供能证明该人员是本公司员工的证明材料。</w:t>
      </w:r>
    </w:p>
    <w:p>
      <w:pPr>
        <w:widowControl/>
        <w:jc w:val="center"/>
        <w:rPr>
          <w:rFonts w:hint="eastAsia" w:ascii="宋体" w:hAnsi="宋体" w:eastAsia="宋体" w:cs="宋体"/>
          <w:b/>
          <w:color w:val="auto"/>
          <w:sz w:val="32"/>
          <w:szCs w:val="32"/>
        </w:rPr>
      </w:pPr>
    </w:p>
    <w:p>
      <w:pPr>
        <w:widowControl/>
        <w:jc w:val="center"/>
        <w:rPr>
          <w:rFonts w:hint="eastAsia" w:ascii="宋体" w:hAnsi="宋体" w:eastAsia="宋体" w:cs="宋体"/>
          <w:b/>
          <w:color w:val="auto"/>
          <w:sz w:val="32"/>
          <w:szCs w:val="32"/>
        </w:rPr>
      </w:pPr>
    </w:p>
    <w:p>
      <w:pPr>
        <w:widowControl/>
        <w:jc w:val="center"/>
        <w:rPr>
          <w:rFonts w:hint="eastAsia" w:ascii="宋体" w:hAnsi="宋体" w:eastAsia="宋体" w:cs="宋体"/>
          <w:b/>
          <w:color w:val="auto"/>
          <w:sz w:val="32"/>
          <w:szCs w:val="32"/>
        </w:rPr>
      </w:pPr>
    </w:p>
    <w:p>
      <w:pPr>
        <w:widowControl/>
        <w:jc w:val="center"/>
        <w:rPr>
          <w:rFonts w:hint="eastAsia" w:ascii="宋体" w:hAnsi="宋体" w:eastAsia="宋体" w:cs="宋体"/>
          <w:b/>
          <w:color w:val="auto"/>
          <w:sz w:val="32"/>
          <w:szCs w:val="32"/>
        </w:rPr>
      </w:pPr>
    </w:p>
    <w:p>
      <w:pPr>
        <w:widowControl/>
        <w:jc w:val="center"/>
        <w:rPr>
          <w:rFonts w:hint="eastAsia" w:ascii="宋体" w:hAnsi="宋体" w:eastAsia="宋体" w:cs="宋体"/>
          <w:b/>
          <w:color w:val="auto"/>
          <w:sz w:val="32"/>
          <w:szCs w:val="32"/>
        </w:rPr>
      </w:pPr>
    </w:p>
    <w:p>
      <w:pPr>
        <w:widowControl/>
        <w:jc w:val="center"/>
        <w:rPr>
          <w:rFonts w:hint="eastAsia" w:ascii="宋体" w:hAnsi="宋体" w:eastAsia="宋体" w:cs="宋体"/>
          <w:b/>
          <w:color w:val="auto"/>
          <w:sz w:val="32"/>
          <w:szCs w:val="32"/>
        </w:rPr>
      </w:pPr>
    </w:p>
    <w:p>
      <w:pPr>
        <w:widowControl/>
        <w:jc w:val="center"/>
        <w:rPr>
          <w:rFonts w:hint="eastAsia" w:ascii="宋体" w:hAnsi="宋体" w:eastAsia="宋体" w:cs="宋体"/>
          <w:b/>
          <w:color w:val="auto"/>
          <w:sz w:val="32"/>
          <w:szCs w:val="32"/>
        </w:rPr>
      </w:pPr>
    </w:p>
    <w:p>
      <w:pPr>
        <w:widowControl/>
        <w:jc w:val="center"/>
        <w:rPr>
          <w:rFonts w:hint="eastAsia" w:ascii="宋体" w:hAnsi="宋体" w:eastAsia="宋体" w:cs="宋体"/>
          <w:b/>
          <w:color w:val="auto"/>
          <w:sz w:val="32"/>
          <w:szCs w:val="32"/>
        </w:rPr>
      </w:pPr>
    </w:p>
    <w:p>
      <w:pPr>
        <w:widowControl/>
        <w:jc w:val="center"/>
        <w:rPr>
          <w:rFonts w:hint="eastAsia" w:ascii="宋体" w:hAnsi="宋体" w:eastAsia="宋体" w:cs="宋体"/>
          <w:b/>
          <w:color w:val="auto"/>
          <w:sz w:val="32"/>
          <w:szCs w:val="32"/>
        </w:rPr>
      </w:pPr>
    </w:p>
    <w:p>
      <w:pPr>
        <w:widowControl/>
        <w:jc w:val="center"/>
        <w:rPr>
          <w:rFonts w:hint="eastAsia" w:ascii="宋体" w:hAnsi="宋体" w:eastAsia="宋体" w:cs="宋体"/>
          <w:b/>
          <w:color w:val="auto"/>
          <w:sz w:val="32"/>
          <w:szCs w:val="32"/>
        </w:rPr>
      </w:pPr>
      <w:r>
        <w:rPr>
          <w:rFonts w:hint="eastAsia" w:ascii="宋体" w:hAnsi="宋体" w:eastAsia="宋体" w:cs="宋体"/>
          <w:b/>
          <w:color w:val="auto"/>
          <w:sz w:val="32"/>
          <w:szCs w:val="32"/>
        </w:rPr>
        <w:t>六、商务部分</w:t>
      </w:r>
    </w:p>
    <w:p>
      <w:pPr>
        <w:widowControl/>
        <w:jc w:val="center"/>
        <w:rPr>
          <w:rFonts w:hint="eastAsia" w:ascii="宋体" w:hAnsi="宋体" w:eastAsia="宋体" w:cs="宋体"/>
          <w:b/>
          <w:color w:val="auto"/>
          <w:sz w:val="32"/>
          <w:szCs w:val="32"/>
        </w:rPr>
      </w:pPr>
    </w:p>
    <w:p>
      <w:pPr>
        <w:spacing w:line="360" w:lineRule="auto"/>
        <w:ind w:firstLine="480" w:firstLineChars="200"/>
        <w:rPr>
          <w:rFonts w:hint="eastAsia" w:ascii="宋体" w:hAnsi="宋体" w:eastAsia="宋体" w:cs="宋体"/>
          <w:color w:val="auto"/>
          <w:sz w:val="24"/>
          <w:u w:val="single"/>
        </w:rPr>
      </w:pPr>
      <w:bookmarkStart w:id="244" w:name="_Toc100386081"/>
    </w:p>
    <w:p>
      <w:pPr>
        <w:spacing w:line="360" w:lineRule="auto"/>
        <w:ind w:firstLine="482" w:firstLineChars="200"/>
        <w:rPr>
          <w:rFonts w:hint="eastAsia" w:ascii="宋体" w:hAnsi="宋体" w:eastAsia="宋体" w:cs="宋体"/>
          <w:b/>
          <w:color w:val="auto"/>
          <w:sz w:val="24"/>
        </w:rPr>
      </w:pPr>
    </w:p>
    <w:p>
      <w:pPr>
        <w:spacing w:line="360" w:lineRule="auto"/>
        <w:ind w:firstLine="560" w:firstLineChars="200"/>
        <w:rPr>
          <w:rFonts w:hint="eastAsia" w:ascii="宋体" w:hAnsi="宋体" w:eastAsia="宋体" w:cs="宋体"/>
          <w:color w:val="auto"/>
          <w:sz w:val="28"/>
        </w:rPr>
        <w:sectPr>
          <w:footerReference r:id="rId5" w:type="first"/>
          <w:pgSz w:w="11906" w:h="16838"/>
          <w:pgMar w:top="1418" w:right="1418" w:bottom="1418" w:left="1418" w:header="851" w:footer="992" w:gutter="0"/>
          <w:pgBorders>
            <w:top w:val="none" w:sz="0" w:space="0"/>
            <w:left w:val="none" w:sz="0" w:space="0"/>
            <w:bottom w:val="none" w:sz="0" w:space="0"/>
            <w:right w:val="none" w:sz="0" w:space="0"/>
          </w:pgBorders>
          <w:cols w:space="720" w:num="1"/>
          <w:docGrid w:linePitch="312" w:charSpace="0"/>
        </w:sectPr>
      </w:pPr>
      <w:r>
        <w:rPr>
          <w:rFonts w:hint="eastAsia" w:ascii="宋体" w:hAnsi="宋体" w:eastAsia="宋体" w:cs="宋体"/>
          <w:color w:val="auto"/>
          <w:sz w:val="28"/>
        </w:rPr>
        <w:t xml:space="preserve">           </w:t>
      </w:r>
    </w:p>
    <w:bookmarkEnd w:id="244"/>
    <w:p>
      <w:pPr>
        <w:pStyle w:val="4"/>
        <w:spacing w:line="360" w:lineRule="auto"/>
        <w:ind w:firstLine="3020" w:firstLineChars="940"/>
        <w:jc w:val="left"/>
        <w:rPr>
          <w:rFonts w:hint="eastAsia" w:ascii="宋体" w:hAnsi="宋体" w:eastAsia="宋体" w:cs="宋体"/>
          <w:b/>
          <w:color w:val="auto"/>
          <w:sz w:val="32"/>
          <w:szCs w:val="32"/>
        </w:rPr>
      </w:pPr>
      <w:r>
        <w:rPr>
          <w:rFonts w:hint="eastAsia" w:ascii="宋体" w:hAnsi="宋体" w:eastAsia="宋体" w:cs="宋体"/>
          <w:b/>
          <w:color w:val="auto"/>
          <w:sz w:val="32"/>
          <w:szCs w:val="32"/>
        </w:rPr>
        <w:t>七、其他部分</w:t>
      </w:r>
    </w:p>
    <w:p>
      <w:pPr>
        <w:pStyle w:val="4"/>
        <w:spacing w:line="360" w:lineRule="auto"/>
        <w:ind w:firstLine="643"/>
        <w:jc w:val="center"/>
        <w:rPr>
          <w:rFonts w:hint="eastAsia" w:ascii="宋体" w:hAnsi="宋体" w:eastAsia="宋体" w:cs="宋体"/>
          <w:b/>
          <w:color w:val="auto"/>
          <w:sz w:val="32"/>
          <w:szCs w:val="32"/>
        </w:rPr>
      </w:pPr>
      <w:r>
        <w:rPr>
          <w:rFonts w:hint="eastAsia" w:ascii="宋体" w:hAnsi="宋体" w:eastAsia="宋体" w:cs="宋体"/>
          <w:b/>
          <w:color w:val="auto"/>
          <w:sz w:val="32"/>
          <w:szCs w:val="32"/>
        </w:rPr>
        <w:t>（一）中小企业声明函（货物类）</w:t>
      </w:r>
    </w:p>
    <w:p>
      <w:pPr>
        <w:pStyle w:val="4"/>
        <w:spacing w:line="560" w:lineRule="exact"/>
        <w:ind w:firstLine="584"/>
        <w:jc w:val="left"/>
        <w:rPr>
          <w:rFonts w:hint="eastAsia" w:ascii="宋体" w:hAnsi="宋体" w:eastAsia="宋体" w:cs="宋体"/>
          <w:color w:val="auto"/>
          <w:spacing w:val="6"/>
          <w:sz w:val="28"/>
          <w:szCs w:val="28"/>
        </w:rPr>
      </w:pPr>
      <w:r>
        <w:rPr>
          <w:rFonts w:hint="eastAsia" w:ascii="宋体" w:hAnsi="宋体" w:eastAsia="宋体" w:cs="宋体"/>
          <w:color w:val="auto"/>
          <w:spacing w:val="6"/>
          <w:sz w:val="28"/>
          <w:szCs w:val="28"/>
        </w:rPr>
        <w:t>本公司（联合体）郑重声明，根据《政府采购促进中小企业发展管理办法》（财库﹝2020﹞46 号）的规定，本公司（联合体）参加</w:t>
      </w:r>
      <w:r>
        <w:rPr>
          <w:rFonts w:hint="eastAsia" w:ascii="宋体" w:hAnsi="宋体" w:eastAsia="宋体" w:cs="宋体"/>
          <w:color w:val="auto"/>
          <w:spacing w:val="6"/>
          <w:sz w:val="28"/>
          <w:szCs w:val="28"/>
          <w:u w:val="single"/>
        </w:rPr>
        <w:t>（单位名称）</w:t>
      </w:r>
      <w:r>
        <w:rPr>
          <w:rFonts w:hint="eastAsia" w:ascii="宋体" w:hAnsi="宋体" w:eastAsia="宋体" w:cs="宋体"/>
          <w:color w:val="auto"/>
          <w:spacing w:val="6"/>
          <w:sz w:val="28"/>
          <w:szCs w:val="28"/>
        </w:rPr>
        <w:t>的</w:t>
      </w:r>
      <w:r>
        <w:rPr>
          <w:rFonts w:hint="eastAsia" w:ascii="宋体" w:hAnsi="宋体" w:eastAsia="宋体" w:cs="宋体"/>
          <w:color w:val="auto"/>
          <w:spacing w:val="6"/>
          <w:sz w:val="28"/>
          <w:szCs w:val="28"/>
          <w:u w:val="single"/>
        </w:rPr>
        <w:t>（项目名称）</w:t>
      </w:r>
      <w:r>
        <w:rPr>
          <w:rFonts w:hint="eastAsia" w:ascii="宋体" w:hAnsi="宋体" w:eastAsia="宋体" w:cs="宋体"/>
          <w:color w:val="auto"/>
          <w:spacing w:val="6"/>
          <w:sz w:val="28"/>
          <w:szCs w:val="28"/>
        </w:rPr>
        <w:t xml:space="preserve">采购活动，提供的货物全部由符合政策要求的中小企业制造。相关企业（含联合体中的中小企业、签订分包意向协议的中小企业）的具体情况如下：  </w:t>
      </w:r>
    </w:p>
    <w:p>
      <w:pPr>
        <w:pStyle w:val="4"/>
        <w:spacing w:line="560" w:lineRule="exact"/>
        <w:ind w:firstLine="584"/>
        <w:jc w:val="left"/>
        <w:rPr>
          <w:rFonts w:hint="eastAsia" w:ascii="宋体" w:hAnsi="宋体" w:eastAsia="宋体" w:cs="宋体"/>
          <w:color w:val="auto"/>
          <w:spacing w:val="6"/>
          <w:sz w:val="28"/>
          <w:szCs w:val="28"/>
        </w:rPr>
      </w:pPr>
      <w:r>
        <w:rPr>
          <w:rFonts w:hint="eastAsia" w:ascii="宋体" w:hAnsi="宋体" w:eastAsia="宋体" w:cs="宋体"/>
          <w:color w:val="auto"/>
          <w:spacing w:val="6"/>
          <w:sz w:val="28"/>
          <w:szCs w:val="28"/>
        </w:rPr>
        <w:t>1.</w:t>
      </w:r>
      <w:r>
        <w:rPr>
          <w:rFonts w:hint="eastAsia" w:ascii="宋体" w:hAnsi="宋体" w:eastAsia="宋体" w:cs="宋体"/>
          <w:color w:val="auto"/>
          <w:spacing w:val="6"/>
          <w:sz w:val="28"/>
          <w:szCs w:val="28"/>
          <w:u w:val="single"/>
        </w:rPr>
        <w:t>（标的名称）</w:t>
      </w:r>
      <w:r>
        <w:rPr>
          <w:rFonts w:hint="eastAsia" w:ascii="宋体" w:hAnsi="宋体" w:eastAsia="宋体" w:cs="宋体"/>
          <w:color w:val="auto"/>
          <w:spacing w:val="6"/>
          <w:sz w:val="28"/>
          <w:szCs w:val="28"/>
        </w:rPr>
        <w:t>，属于</w:t>
      </w:r>
      <w:r>
        <w:rPr>
          <w:rFonts w:hint="eastAsia" w:ascii="宋体" w:hAnsi="宋体" w:eastAsia="宋体" w:cs="宋体"/>
          <w:color w:val="auto"/>
          <w:spacing w:val="6"/>
          <w:sz w:val="28"/>
          <w:szCs w:val="28"/>
          <w:u w:val="single"/>
        </w:rPr>
        <w:t>（采购文件中明确的所属行业）</w:t>
      </w:r>
      <w:r>
        <w:rPr>
          <w:rFonts w:hint="eastAsia" w:ascii="宋体" w:hAnsi="宋体" w:eastAsia="宋体" w:cs="宋体"/>
          <w:color w:val="auto"/>
          <w:spacing w:val="6"/>
          <w:sz w:val="28"/>
          <w:szCs w:val="28"/>
        </w:rPr>
        <w:t>行业；制造商为</w:t>
      </w:r>
      <w:r>
        <w:rPr>
          <w:rFonts w:hint="eastAsia" w:ascii="宋体" w:hAnsi="宋体" w:eastAsia="宋体" w:cs="宋体"/>
          <w:color w:val="auto"/>
          <w:spacing w:val="6"/>
          <w:sz w:val="28"/>
          <w:szCs w:val="28"/>
          <w:u w:val="single"/>
        </w:rPr>
        <w:t>（企业名称）</w:t>
      </w:r>
      <w:r>
        <w:rPr>
          <w:rFonts w:hint="eastAsia" w:ascii="宋体" w:hAnsi="宋体" w:eastAsia="宋体" w:cs="宋体"/>
          <w:color w:val="auto"/>
          <w:spacing w:val="6"/>
          <w:sz w:val="28"/>
          <w:szCs w:val="28"/>
        </w:rPr>
        <w:t>，从业人员</w:t>
      </w:r>
      <w:r>
        <w:rPr>
          <w:rFonts w:hint="eastAsia" w:ascii="宋体" w:hAnsi="宋体" w:eastAsia="宋体" w:cs="宋体"/>
          <w:color w:val="auto"/>
          <w:spacing w:val="6"/>
          <w:sz w:val="28"/>
          <w:szCs w:val="28"/>
          <w:u w:val="single"/>
        </w:rPr>
        <w:t xml:space="preserve">  </w:t>
      </w:r>
      <w:r>
        <w:rPr>
          <w:rFonts w:hint="eastAsia" w:ascii="宋体" w:hAnsi="宋体" w:eastAsia="宋体" w:cs="宋体"/>
          <w:color w:val="auto"/>
          <w:spacing w:val="6"/>
          <w:sz w:val="28"/>
          <w:szCs w:val="28"/>
        </w:rPr>
        <w:t>人，营业收入为</w:t>
      </w:r>
      <w:r>
        <w:rPr>
          <w:rFonts w:hint="eastAsia" w:ascii="宋体" w:hAnsi="宋体" w:eastAsia="宋体" w:cs="宋体"/>
          <w:color w:val="auto"/>
          <w:spacing w:val="6"/>
          <w:sz w:val="28"/>
          <w:szCs w:val="28"/>
          <w:u w:val="single"/>
        </w:rPr>
        <w:t xml:space="preserve">  </w:t>
      </w:r>
      <w:r>
        <w:rPr>
          <w:rFonts w:hint="eastAsia" w:ascii="宋体" w:hAnsi="宋体" w:eastAsia="宋体" w:cs="宋体"/>
          <w:color w:val="auto"/>
          <w:spacing w:val="6"/>
          <w:sz w:val="28"/>
          <w:szCs w:val="28"/>
        </w:rPr>
        <w:t>万元，资产总额为</w:t>
      </w:r>
      <w:r>
        <w:rPr>
          <w:rFonts w:hint="eastAsia" w:ascii="宋体" w:hAnsi="宋体" w:eastAsia="宋体" w:cs="宋体"/>
          <w:color w:val="auto"/>
          <w:spacing w:val="6"/>
          <w:sz w:val="28"/>
          <w:szCs w:val="28"/>
          <w:u w:val="single"/>
        </w:rPr>
        <w:t xml:space="preserve">  </w:t>
      </w:r>
      <w:r>
        <w:rPr>
          <w:rFonts w:hint="eastAsia" w:ascii="宋体" w:hAnsi="宋体" w:eastAsia="宋体" w:cs="宋体"/>
          <w:color w:val="auto"/>
          <w:spacing w:val="6"/>
          <w:sz w:val="28"/>
          <w:szCs w:val="28"/>
        </w:rPr>
        <w:t>万元，属于</w:t>
      </w:r>
      <w:bookmarkStart w:id="245" w:name="_Hlk133157441"/>
      <w:r>
        <w:rPr>
          <w:rFonts w:hint="eastAsia" w:ascii="宋体" w:hAnsi="宋体" w:eastAsia="宋体" w:cs="宋体"/>
          <w:color w:val="auto"/>
          <w:spacing w:val="6"/>
          <w:sz w:val="28"/>
          <w:szCs w:val="28"/>
          <w:u w:val="single"/>
        </w:rPr>
        <w:t>（中型企业、小型企业、微型企业）</w:t>
      </w:r>
      <w:bookmarkEnd w:id="245"/>
      <w:r>
        <w:rPr>
          <w:rFonts w:hint="eastAsia" w:ascii="宋体" w:hAnsi="宋体" w:eastAsia="宋体" w:cs="宋体"/>
          <w:color w:val="auto"/>
          <w:spacing w:val="6"/>
          <w:sz w:val="28"/>
          <w:szCs w:val="28"/>
        </w:rPr>
        <w:t xml:space="preserve">；  </w:t>
      </w:r>
    </w:p>
    <w:p>
      <w:pPr>
        <w:pStyle w:val="4"/>
        <w:spacing w:line="560" w:lineRule="exact"/>
        <w:ind w:firstLine="584"/>
        <w:jc w:val="left"/>
        <w:rPr>
          <w:rFonts w:hint="eastAsia" w:ascii="宋体" w:hAnsi="宋体" w:eastAsia="宋体" w:cs="宋体"/>
          <w:color w:val="auto"/>
          <w:spacing w:val="6"/>
          <w:sz w:val="28"/>
          <w:szCs w:val="28"/>
        </w:rPr>
      </w:pPr>
      <w:r>
        <w:rPr>
          <w:rFonts w:hint="eastAsia" w:ascii="宋体" w:hAnsi="宋体" w:eastAsia="宋体" w:cs="宋体"/>
          <w:color w:val="auto"/>
          <w:spacing w:val="6"/>
          <w:sz w:val="28"/>
          <w:szCs w:val="28"/>
        </w:rPr>
        <w:t>2.</w:t>
      </w:r>
      <w:r>
        <w:rPr>
          <w:rFonts w:hint="eastAsia" w:ascii="宋体" w:hAnsi="宋体" w:eastAsia="宋体" w:cs="宋体"/>
          <w:color w:val="auto"/>
          <w:spacing w:val="6"/>
          <w:sz w:val="28"/>
          <w:szCs w:val="28"/>
          <w:u w:val="single"/>
        </w:rPr>
        <w:t xml:space="preserve"> （标的名称）</w:t>
      </w:r>
      <w:r>
        <w:rPr>
          <w:rFonts w:hint="eastAsia" w:ascii="宋体" w:hAnsi="宋体" w:eastAsia="宋体" w:cs="宋体"/>
          <w:color w:val="auto"/>
          <w:spacing w:val="6"/>
          <w:sz w:val="28"/>
          <w:szCs w:val="28"/>
        </w:rPr>
        <w:t>，属于</w:t>
      </w:r>
      <w:r>
        <w:rPr>
          <w:rFonts w:hint="eastAsia" w:ascii="宋体" w:hAnsi="宋体" w:eastAsia="宋体" w:cs="宋体"/>
          <w:color w:val="auto"/>
          <w:spacing w:val="6"/>
          <w:sz w:val="28"/>
          <w:szCs w:val="28"/>
          <w:u w:val="single"/>
        </w:rPr>
        <w:t>（</w:t>
      </w:r>
      <w:bookmarkStart w:id="246" w:name="_Hlk136503202"/>
      <w:r>
        <w:rPr>
          <w:rFonts w:hint="eastAsia" w:ascii="宋体" w:hAnsi="宋体" w:eastAsia="宋体" w:cs="宋体"/>
          <w:color w:val="auto"/>
          <w:spacing w:val="6"/>
          <w:sz w:val="28"/>
          <w:szCs w:val="28"/>
          <w:u w:val="single"/>
        </w:rPr>
        <w:t>采购文件中明确的所属行业</w:t>
      </w:r>
      <w:bookmarkEnd w:id="246"/>
      <w:r>
        <w:rPr>
          <w:rFonts w:hint="eastAsia" w:ascii="宋体" w:hAnsi="宋体" w:eastAsia="宋体" w:cs="宋体"/>
          <w:color w:val="auto"/>
          <w:spacing w:val="6"/>
          <w:sz w:val="28"/>
          <w:szCs w:val="28"/>
          <w:u w:val="single"/>
        </w:rPr>
        <w:t>）</w:t>
      </w:r>
      <w:r>
        <w:rPr>
          <w:rFonts w:hint="eastAsia" w:ascii="宋体" w:hAnsi="宋体" w:eastAsia="宋体" w:cs="宋体"/>
          <w:color w:val="auto"/>
          <w:spacing w:val="6"/>
          <w:sz w:val="28"/>
          <w:szCs w:val="28"/>
        </w:rPr>
        <w:t>行业；制造商为</w:t>
      </w:r>
      <w:r>
        <w:rPr>
          <w:rFonts w:hint="eastAsia" w:ascii="宋体" w:hAnsi="宋体" w:eastAsia="宋体" w:cs="宋体"/>
          <w:color w:val="auto"/>
          <w:spacing w:val="6"/>
          <w:sz w:val="28"/>
          <w:szCs w:val="28"/>
          <w:u w:val="single"/>
        </w:rPr>
        <w:t>（企业名称）</w:t>
      </w:r>
      <w:r>
        <w:rPr>
          <w:rFonts w:hint="eastAsia" w:ascii="宋体" w:hAnsi="宋体" w:eastAsia="宋体" w:cs="宋体"/>
          <w:color w:val="auto"/>
          <w:spacing w:val="6"/>
          <w:sz w:val="28"/>
          <w:szCs w:val="28"/>
        </w:rPr>
        <w:t>，从业人员</w:t>
      </w:r>
      <w:r>
        <w:rPr>
          <w:rFonts w:hint="eastAsia" w:ascii="宋体" w:hAnsi="宋体" w:eastAsia="宋体" w:cs="宋体"/>
          <w:color w:val="auto"/>
          <w:spacing w:val="6"/>
          <w:sz w:val="28"/>
          <w:szCs w:val="28"/>
          <w:u w:val="single"/>
        </w:rPr>
        <w:t xml:space="preserve">  </w:t>
      </w:r>
      <w:r>
        <w:rPr>
          <w:rFonts w:hint="eastAsia" w:ascii="宋体" w:hAnsi="宋体" w:eastAsia="宋体" w:cs="宋体"/>
          <w:color w:val="auto"/>
          <w:spacing w:val="6"/>
          <w:sz w:val="28"/>
          <w:szCs w:val="28"/>
        </w:rPr>
        <w:t>人，营业收入为</w:t>
      </w:r>
      <w:r>
        <w:rPr>
          <w:rFonts w:hint="eastAsia" w:ascii="宋体" w:hAnsi="宋体" w:eastAsia="宋体" w:cs="宋体"/>
          <w:color w:val="auto"/>
          <w:spacing w:val="6"/>
          <w:sz w:val="28"/>
          <w:szCs w:val="28"/>
          <w:u w:val="single"/>
        </w:rPr>
        <w:t xml:space="preserve">  </w:t>
      </w:r>
      <w:r>
        <w:rPr>
          <w:rFonts w:hint="eastAsia" w:ascii="宋体" w:hAnsi="宋体" w:eastAsia="宋体" w:cs="宋体"/>
          <w:color w:val="auto"/>
          <w:spacing w:val="6"/>
          <w:sz w:val="28"/>
          <w:szCs w:val="28"/>
        </w:rPr>
        <w:t>万元，资产总额为</w:t>
      </w:r>
      <w:r>
        <w:rPr>
          <w:rFonts w:hint="eastAsia" w:ascii="宋体" w:hAnsi="宋体" w:eastAsia="宋体" w:cs="宋体"/>
          <w:color w:val="auto"/>
          <w:spacing w:val="6"/>
          <w:sz w:val="28"/>
          <w:szCs w:val="28"/>
          <w:u w:val="single"/>
        </w:rPr>
        <w:t xml:space="preserve">  </w:t>
      </w:r>
      <w:r>
        <w:rPr>
          <w:rFonts w:hint="eastAsia" w:ascii="宋体" w:hAnsi="宋体" w:eastAsia="宋体" w:cs="宋体"/>
          <w:color w:val="auto"/>
          <w:spacing w:val="6"/>
          <w:sz w:val="28"/>
          <w:szCs w:val="28"/>
        </w:rPr>
        <w:t>万元，属于</w:t>
      </w:r>
      <w:r>
        <w:rPr>
          <w:rFonts w:hint="eastAsia" w:ascii="宋体" w:hAnsi="宋体" w:eastAsia="宋体" w:cs="宋体"/>
          <w:color w:val="auto"/>
          <w:spacing w:val="6"/>
          <w:sz w:val="28"/>
          <w:szCs w:val="28"/>
          <w:u w:val="single"/>
        </w:rPr>
        <w:t>（中型企业、小型企业、微型企业）</w:t>
      </w:r>
      <w:r>
        <w:rPr>
          <w:rFonts w:hint="eastAsia" w:ascii="宋体" w:hAnsi="宋体" w:eastAsia="宋体" w:cs="宋体"/>
          <w:color w:val="auto"/>
          <w:spacing w:val="6"/>
          <w:sz w:val="28"/>
          <w:szCs w:val="28"/>
        </w:rPr>
        <w:t>；</w:t>
      </w:r>
    </w:p>
    <w:p>
      <w:pPr>
        <w:pStyle w:val="4"/>
        <w:spacing w:line="560" w:lineRule="exact"/>
        <w:ind w:firstLine="584"/>
        <w:jc w:val="left"/>
        <w:rPr>
          <w:rFonts w:hint="eastAsia" w:ascii="宋体" w:hAnsi="宋体" w:eastAsia="宋体" w:cs="宋体"/>
          <w:color w:val="auto"/>
          <w:spacing w:val="6"/>
          <w:sz w:val="28"/>
          <w:szCs w:val="28"/>
        </w:rPr>
      </w:pPr>
      <w:r>
        <w:rPr>
          <w:rFonts w:hint="eastAsia" w:ascii="宋体" w:hAnsi="宋体" w:eastAsia="宋体" w:cs="宋体"/>
          <w:color w:val="auto"/>
          <w:spacing w:val="6"/>
          <w:sz w:val="28"/>
          <w:szCs w:val="28"/>
        </w:rPr>
        <w:t xml:space="preserve">  ……  </w:t>
      </w:r>
    </w:p>
    <w:p>
      <w:pPr>
        <w:pStyle w:val="4"/>
        <w:spacing w:line="560" w:lineRule="exact"/>
        <w:ind w:firstLine="584"/>
        <w:jc w:val="left"/>
        <w:rPr>
          <w:rFonts w:hint="eastAsia" w:ascii="宋体" w:hAnsi="宋体" w:eastAsia="宋体" w:cs="宋体"/>
          <w:color w:val="auto"/>
          <w:spacing w:val="6"/>
          <w:sz w:val="28"/>
          <w:szCs w:val="28"/>
        </w:rPr>
      </w:pPr>
      <w:r>
        <w:rPr>
          <w:rFonts w:hint="eastAsia" w:ascii="宋体" w:hAnsi="宋体" w:eastAsia="宋体" w:cs="宋体"/>
          <w:color w:val="auto"/>
          <w:spacing w:val="6"/>
          <w:sz w:val="28"/>
          <w:szCs w:val="28"/>
        </w:rPr>
        <w:t>以上企业，不属于大企业的分支机构，不存在控股股东为大企业的情形，也不存在与大企业的负责人为同一人的情形。</w:t>
      </w:r>
    </w:p>
    <w:p>
      <w:pPr>
        <w:pStyle w:val="4"/>
        <w:spacing w:line="560" w:lineRule="exact"/>
        <w:ind w:firstLine="584"/>
        <w:jc w:val="left"/>
        <w:rPr>
          <w:rFonts w:hint="eastAsia" w:ascii="宋体" w:hAnsi="宋体" w:eastAsia="宋体" w:cs="宋体"/>
          <w:color w:val="auto"/>
          <w:spacing w:val="6"/>
          <w:sz w:val="28"/>
          <w:szCs w:val="28"/>
        </w:rPr>
      </w:pPr>
      <w:r>
        <w:rPr>
          <w:rFonts w:hint="eastAsia" w:ascii="宋体" w:hAnsi="宋体" w:eastAsia="宋体" w:cs="宋体"/>
          <w:color w:val="auto"/>
          <w:spacing w:val="6"/>
          <w:sz w:val="28"/>
          <w:szCs w:val="28"/>
        </w:rPr>
        <w:t xml:space="preserve">本企业对上述声明内容的真实性负责。如有虚假，将依法承担相应责任。  </w:t>
      </w:r>
    </w:p>
    <w:p>
      <w:pPr>
        <w:pStyle w:val="4"/>
        <w:spacing w:line="560" w:lineRule="exact"/>
        <w:ind w:firstLine="584"/>
        <w:jc w:val="left"/>
        <w:rPr>
          <w:rFonts w:hint="eastAsia" w:ascii="宋体" w:hAnsi="宋体" w:eastAsia="宋体" w:cs="宋体"/>
          <w:color w:val="auto"/>
          <w:spacing w:val="6"/>
          <w:sz w:val="28"/>
          <w:szCs w:val="28"/>
        </w:rPr>
      </w:pPr>
      <w:r>
        <w:rPr>
          <w:rFonts w:hint="eastAsia" w:ascii="宋体" w:hAnsi="宋体" w:eastAsia="宋体" w:cs="宋体"/>
          <w:color w:val="auto"/>
          <w:spacing w:val="6"/>
          <w:sz w:val="28"/>
          <w:szCs w:val="28"/>
        </w:rPr>
        <w:t xml:space="preserve">企业名称（盖章）：  </w:t>
      </w:r>
    </w:p>
    <w:p>
      <w:pPr>
        <w:pStyle w:val="4"/>
        <w:spacing w:line="560" w:lineRule="exact"/>
        <w:ind w:firstLine="584"/>
        <w:jc w:val="left"/>
        <w:rPr>
          <w:rFonts w:hint="eastAsia" w:ascii="宋体" w:hAnsi="宋体" w:eastAsia="宋体" w:cs="宋体"/>
          <w:color w:val="auto"/>
          <w:spacing w:val="6"/>
          <w:sz w:val="28"/>
          <w:szCs w:val="28"/>
        </w:rPr>
      </w:pPr>
      <w:r>
        <w:rPr>
          <w:rFonts w:hint="eastAsia" w:ascii="宋体" w:hAnsi="宋体" w:eastAsia="宋体" w:cs="宋体"/>
          <w:color w:val="auto"/>
          <w:spacing w:val="6"/>
          <w:sz w:val="28"/>
          <w:szCs w:val="28"/>
        </w:rPr>
        <w:t>日 期：</w:t>
      </w:r>
    </w:p>
    <w:p>
      <w:pPr>
        <w:pStyle w:val="4"/>
        <w:spacing w:line="560" w:lineRule="exact"/>
        <w:ind w:firstLine="584"/>
        <w:jc w:val="left"/>
        <w:rPr>
          <w:rFonts w:hint="eastAsia" w:ascii="宋体" w:hAnsi="宋体" w:eastAsia="宋体" w:cs="宋体"/>
          <w:color w:val="auto"/>
          <w:spacing w:val="6"/>
          <w:sz w:val="28"/>
          <w:szCs w:val="28"/>
        </w:rPr>
      </w:pPr>
      <w:r>
        <w:rPr>
          <w:rFonts w:hint="eastAsia" w:ascii="宋体" w:hAnsi="宋体" w:eastAsia="宋体" w:cs="宋体"/>
          <w:color w:val="auto"/>
          <w:spacing w:val="6"/>
          <w:sz w:val="28"/>
          <w:szCs w:val="28"/>
        </w:rPr>
        <w:t>注：</w:t>
      </w:r>
      <w:bookmarkStart w:id="247" w:name="_Hlk136448448"/>
      <w:r>
        <w:rPr>
          <w:rFonts w:hint="eastAsia" w:ascii="宋体" w:hAnsi="宋体" w:eastAsia="宋体" w:cs="宋体"/>
          <w:color w:val="auto"/>
          <w:spacing w:val="6"/>
          <w:sz w:val="28"/>
          <w:szCs w:val="28"/>
        </w:rPr>
        <w:t>1.从业人员、营业收入、资产总额填报上一年度数据，无上一年度数据的新成立企业可不填报。</w:t>
      </w:r>
      <w:bookmarkEnd w:id="247"/>
    </w:p>
    <w:p>
      <w:pPr>
        <w:pStyle w:val="4"/>
        <w:spacing w:line="560" w:lineRule="exact"/>
        <w:ind w:firstLine="1168" w:firstLineChars="400"/>
        <w:jc w:val="left"/>
        <w:rPr>
          <w:rFonts w:hint="eastAsia" w:ascii="宋体" w:hAnsi="宋体" w:eastAsia="宋体" w:cs="宋体"/>
          <w:color w:val="auto"/>
          <w:spacing w:val="6"/>
          <w:sz w:val="28"/>
          <w:szCs w:val="28"/>
        </w:rPr>
      </w:pPr>
      <w:r>
        <w:rPr>
          <w:rFonts w:hint="eastAsia" w:ascii="宋体" w:hAnsi="宋体" w:eastAsia="宋体" w:cs="宋体"/>
          <w:color w:val="auto"/>
          <w:spacing w:val="6"/>
          <w:sz w:val="28"/>
          <w:szCs w:val="28"/>
        </w:rPr>
        <w:t>2.本声明函中“属于（中型企业、小型企业、微型企业）”的内容，必须且只能选择其中之一填写。</w:t>
      </w:r>
    </w:p>
    <w:p>
      <w:pPr>
        <w:pStyle w:val="4"/>
        <w:spacing w:line="560" w:lineRule="exact"/>
        <w:ind w:firstLine="584" w:firstLineChars="0"/>
        <w:jc w:val="left"/>
        <w:rPr>
          <w:rFonts w:hint="eastAsia" w:ascii="宋体" w:hAnsi="宋体" w:eastAsia="宋体" w:cs="宋体"/>
          <w:color w:val="auto"/>
          <w:spacing w:val="6"/>
          <w:sz w:val="28"/>
          <w:szCs w:val="28"/>
        </w:rPr>
      </w:pPr>
      <w:bookmarkStart w:id="248" w:name="_Hlk136448662"/>
      <w:r>
        <w:rPr>
          <w:rFonts w:hint="eastAsia" w:ascii="宋体" w:hAnsi="宋体" w:eastAsia="宋体" w:cs="宋体"/>
          <w:color w:val="auto"/>
          <w:spacing w:val="6"/>
          <w:sz w:val="28"/>
          <w:szCs w:val="28"/>
        </w:rPr>
        <w:t>3.供应商应当根据采购文件中明确的所属行业，认真对照《关于印发中小企业划型标准规定的通知》（工信部联企业[2011]300号）提供声明函。 供应商提供声明函内容不实的，属于提供虚假材料谋取中标、成交，依照《中华人民共和国政府采购法》等国家有关规定追究相应责任。</w:t>
      </w:r>
    </w:p>
    <w:bookmarkEnd w:id="248"/>
    <w:p>
      <w:pPr>
        <w:pStyle w:val="4"/>
        <w:spacing w:line="560" w:lineRule="exact"/>
        <w:ind w:firstLine="1168" w:firstLineChars="400"/>
        <w:jc w:val="left"/>
        <w:rPr>
          <w:rFonts w:hint="eastAsia" w:ascii="宋体" w:hAnsi="宋体" w:eastAsia="宋体" w:cs="宋体"/>
          <w:color w:val="auto"/>
          <w:spacing w:val="6"/>
          <w:sz w:val="28"/>
          <w:szCs w:val="28"/>
        </w:rPr>
      </w:pPr>
      <w:r>
        <w:rPr>
          <w:rFonts w:hint="eastAsia" w:ascii="宋体" w:hAnsi="宋体" w:eastAsia="宋体" w:cs="宋体"/>
          <w:color w:val="auto"/>
          <w:spacing w:val="6"/>
          <w:sz w:val="28"/>
          <w:szCs w:val="28"/>
        </w:rPr>
        <w:br w:type="page"/>
      </w:r>
    </w:p>
    <w:p>
      <w:pPr>
        <w:widowControl/>
        <w:spacing w:line="360" w:lineRule="auto"/>
        <w:jc w:val="center"/>
        <w:rPr>
          <w:rFonts w:hint="eastAsia" w:ascii="宋体" w:hAnsi="宋体" w:eastAsia="宋体" w:cs="宋体"/>
          <w:b/>
          <w:color w:val="auto"/>
          <w:sz w:val="32"/>
          <w:szCs w:val="32"/>
          <w:highlight w:val="none"/>
        </w:rPr>
      </w:pPr>
      <w:r>
        <w:rPr>
          <w:rFonts w:hint="eastAsia" w:ascii="宋体" w:hAnsi="宋体" w:eastAsia="宋体" w:cs="宋体"/>
          <w:b/>
          <w:color w:val="auto"/>
          <w:sz w:val="32"/>
          <w:szCs w:val="32"/>
          <w:highlight w:val="none"/>
        </w:rPr>
        <w:t>（</w:t>
      </w:r>
      <w:r>
        <w:rPr>
          <w:rFonts w:hint="eastAsia" w:ascii="宋体" w:hAnsi="宋体" w:eastAsia="宋体" w:cs="宋体"/>
          <w:b/>
          <w:color w:val="auto"/>
          <w:sz w:val="32"/>
          <w:szCs w:val="32"/>
          <w:highlight w:val="none"/>
          <w:lang w:val="en-US" w:eastAsia="zh-CN"/>
        </w:rPr>
        <w:t>二</w:t>
      </w:r>
      <w:r>
        <w:rPr>
          <w:rFonts w:hint="eastAsia" w:ascii="宋体" w:hAnsi="宋体" w:eastAsia="宋体" w:cs="宋体"/>
          <w:b/>
          <w:color w:val="auto"/>
          <w:sz w:val="32"/>
          <w:szCs w:val="32"/>
          <w:highlight w:val="none"/>
        </w:rPr>
        <w:t>）按招标文件要求投标人所能提供的其他文件</w:t>
      </w:r>
    </w:p>
    <w:p>
      <w:pPr>
        <w:pBdr>
          <w:top w:val="none" w:color="000000" w:sz="0" w:space="0"/>
          <w:left w:val="none" w:color="000000" w:sz="0" w:space="0"/>
          <w:bottom w:val="none" w:color="000000" w:sz="0" w:space="0"/>
          <w:right w:val="none" w:color="000000" w:sz="0" w:space="0"/>
        </w:pBdr>
        <w:tabs>
          <w:tab w:val="left" w:pos="8279"/>
        </w:tabs>
        <w:spacing w:before="50" w:after="50" w:line="85" w:lineRule="atLeast"/>
        <w:ind w:left="0" w:right="0" w:firstLine="0"/>
        <w:jc w:val="both"/>
        <w:rPr>
          <w:rFonts w:hint="eastAsia" w:ascii="宋体" w:hAnsi="宋体" w:eastAsia="宋体" w:cs="宋体"/>
          <w:color w:val="auto"/>
          <w:highlight w:val="none"/>
        </w:rPr>
      </w:pPr>
      <w:r>
        <w:rPr>
          <w:rFonts w:hint="eastAsia" w:ascii="宋体" w:hAnsi="宋体" w:eastAsia="宋体" w:cs="宋体"/>
          <w:b/>
          <w:color w:val="auto"/>
          <w:sz w:val="24"/>
          <w:highlight w:val="none"/>
        </w:rPr>
        <w:t>1.中标标段选择说明</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0"/>
        <w:jc w:val="center"/>
        <w:rPr>
          <w:rFonts w:hint="eastAsia" w:ascii="宋体" w:hAnsi="宋体" w:eastAsia="宋体" w:cs="宋体"/>
          <w:color w:val="auto"/>
          <w:highlight w:val="none"/>
        </w:rPr>
      </w:pP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0"/>
        <w:jc w:val="center"/>
        <w:rPr>
          <w:rFonts w:hint="eastAsia" w:ascii="宋体" w:hAnsi="宋体" w:eastAsia="宋体" w:cs="宋体"/>
          <w:color w:val="auto"/>
          <w:highlight w:val="none"/>
        </w:rPr>
      </w:pPr>
      <w:r>
        <w:rPr>
          <w:rFonts w:hint="eastAsia" w:ascii="宋体" w:hAnsi="宋体" w:eastAsia="宋体" w:cs="宋体"/>
          <w:b/>
          <w:color w:val="auto"/>
          <w:sz w:val="32"/>
          <w:highlight w:val="none"/>
        </w:rPr>
        <w:t>中标标段选择说明</w:t>
      </w:r>
    </w:p>
    <w:p>
      <w:pPr>
        <w:pBdr>
          <w:top w:val="none" w:color="000000" w:sz="0" w:space="0"/>
          <w:left w:val="none" w:color="000000" w:sz="0" w:space="0"/>
          <w:bottom w:val="none" w:color="000000" w:sz="0" w:space="0"/>
          <w:right w:val="none" w:color="000000" w:sz="0" w:space="0"/>
        </w:pBdr>
        <w:tabs>
          <w:tab w:val="left" w:pos="8279"/>
        </w:tabs>
        <w:spacing w:before="0" w:after="156"/>
        <w:ind w:left="0" w:right="0" w:firstLine="0"/>
        <w:jc w:val="center"/>
        <w:rPr>
          <w:rFonts w:hint="eastAsia" w:ascii="宋体" w:hAnsi="宋体" w:eastAsia="宋体" w:cs="宋体"/>
          <w:color w:val="auto"/>
          <w:highlight w:val="none"/>
        </w:rPr>
      </w:pPr>
    </w:p>
    <w:p>
      <w:pPr>
        <w:pBdr>
          <w:top w:val="none" w:color="000000" w:sz="0" w:space="0"/>
          <w:left w:val="none" w:color="000000" w:sz="0" w:space="0"/>
          <w:bottom w:val="none" w:color="000000" w:sz="0" w:space="0"/>
          <w:right w:val="none" w:color="000000" w:sz="0" w:space="0"/>
        </w:pBdr>
        <w:tabs>
          <w:tab w:val="left" w:pos="8279"/>
        </w:tabs>
        <w:spacing w:before="0" w:after="156"/>
        <w:ind w:left="0" w:right="0" w:firstLine="0"/>
        <w:jc w:val="center"/>
        <w:rPr>
          <w:rFonts w:hint="eastAsia" w:ascii="宋体" w:hAnsi="宋体" w:eastAsia="宋体" w:cs="宋体"/>
          <w:color w:val="auto"/>
          <w:highlight w:val="none"/>
          <w:lang w:eastAsia="zh-CN"/>
        </w:rPr>
      </w:pPr>
      <w:r>
        <w:rPr>
          <w:rFonts w:hint="eastAsia" w:ascii="宋体" w:hAnsi="宋体" w:eastAsia="宋体" w:cs="宋体"/>
          <w:color w:val="auto"/>
          <w:sz w:val="24"/>
          <w:highlight w:val="none"/>
        </w:rPr>
        <w:t>项目编号：</w:t>
      </w:r>
      <w:r>
        <w:rPr>
          <w:rFonts w:hint="eastAsia" w:ascii="宋体" w:hAnsi="宋体" w:eastAsia="宋体" w:cs="宋体"/>
          <w:color w:val="auto"/>
          <w:sz w:val="22"/>
          <w:highlight w:val="yellow"/>
          <w:lang w:val="en-US" w:eastAsia="zh-CN"/>
        </w:rPr>
        <w:t>XXXX</w:t>
      </w:r>
    </w:p>
    <w:p>
      <w:pPr>
        <w:pBdr>
          <w:top w:val="none" w:color="000000" w:sz="0" w:space="0"/>
          <w:left w:val="none" w:color="000000" w:sz="0" w:space="0"/>
          <w:bottom w:val="none" w:color="000000" w:sz="0" w:space="0"/>
          <w:right w:val="none" w:color="000000" w:sz="0" w:space="0"/>
        </w:pBdr>
        <w:tabs>
          <w:tab w:val="left" w:pos="8279"/>
        </w:tabs>
        <w:spacing w:before="0" w:after="0" w:line="1100" w:lineRule="atLeast"/>
        <w:ind w:left="0" w:right="0" w:firstLine="0"/>
        <w:jc w:val="both"/>
        <w:rPr>
          <w:rFonts w:hint="eastAsia" w:ascii="宋体" w:hAnsi="宋体" w:eastAsia="宋体" w:cs="宋体"/>
          <w:color w:val="auto"/>
          <w:highlight w:val="none"/>
        </w:rPr>
      </w:pPr>
      <w:r>
        <w:rPr>
          <w:rFonts w:hint="eastAsia" w:ascii="宋体" w:hAnsi="宋体" w:eastAsia="宋体" w:cs="宋体"/>
          <w:b/>
          <w:color w:val="auto"/>
          <w:sz w:val="24"/>
          <w:highlight w:val="none"/>
        </w:rPr>
        <w:t>致：</w:t>
      </w:r>
      <w:r>
        <w:rPr>
          <w:rFonts w:hint="eastAsia" w:ascii="宋体" w:hAnsi="宋体" w:eastAsia="宋体" w:cs="宋体"/>
          <w:b/>
          <w:color w:val="auto"/>
          <w:sz w:val="24"/>
          <w:highlight w:val="none"/>
          <w:lang w:val="en-US" w:eastAsia="zh-CN"/>
        </w:rPr>
        <w:t>镇江市丹徒区经济发展局</w:t>
      </w:r>
    </w:p>
    <w:p>
      <w:pPr>
        <w:pBdr>
          <w:top w:val="none" w:color="000000" w:sz="0" w:space="0"/>
          <w:left w:val="none" w:color="000000" w:sz="0" w:space="0"/>
          <w:bottom w:val="none" w:color="000000" w:sz="0" w:space="0"/>
          <w:right w:val="none" w:color="000000" w:sz="0" w:space="0"/>
        </w:pBdr>
        <w:tabs>
          <w:tab w:val="left" w:pos="8279"/>
        </w:tabs>
        <w:spacing w:before="0" w:after="120" w:line="1100" w:lineRule="atLeast"/>
        <w:ind w:left="420" w:right="0" w:firstLine="480" w:firstLineChars="200"/>
        <w:jc w:val="both"/>
        <w:rPr>
          <w:rFonts w:hint="eastAsia" w:ascii="宋体" w:hAnsi="宋体" w:eastAsia="宋体" w:cs="宋体"/>
          <w:color w:val="auto"/>
          <w:highlight w:val="none"/>
        </w:rPr>
      </w:pPr>
      <w:r>
        <w:rPr>
          <w:rFonts w:hint="eastAsia" w:ascii="宋体" w:hAnsi="宋体" w:eastAsia="宋体" w:cs="宋体"/>
          <w:color w:val="auto"/>
          <w:sz w:val="24"/>
          <w:highlight w:val="none"/>
        </w:rPr>
        <w:t>若我方所投标段的评审结果均为排名第一的中标候选人，我方选择标段</w:t>
      </w:r>
      <w:r>
        <w:rPr>
          <w:rFonts w:hint="eastAsia" w:ascii="宋体" w:hAnsi="宋体" w:eastAsia="宋体" w:cs="宋体"/>
          <w:color w:val="auto"/>
          <w:sz w:val="24"/>
          <w:highlight w:val="yellow"/>
          <w:u w:val="single"/>
        </w:rPr>
        <w:t>*****</w:t>
      </w:r>
      <w:r>
        <w:rPr>
          <w:rFonts w:hint="eastAsia" w:ascii="宋体" w:hAnsi="宋体" w:eastAsia="宋体" w:cs="宋体"/>
          <w:color w:val="auto"/>
          <w:sz w:val="24"/>
          <w:highlight w:val="none"/>
        </w:rPr>
        <w:t>（不超过</w:t>
      </w:r>
      <w:r>
        <w:rPr>
          <w:rFonts w:hint="eastAsia" w:ascii="宋体" w:hAnsi="宋体" w:cs="宋体"/>
          <w:color w:val="auto"/>
          <w:sz w:val="24"/>
          <w:highlight w:val="none"/>
          <w:lang w:val="en-US" w:eastAsia="zh-CN"/>
        </w:rPr>
        <w:t>三</w:t>
      </w:r>
      <w:r>
        <w:rPr>
          <w:rFonts w:hint="eastAsia" w:ascii="宋体" w:hAnsi="宋体" w:eastAsia="宋体" w:cs="宋体"/>
          <w:color w:val="auto"/>
          <w:sz w:val="24"/>
          <w:highlight w:val="none"/>
        </w:rPr>
        <w:t>个标段）为我方中标标段。</w:t>
      </w:r>
    </w:p>
    <w:p>
      <w:pPr>
        <w:pBdr>
          <w:top w:val="none" w:color="000000" w:sz="0" w:space="0"/>
          <w:left w:val="none" w:color="000000" w:sz="0" w:space="0"/>
          <w:bottom w:val="none" w:color="000000" w:sz="0" w:space="0"/>
          <w:right w:val="none" w:color="000000" w:sz="0" w:space="0"/>
        </w:pBdr>
        <w:tabs>
          <w:tab w:val="left" w:pos="8279"/>
        </w:tabs>
        <w:spacing w:before="0" w:after="120" w:line="1100" w:lineRule="atLeast"/>
        <w:ind w:left="420" w:right="0" w:firstLine="600"/>
        <w:jc w:val="both"/>
        <w:rPr>
          <w:rFonts w:hint="eastAsia" w:ascii="宋体" w:hAnsi="宋体" w:eastAsia="宋体" w:cs="宋体"/>
          <w:color w:val="auto"/>
          <w:highlight w:val="none"/>
        </w:rPr>
      </w:pPr>
      <w:r>
        <w:rPr>
          <w:rFonts w:hint="eastAsia" w:ascii="宋体" w:hAnsi="宋体" w:eastAsia="宋体" w:cs="宋体"/>
          <w:color w:val="auto"/>
          <w:sz w:val="24"/>
          <w:highlight w:val="none"/>
        </w:rPr>
        <w:t>特此说明</w:t>
      </w:r>
    </w:p>
    <w:p>
      <w:pPr>
        <w:pBdr>
          <w:top w:val="none" w:color="000000" w:sz="0" w:space="0"/>
          <w:left w:val="none" w:color="000000" w:sz="0" w:space="0"/>
          <w:bottom w:val="none" w:color="000000" w:sz="0" w:space="0"/>
          <w:right w:val="none" w:color="000000" w:sz="0" w:space="0"/>
        </w:pBdr>
        <w:tabs>
          <w:tab w:val="left" w:pos="8279"/>
        </w:tabs>
        <w:spacing w:before="0" w:after="120" w:line="1100" w:lineRule="atLeast"/>
        <w:ind w:left="0" w:right="0" w:firstLine="0"/>
        <w:jc w:val="both"/>
        <w:rPr>
          <w:rFonts w:hint="eastAsia" w:ascii="宋体" w:hAnsi="宋体" w:eastAsia="宋体" w:cs="宋体"/>
          <w:color w:val="auto"/>
          <w:highlight w:val="none"/>
        </w:rPr>
      </w:pPr>
      <w:r>
        <w:rPr>
          <w:rFonts w:hint="eastAsia" w:ascii="宋体" w:hAnsi="宋体" w:eastAsia="宋体" w:cs="宋体"/>
          <w:color w:val="auto"/>
          <w:sz w:val="24"/>
          <w:highlight w:val="none"/>
        </w:rPr>
        <w:t>投标人（加盖公章）：</w:t>
      </w:r>
    </w:p>
    <w:p>
      <w:pPr>
        <w:pBdr>
          <w:top w:val="none" w:color="000000" w:sz="0" w:space="0"/>
          <w:left w:val="none" w:color="000000" w:sz="0" w:space="0"/>
          <w:bottom w:val="none" w:color="000000" w:sz="0" w:space="0"/>
          <w:right w:val="none" w:color="000000" w:sz="0" w:space="0"/>
        </w:pBdr>
        <w:tabs>
          <w:tab w:val="left" w:pos="8279"/>
        </w:tabs>
        <w:spacing w:before="0" w:after="120" w:line="1100" w:lineRule="atLeast"/>
        <w:ind w:left="0" w:right="0" w:firstLine="0"/>
        <w:jc w:val="both"/>
        <w:rPr>
          <w:rFonts w:hint="eastAsia" w:ascii="宋体" w:hAnsi="宋体" w:eastAsia="宋体" w:cs="宋体"/>
          <w:color w:val="auto"/>
          <w:highlight w:val="none"/>
        </w:rPr>
      </w:pPr>
      <w:r>
        <w:rPr>
          <w:rFonts w:hint="eastAsia" w:ascii="宋体" w:hAnsi="宋体" w:eastAsia="宋体" w:cs="宋体"/>
          <w:color w:val="auto"/>
          <w:sz w:val="24"/>
          <w:highlight w:val="none"/>
        </w:rPr>
        <w:t>法定代表人或其授权委托代理人签字：</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0"/>
        <w:jc w:val="right"/>
        <w:rPr>
          <w:rFonts w:hint="eastAsia" w:ascii="宋体" w:hAnsi="宋体" w:eastAsia="宋体" w:cs="宋体"/>
          <w:color w:val="auto"/>
          <w:highlight w:val="none"/>
        </w:rPr>
      </w:pPr>
      <w:r>
        <w:rPr>
          <w:rFonts w:hint="eastAsia" w:ascii="宋体" w:hAnsi="宋体" w:eastAsia="宋体" w:cs="宋体"/>
          <w:color w:val="auto"/>
          <w:sz w:val="24"/>
          <w:highlight w:val="none"/>
        </w:rPr>
        <w:t>日期：</w:t>
      </w:r>
      <w:r>
        <w:rPr>
          <w:rFonts w:hint="eastAsia" w:ascii="宋体" w:hAnsi="宋体" w:cs="宋体"/>
          <w:color w:val="auto"/>
          <w:sz w:val="24"/>
          <w:highlight w:val="none"/>
          <w:lang w:val="en-US" w:eastAsia="zh-CN"/>
        </w:rPr>
        <w:t xml:space="preserve">    </w:t>
      </w:r>
      <w:r>
        <w:rPr>
          <w:rFonts w:hint="eastAsia" w:ascii="宋体" w:hAnsi="宋体" w:eastAsia="宋体" w:cs="宋体"/>
          <w:color w:val="auto"/>
          <w:sz w:val="24"/>
          <w:highlight w:val="none"/>
        </w:rPr>
        <w:t xml:space="preserve"> 年</w:t>
      </w:r>
      <w:r>
        <w:rPr>
          <w:rFonts w:hint="eastAsia" w:ascii="宋体" w:hAnsi="宋体" w:cs="宋体"/>
          <w:color w:val="auto"/>
          <w:sz w:val="24"/>
          <w:highlight w:val="none"/>
          <w:lang w:val="en-US" w:eastAsia="zh-CN"/>
        </w:rPr>
        <w:t xml:space="preserve">  </w:t>
      </w:r>
      <w:r>
        <w:rPr>
          <w:rFonts w:hint="eastAsia" w:ascii="宋体" w:hAnsi="宋体" w:eastAsia="宋体" w:cs="宋体"/>
          <w:color w:val="auto"/>
          <w:sz w:val="24"/>
          <w:highlight w:val="none"/>
        </w:rPr>
        <w:t xml:space="preserve"> 月</w:t>
      </w:r>
      <w:r>
        <w:rPr>
          <w:rFonts w:hint="eastAsia" w:ascii="宋体" w:hAnsi="宋体" w:cs="宋体"/>
          <w:color w:val="auto"/>
          <w:sz w:val="24"/>
          <w:highlight w:val="none"/>
          <w:lang w:val="en-US" w:eastAsia="zh-CN"/>
        </w:rPr>
        <w:t xml:space="preserve">   </w:t>
      </w:r>
      <w:r>
        <w:rPr>
          <w:rFonts w:hint="eastAsia" w:ascii="宋体" w:hAnsi="宋体" w:eastAsia="宋体" w:cs="宋体"/>
          <w:color w:val="auto"/>
          <w:sz w:val="24"/>
          <w:highlight w:val="none"/>
        </w:rPr>
        <w:t xml:space="preserve"> 日</w:t>
      </w:r>
    </w:p>
    <w:p>
      <w:pPr>
        <w:pBdr>
          <w:top w:val="none" w:color="000000" w:sz="0" w:space="0"/>
          <w:left w:val="none" w:color="000000" w:sz="0" w:space="0"/>
          <w:bottom w:val="none" w:color="000000" w:sz="0" w:space="0"/>
          <w:right w:val="none" w:color="000000" w:sz="0" w:space="0"/>
        </w:pBdr>
        <w:tabs>
          <w:tab w:val="left" w:pos="8279"/>
        </w:tabs>
        <w:spacing w:before="0" w:after="0"/>
        <w:ind w:left="0" w:right="0" w:firstLine="0"/>
        <w:jc w:val="both"/>
        <w:rPr>
          <w:rFonts w:hint="eastAsia" w:ascii="宋体" w:hAnsi="宋体" w:eastAsia="宋体" w:cs="宋体"/>
          <w:color w:val="auto"/>
          <w:highlight w:val="none"/>
        </w:rPr>
      </w:pPr>
    </w:p>
    <w:p>
      <w:pPr>
        <w:rPr>
          <w:rFonts w:hint="eastAsia" w:ascii="宋体" w:hAnsi="宋体" w:eastAsia="宋体" w:cs="宋体"/>
          <w:color w:val="auto"/>
          <w:sz w:val="44"/>
          <w:szCs w:val="44"/>
          <w:highlight w:val="none"/>
        </w:rPr>
      </w:pPr>
      <w:r>
        <w:rPr>
          <w:rFonts w:hint="eastAsia" w:ascii="宋体" w:hAnsi="宋体" w:eastAsia="宋体" w:cs="宋体"/>
          <w:color w:val="auto"/>
          <w:sz w:val="44"/>
          <w:szCs w:val="44"/>
          <w:highlight w:val="none"/>
        </w:rPr>
        <w:br w:type="page"/>
      </w:r>
    </w:p>
    <w:p>
      <w:pPr>
        <w:jc w:val="center"/>
        <w:rPr>
          <w:rFonts w:hint="eastAsia" w:ascii="宋体" w:hAnsi="宋体" w:eastAsia="宋体" w:cs="宋体"/>
          <w:color w:val="auto"/>
          <w:sz w:val="44"/>
          <w:szCs w:val="44"/>
          <w:highlight w:val="none"/>
        </w:rPr>
      </w:pPr>
      <w:r>
        <w:rPr>
          <w:rFonts w:hint="eastAsia" w:ascii="宋体" w:hAnsi="宋体" w:eastAsia="宋体" w:cs="宋体"/>
          <w:color w:val="auto"/>
          <w:sz w:val="44"/>
          <w:szCs w:val="44"/>
          <w:highlight w:val="none"/>
        </w:rPr>
        <w:t>告供应商书</w:t>
      </w:r>
    </w:p>
    <w:p>
      <w:pPr>
        <w:rPr>
          <w:rFonts w:hint="eastAsia" w:ascii="宋体" w:hAnsi="宋体" w:eastAsia="宋体" w:cs="宋体"/>
          <w:color w:val="auto"/>
          <w:sz w:val="44"/>
          <w:szCs w:val="44"/>
          <w:highlight w:val="none"/>
        </w:rPr>
      </w:pPr>
      <w:r>
        <w:rPr>
          <w:rFonts w:hint="eastAsia" w:ascii="宋体" w:hAnsi="宋体" w:eastAsia="宋体" w:cs="宋体"/>
          <w:color w:val="auto"/>
          <w:sz w:val="32"/>
          <w:szCs w:val="32"/>
          <w:highlight w:val="none"/>
        </w:rPr>
        <w:t>中标（成交）供应商：</w:t>
      </w:r>
    </w:p>
    <w:p>
      <w:pPr>
        <w:ind w:firstLine="640" w:firstLineChars="200"/>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恭喜您成功中标（成交），为我市采购人提供优质产品及服务。为优化政府采购营商环境，发挥政府采购政策功能，缓解企业融资难题，我省已推出政府采购线上合同信用融资贷款业务，特此告知如下：</w:t>
      </w:r>
    </w:p>
    <w:p>
      <w:pPr>
        <w:wordWrap w:val="0"/>
        <w:ind w:firstLine="640" w:firstLineChars="200"/>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如您在中标（成交）后遇到资金困难，确有贷款意向，请及时与采购人沟通协调。在签订政府采购合同时，向采购人说明需要政府采购合同融资的意向，提醒采购人在“苏采云”系统中公示政府采购合同时勾选融资标识，随后将有相关银行为您提供无抵押低息融资便利。具体业务流程可登录“江苏政府采购网—政采贷”栏目（http://www.ccgp-jiangsu.gov.cn/jiangsu/paying.html）查看并办理。</w:t>
      </w:r>
    </w:p>
    <w:p>
      <w:pPr>
        <w:wordWrap w:val="0"/>
        <w:ind w:firstLine="640" w:firstLineChars="200"/>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如您需要帮助，请致电镇江市财政局政府采购管理处，电话：0511-80909958。我们将竭诚为您服务！</w:t>
      </w:r>
    </w:p>
    <w:p>
      <w:pPr>
        <w:ind w:right="160" w:firstLine="640" w:firstLineChars="200"/>
        <w:jc w:val="right"/>
        <w:rPr>
          <w:rFonts w:hint="eastAsia" w:ascii="宋体" w:hAnsi="宋体" w:eastAsia="宋体" w:cs="宋体"/>
          <w:color w:val="auto"/>
          <w:sz w:val="32"/>
          <w:szCs w:val="32"/>
          <w:highlight w:val="none"/>
        </w:rPr>
      </w:pPr>
    </w:p>
    <w:p>
      <w:pPr>
        <w:ind w:right="160" w:firstLine="640" w:firstLineChars="200"/>
        <w:jc w:val="right"/>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镇江市财政局</w:t>
      </w:r>
    </w:p>
    <w:p>
      <w:pPr>
        <w:pStyle w:val="3"/>
        <w:rPr>
          <w:rFonts w:hint="eastAsia" w:ascii="宋体" w:hAnsi="宋体" w:eastAsia="宋体" w:cs="宋体"/>
          <w:color w:val="auto"/>
          <w:highlight w:val="none"/>
        </w:rPr>
      </w:pPr>
    </w:p>
    <w:sectPr>
      <w:footerReference r:id="rId6" w:type="first"/>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幼圆">
    <w:panose1 w:val="02010509060101010101"/>
    <w:charset w:val="86"/>
    <w:family w:val="modern"/>
    <w:pitch w:val="default"/>
    <w:sig w:usb0="00000001" w:usb1="080E0000" w:usb2="00000000" w:usb3="00000000" w:csb0="00040000" w:csb1="00000000"/>
  </w:font>
  <w:font w:name="等线">
    <w:altName w:val="Arial Unicode MS"/>
    <w:panose1 w:val="02010600030101010101"/>
    <w:charset w:val="86"/>
    <w:family w:val="auto"/>
    <w:pitch w:val="default"/>
    <w:sig w:usb0="00000000" w:usb1="00000000" w:usb2="00000016" w:usb3="00000000" w:csb0="0004000F" w:csb1="00000000"/>
  </w:font>
  <w:font w:name="Garamond">
    <w:panose1 w:val="02020404030301010803"/>
    <w:charset w:val="00"/>
    <w:family w:val="roman"/>
    <w:pitch w:val="default"/>
    <w:sig w:usb0="00000287" w:usb1="00000000" w:usb2="00000000" w:usb3="00000000" w:csb0="0000009F" w:csb1="DFD70000"/>
  </w:font>
  <w:font w:name="Cambria">
    <w:panose1 w:val="02040503050406030204"/>
    <w:charset w:val="00"/>
    <w:family w:val="roman"/>
    <w:pitch w:val="default"/>
    <w:sig w:usb0="E00002FF" w:usb1="400004FF" w:usb2="00000000" w:usb3="00000000" w:csb0="2000019F" w:csb1="00000000"/>
  </w:font>
  <w:font w:name="方正仿宋_GBK">
    <w:altName w:val="微软雅黑"/>
    <w:panose1 w:val="00000000000000000000"/>
    <w:charset w:val="86"/>
    <w:family w:val="auto"/>
    <w:pitch w:val="default"/>
    <w:sig w:usb0="00000000" w:usb1="00000000"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行楷简体">
    <w:panose1 w:val="02010601030101010101"/>
    <w:charset w:val="86"/>
    <w:family w:val="auto"/>
    <w:pitch w:val="default"/>
    <w:sig w:usb0="00000001" w:usb1="080E0000" w:usb2="00000000" w:usb3="00000000" w:csb0="00040000" w:csb1="00000000"/>
  </w:font>
  <w:font w:name="等线 Light">
    <w:altName w:val="宋体"/>
    <w:panose1 w:val="02010600030101010101"/>
    <w:charset w:val="86"/>
    <w:family w:val="auto"/>
    <w:pitch w:val="default"/>
    <w:sig w:usb0="00000000" w:usb1="00000000" w:usb2="00000016" w:usb3="00000000" w:csb0="0004000F" w:csb1="00000000"/>
  </w:font>
  <w:font w:name="Taipei">
    <w:altName w:val="Times New Roman"/>
    <w:panose1 w:val="00000000000000000000"/>
    <w:charset w:val="00"/>
    <w:family w:val="roman"/>
    <w:pitch w:val="default"/>
    <w:sig w:usb0="00000000" w:usb1="00000000" w:usb2="00000000" w:usb3="00000000" w:csb0="00040001" w:csb1="00000000"/>
  </w:font>
  <w:font w:name="StarSymbol">
    <w:altName w:val="Arial Unicode MS"/>
    <w:panose1 w:val="00000000000000000000"/>
    <w:charset w:val="80"/>
    <w:family w:val="auto"/>
    <w:pitch w:val="default"/>
    <w:sig w:usb0="00000000" w:usb1="00000000" w:usb2="00000000" w:usb3="00000000" w:csb0="00040001" w:csb1="00000000"/>
  </w:font>
  <w:font w:name="Book Antiqua">
    <w:panose1 w:val="02040602050305030304"/>
    <w:charset w:val="00"/>
    <w:family w:val="roman"/>
    <w:pitch w:val="default"/>
    <w:sig w:usb0="00000287" w:usb1="00000000" w:usb2="00000000" w:usb3="00000000" w:csb0="2000009F" w:csb1="DFD70000"/>
  </w:font>
  <w:font w:name="Wingdings 2">
    <w:panose1 w:val="05020102010507070707"/>
    <w:charset w:val="02"/>
    <w:family w:val="roman"/>
    <w:pitch w:val="default"/>
    <w:sig w:usb0="00000000" w:usb1="00000000" w:usb2="00000000" w:usb3="00000000" w:csb0="80000000" w:csb1="00000000"/>
  </w:font>
  <w:font w:name="楷体">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小标宋_GBK">
    <w:altName w:val="微软雅黑"/>
    <w:panose1 w:val="00000000000000000000"/>
    <w:charset w:val="86"/>
    <w:family w:val="script"/>
    <w:pitch w:val="default"/>
    <w:sig w:usb0="00000000" w:usb1="00000000" w:usb2="00000010" w:usb3="00000000" w:csb0="00040000" w:csb1="00000000"/>
  </w:font>
  <w:font w:name="ˎ̥">
    <w:altName w:val="Times New Roman"/>
    <w:panose1 w:val="00000000000000000000"/>
    <w:charset w:val="01"/>
    <w:family w:val="roman"/>
    <w:pitch w:val="default"/>
    <w:sig w:usb0="00000000" w:usb1="00000000" w:usb2="00000000" w:usb3="00000000" w:csb0="00040001" w:csb1="00000000"/>
  </w:font>
  <w:font w:name="Verdana">
    <w:panose1 w:val="020B0604030504040204"/>
    <w:charset w:val="00"/>
    <w:family w:val="swiss"/>
    <w:pitch w:val="default"/>
    <w:sig w:usb0="A10006FF" w:usb1="4000205B" w:usb2="00000010" w:usb3="00000000" w:csb0="2000019F" w:csb1="00000000"/>
  </w:font>
  <w:font w:name="华文楷体">
    <w:panose1 w:val="02010600040101010101"/>
    <w:charset w:val="86"/>
    <w:family w:val="auto"/>
    <w:pitch w:val="default"/>
    <w:sig w:usb0="00000287" w:usb1="080F0000" w:usb2="00000000" w:usb3="00000000" w:csb0="0004009F" w:csb1="DFD70000"/>
  </w:font>
  <w:font w:name="Calibri Light">
    <w:panose1 w:val="020F0302020204030204"/>
    <w:charset w:val="00"/>
    <w:family w:val="swiss"/>
    <w:pitch w:val="default"/>
    <w:sig w:usb0="A00002EF" w:usb1="4000207B" w:usb2="00000000" w:usb3="00000000" w:csb0="2000019F" w:csb1="00000000"/>
  </w:font>
  <w:font w:name="Arial Unicode MS">
    <w:panose1 w:val="020B0604020202020204"/>
    <w:charset w:val="86"/>
    <w:family w:val="swiss"/>
    <w:pitch w:val="default"/>
    <w:sig w:usb0="FFFFFFFF" w:usb1="E9FFFFFF" w:usb2="0000003F" w:usb3="00000000" w:csb0="603F01FF" w:csb1="FFFF0000"/>
  </w:font>
  <w:font w:name="Microsoft Sans Serif">
    <w:panose1 w:val="020B0604020202020204"/>
    <w:charset w:val="00"/>
    <w:family w:val="swiss"/>
    <w:pitch w:val="default"/>
    <w:sig w:usb0="E1002AFF" w:usb1="C0000002" w:usb2="00000008" w:usb3="00000000" w:csb0="200101FF" w:csb1="20280000"/>
  </w:font>
  <w:font w:name="新宋体">
    <w:panose1 w:val="02010609030101010101"/>
    <w:charset w:val="86"/>
    <w:family w:val="modern"/>
    <w:pitch w:val="default"/>
    <w:sig w:usb0="00000003" w:usb1="288F0000" w:usb2="00000006" w:usb3="00000000" w:csb0="00040001" w:csb1="00000000"/>
  </w:font>
  <w:font w:name="Palatino Linotype">
    <w:panose1 w:val="02040502050505030304"/>
    <w:charset w:val="00"/>
    <w:family w:val="roman"/>
    <w:pitch w:val="default"/>
    <w:sig w:usb0="E0000287" w:usb1="40000013" w:usb2="00000000" w:usb3="00000000" w:csb0="2000019F" w:csb1="00000000"/>
  </w:font>
  <w:font w:name="长城仿宋">
    <w:altName w:val="黑体"/>
    <w:panose1 w:val="00000000000000000000"/>
    <w:charset w:val="86"/>
    <w:family w:val="auto"/>
    <w:pitch w:val="default"/>
    <w:sig w:usb0="00000000" w:usb1="00000000" w:usb2="00000010" w:usb3="00000000" w:csb0="00040000" w:csb1="00000000"/>
  </w:font>
  <w:font w:name="华文新魏">
    <w:panose1 w:val="02010800040101010101"/>
    <w:charset w:val="86"/>
    <w:family w:val="auto"/>
    <w:pitch w:val="default"/>
    <w:sig w:usb0="00000001" w:usb1="080F0000" w:usb2="00000000" w:usb3="00000000" w:csb0="00040000" w:csb1="00000000"/>
  </w:font>
  <w:font w:name="Trebuchet MS">
    <w:panose1 w:val="020B0603020202020204"/>
    <w:charset w:val="00"/>
    <w:family w:val="swiss"/>
    <w:pitch w:val="default"/>
    <w:sig w:usb0="00000287" w:usb1="00000000" w:usb2="00000000" w:usb3="00000000" w:csb0="2000009F" w:csb1="00000000"/>
  </w:font>
  <w:font w:name="方正楷体_GBK">
    <w:altName w:val="微软雅黑"/>
    <w:panose1 w:val="00000000000000000000"/>
    <w:charset w:val="86"/>
    <w:family w:val="script"/>
    <w:pitch w:val="default"/>
    <w:sig w:usb0="00000000" w:usb1="00000000" w:usb2="00000010" w:usb3="00000000" w:csb0="00040000" w:csb1="00000000"/>
  </w:font>
  <w:font w:name="华文黑体">
    <w:altName w:val="黑体"/>
    <w:panose1 w:val="00000000000000000000"/>
    <w:charset w:val="86"/>
    <w:family w:val="auto"/>
    <w:pitch w:val="default"/>
    <w:sig w:usb0="00000000" w:usb1="00000000" w:usb2="00000000" w:usb3="00000000" w:csb0="0004009F" w:csb1="DFD70000"/>
  </w:font>
  <w:font w:name="Lucida Grande">
    <w:altName w:val="Courier New"/>
    <w:panose1 w:val="00000000000000000000"/>
    <w:charset w:val="00"/>
    <w:family w:val="auto"/>
    <w:pitch w:val="default"/>
    <w:sig w:usb0="00000000" w:usb1="00000000" w:usb2="00000000" w:usb3="00000000" w:csb0="000001BF" w:csb1="00000000"/>
  </w:font>
  <w:font w:name="方正黑体_GBK">
    <w:altName w:val="微软雅黑"/>
    <w:panose1 w:val="00000000000000000000"/>
    <w:charset w:val="86"/>
    <w:family w:val="script"/>
    <w:pitch w:val="default"/>
    <w:sig w:usb0="00000000" w:usb1="00000000" w:usb2="00000010" w:usb3="00000000" w:csb0="00040000" w:csb1="00000000"/>
  </w:font>
  <w:font w:name="Times">
    <w:altName w:val="Times New Roman"/>
    <w:panose1 w:val="02020603050405020304"/>
    <w:charset w:val="00"/>
    <w:family w:val="roman"/>
    <w:pitch w:val="default"/>
    <w:sig w:usb0="00000000" w:usb1="00000000"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5308377"/>
    </w:sdtPr>
    <w:sdtContent>
      <w:p>
        <w:pPr>
          <w:pStyle w:val="42"/>
          <w:jc w:val="center"/>
        </w:pPr>
        <w:r>
          <w:rPr>
            <w:rFonts w:hint="eastAsia"/>
          </w:rPr>
          <w:fldChar w:fldCharType="begin"/>
        </w:r>
        <w:r>
          <w:instrText xml:space="preserve"> PAGE   \* MERGEFORMAT </w:instrText>
        </w:r>
        <w:r>
          <w:rPr>
            <w:rFonts w:hint="eastAsia"/>
          </w:rPr>
          <w:fldChar w:fldCharType="separate"/>
        </w:r>
        <w:r>
          <w:rPr>
            <w:lang w:val="zh-CN"/>
          </w:rPr>
          <w:t>47</w:t>
        </w:r>
        <w:r>
          <w:rPr>
            <w:rFonts w:hint="eastAsia"/>
            <w:lang w:val="zh-CN"/>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2"/>
      <w:jc w:val="center"/>
    </w:pPr>
    <w:r>
      <w:fldChar w:fldCharType="begin"/>
    </w:r>
    <w:r>
      <w:rPr>
        <w:rStyle w:val="69"/>
      </w:rPr>
      <w:instrText xml:space="preserve"> PAGE </w:instrText>
    </w:r>
    <w:r>
      <w:fldChar w:fldCharType="separate"/>
    </w:r>
    <w:r>
      <w:rPr>
        <w:rStyle w:val="69"/>
        <w:rFonts w:hint="eastAsia"/>
      </w:rPr>
      <w:t>１</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2"/>
      <w:jc w:val="center"/>
    </w:pPr>
    <w:r>
      <w:fldChar w:fldCharType="begin"/>
    </w:r>
    <w:r>
      <w:rPr>
        <w:rStyle w:val="69"/>
      </w:rPr>
      <w:instrText xml:space="preserve"> PAGE </w:instrText>
    </w:r>
    <w:r>
      <w:fldChar w:fldCharType="separate"/>
    </w:r>
    <w:r>
      <w:rPr>
        <w:rStyle w:val="69"/>
        <w:rFonts w:hint="eastAsia"/>
      </w:rPr>
      <w:t>６８</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2"/>
      <w:jc w:val="center"/>
    </w:pPr>
    <w:r>
      <w:fldChar w:fldCharType="begin"/>
    </w:r>
    <w:r>
      <w:rPr>
        <w:rStyle w:val="69"/>
      </w:rPr>
      <w:instrText xml:space="preserve"> PAGE </w:instrText>
    </w:r>
    <w:r>
      <w:fldChar w:fldCharType="separate"/>
    </w:r>
    <w:r>
      <w:rPr>
        <w:rStyle w:val="69"/>
        <w:rFonts w:hint="eastAsia"/>
      </w:rPr>
      <w:t>６８</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932123"/>
    <w:multiLevelType w:val="singleLevel"/>
    <w:tmpl w:val="DC932123"/>
    <w:lvl w:ilvl="0" w:tentative="0">
      <w:start w:val="4"/>
      <w:numFmt w:val="chineseCounting"/>
      <w:suff w:val="nothing"/>
      <w:lvlText w:val="（%1）"/>
      <w:lvlJc w:val="left"/>
      <w:rPr>
        <w:rFonts w:hint="eastAsia"/>
      </w:rPr>
    </w:lvl>
  </w:abstractNum>
  <w:abstractNum w:abstractNumId="1">
    <w:nsid w:val="14611E7E"/>
    <w:multiLevelType w:val="singleLevel"/>
    <w:tmpl w:val="14611E7E"/>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6"/>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E2YjcxZGE1MzVmMzIwNmRkMTA5ZTljNzY0MDc0MzAifQ=="/>
  </w:docVars>
  <w:rsids>
    <w:rsidRoot w:val="000265A4"/>
    <w:rsid w:val="00000437"/>
    <w:rsid w:val="00000988"/>
    <w:rsid w:val="00000DCD"/>
    <w:rsid w:val="00001399"/>
    <w:rsid w:val="0000161F"/>
    <w:rsid w:val="00001632"/>
    <w:rsid w:val="00001CEF"/>
    <w:rsid w:val="000026AC"/>
    <w:rsid w:val="00003563"/>
    <w:rsid w:val="00004986"/>
    <w:rsid w:val="00004B85"/>
    <w:rsid w:val="00006140"/>
    <w:rsid w:val="000068DF"/>
    <w:rsid w:val="00006B77"/>
    <w:rsid w:val="00006D5A"/>
    <w:rsid w:val="00006D76"/>
    <w:rsid w:val="00007233"/>
    <w:rsid w:val="0000750E"/>
    <w:rsid w:val="00007A45"/>
    <w:rsid w:val="00007BA2"/>
    <w:rsid w:val="00007D54"/>
    <w:rsid w:val="000108A2"/>
    <w:rsid w:val="00010E96"/>
    <w:rsid w:val="0001202E"/>
    <w:rsid w:val="00012C15"/>
    <w:rsid w:val="00013228"/>
    <w:rsid w:val="00013286"/>
    <w:rsid w:val="000132FB"/>
    <w:rsid w:val="00013B37"/>
    <w:rsid w:val="00014AC8"/>
    <w:rsid w:val="00014DC0"/>
    <w:rsid w:val="000164A2"/>
    <w:rsid w:val="00017CB6"/>
    <w:rsid w:val="00020550"/>
    <w:rsid w:val="0002061C"/>
    <w:rsid w:val="00020C95"/>
    <w:rsid w:val="0002151D"/>
    <w:rsid w:val="00021958"/>
    <w:rsid w:val="000247FC"/>
    <w:rsid w:val="000249BC"/>
    <w:rsid w:val="000265A4"/>
    <w:rsid w:val="00026978"/>
    <w:rsid w:val="00026A24"/>
    <w:rsid w:val="00026B4E"/>
    <w:rsid w:val="00027A5B"/>
    <w:rsid w:val="00027C54"/>
    <w:rsid w:val="00030541"/>
    <w:rsid w:val="000308CE"/>
    <w:rsid w:val="00031664"/>
    <w:rsid w:val="00031845"/>
    <w:rsid w:val="00031AE6"/>
    <w:rsid w:val="00031ECF"/>
    <w:rsid w:val="00032099"/>
    <w:rsid w:val="00032518"/>
    <w:rsid w:val="00032847"/>
    <w:rsid w:val="00032A1A"/>
    <w:rsid w:val="00034850"/>
    <w:rsid w:val="00035076"/>
    <w:rsid w:val="00035524"/>
    <w:rsid w:val="00035616"/>
    <w:rsid w:val="00035D5A"/>
    <w:rsid w:val="00035FEF"/>
    <w:rsid w:val="00036950"/>
    <w:rsid w:val="00036C60"/>
    <w:rsid w:val="00036F83"/>
    <w:rsid w:val="00037E47"/>
    <w:rsid w:val="00041CA3"/>
    <w:rsid w:val="00041D30"/>
    <w:rsid w:val="00041D98"/>
    <w:rsid w:val="00042ED2"/>
    <w:rsid w:val="0004348B"/>
    <w:rsid w:val="00043ADC"/>
    <w:rsid w:val="00043D75"/>
    <w:rsid w:val="0004433E"/>
    <w:rsid w:val="000460A0"/>
    <w:rsid w:val="000468E5"/>
    <w:rsid w:val="00046993"/>
    <w:rsid w:val="00046CC0"/>
    <w:rsid w:val="00046E1F"/>
    <w:rsid w:val="00047C56"/>
    <w:rsid w:val="00050496"/>
    <w:rsid w:val="0005180C"/>
    <w:rsid w:val="00052283"/>
    <w:rsid w:val="00052659"/>
    <w:rsid w:val="00052669"/>
    <w:rsid w:val="0005294D"/>
    <w:rsid w:val="00053205"/>
    <w:rsid w:val="00053262"/>
    <w:rsid w:val="00053770"/>
    <w:rsid w:val="000540EA"/>
    <w:rsid w:val="00055152"/>
    <w:rsid w:val="0005560D"/>
    <w:rsid w:val="00055AA1"/>
    <w:rsid w:val="00055DC7"/>
    <w:rsid w:val="0005667D"/>
    <w:rsid w:val="00056B26"/>
    <w:rsid w:val="00056CC5"/>
    <w:rsid w:val="00057659"/>
    <w:rsid w:val="00057BB2"/>
    <w:rsid w:val="000601F7"/>
    <w:rsid w:val="0006034E"/>
    <w:rsid w:val="000612E6"/>
    <w:rsid w:val="00061356"/>
    <w:rsid w:val="000624B8"/>
    <w:rsid w:val="000628CC"/>
    <w:rsid w:val="00062994"/>
    <w:rsid w:val="000637B0"/>
    <w:rsid w:val="00063800"/>
    <w:rsid w:val="0006493D"/>
    <w:rsid w:val="00066503"/>
    <w:rsid w:val="00066585"/>
    <w:rsid w:val="00066F68"/>
    <w:rsid w:val="00067A3C"/>
    <w:rsid w:val="00067F00"/>
    <w:rsid w:val="000705A0"/>
    <w:rsid w:val="00070DCF"/>
    <w:rsid w:val="00070F53"/>
    <w:rsid w:val="00071FCF"/>
    <w:rsid w:val="00072A47"/>
    <w:rsid w:val="00072EC9"/>
    <w:rsid w:val="00073789"/>
    <w:rsid w:val="00075762"/>
    <w:rsid w:val="00076278"/>
    <w:rsid w:val="00077DC9"/>
    <w:rsid w:val="00077EC7"/>
    <w:rsid w:val="00080007"/>
    <w:rsid w:val="0008126B"/>
    <w:rsid w:val="00081D92"/>
    <w:rsid w:val="00082349"/>
    <w:rsid w:val="00082771"/>
    <w:rsid w:val="00082A22"/>
    <w:rsid w:val="00082AAB"/>
    <w:rsid w:val="00082B1F"/>
    <w:rsid w:val="00082B70"/>
    <w:rsid w:val="00082CF6"/>
    <w:rsid w:val="000840F7"/>
    <w:rsid w:val="000843FC"/>
    <w:rsid w:val="00084B9E"/>
    <w:rsid w:val="00085843"/>
    <w:rsid w:val="0008626A"/>
    <w:rsid w:val="0008683C"/>
    <w:rsid w:val="00086940"/>
    <w:rsid w:val="00086E1D"/>
    <w:rsid w:val="00086E69"/>
    <w:rsid w:val="00087727"/>
    <w:rsid w:val="000878D2"/>
    <w:rsid w:val="00087E1F"/>
    <w:rsid w:val="00087F36"/>
    <w:rsid w:val="00091A72"/>
    <w:rsid w:val="00093199"/>
    <w:rsid w:val="000939D7"/>
    <w:rsid w:val="00093F96"/>
    <w:rsid w:val="00094359"/>
    <w:rsid w:val="00094876"/>
    <w:rsid w:val="00094CBE"/>
    <w:rsid w:val="00095616"/>
    <w:rsid w:val="00095CDC"/>
    <w:rsid w:val="00096E24"/>
    <w:rsid w:val="000973EC"/>
    <w:rsid w:val="00097A71"/>
    <w:rsid w:val="00097B95"/>
    <w:rsid w:val="00097EEB"/>
    <w:rsid w:val="000A0623"/>
    <w:rsid w:val="000A0C03"/>
    <w:rsid w:val="000A0EB9"/>
    <w:rsid w:val="000A1233"/>
    <w:rsid w:val="000A1C55"/>
    <w:rsid w:val="000A270A"/>
    <w:rsid w:val="000A29FC"/>
    <w:rsid w:val="000A2B4A"/>
    <w:rsid w:val="000A38D8"/>
    <w:rsid w:val="000A39EC"/>
    <w:rsid w:val="000A3B45"/>
    <w:rsid w:val="000A3C7C"/>
    <w:rsid w:val="000A5BF4"/>
    <w:rsid w:val="000A5D17"/>
    <w:rsid w:val="000A5FA2"/>
    <w:rsid w:val="000A7270"/>
    <w:rsid w:val="000A7C59"/>
    <w:rsid w:val="000A7E24"/>
    <w:rsid w:val="000A7F9C"/>
    <w:rsid w:val="000B017F"/>
    <w:rsid w:val="000B1A03"/>
    <w:rsid w:val="000B264F"/>
    <w:rsid w:val="000B4025"/>
    <w:rsid w:val="000B4551"/>
    <w:rsid w:val="000B4AA4"/>
    <w:rsid w:val="000B5301"/>
    <w:rsid w:val="000B5424"/>
    <w:rsid w:val="000B6818"/>
    <w:rsid w:val="000B6DAF"/>
    <w:rsid w:val="000B7531"/>
    <w:rsid w:val="000B78B5"/>
    <w:rsid w:val="000C06CF"/>
    <w:rsid w:val="000C0E96"/>
    <w:rsid w:val="000C147D"/>
    <w:rsid w:val="000C14F0"/>
    <w:rsid w:val="000C32EB"/>
    <w:rsid w:val="000C3B05"/>
    <w:rsid w:val="000C3B66"/>
    <w:rsid w:val="000C3E0D"/>
    <w:rsid w:val="000C3F18"/>
    <w:rsid w:val="000C536B"/>
    <w:rsid w:val="000C5F24"/>
    <w:rsid w:val="000C5FFF"/>
    <w:rsid w:val="000C640C"/>
    <w:rsid w:val="000C6F5F"/>
    <w:rsid w:val="000C7A24"/>
    <w:rsid w:val="000C7CA2"/>
    <w:rsid w:val="000C7CC4"/>
    <w:rsid w:val="000C7EEB"/>
    <w:rsid w:val="000D04A5"/>
    <w:rsid w:val="000D0734"/>
    <w:rsid w:val="000D07E5"/>
    <w:rsid w:val="000D0B87"/>
    <w:rsid w:val="000D0EC5"/>
    <w:rsid w:val="000D19C7"/>
    <w:rsid w:val="000D1B3D"/>
    <w:rsid w:val="000D2655"/>
    <w:rsid w:val="000D3FB2"/>
    <w:rsid w:val="000D4A07"/>
    <w:rsid w:val="000D5C26"/>
    <w:rsid w:val="000D638C"/>
    <w:rsid w:val="000D6CF2"/>
    <w:rsid w:val="000E04AD"/>
    <w:rsid w:val="000E0E02"/>
    <w:rsid w:val="000E1B26"/>
    <w:rsid w:val="000E2392"/>
    <w:rsid w:val="000E444F"/>
    <w:rsid w:val="000E4DE4"/>
    <w:rsid w:val="000E58F1"/>
    <w:rsid w:val="000E5C16"/>
    <w:rsid w:val="000E761A"/>
    <w:rsid w:val="000E7BBB"/>
    <w:rsid w:val="000F00B0"/>
    <w:rsid w:val="000F0BA7"/>
    <w:rsid w:val="000F0D8C"/>
    <w:rsid w:val="000F0F67"/>
    <w:rsid w:val="000F26B3"/>
    <w:rsid w:val="000F288D"/>
    <w:rsid w:val="000F3A24"/>
    <w:rsid w:val="000F4415"/>
    <w:rsid w:val="000F5FFF"/>
    <w:rsid w:val="000F6BAF"/>
    <w:rsid w:val="000F77AE"/>
    <w:rsid w:val="00102062"/>
    <w:rsid w:val="00102E8C"/>
    <w:rsid w:val="00103167"/>
    <w:rsid w:val="0010529F"/>
    <w:rsid w:val="00105328"/>
    <w:rsid w:val="00105F78"/>
    <w:rsid w:val="00106D1A"/>
    <w:rsid w:val="00106D47"/>
    <w:rsid w:val="001072FD"/>
    <w:rsid w:val="0010794D"/>
    <w:rsid w:val="00107A4A"/>
    <w:rsid w:val="00110490"/>
    <w:rsid w:val="0011053F"/>
    <w:rsid w:val="001105F4"/>
    <w:rsid w:val="00110F88"/>
    <w:rsid w:val="00111A5A"/>
    <w:rsid w:val="00111C0F"/>
    <w:rsid w:val="00112544"/>
    <w:rsid w:val="00112949"/>
    <w:rsid w:val="00113371"/>
    <w:rsid w:val="00113883"/>
    <w:rsid w:val="00113B48"/>
    <w:rsid w:val="00113FD4"/>
    <w:rsid w:val="001148BD"/>
    <w:rsid w:val="0011518A"/>
    <w:rsid w:val="00115259"/>
    <w:rsid w:val="0011599E"/>
    <w:rsid w:val="001167A3"/>
    <w:rsid w:val="00117525"/>
    <w:rsid w:val="00117B3B"/>
    <w:rsid w:val="00117F73"/>
    <w:rsid w:val="001202EC"/>
    <w:rsid w:val="001202FC"/>
    <w:rsid w:val="00120418"/>
    <w:rsid w:val="001205BE"/>
    <w:rsid w:val="001206E4"/>
    <w:rsid w:val="00120F69"/>
    <w:rsid w:val="0012101D"/>
    <w:rsid w:val="0012110E"/>
    <w:rsid w:val="0012129C"/>
    <w:rsid w:val="00121328"/>
    <w:rsid w:val="00121544"/>
    <w:rsid w:val="00121ABD"/>
    <w:rsid w:val="00121C74"/>
    <w:rsid w:val="00121E51"/>
    <w:rsid w:val="00122857"/>
    <w:rsid w:val="00122B25"/>
    <w:rsid w:val="001236CB"/>
    <w:rsid w:val="00123BBE"/>
    <w:rsid w:val="001252BB"/>
    <w:rsid w:val="00125422"/>
    <w:rsid w:val="00125507"/>
    <w:rsid w:val="00125C4A"/>
    <w:rsid w:val="001273D0"/>
    <w:rsid w:val="00127B3A"/>
    <w:rsid w:val="00127C33"/>
    <w:rsid w:val="00127D69"/>
    <w:rsid w:val="00131F28"/>
    <w:rsid w:val="001321CF"/>
    <w:rsid w:val="001325FA"/>
    <w:rsid w:val="00133290"/>
    <w:rsid w:val="00134530"/>
    <w:rsid w:val="00134C55"/>
    <w:rsid w:val="00134E21"/>
    <w:rsid w:val="00135076"/>
    <w:rsid w:val="001356BE"/>
    <w:rsid w:val="00135704"/>
    <w:rsid w:val="00135CB4"/>
    <w:rsid w:val="0013622C"/>
    <w:rsid w:val="00136970"/>
    <w:rsid w:val="001369BB"/>
    <w:rsid w:val="00136FD2"/>
    <w:rsid w:val="001373F9"/>
    <w:rsid w:val="001374F1"/>
    <w:rsid w:val="00137ABD"/>
    <w:rsid w:val="0014016C"/>
    <w:rsid w:val="0014038E"/>
    <w:rsid w:val="001418D7"/>
    <w:rsid w:val="00141AA3"/>
    <w:rsid w:val="00141F33"/>
    <w:rsid w:val="0014225D"/>
    <w:rsid w:val="001425E3"/>
    <w:rsid w:val="00142B80"/>
    <w:rsid w:val="00142D4D"/>
    <w:rsid w:val="001435AB"/>
    <w:rsid w:val="00143616"/>
    <w:rsid w:val="00143E55"/>
    <w:rsid w:val="00144E1E"/>
    <w:rsid w:val="0014555D"/>
    <w:rsid w:val="00145670"/>
    <w:rsid w:val="00145799"/>
    <w:rsid w:val="00145AD4"/>
    <w:rsid w:val="00146731"/>
    <w:rsid w:val="001468FB"/>
    <w:rsid w:val="00146925"/>
    <w:rsid w:val="00146A8A"/>
    <w:rsid w:val="00146ED0"/>
    <w:rsid w:val="001477F1"/>
    <w:rsid w:val="00150373"/>
    <w:rsid w:val="00150E01"/>
    <w:rsid w:val="00151AB0"/>
    <w:rsid w:val="001521CC"/>
    <w:rsid w:val="00152B88"/>
    <w:rsid w:val="00152C17"/>
    <w:rsid w:val="00152E6D"/>
    <w:rsid w:val="0015303B"/>
    <w:rsid w:val="001534C6"/>
    <w:rsid w:val="001546AF"/>
    <w:rsid w:val="0015511F"/>
    <w:rsid w:val="0015520D"/>
    <w:rsid w:val="001552CC"/>
    <w:rsid w:val="00155458"/>
    <w:rsid w:val="001558D6"/>
    <w:rsid w:val="00156A49"/>
    <w:rsid w:val="00156ABA"/>
    <w:rsid w:val="001573C3"/>
    <w:rsid w:val="00157866"/>
    <w:rsid w:val="00157CE0"/>
    <w:rsid w:val="00160432"/>
    <w:rsid w:val="00160CD6"/>
    <w:rsid w:val="00161050"/>
    <w:rsid w:val="0016132E"/>
    <w:rsid w:val="0016174A"/>
    <w:rsid w:val="00161A40"/>
    <w:rsid w:val="00161AEA"/>
    <w:rsid w:val="001620B1"/>
    <w:rsid w:val="0016230D"/>
    <w:rsid w:val="00163CE2"/>
    <w:rsid w:val="00163DF4"/>
    <w:rsid w:val="0016495E"/>
    <w:rsid w:val="00165458"/>
    <w:rsid w:val="0016587F"/>
    <w:rsid w:val="001661E5"/>
    <w:rsid w:val="00167E8B"/>
    <w:rsid w:val="00167EAF"/>
    <w:rsid w:val="001702C1"/>
    <w:rsid w:val="001708E8"/>
    <w:rsid w:val="00171260"/>
    <w:rsid w:val="00171EEB"/>
    <w:rsid w:val="00172561"/>
    <w:rsid w:val="00173AB4"/>
    <w:rsid w:val="00174C01"/>
    <w:rsid w:val="00175379"/>
    <w:rsid w:val="00176B77"/>
    <w:rsid w:val="00176DBC"/>
    <w:rsid w:val="0017719B"/>
    <w:rsid w:val="001774E3"/>
    <w:rsid w:val="00177C82"/>
    <w:rsid w:val="001802A8"/>
    <w:rsid w:val="001805C3"/>
    <w:rsid w:val="00181604"/>
    <w:rsid w:val="0018178B"/>
    <w:rsid w:val="00181B6C"/>
    <w:rsid w:val="001824C9"/>
    <w:rsid w:val="0018266B"/>
    <w:rsid w:val="001829A4"/>
    <w:rsid w:val="00182FF9"/>
    <w:rsid w:val="001835D9"/>
    <w:rsid w:val="00184CF6"/>
    <w:rsid w:val="001854CD"/>
    <w:rsid w:val="00185DE0"/>
    <w:rsid w:val="001861F7"/>
    <w:rsid w:val="00187A00"/>
    <w:rsid w:val="00187FB2"/>
    <w:rsid w:val="001909A9"/>
    <w:rsid w:val="00190E89"/>
    <w:rsid w:val="0019109D"/>
    <w:rsid w:val="001916A5"/>
    <w:rsid w:val="001919AD"/>
    <w:rsid w:val="001923AF"/>
    <w:rsid w:val="00192A31"/>
    <w:rsid w:val="00192FD1"/>
    <w:rsid w:val="00193744"/>
    <w:rsid w:val="00193FEA"/>
    <w:rsid w:val="00194F66"/>
    <w:rsid w:val="00195135"/>
    <w:rsid w:val="0019645C"/>
    <w:rsid w:val="00196ABF"/>
    <w:rsid w:val="0019712D"/>
    <w:rsid w:val="001A0323"/>
    <w:rsid w:val="001A049D"/>
    <w:rsid w:val="001A079A"/>
    <w:rsid w:val="001A0A07"/>
    <w:rsid w:val="001A0DAA"/>
    <w:rsid w:val="001A0EA5"/>
    <w:rsid w:val="001A0FED"/>
    <w:rsid w:val="001A2B05"/>
    <w:rsid w:val="001A2F0C"/>
    <w:rsid w:val="001A3D2E"/>
    <w:rsid w:val="001A3F6D"/>
    <w:rsid w:val="001A47A1"/>
    <w:rsid w:val="001A4FE9"/>
    <w:rsid w:val="001A50D4"/>
    <w:rsid w:val="001A5176"/>
    <w:rsid w:val="001A5299"/>
    <w:rsid w:val="001A5844"/>
    <w:rsid w:val="001A5E96"/>
    <w:rsid w:val="001A68B0"/>
    <w:rsid w:val="001A6917"/>
    <w:rsid w:val="001A6CA3"/>
    <w:rsid w:val="001A7640"/>
    <w:rsid w:val="001A7D5F"/>
    <w:rsid w:val="001B25BE"/>
    <w:rsid w:val="001B2E14"/>
    <w:rsid w:val="001B32DF"/>
    <w:rsid w:val="001B352A"/>
    <w:rsid w:val="001B37EB"/>
    <w:rsid w:val="001B3F1F"/>
    <w:rsid w:val="001B4956"/>
    <w:rsid w:val="001B49E9"/>
    <w:rsid w:val="001B5D8A"/>
    <w:rsid w:val="001B6299"/>
    <w:rsid w:val="001C20E2"/>
    <w:rsid w:val="001C228E"/>
    <w:rsid w:val="001C27D2"/>
    <w:rsid w:val="001C2A31"/>
    <w:rsid w:val="001C2AF9"/>
    <w:rsid w:val="001C319F"/>
    <w:rsid w:val="001C3341"/>
    <w:rsid w:val="001C3A44"/>
    <w:rsid w:val="001C3E56"/>
    <w:rsid w:val="001C43F2"/>
    <w:rsid w:val="001C442C"/>
    <w:rsid w:val="001C5039"/>
    <w:rsid w:val="001C55A4"/>
    <w:rsid w:val="001C5898"/>
    <w:rsid w:val="001C6486"/>
    <w:rsid w:val="001C64DA"/>
    <w:rsid w:val="001C66F6"/>
    <w:rsid w:val="001C68A9"/>
    <w:rsid w:val="001C7EFD"/>
    <w:rsid w:val="001D1116"/>
    <w:rsid w:val="001D11DC"/>
    <w:rsid w:val="001D21E2"/>
    <w:rsid w:val="001D23F3"/>
    <w:rsid w:val="001D2F1C"/>
    <w:rsid w:val="001D3198"/>
    <w:rsid w:val="001D3B7A"/>
    <w:rsid w:val="001D4317"/>
    <w:rsid w:val="001D45CD"/>
    <w:rsid w:val="001D4C58"/>
    <w:rsid w:val="001D4C7C"/>
    <w:rsid w:val="001D6813"/>
    <w:rsid w:val="001D7176"/>
    <w:rsid w:val="001D77C9"/>
    <w:rsid w:val="001D7C74"/>
    <w:rsid w:val="001E0061"/>
    <w:rsid w:val="001E09A6"/>
    <w:rsid w:val="001E1A08"/>
    <w:rsid w:val="001E1C18"/>
    <w:rsid w:val="001E25D9"/>
    <w:rsid w:val="001E281E"/>
    <w:rsid w:val="001E2FDD"/>
    <w:rsid w:val="001E3A92"/>
    <w:rsid w:val="001E3AFE"/>
    <w:rsid w:val="001E3E2A"/>
    <w:rsid w:val="001E4000"/>
    <w:rsid w:val="001E4365"/>
    <w:rsid w:val="001E454D"/>
    <w:rsid w:val="001E5778"/>
    <w:rsid w:val="001E5A03"/>
    <w:rsid w:val="001E773C"/>
    <w:rsid w:val="001F1C52"/>
    <w:rsid w:val="001F2B70"/>
    <w:rsid w:val="001F2C53"/>
    <w:rsid w:val="001F3120"/>
    <w:rsid w:val="001F33B8"/>
    <w:rsid w:val="001F342E"/>
    <w:rsid w:val="001F3A9B"/>
    <w:rsid w:val="001F3D62"/>
    <w:rsid w:val="001F434B"/>
    <w:rsid w:val="001F5536"/>
    <w:rsid w:val="001F5A6B"/>
    <w:rsid w:val="001F7178"/>
    <w:rsid w:val="001F7267"/>
    <w:rsid w:val="002010D1"/>
    <w:rsid w:val="0020164D"/>
    <w:rsid w:val="00201AEB"/>
    <w:rsid w:val="00201CD3"/>
    <w:rsid w:val="00201F0F"/>
    <w:rsid w:val="00202A54"/>
    <w:rsid w:val="00202FB1"/>
    <w:rsid w:val="002035F6"/>
    <w:rsid w:val="0020363F"/>
    <w:rsid w:val="00203711"/>
    <w:rsid w:val="002040F5"/>
    <w:rsid w:val="0020430E"/>
    <w:rsid w:val="002044DC"/>
    <w:rsid w:val="00204FB4"/>
    <w:rsid w:val="00205027"/>
    <w:rsid w:val="002050AA"/>
    <w:rsid w:val="002058CF"/>
    <w:rsid w:val="00205DF5"/>
    <w:rsid w:val="002069F4"/>
    <w:rsid w:val="00206E55"/>
    <w:rsid w:val="00206F4B"/>
    <w:rsid w:val="00207935"/>
    <w:rsid w:val="002103BD"/>
    <w:rsid w:val="00211BB6"/>
    <w:rsid w:val="00212D6D"/>
    <w:rsid w:val="002139EA"/>
    <w:rsid w:val="002153B1"/>
    <w:rsid w:val="002166E5"/>
    <w:rsid w:val="0021769C"/>
    <w:rsid w:val="0021782A"/>
    <w:rsid w:val="00217AD0"/>
    <w:rsid w:val="00217F87"/>
    <w:rsid w:val="002203DA"/>
    <w:rsid w:val="00220896"/>
    <w:rsid w:val="002218DA"/>
    <w:rsid w:val="00221FF8"/>
    <w:rsid w:val="00222D8A"/>
    <w:rsid w:val="0022300A"/>
    <w:rsid w:val="00224449"/>
    <w:rsid w:val="00224F41"/>
    <w:rsid w:val="00225909"/>
    <w:rsid w:val="0022615C"/>
    <w:rsid w:val="00226268"/>
    <w:rsid w:val="0022693B"/>
    <w:rsid w:val="00226C6B"/>
    <w:rsid w:val="00226C73"/>
    <w:rsid w:val="00227E20"/>
    <w:rsid w:val="00230343"/>
    <w:rsid w:val="00231C98"/>
    <w:rsid w:val="00231CD9"/>
    <w:rsid w:val="002324CC"/>
    <w:rsid w:val="00232BD2"/>
    <w:rsid w:val="00233719"/>
    <w:rsid w:val="0023380F"/>
    <w:rsid w:val="00233FC8"/>
    <w:rsid w:val="002341A9"/>
    <w:rsid w:val="00234542"/>
    <w:rsid w:val="00234C6B"/>
    <w:rsid w:val="0023503C"/>
    <w:rsid w:val="00235214"/>
    <w:rsid w:val="0023555F"/>
    <w:rsid w:val="0023574B"/>
    <w:rsid w:val="00235856"/>
    <w:rsid w:val="00235B5A"/>
    <w:rsid w:val="00235C47"/>
    <w:rsid w:val="00236284"/>
    <w:rsid w:val="00236355"/>
    <w:rsid w:val="002373CD"/>
    <w:rsid w:val="002379A9"/>
    <w:rsid w:val="00237F02"/>
    <w:rsid w:val="00240C7D"/>
    <w:rsid w:val="0024103F"/>
    <w:rsid w:val="00241502"/>
    <w:rsid w:val="00241DC8"/>
    <w:rsid w:val="00242570"/>
    <w:rsid w:val="00242FC2"/>
    <w:rsid w:val="0024473D"/>
    <w:rsid w:val="00244F8D"/>
    <w:rsid w:val="00245B12"/>
    <w:rsid w:val="00246365"/>
    <w:rsid w:val="00246CDA"/>
    <w:rsid w:val="00247867"/>
    <w:rsid w:val="00247AD2"/>
    <w:rsid w:val="00252E2C"/>
    <w:rsid w:val="00252ED0"/>
    <w:rsid w:val="002539F5"/>
    <w:rsid w:val="00253B2A"/>
    <w:rsid w:val="0025424F"/>
    <w:rsid w:val="0025499A"/>
    <w:rsid w:val="0025583A"/>
    <w:rsid w:val="00255BB1"/>
    <w:rsid w:val="0025605A"/>
    <w:rsid w:val="00256C14"/>
    <w:rsid w:val="002574B4"/>
    <w:rsid w:val="002577D2"/>
    <w:rsid w:val="00262D47"/>
    <w:rsid w:val="0026346B"/>
    <w:rsid w:val="00263DD7"/>
    <w:rsid w:val="002659AF"/>
    <w:rsid w:val="00265CD5"/>
    <w:rsid w:val="00266843"/>
    <w:rsid w:val="00266BE6"/>
    <w:rsid w:val="002673F3"/>
    <w:rsid w:val="002701BE"/>
    <w:rsid w:val="00270ABB"/>
    <w:rsid w:val="002713AD"/>
    <w:rsid w:val="00271506"/>
    <w:rsid w:val="00271671"/>
    <w:rsid w:val="00271AFE"/>
    <w:rsid w:val="00272453"/>
    <w:rsid w:val="002727C0"/>
    <w:rsid w:val="00272B40"/>
    <w:rsid w:val="0027359F"/>
    <w:rsid w:val="00273E3F"/>
    <w:rsid w:val="0027472C"/>
    <w:rsid w:val="002752BF"/>
    <w:rsid w:val="00275DBD"/>
    <w:rsid w:val="00277252"/>
    <w:rsid w:val="002811B6"/>
    <w:rsid w:val="002816A2"/>
    <w:rsid w:val="0028187A"/>
    <w:rsid w:val="00283C76"/>
    <w:rsid w:val="00283CD3"/>
    <w:rsid w:val="00283D11"/>
    <w:rsid w:val="00283EC4"/>
    <w:rsid w:val="00284F34"/>
    <w:rsid w:val="00285D2F"/>
    <w:rsid w:val="002878A0"/>
    <w:rsid w:val="00287CD1"/>
    <w:rsid w:val="00287E94"/>
    <w:rsid w:val="0029007C"/>
    <w:rsid w:val="002902C6"/>
    <w:rsid w:val="002907A6"/>
    <w:rsid w:val="0029091B"/>
    <w:rsid w:val="00290A3D"/>
    <w:rsid w:val="00290E7D"/>
    <w:rsid w:val="00290F0A"/>
    <w:rsid w:val="00290F6A"/>
    <w:rsid w:val="002917E4"/>
    <w:rsid w:val="002933DE"/>
    <w:rsid w:val="0029344E"/>
    <w:rsid w:val="00293A01"/>
    <w:rsid w:val="00294B15"/>
    <w:rsid w:val="00294E13"/>
    <w:rsid w:val="00294E50"/>
    <w:rsid w:val="00295E4C"/>
    <w:rsid w:val="00296264"/>
    <w:rsid w:val="00296C52"/>
    <w:rsid w:val="00296F75"/>
    <w:rsid w:val="002A0DB8"/>
    <w:rsid w:val="002A1478"/>
    <w:rsid w:val="002A1E59"/>
    <w:rsid w:val="002A2099"/>
    <w:rsid w:val="002A2A9F"/>
    <w:rsid w:val="002A339A"/>
    <w:rsid w:val="002A39CF"/>
    <w:rsid w:val="002A4BAB"/>
    <w:rsid w:val="002A5013"/>
    <w:rsid w:val="002A65A2"/>
    <w:rsid w:val="002A72AD"/>
    <w:rsid w:val="002A745F"/>
    <w:rsid w:val="002A7748"/>
    <w:rsid w:val="002A7C65"/>
    <w:rsid w:val="002A7E24"/>
    <w:rsid w:val="002A7E36"/>
    <w:rsid w:val="002B00C3"/>
    <w:rsid w:val="002B0167"/>
    <w:rsid w:val="002B09E4"/>
    <w:rsid w:val="002B0DE8"/>
    <w:rsid w:val="002B1CBD"/>
    <w:rsid w:val="002B21E7"/>
    <w:rsid w:val="002B262B"/>
    <w:rsid w:val="002B31D9"/>
    <w:rsid w:val="002B323A"/>
    <w:rsid w:val="002B359F"/>
    <w:rsid w:val="002B5E29"/>
    <w:rsid w:val="002B6BFD"/>
    <w:rsid w:val="002C0937"/>
    <w:rsid w:val="002C156A"/>
    <w:rsid w:val="002C1C62"/>
    <w:rsid w:val="002C1D27"/>
    <w:rsid w:val="002C2119"/>
    <w:rsid w:val="002C242D"/>
    <w:rsid w:val="002C28E6"/>
    <w:rsid w:val="002C2A02"/>
    <w:rsid w:val="002C2A2A"/>
    <w:rsid w:val="002C2F39"/>
    <w:rsid w:val="002C31CD"/>
    <w:rsid w:val="002C3AAC"/>
    <w:rsid w:val="002C4EF1"/>
    <w:rsid w:val="002C508B"/>
    <w:rsid w:val="002C5F5D"/>
    <w:rsid w:val="002C6626"/>
    <w:rsid w:val="002C6C17"/>
    <w:rsid w:val="002C79D6"/>
    <w:rsid w:val="002C7DF2"/>
    <w:rsid w:val="002D105B"/>
    <w:rsid w:val="002D1355"/>
    <w:rsid w:val="002D1FE8"/>
    <w:rsid w:val="002D2BA0"/>
    <w:rsid w:val="002D3404"/>
    <w:rsid w:val="002D37C4"/>
    <w:rsid w:val="002D3948"/>
    <w:rsid w:val="002D39F5"/>
    <w:rsid w:val="002D3A1E"/>
    <w:rsid w:val="002D4DA6"/>
    <w:rsid w:val="002D5743"/>
    <w:rsid w:val="002D5ADE"/>
    <w:rsid w:val="002D5F65"/>
    <w:rsid w:val="002D6D4B"/>
    <w:rsid w:val="002D726E"/>
    <w:rsid w:val="002D797D"/>
    <w:rsid w:val="002D7A9A"/>
    <w:rsid w:val="002D7D07"/>
    <w:rsid w:val="002E0094"/>
    <w:rsid w:val="002E0B9A"/>
    <w:rsid w:val="002E1740"/>
    <w:rsid w:val="002E219C"/>
    <w:rsid w:val="002E2E48"/>
    <w:rsid w:val="002E308F"/>
    <w:rsid w:val="002E30F6"/>
    <w:rsid w:val="002E3502"/>
    <w:rsid w:val="002E375D"/>
    <w:rsid w:val="002E40CD"/>
    <w:rsid w:val="002E43E2"/>
    <w:rsid w:val="002E49E9"/>
    <w:rsid w:val="002E4A76"/>
    <w:rsid w:val="002E5440"/>
    <w:rsid w:val="002E58E6"/>
    <w:rsid w:val="002E5D02"/>
    <w:rsid w:val="002E61E9"/>
    <w:rsid w:val="002E6727"/>
    <w:rsid w:val="002E747F"/>
    <w:rsid w:val="002E7ED1"/>
    <w:rsid w:val="002F02AC"/>
    <w:rsid w:val="002F073D"/>
    <w:rsid w:val="002F0749"/>
    <w:rsid w:val="002F0CDD"/>
    <w:rsid w:val="002F0D3D"/>
    <w:rsid w:val="002F0E95"/>
    <w:rsid w:val="002F1AB1"/>
    <w:rsid w:val="002F2C2C"/>
    <w:rsid w:val="002F317D"/>
    <w:rsid w:val="002F3AE1"/>
    <w:rsid w:val="002F4996"/>
    <w:rsid w:val="002F518E"/>
    <w:rsid w:val="002F54FD"/>
    <w:rsid w:val="002F5509"/>
    <w:rsid w:val="002F5924"/>
    <w:rsid w:val="002F6467"/>
    <w:rsid w:val="002F7170"/>
    <w:rsid w:val="002F7A4E"/>
    <w:rsid w:val="003001A8"/>
    <w:rsid w:val="003001B6"/>
    <w:rsid w:val="003016AC"/>
    <w:rsid w:val="00303B58"/>
    <w:rsid w:val="003041FE"/>
    <w:rsid w:val="00304984"/>
    <w:rsid w:val="00304F88"/>
    <w:rsid w:val="003055C1"/>
    <w:rsid w:val="00305666"/>
    <w:rsid w:val="00305B4C"/>
    <w:rsid w:val="0030649C"/>
    <w:rsid w:val="003110BF"/>
    <w:rsid w:val="00311BE6"/>
    <w:rsid w:val="00312E23"/>
    <w:rsid w:val="00312FCF"/>
    <w:rsid w:val="00314A56"/>
    <w:rsid w:val="00314A9C"/>
    <w:rsid w:val="00316580"/>
    <w:rsid w:val="003165D3"/>
    <w:rsid w:val="003169E3"/>
    <w:rsid w:val="003171EE"/>
    <w:rsid w:val="0031743B"/>
    <w:rsid w:val="00317C16"/>
    <w:rsid w:val="00320745"/>
    <w:rsid w:val="003208CA"/>
    <w:rsid w:val="00320D54"/>
    <w:rsid w:val="00321632"/>
    <w:rsid w:val="0032198A"/>
    <w:rsid w:val="00321B83"/>
    <w:rsid w:val="00321CD3"/>
    <w:rsid w:val="00321D14"/>
    <w:rsid w:val="00321D8E"/>
    <w:rsid w:val="00321DAF"/>
    <w:rsid w:val="00321E80"/>
    <w:rsid w:val="00322312"/>
    <w:rsid w:val="00323264"/>
    <w:rsid w:val="003233B8"/>
    <w:rsid w:val="0032380F"/>
    <w:rsid w:val="00323A08"/>
    <w:rsid w:val="00323EFF"/>
    <w:rsid w:val="00323FCA"/>
    <w:rsid w:val="0032439F"/>
    <w:rsid w:val="0032474C"/>
    <w:rsid w:val="00324E39"/>
    <w:rsid w:val="00324FEE"/>
    <w:rsid w:val="00325F7D"/>
    <w:rsid w:val="003260E1"/>
    <w:rsid w:val="00326801"/>
    <w:rsid w:val="00327000"/>
    <w:rsid w:val="003276D9"/>
    <w:rsid w:val="003278D2"/>
    <w:rsid w:val="00327A39"/>
    <w:rsid w:val="003307C9"/>
    <w:rsid w:val="003309B3"/>
    <w:rsid w:val="00331267"/>
    <w:rsid w:val="00331CD2"/>
    <w:rsid w:val="00331E3C"/>
    <w:rsid w:val="00334AA8"/>
    <w:rsid w:val="00335207"/>
    <w:rsid w:val="00335956"/>
    <w:rsid w:val="00336761"/>
    <w:rsid w:val="00336772"/>
    <w:rsid w:val="00337FE3"/>
    <w:rsid w:val="00340913"/>
    <w:rsid w:val="00341F47"/>
    <w:rsid w:val="00342316"/>
    <w:rsid w:val="0034241E"/>
    <w:rsid w:val="00342CB9"/>
    <w:rsid w:val="00343A2D"/>
    <w:rsid w:val="00343A88"/>
    <w:rsid w:val="003446C9"/>
    <w:rsid w:val="00344A67"/>
    <w:rsid w:val="00344C6B"/>
    <w:rsid w:val="003451D8"/>
    <w:rsid w:val="0034654D"/>
    <w:rsid w:val="003467E6"/>
    <w:rsid w:val="003469F8"/>
    <w:rsid w:val="003470A6"/>
    <w:rsid w:val="0034776B"/>
    <w:rsid w:val="00347935"/>
    <w:rsid w:val="00347A01"/>
    <w:rsid w:val="003500D2"/>
    <w:rsid w:val="00350212"/>
    <w:rsid w:val="0035201D"/>
    <w:rsid w:val="00352E3F"/>
    <w:rsid w:val="003536C1"/>
    <w:rsid w:val="0035411A"/>
    <w:rsid w:val="003544D9"/>
    <w:rsid w:val="003548A7"/>
    <w:rsid w:val="003548E7"/>
    <w:rsid w:val="0035501A"/>
    <w:rsid w:val="00356C2C"/>
    <w:rsid w:val="00356F9D"/>
    <w:rsid w:val="00356FFE"/>
    <w:rsid w:val="003603E6"/>
    <w:rsid w:val="003607DF"/>
    <w:rsid w:val="003609E4"/>
    <w:rsid w:val="00360A80"/>
    <w:rsid w:val="0036170C"/>
    <w:rsid w:val="003621FC"/>
    <w:rsid w:val="00362DFE"/>
    <w:rsid w:val="00362ECF"/>
    <w:rsid w:val="00363675"/>
    <w:rsid w:val="00363ED5"/>
    <w:rsid w:val="0036439E"/>
    <w:rsid w:val="003655BF"/>
    <w:rsid w:val="0036581E"/>
    <w:rsid w:val="00365B7E"/>
    <w:rsid w:val="003663E5"/>
    <w:rsid w:val="00366888"/>
    <w:rsid w:val="00366DA1"/>
    <w:rsid w:val="00367572"/>
    <w:rsid w:val="0036768E"/>
    <w:rsid w:val="00370515"/>
    <w:rsid w:val="00370EAD"/>
    <w:rsid w:val="00371838"/>
    <w:rsid w:val="00371F1A"/>
    <w:rsid w:val="00372224"/>
    <w:rsid w:val="003743BE"/>
    <w:rsid w:val="0037525D"/>
    <w:rsid w:val="003756B6"/>
    <w:rsid w:val="00375755"/>
    <w:rsid w:val="0037618B"/>
    <w:rsid w:val="0037638F"/>
    <w:rsid w:val="0037783D"/>
    <w:rsid w:val="00380A7E"/>
    <w:rsid w:val="00382588"/>
    <w:rsid w:val="00382A49"/>
    <w:rsid w:val="00382BBA"/>
    <w:rsid w:val="00382CC5"/>
    <w:rsid w:val="00383032"/>
    <w:rsid w:val="00383E34"/>
    <w:rsid w:val="00384049"/>
    <w:rsid w:val="00384461"/>
    <w:rsid w:val="00384471"/>
    <w:rsid w:val="003859DD"/>
    <w:rsid w:val="0038658B"/>
    <w:rsid w:val="003871F5"/>
    <w:rsid w:val="00387577"/>
    <w:rsid w:val="00387790"/>
    <w:rsid w:val="00387F26"/>
    <w:rsid w:val="0039122F"/>
    <w:rsid w:val="0039197F"/>
    <w:rsid w:val="00391B28"/>
    <w:rsid w:val="00391CF2"/>
    <w:rsid w:val="003920D0"/>
    <w:rsid w:val="00392973"/>
    <w:rsid w:val="003930D6"/>
    <w:rsid w:val="003934E0"/>
    <w:rsid w:val="003939F6"/>
    <w:rsid w:val="00393C76"/>
    <w:rsid w:val="00395C4E"/>
    <w:rsid w:val="00395D58"/>
    <w:rsid w:val="00395D66"/>
    <w:rsid w:val="003973C6"/>
    <w:rsid w:val="003A070D"/>
    <w:rsid w:val="003A0E43"/>
    <w:rsid w:val="003A1991"/>
    <w:rsid w:val="003A220C"/>
    <w:rsid w:val="003A2726"/>
    <w:rsid w:val="003A30BD"/>
    <w:rsid w:val="003A3736"/>
    <w:rsid w:val="003A3AA0"/>
    <w:rsid w:val="003A3AA9"/>
    <w:rsid w:val="003A3FDC"/>
    <w:rsid w:val="003A597F"/>
    <w:rsid w:val="003A5D56"/>
    <w:rsid w:val="003A6134"/>
    <w:rsid w:val="003A6276"/>
    <w:rsid w:val="003A6B76"/>
    <w:rsid w:val="003A6DC0"/>
    <w:rsid w:val="003A78A1"/>
    <w:rsid w:val="003A7CFA"/>
    <w:rsid w:val="003B0249"/>
    <w:rsid w:val="003B0F4A"/>
    <w:rsid w:val="003B2728"/>
    <w:rsid w:val="003B2881"/>
    <w:rsid w:val="003B36FF"/>
    <w:rsid w:val="003B408B"/>
    <w:rsid w:val="003B41A0"/>
    <w:rsid w:val="003B429C"/>
    <w:rsid w:val="003B4F5F"/>
    <w:rsid w:val="003B587A"/>
    <w:rsid w:val="003B6695"/>
    <w:rsid w:val="003B66AC"/>
    <w:rsid w:val="003B74A9"/>
    <w:rsid w:val="003B7594"/>
    <w:rsid w:val="003B7887"/>
    <w:rsid w:val="003C2491"/>
    <w:rsid w:val="003C357C"/>
    <w:rsid w:val="003C35F9"/>
    <w:rsid w:val="003C4826"/>
    <w:rsid w:val="003C5016"/>
    <w:rsid w:val="003C5BF9"/>
    <w:rsid w:val="003C5DE5"/>
    <w:rsid w:val="003C5EE0"/>
    <w:rsid w:val="003C679F"/>
    <w:rsid w:val="003C6869"/>
    <w:rsid w:val="003C69D2"/>
    <w:rsid w:val="003C69FF"/>
    <w:rsid w:val="003C6D91"/>
    <w:rsid w:val="003C7D37"/>
    <w:rsid w:val="003D07F6"/>
    <w:rsid w:val="003D07FA"/>
    <w:rsid w:val="003D0A34"/>
    <w:rsid w:val="003D0BA8"/>
    <w:rsid w:val="003D1A90"/>
    <w:rsid w:val="003D1C2B"/>
    <w:rsid w:val="003D21C2"/>
    <w:rsid w:val="003D2586"/>
    <w:rsid w:val="003D278B"/>
    <w:rsid w:val="003D2883"/>
    <w:rsid w:val="003D53E4"/>
    <w:rsid w:val="003D5B26"/>
    <w:rsid w:val="003D5FF3"/>
    <w:rsid w:val="003D6094"/>
    <w:rsid w:val="003D6CC0"/>
    <w:rsid w:val="003D7DE1"/>
    <w:rsid w:val="003D7E12"/>
    <w:rsid w:val="003E0EDA"/>
    <w:rsid w:val="003E106F"/>
    <w:rsid w:val="003E1B72"/>
    <w:rsid w:val="003E1CE5"/>
    <w:rsid w:val="003E1DC8"/>
    <w:rsid w:val="003E3213"/>
    <w:rsid w:val="003E3A5F"/>
    <w:rsid w:val="003E3FB5"/>
    <w:rsid w:val="003E4222"/>
    <w:rsid w:val="003E56CA"/>
    <w:rsid w:val="003E64B1"/>
    <w:rsid w:val="003E68BE"/>
    <w:rsid w:val="003F0932"/>
    <w:rsid w:val="003F0BCE"/>
    <w:rsid w:val="003F0E26"/>
    <w:rsid w:val="003F1361"/>
    <w:rsid w:val="003F1D3C"/>
    <w:rsid w:val="003F1F95"/>
    <w:rsid w:val="003F2130"/>
    <w:rsid w:val="003F2596"/>
    <w:rsid w:val="003F39DD"/>
    <w:rsid w:val="003F3A23"/>
    <w:rsid w:val="003F3D31"/>
    <w:rsid w:val="003F3DD0"/>
    <w:rsid w:val="003F5BC8"/>
    <w:rsid w:val="003F61E4"/>
    <w:rsid w:val="003F641A"/>
    <w:rsid w:val="003F67D2"/>
    <w:rsid w:val="003F6C30"/>
    <w:rsid w:val="003F6E5C"/>
    <w:rsid w:val="003F7028"/>
    <w:rsid w:val="00400CCF"/>
    <w:rsid w:val="00400E73"/>
    <w:rsid w:val="00401326"/>
    <w:rsid w:val="00401482"/>
    <w:rsid w:val="00401EA0"/>
    <w:rsid w:val="0040216E"/>
    <w:rsid w:val="00402FCD"/>
    <w:rsid w:val="00403B47"/>
    <w:rsid w:val="00404E42"/>
    <w:rsid w:val="00405564"/>
    <w:rsid w:val="00405751"/>
    <w:rsid w:val="00405F60"/>
    <w:rsid w:val="00405F90"/>
    <w:rsid w:val="004065F9"/>
    <w:rsid w:val="00406D81"/>
    <w:rsid w:val="004070C6"/>
    <w:rsid w:val="00407801"/>
    <w:rsid w:val="00407B1C"/>
    <w:rsid w:val="00407C02"/>
    <w:rsid w:val="00407E47"/>
    <w:rsid w:val="00411122"/>
    <w:rsid w:val="00412470"/>
    <w:rsid w:val="004126EF"/>
    <w:rsid w:val="00412DB1"/>
    <w:rsid w:val="00413FCC"/>
    <w:rsid w:val="00414163"/>
    <w:rsid w:val="00414D18"/>
    <w:rsid w:val="0041518B"/>
    <w:rsid w:val="00415241"/>
    <w:rsid w:val="00415339"/>
    <w:rsid w:val="0041568F"/>
    <w:rsid w:val="00415762"/>
    <w:rsid w:val="00415853"/>
    <w:rsid w:val="004167EB"/>
    <w:rsid w:val="00416E58"/>
    <w:rsid w:val="004174CF"/>
    <w:rsid w:val="00417980"/>
    <w:rsid w:val="00417FCE"/>
    <w:rsid w:val="00420348"/>
    <w:rsid w:val="00420671"/>
    <w:rsid w:val="0042099A"/>
    <w:rsid w:val="00420BBF"/>
    <w:rsid w:val="004211CE"/>
    <w:rsid w:val="00421FCE"/>
    <w:rsid w:val="00422FD4"/>
    <w:rsid w:val="0042372C"/>
    <w:rsid w:val="00423FA8"/>
    <w:rsid w:val="00425BF8"/>
    <w:rsid w:val="00425EFF"/>
    <w:rsid w:val="0042642A"/>
    <w:rsid w:val="004264E6"/>
    <w:rsid w:val="00426C78"/>
    <w:rsid w:val="0042729E"/>
    <w:rsid w:val="004274C2"/>
    <w:rsid w:val="00427750"/>
    <w:rsid w:val="00427BD9"/>
    <w:rsid w:val="00430202"/>
    <w:rsid w:val="00431875"/>
    <w:rsid w:val="0043203C"/>
    <w:rsid w:val="00432D7E"/>
    <w:rsid w:val="004330DB"/>
    <w:rsid w:val="00433B77"/>
    <w:rsid w:val="00433C17"/>
    <w:rsid w:val="00434391"/>
    <w:rsid w:val="0043450E"/>
    <w:rsid w:val="00434A60"/>
    <w:rsid w:val="00434F6F"/>
    <w:rsid w:val="0043513E"/>
    <w:rsid w:val="00435189"/>
    <w:rsid w:val="00435911"/>
    <w:rsid w:val="00437092"/>
    <w:rsid w:val="00437CA8"/>
    <w:rsid w:val="0044012B"/>
    <w:rsid w:val="004406D6"/>
    <w:rsid w:val="00440A4D"/>
    <w:rsid w:val="00441F5A"/>
    <w:rsid w:val="0044228F"/>
    <w:rsid w:val="00442C0D"/>
    <w:rsid w:val="00443345"/>
    <w:rsid w:val="00444376"/>
    <w:rsid w:val="00444F92"/>
    <w:rsid w:val="00445361"/>
    <w:rsid w:val="00445473"/>
    <w:rsid w:val="00445C40"/>
    <w:rsid w:val="00446C53"/>
    <w:rsid w:val="004470FC"/>
    <w:rsid w:val="0044768B"/>
    <w:rsid w:val="004502AD"/>
    <w:rsid w:val="004515A5"/>
    <w:rsid w:val="00451752"/>
    <w:rsid w:val="00451824"/>
    <w:rsid w:val="0045194C"/>
    <w:rsid w:val="00451FD1"/>
    <w:rsid w:val="00453197"/>
    <w:rsid w:val="0045340C"/>
    <w:rsid w:val="00453C78"/>
    <w:rsid w:val="004540BB"/>
    <w:rsid w:val="00454D4D"/>
    <w:rsid w:val="00455230"/>
    <w:rsid w:val="00455C17"/>
    <w:rsid w:val="00455EFE"/>
    <w:rsid w:val="0045601A"/>
    <w:rsid w:val="004569E2"/>
    <w:rsid w:val="00456A44"/>
    <w:rsid w:val="00456C5B"/>
    <w:rsid w:val="00460615"/>
    <w:rsid w:val="004617F8"/>
    <w:rsid w:val="004621A6"/>
    <w:rsid w:val="0046249B"/>
    <w:rsid w:val="00464992"/>
    <w:rsid w:val="00464E35"/>
    <w:rsid w:val="00465860"/>
    <w:rsid w:val="004659B8"/>
    <w:rsid w:val="00466808"/>
    <w:rsid w:val="004670CD"/>
    <w:rsid w:val="00467C17"/>
    <w:rsid w:val="004717E7"/>
    <w:rsid w:val="00471E98"/>
    <w:rsid w:val="0047326B"/>
    <w:rsid w:val="004733E6"/>
    <w:rsid w:val="00473B4F"/>
    <w:rsid w:val="00473EC5"/>
    <w:rsid w:val="0047428C"/>
    <w:rsid w:val="004742E4"/>
    <w:rsid w:val="0047456E"/>
    <w:rsid w:val="004747A3"/>
    <w:rsid w:val="00474945"/>
    <w:rsid w:val="00474E0F"/>
    <w:rsid w:val="0047531A"/>
    <w:rsid w:val="00475B31"/>
    <w:rsid w:val="00475C44"/>
    <w:rsid w:val="00475DB4"/>
    <w:rsid w:val="00476263"/>
    <w:rsid w:val="004774FA"/>
    <w:rsid w:val="00477BEC"/>
    <w:rsid w:val="00480C03"/>
    <w:rsid w:val="00481804"/>
    <w:rsid w:val="0048184C"/>
    <w:rsid w:val="00483D3D"/>
    <w:rsid w:val="004843EC"/>
    <w:rsid w:val="0048522A"/>
    <w:rsid w:val="004854C6"/>
    <w:rsid w:val="00485CFE"/>
    <w:rsid w:val="004861C2"/>
    <w:rsid w:val="0048715C"/>
    <w:rsid w:val="00487B29"/>
    <w:rsid w:val="00490945"/>
    <w:rsid w:val="00490C2F"/>
    <w:rsid w:val="00491D04"/>
    <w:rsid w:val="00491E12"/>
    <w:rsid w:val="00491FC4"/>
    <w:rsid w:val="004925EE"/>
    <w:rsid w:val="0049313A"/>
    <w:rsid w:val="00493B0E"/>
    <w:rsid w:val="004941B9"/>
    <w:rsid w:val="00494927"/>
    <w:rsid w:val="00495031"/>
    <w:rsid w:val="00495104"/>
    <w:rsid w:val="004958F2"/>
    <w:rsid w:val="00495914"/>
    <w:rsid w:val="004960F0"/>
    <w:rsid w:val="00496F77"/>
    <w:rsid w:val="0049708C"/>
    <w:rsid w:val="004A09ED"/>
    <w:rsid w:val="004A10B1"/>
    <w:rsid w:val="004A1E65"/>
    <w:rsid w:val="004A21F1"/>
    <w:rsid w:val="004A256B"/>
    <w:rsid w:val="004A3AB1"/>
    <w:rsid w:val="004A400D"/>
    <w:rsid w:val="004A4B6A"/>
    <w:rsid w:val="004A52B1"/>
    <w:rsid w:val="004A65E5"/>
    <w:rsid w:val="004A67A2"/>
    <w:rsid w:val="004A6E86"/>
    <w:rsid w:val="004A74AC"/>
    <w:rsid w:val="004B0586"/>
    <w:rsid w:val="004B08F1"/>
    <w:rsid w:val="004B1576"/>
    <w:rsid w:val="004B22B8"/>
    <w:rsid w:val="004B2CA4"/>
    <w:rsid w:val="004B31AC"/>
    <w:rsid w:val="004B31B1"/>
    <w:rsid w:val="004B3716"/>
    <w:rsid w:val="004B377D"/>
    <w:rsid w:val="004B3C0C"/>
    <w:rsid w:val="004B3F35"/>
    <w:rsid w:val="004B4B7F"/>
    <w:rsid w:val="004B6919"/>
    <w:rsid w:val="004B7697"/>
    <w:rsid w:val="004B77E8"/>
    <w:rsid w:val="004C001C"/>
    <w:rsid w:val="004C228D"/>
    <w:rsid w:val="004C2A26"/>
    <w:rsid w:val="004C30A3"/>
    <w:rsid w:val="004C3CEA"/>
    <w:rsid w:val="004C3F1D"/>
    <w:rsid w:val="004C5048"/>
    <w:rsid w:val="004C6611"/>
    <w:rsid w:val="004C66DB"/>
    <w:rsid w:val="004C7DDB"/>
    <w:rsid w:val="004D0224"/>
    <w:rsid w:val="004D0BA5"/>
    <w:rsid w:val="004D16B1"/>
    <w:rsid w:val="004D1BC7"/>
    <w:rsid w:val="004D215C"/>
    <w:rsid w:val="004D268A"/>
    <w:rsid w:val="004D26E9"/>
    <w:rsid w:val="004D2A2D"/>
    <w:rsid w:val="004D2B4C"/>
    <w:rsid w:val="004D2FBE"/>
    <w:rsid w:val="004D3375"/>
    <w:rsid w:val="004D39B8"/>
    <w:rsid w:val="004D424C"/>
    <w:rsid w:val="004D4734"/>
    <w:rsid w:val="004D611D"/>
    <w:rsid w:val="004D62BD"/>
    <w:rsid w:val="004D6AA7"/>
    <w:rsid w:val="004D6C72"/>
    <w:rsid w:val="004D7473"/>
    <w:rsid w:val="004D79D1"/>
    <w:rsid w:val="004E0040"/>
    <w:rsid w:val="004E00CA"/>
    <w:rsid w:val="004E15C0"/>
    <w:rsid w:val="004E15DC"/>
    <w:rsid w:val="004E1DA7"/>
    <w:rsid w:val="004E1E38"/>
    <w:rsid w:val="004E27AC"/>
    <w:rsid w:val="004E42F3"/>
    <w:rsid w:val="004E4382"/>
    <w:rsid w:val="004E498C"/>
    <w:rsid w:val="004E4C68"/>
    <w:rsid w:val="004E5307"/>
    <w:rsid w:val="004E53A0"/>
    <w:rsid w:val="004E5683"/>
    <w:rsid w:val="004E5A5C"/>
    <w:rsid w:val="004E5AC3"/>
    <w:rsid w:val="004E5BD4"/>
    <w:rsid w:val="004E5D8B"/>
    <w:rsid w:val="004E5E34"/>
    <w:rsid w:val="004E6653"/>
    <w:rsid w:val="004E69C5"/>
    <w:rsid w:val="004E69CF"/>
    <w:rsid w:val="004E6B90"/>
    <w:rsid w:val="004E71C4"/>
    <w:rsid w:val="004E799D"/>
    <w:rsid w:val="004E7BE9"/>
    <w:rsid w:val="004E7E95"/>
    <w:rsid w:val="004F06E4"/>
    <w:rsid w:val="004F08DC"/>
    <w:rsid w:val="004F08E3"/>
    <w:rsid w:val="004F0983"/>
    <w:rsid w:val="004F0B79"/>
    <w:rsid w:val="004F0C9B"/>
    <w:rsid w:val="004F1152"/>
    <w:rsid w:val="004F16F4"/>
    <w:rsid w:val="004F196D"/>
    <w:rsid w:val="004F24CB"/>
    <w:rsid w:val="004F279B"/>
    <w:rsid w:val="004F2E75"/>
    <w:rsid w:val="004F32EC"/>
    <w:rsid w:val="004F451F"/>
    <w:rsid w:val="004F55A5"/>
    <w:rsid w:val="004F5671"/>
    <w:rsid w:val="004F584E"/>
    <w:rsid w:val="004F5C2B"/>
    <w:rsid w:val="004F6A00"/>
    <w:rsid w:val="004F6D42"/>
    <w:rsid w:val="004F7978"/>
    <w:rsid w:val="00500EBC"/>
    <w:rsid w:val="00502018"/>
    <w:rsid w:val="005021A2"/>
    <w:rsid w:val="005031F6"/>
    <w:rsid w:val="0050410A"/>
    <w:rsid w:val="00504135"/>
    <w:rsid w:val="00505631"/>
    <w:rsid w:val="00505DB3"/>
    <w:rsid w:val="00506765"/>
    <w:rsid w:val="00507D49"/>
    <w:rsid w:val="00510718"/>
    <w:rsid w:val="005116D7"/>
    <w:rsid w:val="0051278D"/>
    <w:rsid w:val="00512D3B"/>
    <w:rsid w:val="00512FD7"/>
    <w:rsid w:val="00512FF6"/>
    <w:rsid w:val="00513000"/>
    <w:rsid w:val="005135FA"/>
    <w:rsid w:val="0051378F"/>
    <w:rsid w:val="00513E5E"/>
    <w:rsid w:val="00513F4E"/>
    <w:rsid w:val="00514BFE"/>
    <w:rsid w:val="00514C1E"/>
    <w:rsid w:val="00514F3F"/>
    <w:rsid w:val="00515207"/>
    <w:rsid w:val="005157CF"/>
    <w:rsid w:val="00515C6A"/>
    <w:rsid w:val="00515FB8"/>
    <w:rsid w:val="0051631B"/>
    <w:rsid w:val="00516561"/>
    <w:rsid w:val="00516606"/>
    <w:rsid w:val="0052003D"/>
    <w:rsid w:val="005200D5"/>
    <w:rsid w:val="00520380"/>
    <w:rsid w:val="0052051E"/>
    <w:rsid w:val="00520886"/>
    <w:rsid w:val="005208F3"/>
    <w:rsid w:val="00521ED3"/>
    <w:rsid w:val="0052201A"/>
    <w:rsid w:val="00522543"/>
    <w:rsid w:val="005225EA"/>
    <w:rsid w:val="00522BC5"/>
    <w:rsid w:val="00523ABA"/>
    <w:rsid w:val="00523B1D"/>
    <w:rsid w:val="00523E4E"/>
    <w:rsid w:val="0052459F"/>
    <w:rsid w:val="0052557E"/>
    <w:rsid w:val="00525CB4"/>
    <w:rsid w:val="00525D75"/>
    <w:rsid w:val="00526417"/>
    <w:rsid w:val="005264FF"/>
    <w:rsid w:val="005267F3"/>
    <w:rsid w:val="00527DBE"/>
    <w:rsid w:val="00527E0A"/>
    <w:rsid w:val="0053027A"/>
    <w:rsid w:val="00530963"/>
    <w:rsid w:val="00530BD2"/>
    <w:rsid w:val="0053249D"/>
    <w:rsid w:val="0053253C"/>
    <w:rsid w:val="00532F1E"/>
    <w:rsid w:val="00533E99"/>
    <w:rsid w:val="005343E9"/>
    <w:rsid w:val="00534A0D"/>
    <w:rsid w:val="00534F6D"/>
    <w:rsid w:val="00534FEB"/>
    <w:rsid w:val="005352C7"/>
    <w:rsid w:val="005353B8"/>
    <w:rsid w:val="005353C2"/>
    <w:rsid w:val="00536434"/>
    <w:rsid w:val="005369C5"/>
    <w:rsid w:val="00537017"/>
    <w:rsid w:val="00537726"/>
    <w:rsid w:val="0053790F"/>
    <w:rsid w:val="00537B04"/>
    <w:rsid w:val="0054141F"/>
    <w:rsid w:val="005419E5"/>
    <w:rsid w:val="00541ABC"/>
    <w:rsid w:val="00541EF9"/>
    <w:rsid w:val="005434C9"/>
    <w:rsid w:val="00544551"/>
    <w:rsid w:val="00544E54"/>
    <w:rsid w:val="00544F44"/>
    <w:rsid w:val="00545352"/>
    <w:rsid w:val="00545C96"/>
    <w:rsid w:val="00545E2B"/>
    <w:rsid w:val="00546261"/>
    <w:rsid w:val="005467D5"/>
    <w:rsid w:val="00547CF9"/>
    <w:rsid w:val="00547E97"/>
    <w:rsid w:val="005503EF"/>
    <w:rsid w:val="00551E79"/>
    <w:rsid w:val="005525C3"/>
    <w:rsid w:val="00552864"/>
    <w:rsid w:val="00553F79"/>
    <w:rsid w:val="0055424B"/>
    <w:rsid w:val="005542A0"/>
    <w:rsid w:val="005543EB"/>
    <w:rsid w:val="00554603"/>
    <w:rsid w:val="00554FEF"/>
    <w:rsid w:val="00555461"/>
    <w:rsid w:val="00555AA0"/>
    <w:rsid w:val="0055620B"/>
    <w:rsid w:val="0055625C"/>
    <w:rsid w:val="00556344"/>
    <w:rsid w:val="00556431"/>
    <w:rsid w:val="005571FF"/>
    <w:rsid w:val="00557BE6"/>
    <w:rsid w:val="00560056"/>
    <w:rsid w:val="0056010C"/>
    <w:rsid w:val="00560117"/>
    <w:rsid w:val="00560DAB"/>
    <w:rsid w:val="00561BB1"/>
    <w:rsid w:val="00561F80"/>
    <w:rsid w:val="00562F8E"/>
    <w:rsid w:val="00563232"/>
    <w:rsid w:val="0056348A"/>
    <w:rsid w:val="00563986"/>
    <w:rsid w:val="00563C0F"/>
    <w:rsid w:val="00563D39"/>
    <w:rsid w:val="0056400C"/>
    <w:rsid w:val="005649D4"/>
    <w:rsid w:val="00564DE1"/>
    <w:rsid w:val="005651E0"/>
    <w:rsid w:val="00565A7A"/>
    <w:rsid w:val="00565FB0"/>
    <w:rsid w:val="005661E4"/>
    <w:rsid w:val="005666DB"/>
    <w:rsid w:val="00566A4A"/>
    <w:rsid w:val="00566E20"/>
    <w:rsid w:val="0056734E"/>
    <w:rsid w:val="00567527"/>
    <w:rsid w:val="00570B48"/>
    <w:rsid w:val="00570C8E"/>
    <w:rsid w:val="00571930"/>
    <w:rsid w:val="005732EC"/>
    <w:rsid w:val="0057336A"/>
    <w:rsid w:val="00573800"/>
    <w:rsid w:val="00573D0D"/>
    <w:rsid w:val="00573E70"/>
    <w:rsid w:val="00574E87"/>
    <w:rsid w:val="0057510A"/>
    <w:rsid w:val="005758B5"/>
    <w:rsid w:val="005758FE"/>
    <w:rsid w:val="0057667F"/>
    <w:rsid w:val="005801A6"/>
    <w:rsid w:val="0058074B"/>
    <w:rsid w:val="00581865"/>
    <w:rsid w:val="005822A4"/>
    <w:rsid w:val="00583ED2"/>
    <w:rsid w:val="00583F4E"/>
    <w:rsid w:val="005844E9"/>
    <w:rsid w:val="00584D21"/>
    <w:rsid w:val="005855BE"/>
    <w:rsid w:val="00585A94"/>
    <w:rsid w:val="00585AC7"/>
    <w:rsid w:val="00586864"/>
    <w:rsid w:val="00586B00"/>
    <w:rsid w:val="00586CD8"/>
    <w:rsid w:val="0058762F"/>
    <w:rsid w:val="00587C33"/>
    <w:rsid w:val="00591378"/>
    <w:rsid w:val="00591BE4"/>
    <w:rsid w:val="00591DCC"/>
    <w:rsid w:val="00591EFC"/>
    <w:rsid w:val="00593D05"/>
    <w:rsid w:val="00593D96"/>
    <w:rsid w:val="00594910"/>
    <w:rsid w:val="00594AAB"/>
    <w:rsid w:val="00594EED"/>
    <w:rsid w:val="00595CE0"/>
    <w:rsid w:val="00595DF3"/>
    <w:rsid w:val="00595EFC"/>
    <w:rsid w:val="00596A02"/>
    <w:rsid w:val="005972D7"/>
    <w:rsid w:val="00597BD6"/>
    <w:rsid w:val="005A0A11"/>
    <w:rsid w:val="005A25B3"/>
    <w:rsid w:val="005A30E0"/>
    <w:rsid w:val="005A382D"/>
    <w:rsid w:val="005A3D72"/>
    <w:rsid w:val="005A496C"/>
    <w:rsid w:val="005A580B"/>
    <w:rsid w:val="005A71D4"/>
    <w:rsid w:val="005A7201"/>
    <w:rsid w:val="005A7B9E"/>
    <w:rsid w:val="005A7DD4"/>
    <w:rsid w:val="005B01DB"/>
    <w:rsid w:val="005B05A4"/>
    <w:rsid w:val="005B0ED6"/>
    <w:rsid w:val="005B1333"/>
    <w:rsid w:val="005B13E7"/>
    <w:rsid w:val="005B1468"/>
    <w:rsid w:val="005B2634"/>
    <w:rsid w:val="005B3189"/>
    <w:rsid w:val="005B3F6F"/>
    <w:rsid w:val="005B4C47"/>
    <w:rsid w:val="005B5A84"/>
    <w:rsid w:val="005B5E8D"/>
    <w:rsid w:val="005B6762"/>
    <w:rsid w:val="005B717D"/>
    <w:rsid w:val="005B7CEB"/>
    <w:rsid w:val="005C0367"/>
    <w:rsid w:val="005C0477"/>
    <w:rsid w:val="005C06AD"/>
    <w:rsid w:val="005C1696"/>
    <w:rsid w:val="005C1AAD"/>
    <w:rsid w:val="005C252A"/>
    <w:rsid w:val="005C45CE"/>
    <w:rsid w:val="005C575D"/>
    <w:rsid w:val="005C5888"/>
    <w:rsid w:val="005C60FF"/>
    <w:rsid w:val="005C70E9"/>
    <w:rsid w:val="005C7CF2"/>
    <w:rsid w:val="005D06E7"/>
    <w:rsid w:val="005D0CFE"/>
    <w:rsid w:val="005D131A"/>
    <w:rsid w:val="005D16B4"/>
    <w:rsid w:val="005D1D88"/>
    <w:rsid w:val="005D26D9"/>
    <w:rsid w:val="005D4953"/>
    <w:rsid w:val="005D52F1"/>
    <w:rsid w:val="005D6282"/>
    <w:rsid w:val="005D6426"/>
    <w:rsid w:val="005D67BD"/>
    <w:rsid w:val="005D7CA0"/>
    <w:rsid w:val="005D7CA2"/>
    <w:rsid w:val="005D7F6D"/>
    <w:rsid w:val="005E18A7"/>
    <w:rsid w:val="005E2657"/>
    <w:rsid w:val="005E2E0D"/>
    <w:rsid w:val="005E3599"/>
    <w:rsid w:val="005E3940"/>
    <w:rsid w:val="005E3AE5"/>
    <w:rsid w:val="005E4387"/>
    <w:rsid w:val="005E48DF"/>
    <w:rsid w:val="005E5C02"/>
    <w:rsid w:val="005E6302"/>
    <w:rsid w:val="005E6D32"/>
    <w:rsid w:val="005E6EEB"/>
    <w:rsid w:val="005E76DA"/>
    <w:rsid w:val="005E7A43"/>
    <w:rsid w:val="005F05E4"/>
    <w:rsid w:val="005F0FF1"/>
    <w:rsid w:val="005F1A97"/>
    <w:rsid w:val="005F261A"/>
    <w:rsid w:val="005F2F6F"/>
    <w:rsid w:val="005F36E9"/>
    <w:rsid w:val="005F39FE"/>
    <w:rsid w:val="005F3A05"/>
    <w:rsid w:val="005F3ED9"/>
    <w:rsid w:val="005F4489"/>
    <w:rsid w:val="005F4EFE"/>
    <w:rsid w:val="005F51BC"/>
    <w:rsid w:val="005F6B0E"/>
    <w:rsid w:val="005F71A6"/>
    <w:rsid w:val="005F7AF4"/>
    <w:rsid w:val="00600AE7"/>
    <w:rsid w:val="00601690"/>
    <w:rsid w:val="00601C5A"/>
    <w:rsid w:val="00601FDE"/>
    <w:rsid w:val="00602000"/>
    <w:rsid w:val="00602030"/>
    <w:rsid w:val="00602198"/>
    <w:rsid w:val="00602808"/>
    <w:rsid w:val="00602B9F"/>
    <w:rsid w:val="00602F7C"/>
    <w:rsid w:val="00602FAF"/>
    <w:rsid w:val="00603C0C"/>
    <w:rsid w:val="00603D6D"/>
    <w:rsid w:val="00604E95"/>
    <w:rsid w:val="00606FFD"/>
    <w:rsid w:val="00610D05"/>
    <w:rsid w:val="00611CD2"/>
    <w:rsid w:val="006121C3"/>
    <w:rsid w:val="006124D7"/>
    <w:rsid w:val="00612863"/>
    <w:rsid w:val="00612A0C"/>
    <w:rsid w:val="00614A77"/>
    <w:rsid w:val="0061550E"/>
    <w:rsid w:val="00616195"/>
    <w:rsid w:val="006175A1"/>
    <w:rsid w:val="0061762B"/>
    <w:rsid w:val="00617633"/>
    <w:rsid w:val="00621067"/>
    <w:rsid w:val="006212A9"/>
    <w:rsid w:val="006217D4"/>
    <w:rsid w:val="00621FC6"/>
    <w:rsid w:val="00623DA0"/>
    <w:rsid w:val="006242D7"/>
    <w:rsid w:val="00624364"/>
    <w:rsid w:val="006249F7"/>
    <w:rsid w:val="00624CB1"/>
    <w:rsid w:val="00625CB2"/>
    <w:rsid w:val="0062623A"/>
    <w:rsid w:val="00626FDA"/>
    <w:rsid w:val="0062772B"/>
    <w:rsid w:val="006305DA"/>
    <w:rsid w:val="006308BA"/>
    <w:rsid w:val="00630B0F"/>
    <w:rsid w:val="006322C8"/>
    <w:rsid w:val="006323C9"/>
    <w:rsid w:val="00632418"/>
    <w:rsid w:val="00632EA2"/>
    <w:rsid w:val="006335D0"/>
    <w:rsid w:val="00633850"/>
    <w:rsid w:val="00635149"/>
    <w:rsid w:val="00635FCB"/>
    <w:rsid w:val="00636142"/>
    <w:rsid w:val="006363EB"/>
    <w:rsid w:val="00636739"/>
    <w:rsid w:val="00636752"/>
    <w:rsid w:val="0063683D"/>
    <w:rsid w:val="00636D1F"/>
    <w:rsid w:val="006376A8"/>
    <w:rsid w:val="00637752"/>
    <w:rsid w:val="00637A5D"/>
    <w:rsid w:val="00637D01"/>
    <w:rsid w:val="00637FA5"/>
    <w:rsid w:val="006404B2"/>
    <w:rsid w:val="00640821"/>
    <w:rsid w:val="00640D4C"/>
    <w:rsid w:val="00641549"/>
    <w:rsid w:val="00641C1E"/>
    <w:rsid w:val="0064359E"/>
    <w:rsid w:val="006436C4"/>
    <w:rsid w:val="00643B5B"/>
    <w:rsid w:val="00643C72"/>
    <w:rsid w:val="00644D6C"/>
    <w:rsid w:val="00644FF5"/>
    <w:rsid w:val="006461DD"/>
    <w:rsid w:val="00647ECA"/>
    <w:rsid w:val="006507CE"/>
    <w:rsid w:val="00650988"/>
    <w:rsid w:val="006509B5"/>
    <w:rsid w:val="00650F7E"/>
    <w:rsid w:val="00651BC4"/>
    <w:rsid w:val="00652099"/>
    <w:rsid w:val="0065210A"/>
    <w:rsid w:val="006529EE"/>
    <w:rsid w:val="006556AB"/>
    <w:rsid w:val="00655903"/>
    <w:rsid w:val="00655926"/>
    <w:rsid w:val="00655FCD"/>
    <w:rsid w:val="006564FB"/>
    <w:rsid w:val="00657EAA"/>
    <w:rsid w:val="006609CB"/>
    <w:rsid w:val="0066106B"/>
    <w:rsid w:val="006614B9"/>
    <w:rsid w:val="006618C7"/>
    <w:rsid w:val="00661D62"/>
    <w:rsid w:val="00662238"/>
    <w:rsid w:val="00662A96"/>
    <w:rsid w:val="00662ED1"/>
    <w:rsid w:val="006656B3"/>
    <w:rsid w:val="00665DD8"/>
    <w:rsid w:val="0066600E"/>
    <w:rsid w:val="00666B61"/>
    <w:rsid w:val="006670B8"/>
    <w:rsid w:val="006675E5"/>
    <w:rsid w:val="00667FEF"/>
    <w:rsid w:val="006701C1"/>
    <w:rsid w:val="00671A8B"/>
    <w:rsid w:val="00672387"/>
    <w:rsid w:val="006723B8"/>
    <w:rsid w:val="0067299C"/>
    <w:rsid w:val="00672D4E"/>
    <w:rsid w:val="00672F80"/>
    <w:rsid w:val="00673858"/>
    <w:rsid w:val="00674500"/>
    <w:rsid w:val="006748A5"/>
    <w:rsid w:val="00674A4E"/>
    <w:rsid w:val="00675352"/>
    <w:rsid w:val="00675815"/>
    <w:rsid w:val="00675F34"/>
    <w:rsid w:val="006767D9"/>
    <w:rsid w:val="00676848"/>
    <w:rsid w:val="006768B6"/>
    <w:rsid w:val="006771D3"/>
    <w:rsid w:val="00677B53"/>
    <w:rsid w:val="00677CE0"/>
    <w:rsid w:val="00677D8E"/>
    <w:rsid w:val="006812A2"/>
    <w:rsid w:val="00681D00"/>
    <w:rsid w:val="00681E03"/>
    <w:rsid w:val="00683D9F"/>
    <w:rsid w:val="00684B53"/>
    <w:rsid w:val="006854DE"/>
    <w:rsid w:val="00685C1B"/>
    <w:rsid w:val="00686554"/>
    <w:rsid w:val="00686CA4"/>
    <w:rsid w:val="00686F77"/>
    <w:rsid w:val="00686FA6"/>
    <w:rsid w:val="00686FD5"/>
    <w:rsid w:val="00687318"/>
    <w:rsid w:val="0068740F"/>
    <w:rsid w:val="00687C60"/>
    <w:rsid w:val="00691173"/>
    <w:rsid w:val="006914F9"/>
    <w:rsid w:val="00691598"/>
    <w:rsid w:val="006919E4"/>
    <w:rsid w:val="00692592"/>
    <w:rsid w:val="00692966"/>
    <w:rsid w:val="00693A7E"/>
    <w:rsid w:val="00696290"/>
    <w:rsid w:val="0069639B"/>
    <w:rsid w:val="00696612"/>
    <w:rsid w:val="00696AF2"/>
    <w:rsid w:val="00696D75"/>
    <w:rsid w:val="00697659"/>
    <w:rsid w:val="00697D33"/>
    <w:rsid w:val="006A072B"/>
    <w:rsid w:val="006A1938"/>
    <w:rsid w:val="006A1D40"/>
    <w:rsid w:val="006A2276"/>
    <w:rsid w:val="006A236F"/>
    <w:rsid w:val="006A2385"/>
    <w:rsid w:val="006A250A"/>
    <w:rsid w:val="006A2C16"/>
    <w:rsid w:val="006A32A6"/>
    <w:rsid w:val="006A3584"/>
    <w:rsid w:val="006A3A44"/>
    <w:rsid w:val="006A3FB4"/>
    <w:rsid w:val="006A4160"/>
    <w:rsid w:val="006A43FC"/>
    <w:rsid w:val="006A564C"/>
    <w:rsid w:val="006A5C92"/>
    <w:rsid w:val="006A6736"/>
    <w:rsid w:val="006A69F9"/>
    <w:rsid w:val="006A6F80"/>
    <w:rsid w:val="006A70DC"/>
    <w:rsid w:val="006A7371"/>
    <w:rsid w:val="006A76AF"/>
    <w:rsid w:val="006A7E8D"/>
    <w:rsid w:val="006B00E8"/>
    <w:rsid w:val="006B0678"/>
    <w:rsid w:val="006B0A4E"/>
    <w:rsid w:val="006B0EAD"/>
    <w:rsid w:val="006B1259"/>
    <w:rsid w:val="006B1966"/>
    <w:rsid w:val="006B2082"/>
    <w:rsid w:val="006B233D"/>
    <w:rsid w:val="006B23F3"/>
    <w:rsid w:val="006B2732"/>
    <w:rsid w:val="006B28BC"/>
    <w:rsid w:val="006B2F92"/>
    <w:rsid w:val="006B35F3"/>
    <w:rsid w:val="006B37EB"/>
    <w:rsid w:val="006B4932"/>
    <w:rsid w:val="006B55D8"/>
    <w:rsid w:val="006B582B"/>
    <w:rsid w:val="006B5B88"/>
    <w:rsid w:val="006B5C2B"/>
    <w:rsid w:val="006B5C82"/>
    <w:rsid w:val="006B5D91"/>
    <w:rsid w:val="006B638B"/>
    <w:rsid w:val="006B6FBA"/>
    <w:rsid w:val="006B7B70"/>
    <w:rsid w:val="006C075A"/>
    <w:rsid w:val="006C1216"/>
    <w:rsid w:val="006C1294"/>
    <w:rsid w:val="006C134E"/>
    <w:rsid w:val="006C24DC"/>
    <w:rsid w:val="006C2B44"/>
    <w:rsid w:val="006C2C8B"/>
    <w:rsid w:val="006C2D4E"/>
    <w:rsid w:val="006C2DE4"/>
    <w:rsid w:val="006C4449"/>
    <w:rsid w:val="006C4AD7"/>
    <w:rsid w:val="006C4F47"/>
    <w:rsid w:val="006C56CA"/>
    <w:rsid w:val="006C5A66"/>
    <w:rsid w:val="006C6C4B"/>
    <w:rsid w:val="006C6CEE"/>
    <w:rsid w:val="006C7639"/>
    <w:rsid w:val="006C7952"/>
    <w:rsid w:val="006D0302"/>
    <w:rsid w:val="006D08C6"/>
    <w:rsid w:val="006D1453"/>
    <w:rsid w:val="006D1717"/>
    <w:rsid w:val="006D1C63"/>
    <w:rsid w:val="006D1DAB"/>
    <w:rsid w:val="006D230E"/>
    <w:rsid w:val="006D237C"/>
    <w:rsid w:val="006D26CC"/>
    <w:rsid w:val="006D3225"/>
    <w:rsid w:val="006D3669"/>
    <w:rsid w:val="006D5814"/>
    <w:rsid w:val="006D5A60"/>
    <w:rsid w:val="006D6337"/>
    <w:rsid w:val="006D644C"/>
    <w:rsid w:val="006D6A9D"/>
    <w:rsid w:val="006D7406"/>
    <w:rsid w:val="006D740A"/>
    <w:rsid w:val="006D7518"/>
    <w:rsid w:val="006D7F5B"/>
    <w:rsid w:val="006E05B9"/>
    <w:rsid w:val="006E0904"/>
    <w:rsid w:val="006E0E83"/>
    <w:rsid w:val="006E11ED"/>
    <w:rsid w:val="006E1804"/>
    <w:rsid w:val="006E19C1"/>
    <w:rsid w:val="006E1A53"/>
    <w:rsid w:val="006E202B"/>
    <w:rsid w:val="006E23CF"/>
    <w:rsid w:val="006E2C87"/>
    <w:rsid w:val="006E3C42"/>
    <w:rsid w:val="006E4316"/>
    <w:rsid w:val="006E43D6"/>
    <w:rsid w:val="006E508D"/>
    <w:rsid w:val="006E53D2"/>
    <w:rsid w:val="006E5C2F"/>
    <w:rsid w:val="006E5EDC"/>
    <w:rsid w:val="006E6C05"/>
    <w:rsid w:val="006E71CC"/>
    <w:rsid w:val="006E7807"/>
    <w:rsid w:val="006E7893"/>
    <w:rsid w:val="006E7E39"/>
    <w:rsid w:val="006F0D25"/>
    <w:rsid w:val="006F23E5"/>
    <w:rsid w:val="006F3386"/>
    <w:rsid w:val="006F3886"/>
    <w:rsid w:val="006F46BB"/>
    <w:rsid w:val="006F4A79"/>
    <w:rsid w:val="006F5567"/>
    <w:rsid w:val="006F5960"/>
    <w:rsid w:val="006F5EDA"/>
    <w:rsid w:val="006F6539"/>
    <w:rsid w:val="006F67AD"/>
    <w:rsid w:val="006F7A3C"/>
    <w:rsid w:val="00700061"/>
    <w:rsid w:val="00700FDE"/>
    <w:rsid w:val="0070200B"/>
    <w:rsid w:val="007039DE"/>
    <w:rsid w:val="00703E03"/>
    <w:rsid w:val="007042C6"/>
    <w:rsid w:val="00704DE1"/>
    <w:rsid w:val="0070547B"/>
    <w:rsid w:val="00705C39"/>
    <w:rsid w:val="00705D61"/>
    <w:rsid w:val="0070604C"/>
    <w:rsid w:val="00706167"/>
    <w:rsid w:val="00706F85"/>
    <w:rsid w:val="0070763C"/>
    <w:rsid w:val="00710417"/>
    <w:rsid w:val="00710BEB"/>
    <w:rsid w:val="00710EBC"/>
    <w:rsid w:val="0071131C"/>
    <w:rsid w:val="0071151B"/>
    <w:rsid w:val="00712301"/>
    <w:rsid w:val="0071262E"/>
    <w:rsid w:val="00712802"/>
    <w:rsid w:val="00713588"/>
    <w:rsid w:val="0071366C"/>
    <w:rsid w:val="007139F7"/>
    <w:rsid w:val="00714105"/>
    <w:rsid w:val="007146DC"/>
    <w:rsid w:val="0071495C"/>
    <w:rsid w:val="00714FE7"/>
    <w:rsid w:val="00716212"/>
    <w:rsid w:val="007167F0"/>
    <w:rsid w:val="0071765F"/>
    <w:rsid w:val="00717E84"/>
    <w:rsid w:val="00717FAB"/>
    <w:rsid w:val="00720ACA"/>
    <w:rsid w:val="0072258C"/>
    <w:rsid w:val="0072364A"/>
    <w:rsid w:val="00725D19"/>
    <w:rsid w:val="0072695C"/>
    <w:rsid w:val="00727524"/>
    <w:rsid w:val="0072756B"/>
    <w:rsid w:val="007279AA"/>
    <w:rsid w:val="00730B00"/>
    <w:rsid w:val="0073101F"/>
    <w:rsid w:val="00731E37"/>
    <w:rsid w:val="007326AF"/>
    <w:rsid w:val="007328CA"/>
    <w:rsid w:val="00732E4F"/>
    <w:rsid w:val="00732EB8"/>
    <w:rsid w:val="00732F9A"/>
    <w:rsid w:val="007333D6"/>
    <w:rsid w:val="00733BE6"/>
    <w:rsid w:val="00734963"/>
    <w:rsid w:val="00735637"/>
    <w:rsid w:val="00735DEA"/>
    <w:rsid w:val="00736027"/>
    <w:rsid w:val="00736031"/>
    <w:rsid w:val="00736C82"/>
    <w:rsid w:val="00737529"/>
    <w:rsid w:val="00737558"/>
    <w:rsid w:val="0073794C"/>
    <w:rsid w:val="0074069E"/>
    <w:rsid w:val="00740BE7"/>
    <w:rsid w:val="00740F30"/>
    <w:rsid w:val="00742413"/>
    <w:rsid w:val="0074272D"/>
    <w:rsid w:val="0074360B"/>
    <w:rsid w:val="00744295"/>
    <w:rsid w:val="00744F29"/>
    <w:rsid w:val="00745474"/>
    <w:rsid w:val="007454E2"/>
    <w:rsid w:val="00745C81"/>
    <w:rsid w:val="007468E1"/>
    <w:rsid w:val="00746902"/>
    <w:rsid w:val="00747EA4"/>
    <w:rsid w:val="00747F7E"/>
    <w:rsid w:val="00750137"/>
    <w:rsid w:val="00750E6A"/>
    <w:rsid w:val="007512BA"/>
    <w:rsid w:val="00751C47"/>
    <w:rsid w:val="00752893"/>
    <w:rsid w:val="007536E7"/>
    <w:rsid w:val="00753B7C"/>
    <w:rsid w:val="00753E73"/>
    <w:rsid w:val="0075402F"/>
    <w:rsid w:val="0075414F"/>
    <w:rsid w:val="007550C9"/>
    <w:rsid w:val="00755108"/>
    <w:rsid w:val="007556B3"/>
    <w:rsid w:val="00755F16"/>
    <w:rsid w:val="00756261"/>
    <w:rsid w:val="00756828"/>
    <w:rsid w:val="00756DD8"/>
    <w:rsid w:val="0075741C"/>
    <w:rsid w:val="00757474"/>
    <w:rsid w:val="00757A41"/>
    <w:rsid w:val="00757A93"/>
    <w:rsid w:val="00760B46"/>
    <w:rsid w:val="00760C17"/>
    <w:rsid w:val="0076163B"/>
    <w:rsid w:val="00761FDE"/>
    <w:rsid w:val="00762AAA"/>
    <w:rsid w:val="0076302D"/>
    <w:rsid w:val="0076332F"/>
    <w:rsid w:val="0076355A"/>
    <w:rsid w:val="00765BB6"/>
    <w:rsid w:val="00765EF1"/>
    <w:rsid w:val="00766733"/>
    <w:rsid w:val="0076767F"/>
    <w:rsid w:val="00767B99"/>
    <w:rsid w:val="00767F75"/>
    <w:rsid w:val="007711B7"/>
    <w:rsid w:val="007713BD"/>
    <w:rsid w:val="0077158A"/>
    <w:rsid w:val="00772321"/>
    <w:rsid w:val="00772A9F"/>
    <w:rsid w:val="00772DAB"/>
    <w:rsid w:val="007731F4"/>
    <w:rsid w:val="007732A4"/>
    <w:rsid w:val="00773B62"/>
    <w:rsid w:val="0077422D"/>
    <w:rsid w:val="00774611"/>
    <w:rsid w:val="00774DAC"/>
    <w:rsid w:val="0077533D"/>
    <w:rsid w:val="0077536E"/>
    <w:rsid w:val="00776016"/>
    <w:rsid w:val="00776124"/>
    <w:rsid w:val="007766EA"/>
    <w:rsid w:val="00776B8F"/>
    <w:rsid w:val="00776BD4"/>
    <w:rsid w:val="00777133"/>
    <w:rsid w:val="0077778D"/>
    <w:rsid w:val="0078098D"/>
    <w:rsid w:val="007816D9"/>
    <w:rsid w:val="00781833"/>
    <w:rsid w:val="007822A0"/>
    <w:rsid w:val="0078236F"/>
    <w:rsid w:val="00782937"/>
    <w:rsid w:val="00782C68"/>
    <w:rsid w:val="00783D49"/>
    <w:rsid w:val="00783F81"/>
    <w:rsid w:val="0078401F"/>
    <w:rsid w:val="00784100"/>
    <w:rsid w:val="0078520A"/>
    <w:rsid w:val="00786384"/>
    <w:rsid w:val="007871C9"/>
    <w:rsid w:val="00787D78"/>
    <w:rsid w:val="007904C2"/>
    <w:rsid w:val="00790FBF"/>
    <w:rsid w:val="00792754"/>
    <w:rsid w:val="007927E1"/>
    <w:rsid w:val="00792E90"/>
    <w:rsid w:val="007930E2"/>
    <w:rsid w:val="007932D6"/>
    <w:rsid w:val="00793BAE"/>
    <w:rsid w:val="00794BD0"/>
    <w:rsid w:val="00795690"/>
    <w:rsid w:val="0079670F"/>
    <w:rsid w:val="00797565"/>
    <w:rsid w:val="00797D38"/>
    <w:rsid w:val="00797DF7"/>
    <w:rsid w:val="007A0EC7"/>
    <w:rsid w:val="007A15F9"/>
    <w:rsid w:val="007A1E31"/>
    <w:rsid w:val="007A300E"/>
    <w:rsid w:val="007A3C3D"/>
    <w:rsid w:val="007A429F"/>
    <w:rsid w:val="007A4F7B"/>
    <w:rsid w:val="007A55B3"/>
    <w:rsid w:val="007A598B"/>
    <w:rsid w:val="007A620B"/>
    <w:rsid w:val="007A65D6"/>
    <w:rsid w:val="007A6EB3"/>
    <w:rsid w:val="007A74C1"/>
    <w:rsid w:val="007B03B1"/>
    <w:rsid w:val="007B0534"/>
    <w:rsid w:val="007B0E02"/>
    <w:rsid w:val="007B148F"/>
    <w:rsid w:val="007B23D5"/>
    <w:rsid w:val="007B27A8"/>
    <w:rsid w:val="007B2877"/>
    <w:rsid w:val="007B35BC"/>
    <w:rsid w:val="007B36A9"/>
    <w:rsid w:val="007B4281"/>
    <w:rsid w:val="007B4D91"/>
    <w:rsid w:val="007B5B94"/>
    <w:rsid w:val="007B6D68"/>
    <w:rsid w:val="007B7BD4"/>
    <w:rsid w:val="007C0AFD"/>
    <w:rsid w:val="007C16A0"/>
    <w:rsid w:val="007C1B0E"/>
    <w:rsid w:val="007C1E18"/>
    <w:rsid w:val="007C1FD1"/>
    <w:rsid w:val="007C278C"/>
    <w:rsid w:val="007C2B42"/>
    <w:rsid w:val="007C2FB4"/>
    <w:rsid w:val="007C3584"/>
    <w:rsid w:val="007C37E6"/>
    <w:rsid w:val="007C386C"/>
    <w:rsid w:val="007C49C4"/>
    <w:rsid w:val="007C4D35"/>
    <w:rsid w:val="007C579C"/>
    <w:rsid w:val="007C598B"/>
    <w:rsid w:val="007C6083"/>
    <w:rsid w:val="007C6BFD"/>
    <w:rsid w:val="007C749A"/>
    <w:rsid w:val="007C7D9E"/>
    <w:rsid w:val="007D04B1"/>
    <w:rsid w:val="007D0574"/>
    <w:rsid w:val="007D059E"/>
    <w:rsid w:val="007D0783"/>
    <w:rsid w:val="007D0A78"/>
    <w:rsid w:val="007D1BFD"/>
    <w:rsid w:val="007D2375"/>
    <w:rsid w:val="007D2464"/>
    <w:rsid w:val="007D255D"/>
    <w:rsid w:val="007D2ECD"/>
    <w:rsid w:val="007D3146"/>
    <w:rsid w:val="007D370E"/>
    <w:rsid w:val="007D37C7"/>
    <w:rsid w:val="007D38DF"/>
    <w:rsid w:val="007D4235"/>
    <w:rsid w:val="007D45BC"/>
    <w:rsid w:val="007D4B7B"/>
    <w:rsid w:val="007D4BE6"/>
    <w:rsid w:val="007D5CF7"/>
    <w:rsid w:val="007D5EC7"/>
    <w:rsid w:val="007D6E8B"/>
    <w:rsid w:val="007D6F07"/>
    <w:rsid w:val="007D77A7"/>
    <w:rsid w:val="007D7B20"/>
    <w:rsid w:val="007E044B"/>
    <w:rsid w:val="007E0D61"/>
    <w:rsid w:val="007E0E75"/>
    <w:rsid w:val="007E16AC"/>
    <w:rsid w:val="007E19E0"/>
    <w:rsid w:val="007E1DF9"/>
    <w:rsid w:val="007E20EA"/>
    <w:rsid w:val="007E32D1"/>
    <w:rsid w:val="007E3423"/>
    <w:rsid w:val="007E39CF"/>
    <w:rsid w:val="007E3B09"/>
    <w:rsid w:val="007E3D80"/>
    <w:rsid w:val="007E3DA8"/>
    <w:rsid w:val="007E421A"/>
    <w:rsid w:val="007E4CEA"/>
    <w:rsid w:val="007E5911"/>
    <w:rsid w:val="007F01E6"/>
    <w:rsid w:val="007F0699"/>
    <w:rsid w:val="007F1551"/>
    <w:rsid w:val="007F1890"/>
    <w:rsid w:val="007F1A26"/>
    <w:rsid w:val="007F1D00"/>
    <w:rsid w:val="007F2BEA"/>
    <w:rsid w:val="007F3137"/>
    <w:rsid w:val="007F4447"/>
    <w:rsid w:val="007F4F89"/>
    <w:rsid w:val="007F555F"/>
    <w:rsid w:val="007F5FBB"/>
    <w:rsid w:val="007F6B71"/>
    <w:rsid w:val="00800101"/>
    <w:rsid w:val="00800F0E"/>
    <w:rsid w:val="0080103C"/>
    <w:rsid w:val="0080108D"/>
    <w:rsid w:val="008018BE"/>
    <w:rsid w:val="00802151"/>
    <w:rsid w:val="008022E3"/>
    <w:rsid w:val="0080340B"/>
    <w:rsid w:val="00803D42"/>
    <w:rsid w:val="00803E30"/>
    <w:rsid w:val="00804DB7"/>
    <w:rsid w:val="008051A7"/>
    <w:rsid w:val="00805752"/>
    <w:rsid w:val="00805A77"/>
    <w:rsid w:val="008066B3"/>
    <w:rsid w:val="00806CC0"/>
    <w:rsid w:val="00806D5A"/>
    <w:rsid w:val="00806FE8"/>
    <w:rsid w:val="00807625"/>
    <w:rsid w:val="00807878"/>
    <w:rsid w:val="0081002B"/>
    <w:rsid w:val="008104D2"/>
    <w:rsid w:val="008108C8"/>
    <w:rsid w:val="00811684"/>
    <w:rsid w:val="00811CAE"/>
    <w:rsid w:val="00811CD9"/>
    <w:rsid w:val="00811D0B"/>
    <w:rsid w:val="00811EFE"/>
    <w:rsid w:val="008123AE"/>
    <w:rsid w:val="008124FF"/>
    <w:rsid w:val="00812714"/>
    <w:rsid w:val="00812BD0"/>
    <w:rsid w:val="0081313E"/>
    <w:rsid w:val="00813659"/>
    <w:rsid w:val="008150CE"/>
    <w:rsid w:val="008153DE"/>
    <w:rsid w:val="00815544"/>
    <w:rsid w:val="00815E1B"/>
    <w:rsid w:val="0081605B"/>
    <w:rsid w:val="008167B1"/>
    <w:rsid w:val="00817B7A"/>
    <w:rsid w:val="008219EE"/>
    <w:rsid w:val="00821DD4"/>
    <w:rsid w:val="0082221F"/>
    <w:rsid w:val="0082258E"/>
    <w:rsid w:val="008233AE"/>
    <w:rsid w:val="008235CC"/>
    <w:rsid w:val="00823C3B"/>
    <w:rsid w:val="00823E7C"/>
    <w:rsid w:val="00824BA3"/>
    <w:rsid w:val="008258F2"/>
    <w:rsid w:val="0082622A"/>
    <w:rsid w:val="0082632F"/>
    <w:rsid w:val="00826B67"/>
    <w:rsid w:val="00827169"/>
    <w:rsid w:val="008300FD"/>
    <w:rsid w:val="0083055E"/>
    <w:rsid w:val="0083092F"/>
    <w:rsid w:val="00830D65"/>
    <w:rsid w:val="0083165B"/>
    <w:rsid w:val="0083201B"/>
    <w:rsid w:val="0083214F"/>
    <w:rsid w:val="0083296D"/>
    <w:rsid w:val="0083299D"/>
    <w:rsid w:val="008338DF"/>
    <w:rsid w:val="00833E0A"/>
    <w:rsid w:val="0083464B"/>
    <w:rsid w:val="00834885"/>
    <w:rsid w:val="008350BD"/>
    <w:rsid w:val="00835228"/>
    <w:rsid w:val="008352CB"/>
    <w:rsid w:val="0083554F"/>
    <w:rsid w:val="0083585B"/>
    <w:rsid w:val="00835EAA"/>
    <w:rsid w:val="008360E2"/>
    <w:rsid w:val="0083639D"/>
    <w:rsid w:val="008371A8"/>
    <w:rsid w:val="00837DC1"/>
    <w:rsid w:val="00840546"/>
    <w:rsid w:val="00840D64"/>
    <w:rsid w:val="0084112F"/>
    <w:rsid w:val="00841348"/>
    <w:rsid w:val="0084201A"/>
    <w:rsid w:val="008428A9"/>
    <w:rsid w:val="008434A6"/>
    <w:rsid w:val="00843860"/>
    <w:rsid w:val="00843894"/>
    <w:rsid w:val="00843B33"/>
    <w:rsid w:val="00843EB7"/>
    <w:rsid w:val="008442EA"/>
    <w:rsid w:val="00844C54"/>
    <w:rsid w:val="0084503A"/>
    <w:rsid w:val="008457F3"/>
    <w:rsid w:val="00846941"/>
    <w:rsid w:val="0084698F"/>
    <w:rsid w:val="00846A6E"/>
    <w:rsid w:val="00847895"/>
    <w:rsid w:val="00847D92"/>
    <w:rsid w:val="00847E40"/>
    <w:rsid w:val="00850655"/>
    <w:rsid w:val="0085132A"/>
    <w:rsid w:val="008521E2"/>
    <w:rsid w:val="00852324"/>
    <w:rsid w:val="00852452"/>
    <w:rsid w:val="00852567"/>
    <w:rsid w:val="0085269A"/>
    <w:rsid w:val="00852BA3"/>
    <w:rsid w:val="00852F33"/>
    <w:rsid w:val="00852FD5"/>
    <w:rsid w:val="008543C8"/>
    <w:rsid w:val="00854CC7"/>
    <w:rsid w:val="0085568C"/>
    <w:rsid w:val="0085599E"/>
    <w:rsid w:val="0085632E"/>
    <w:rsid w:val="008563C3"/>
    <w:rsid w:val="008570E1"/>
    <w:rsid w:val="00860327"/>
    <w:rsid w:val="0086059F"/>
    <w:rsid w:val="00860C6A"/>
    <w:rsid w:val="00861521"/>
    <w:rsid w:val="008620BD"/>
    <w:rsid w:val="008622BB"/>
    <w:rsid w:val="00862D55"/>
    <w:rsid w:val="00864A52"/>
    <w:rsid w:val="00865679"/>
    <w:rsid w:val="0086569F"/>
    <w:rsid w:val="00865F1F"/>
    <w:rsid w:val="008660C4"/>
    <w:rsid w:val="0086693D"/>
    <w:rsid w:val="00866F61"/>
    <w:rsid w:val="00867AFC"/>
    <w:rsid w:val="00867B9C"/>
    <w:rsid w:val="008703F7"/>
    <w:rsid w:val="00870A88"/>
    <w:rsid w:val="00871427"/>
    <w:rsid w:val="00871520"/>
    <w:rsid w:val="00872566"/>
    <w:rsid w:val="00873088"/>
    <w:rsid w:val="00873221"/>
    <w:rsid w:val="00873333"/>
    <w:rsid w:val="008735F1"/>
    <w:rsid w:val="0087408F"/>
    <w:rsid w:val="0087466E"/>
    <w:rsid w:val="0087479C"/>
    <w:rsid w:val="00874D3D"/>
    <w:rsid w:val="0087599B"/>
    <w:rsid w:val="00875D05"/>
    <w:rsid w:val="0087664F"/>
    <w:rsid w:val="00876FFF"/>
    <w:rsid w:val="008776A4"/>
    <w:rsid w:val="00877980"/>
    <w:rsid w:val="0088080C"/>
    <w:rsid w:val="00880B5A"/>
    <w:rsid w:val="0088156F"/>
    <w:rsid w:val="008820E7"/>
    <w:rsid w:val="0088333E"/>
    <w:rsid w:val="00884AA4"/>
    <w:rsid w:val="00884CFB"/>
    <w:rsid w:val="0088533D"/>
    <w:rsid w:val="0088534E"/>
    <w:rsid w:val="00885D46"/>
    <w:rsid w:val="00885D75"/>
    <w:rsid w:val="008861A2"/>
    <w:rsid w:val="008867FF"/>
    <w:rsid w:val="0088698B"/>
    <w:rsid w:val="008879DF"/>
    <w:rsid w:val="00890064"/>
    <w:rsid w:val="0089066B"/>
    <w:rsid w:val="008906E2"/>
    <w:rsid w:val="0089077A"/>
    <w:rsid w:val="00890B8F"/>
    <w:rsid w:val="00890CE9"/>
    <w:rsid w:val="008928D0"/>
    <w:rsid w:val="008938DE"/>
    <w:rsid w:val="00894BD3"/>
    <w:rsid w:val="008961CD"/>
    <w:rsid w:val="0089669F"/>
    <w:rsid w:val="00897023"/>
    <w:rsid w:val="008974EE"/>
    <w:rsid w:val="00897C04"/>
    <w:rsid w:val="008A110D"/>
    <w:rsid w:val="008A1196"/>
    <w:rsid w:val="008A183B"/>
    <w:rsid w:val="008A2033"/>
    <w:rsid w:val="008A289E"/>
    <w:rsid w:val="008A3583"/>
    <w:rsid w:val="008A38B3"/>
    <w:rsid w:val="008A4FB8"/>
    <w:rsid w:val="008A5375"/>
    <w:rsid w:val="008A5BA9"/>
    <w:rsid w:val="008A6B8F"/>
    <w:rsid w:val="008A6B92"/>
    <w:rsid w:val="008B0A3D"/>
    <w:rsid w:val="008B0BB3"/>
    <w:rsid w:val="008B14B6"/>
    <w:rsid w:val="008B16CF"/>
    <w:rsid w:val="008B1AE1"/>
    <w:rsid w:val="008B2DDC"/>
    <w:rsid w:val="008B3049"/>
    <w:rsid w:val="008B36D6"/>
    <w:rsid w:val="008B377F"/>
    <w:rsid w:val="008B47C4"/>
    <w:rsid w:val="008B5706"/>
    <w:rsid w:val="008B5CBB"/>
    <w:rsid w:val="008B6E8E"/>
    <w:rsid w:val="008B7169"/>
    <w:rsid w:val="008B77CF"/>
    <w:rsid w:val="008B797F"/>
    <w:rsid w:val="008C0CDC"/>
    <w:rsid w:val="008C1685"/>
    <w:rsid w:val="008C21D0"/>
    <w:rsid w:val="008C288B"/>
    <w:rsid w:val="008C2A4A"/>
    <w:rsid w:val="008C3029"/>
    <w:rsid w:val="008C32F0"/>
    <w:rsid w:val="008C3436"/>
    <w:rsid w:val="008C3635"/>
    <w:rsid w:val="008C3C6C"/>
    <w:rsid w:val="008C3CB3"/>
    <w:rsid w:val="008C4518"/>
    <w:rsid w:val="008C558D"/>
    <w:rsid w:val="008C5B00"/>
    <w:rsid w:val="008C5E90"/>
    <w:rsid w:val="008C65FE"/>
    <w:rsid w:val="008D00A8"/>
    <w:rsid w:val="008D0EBC"/>
    <w:rsid w:val="008D1B7B"/>
    <w:rsid w:val="008D1FD3"/>
    <w:rsid w:val="008D206F"/>
    <w:rsid w:val="008D287E"/>
    <w:rsid w:val="008D3441"/>
    <w:rsid w:val="008D4068"/>
    <w:rsid w:val="008D427B"/>
    <w:rsid w:val="008D4435"/>
    <w:rsid w:val="008D4DBB"/>
    <w:rsid w:val="008D5976"/>
    <w:rsid w:val="008D6682"/>
    <w:rsid w:val="008D6B7E"/>
    <w:rsid w:val="008D6BD5"/>
    <w:rsid w:val="008E02EB"/>
    <w:rsid w:val="008E045E"/>
    <w:rsid w:val="008E05A6"/>
    <w:rsid w:val="008E0FF0"/>
    <w:rsid w:val="008E16EC"/>
    <w:rsid w:val="008E1E32"/>
    <w:rsid w:val="008E2197"/>
    <w:rsid w:val="008E2906"/>
    <w:rsid w:val="008E2C1D"/>
    <w:rsid w:val="008E2E0E"/>
    <w:rsid w:val="008E2F62"/>
    <w:rsid w:val="008E5564"/>
    <w:rsid w:val="008E63E1"/>
    <w:rsid w:val="008E6A43"/>
    <w:rsid w:val="008E7292"/>
    <w:rsid w:val="008E72B3"/>
    <w:rsid w:val="008F0D79"/>
    <w:rsid w:val="008F1637"/>
    <w:rsid w:val="008F1768"/>
    <w:rsid w:val="008F1CB1"/>
    <w:rsid w:val="008F31E2"/>
    <w:rsid w:val="008F368D"/>
    <w:rsid w:val="008F377D"/>
    <w:rsid w:val="008F519A"/>
    <w:rsid w:val="008F5477"/>
    <w:rsid w:val="008F5822"/>
    <w:rsid w:val="008F7C0F"/>
    <w:rsid w:val="009000F7"/>
    <w:rsid w:val="00901784"/>
    <w:rsid w:val="00901C21"/>
    <w:rsid w:val="00901FB9"/>
    <w:rsid w:val="009027E3"/>
    <w:rsid w:val="00902BAB"/>
    <w:rsid w:val="0090310E"/>
    <w:rsid w:val="00903CBE"/>
    <w:rsid w:val="00903E56"/>
    <w:rsid w:val="0090475F"/>
    <w:rsid w:val="0090712D"/>
    <w:rsid w:val="00907321"/>
    <w:rsid w:val="00907524"/>
    <w:rsid w:val="00907DB3"/>
    <w:rsid w:val="0091051F"/>
    <w:rsid w:val="00910684"/>
    <w:rsid w:val="009108ED"/>
    <w:rsid w:val="0091122E"/>
    <w:rsid w:val="009118F8"/>
    <w:rsid w:val="00912400"/>
    <w:rsid w:val="009127C4"/>
    <w:rsid w:val="00912911"/>
    <w:rsid w:val="00912CB4"/>
    <w:rsid w:val="00913030"/>
    <w:rsid w:val="0091309D"/>
    <w:rsid w:val="0091495C"/>
    <w:rsid w:val="00914CDB"/>
    <w:rsid w:val="00915EF7"/>
    <w:rsid w:val="0091693E"/>
    <w:rsid w:val="00916BDE"/>
    <w:rsid w:val="00916C92"/>
    <w:rsid w:val="009175DC"/>
    <w:rsid w:val="00920B6D"/>
    <w:rsid w:val="009219B2"/>
    <w:rsid w:val="00921C35"/>
    <w:rsid w:val="00922354"/>
    <w:rsid w:val="0092272B"/>
    <w:rsid w:val="00922B9A"/>
    <w:rsid w:val="00922C29"/>
    <w:rsid w:val="00922C31"/>
    <w:rsid w:val="00923390"/>
    <w:rsid w:val="00923423"/>
    <w:rsid w:val="00923549"/>
    <w:rsid w:val="009236A3"/>
    <w:rsid w:val="0092381F"/>
    <w:rsid w:val="009238D6"/>
    <w:rsid w:val="009239C3"/>
    <w:rsid w:val="009240E0"/>
    <w:rsid w:val="00925A36"/>
    <w:rsid w:val="00925FA9"/>
    <w:rsid w:val="00926277"/>
    <w:rsid w:val="0092713A"/>
    <w:rsid w:val="009271ED"/>
    <w:rsid w:val="0092769B"/>
    <w:rsid w:val="00927733"/>
    <w:rsid w:val="00927F57"/>
    <w:rsid w:val="009303F5"/>
    <w:rsid w:val="0093128D"/>
    <w:rsid w:val="0093141D"/>
    <w:rsid w:val="00931C59"/>
    <w:rsid w:val="00933B3D"/>
    <w:rsid w:val="00933E0A"/>
    <w:rsid w:val="0093442B"/>
    <w:rsid w:val="00934ACF"/>
    <w:rsid w:val="00934E18"/>
    <w:rsid w:val="00935342"/>
    <w:rsid w:val="0093719C"/>
    <w:rsid w:val="00937AAB"/>
    <w:rsid w:val="009403C3"/>
    <w:rsid w:val="00940AB4"/>
    <w:rsid w:val="00940C64"/>
    <w:rsid w:val="00941402"/>
    <w:rsid w:val="00941D86"/>
    <w:rsid w:val="00942BAD"/>
    <w:rsid w:val="00942E54"/>
    <w:rsid w:val="0094329D"/>
    <w:rsid w:val="00943C0E"/>
    <w:rsid w:val="00943CC9"/>
    <w:rsid w:val="00944147"/>
    <w:rsid w:val="0094527F"/>
    <w:rsid w:val="009468D0"/>
    <w:rsid w:val="00946A7D"/>
    <w:rsid w:val="0094743F"/>
    <w:rsid w:val="00947F45"/>
    <w:rsid w:val="009500E0"/>
    <w:rsid w:val="00950502"/>
    <w:rsid w:val="0095050C"/>
    <w:rsid w:val="00950704"/>
    <w:rsid w:val="009507DC"/>
    <w:rsid w:val="00950843"/>
    <w:rsid w:val="00951843"/>
    <w:rsid w:val="00952BD6"/>
    <w:rsid w:val="009538EF"/>
    <w:rsid w:val="009538FC"/>
    <w:rsid w:val="00954801"/>
    <w:rsid w:val="009575AA"/>
    <w:rsid w:val="0095793A"/>
    <w:rsid w:val="00960696"/>
    <w:rsid w:val="00960741"/>
    <w:rsid w:val="00961388"/>
    <w:rsid w:val="0096200C"/>
    <w:rsid w:val="009623F4"/>
    <w:rsid w:val="009624CF"/>
    <w:rsid w:val="0096275C"/>
    <w:rsid w:val="00962D3B"/>
    <w:rsid w:val="00962DC7"/>
    <w:rsid w:val="00963559"/>
    <w:rsid w:val="00963ECB"/>
    <w:rsid w:val="0096433A"/>
    <w:rsid w:val="00964B72"/>
    <w:rsid w:val="009651C2"/>
    <w:rsid w:val="009659BE"/>
    <w:rsid w:val="00965CD4"/>
    <w:rsid w:val="00965DA5"/>
    <w:rsid w:val="0096619C"/>
    <w:rsid w:val="0096776C"/>
    <w:rsid w:val="00967847"/>
    <w:rsid w:val="00967DD5"/>
    <w:rsid w:val="00970786"/>
    <w:rsid w:val="00970954"/>
    <w:rsid w:val="009712B2"/>
    <w:rsid w:val="009714FD"/>
    <w:rsid w:val="0097216D"/>
    <w:rsid w:val="0097339D"/>
    <w:rsid w:val="00974BCA"/>
    <w:rsid w:val="009768CA"/>
    <w:rsid w:val="00976A4F"/>
    <w:rsid w:val="00977745"/>
    <w:rsid w:val="009778A5"/>
    <w:rsid w:val="00977A81"/>
    <w:rsid w:val="00977BDC"/>
    <w:rsid w:val="00977BEE"/>
    <w:rsid w:val="00977BF6"/>
    <w:rsid w:val="00980A5A"/>
    <w:rsid w:val="00980CC0"/>
    <w:rsid w:val="00980DD6"/>
    <w:rsid w:val="009818BE"/>
    <w:rsid w:val="00982142"/>
    <w:rsid w:val="009829AF"/>
    <w:rsid w:val="009833E1"/>
    <w:rsid w:val="009847FB"/>
    <w:rsid w:val="00984C00"/>
    <w:rsid w:val="00985174"/>
    <w:rsid w:val="0098554C"/>
    <w:rsid w:val="00985B31"/>
    <w:rsid w:val="00987450"/>
    <w:rsid w:val="009901B3"/>
    <w:rsid w:val="00990A61"/>
    <w:rsid w:val="00990D1E"/>
    <w:rsid w:val="00991061"/>
    <w:rsid w:val="00991697"/>
    <w:rsid w:val="009916D2"/>
    <w:rsid w:val="00991FBD"/>
    <w:rsid w:val="009925D5"/>
    <w:rsid w:val="0099273F"/>
    <w:rsid w:val="009929AD"/>
    <w:rsid w:val="00992D28"/>
    <w:rsid w:val="00993005"/>
    <w:rsid w:val="00994876"/>
    <w:rsid w:val="00994C49"/>
    <w:rsid w:val="009954CA"/>
    <w:rsid w:val="00995747"/>
    <w:rsid w:val="009959A2"/>
    <w:rsid w:val="00996D40"/>
    <w:rsid w:val="00996EC3"/>
    <w:rsid w:val="00996EE3"/>
    <w:rsid w:val="00997584"/>
    <w:rsid w:val="00997630"/>
    <w:rsid w:val="00997686"/>
    <w:rsid w:val="00997DDB"/>
    <w:rsid w:val="009A0C84"/>
    <w:rsid w:val="009A18AA"/>
    <w:rsid w:val="009A1B2B"/>
    <w:rsid w:val="009A1C41"/>
    <w:rsid w:val="009A20BE"/>
    <w:rsid w:val="009A242F"/>
    <w:rsid w:val="009A27D9"/>
    <w:rsid w:val="009A3A97"/>
    <w:rsid w:val="009A4925"/>
    <w:rsid w:val="009A4974"/>
    <w:rsid w:val="009A49E3"/>
    <w:rsid w:val="009A4A94"/>
    <w:rsid w:val="009A5772"/>
    <w:rsid w:val="009A5BCA"/>
    <w:rsid w:val="009A60EC"/>
    <w:rsid w:val="009A6395"/>
    <w:rsid w:val="009A63E0"/>
    <w:rsid w:val="009A75F6"/>
    <w:rsid w:val="009B01F4"/>
    <w:rsid w:val="009B08B3"/>
    <w:rsid w:val="009B0B18"/>
    <w:rsid w:val="009B0CAC"/>
    <w:rsid w:val="009B1F25"/>
    <w:rsid w:val="009B3950"/>
    <w:rsid w:val="009B3D27"/>
    <w:rsid w:val="009B5273"/>
    <w:rsid w:val="009B798D"/>
    <w:rsid w:val="009B7FCF"/>
    <w:rsid w:val="009C043B"/>
    <w:rsid w:val="009C0905"/>
    <w:rsid w:val="009C210C"/>
    <w:rsid w:val="009C243F"/>
    <w:rsid w:val="009C2545"/>
    <w:rsid w:val="009C2DE6"/>
    <w:rsid w:val="009C302E"/>
    <w:rsid w:val="009C311E"/>
    <w:rsid w:val="009C3AE2"/>
    <w:rsid w:val="009C40F7"/>
    <w:rsid w:val="009C526D"/>
    <w:rsid w:val="009C5A23"/>
    <w:rsid w:val="009C655C"/>
    <w:rsid w:val="009C6564"/>
    <w:rsid w:val="009C681F"/>
    <w:rsid w:val="009C7155"/>
    <w:rsid w:val="009D091D"/>
    <w:rsid w:val="009D0A0A"/>
    <w:rsid w:val="009D154E"/>
    <w:rsid w:val="009D3C63"/>
    <w:rsid w:val="009D3E7B"/>
    <w:rsid w:val="009D40D9"/>
    <w:rsid w:val="009D447C"/>
    <w:rsid w:val="009D77A7"/>
    <w:rsid w:val="009E0AA0"/>
    <w:rsid w:val="009E0F1B"/>
    <w:rsid w:val="009E1E47"/>
    <w:rsid w:val="009E1F6E"/>
    <w:rsid w:val="009E2FA9"/>
    <w:rsid w:val="009E3382"/>
    <w:rsid w:val="009E34E4"/>
    <w:rsid w:val="009E3864"/>
    <w:rsid w:val="009E4903"/>
    <w:rsid w:val="009E4C1A"/>
    <w:rsid w:val="009E4F9E"/>
    <w:rsid w:val="009E551A"/>
    <w:rsid w:val="009E698D"/>
    <w:rsid w:val="009E6C49"/>
    <w:rsid w:val="009E6F45"/>
    <w:rsid w:val="009E734F"/>
    <w:rsid w:val="009E7578"/>
    <w:rsid w:val="009E7D4A"/>
    <w:rsid w:val="009E7DF4"/>
    <w:rsid w:val="009F0369"/>
    <w:rsid w:val="009F0D0A"/>
    <w:rsid w:val="009F0FFC"/>
    <w:rsid w:val="009F1009"/>
    <w:rsid w:val="009F3FBA"/>
    <w:rsid w:val="009F5A11"/>
    <w:rsid w:val="009F5BDC"/>
    <w:rsid w:val="009F5D92"/>
    <w:rsid w:val="009F6F95"/>
    <w:rsid w:val="009F76C5"/>
    <w:rsid w:val="009F78A6"/>
    <w:rsid w:val="009F7C63"/>
    <w:rsid w:val="009F7CB5"/>
    <w:rsid w:val="009F7F05"/>
    <w:rsid w:val="009F7F8A"/>
    <w:rsid w:val="00A00D64"/>
    <w:rsid w:val="00A01815"/>
    <w:rsid w:val="00A0190C"/>
    <w:rsid w:val="00A01EB1"/>
    <w:rsid w:val="00A0227D"/>
    <w:rsid w:val="00A0256C"/>
    <w:rsid w:val="00A0346F"/>
    <w:rsid w:val="00A04B10"/>
    <w:rsid w:val="00A0536D"/>
    <w:rsid w:val="00A06808"/>
    <w:rsid w:val="00A06ABB"/>
    <w:rsid w:val="00A06B7C"/>
    <w:rsid w:val="00A06D91"/>
    <w:rsid w:val="00A072B8"/>
    <w:rsid w:val="00A10650"/>
    <w:rsid w:val="00A10699"/>
    <w:rsid w:val="00A10CB8"/>
    <w:rsid w:val="00A11155"/>
    <w:rsid w:val="00A1248D"/>
    <w:rsid w:val="00A12C84"/>
    <w:rsid w:val="00A139BF"/>
    <w:rsid w:val="00A14560"/>
    <w:rsid w:val="00A1540A"/>
    <w:rsid w:val="00A1555C"/>
    <w:rsid w:val="00A15875"/>
    <w:rsid w:val="00A15D77"/>
    <w:rsid w:val="00A16874"/>
    <w:rsid w:val="00A16F15"/>
    <w:rsid w:val="00A1732B"/>
    <w:rsid w:val="00A17963"/>
    <w:rsid w:val="00A17BCE"/>
    <w:rsid w:val="00A2071F"/>
    <w:rsid w:val="00A219B6"/>
    <w:rsid w:val="00A21CBE"/>
    <w:rsid w:val="00A22FF5"/>
    <w:rsid w:val="00A23CB8"/>
    <w:rsid w:val="00A24515"/>
    <w:rsid w:val="00A247B5"/>
    <w:rsid w:val="00A25276"/>
    <w:rsid w:val="00A25996"/>
    <w:rsid w:val="00A25CA8"/>
    <w:rsid w:val="00A263FC"/>
    <w:rsid w:val="00A264B2"/>
    <w:rsid w:val="00A27981"/>
    <w:rsid w:val="00A315D6"/>
    <w:rsid w:val="00A3231D"/>
    <w:rsid w:val="00A32DEB"/>
    <w:rsid w:val="00A33003"/>
    <w:rsid w:val="00A33AEF"/>
    <w:rsid w:val="00A33D02"/>
    <w:rsid w:val="00A341FB"/>
    <w:rsid w:val="00A3490B"/>
    <w:rsid w:val="00A34D6F"/>
    <w:rsid w:val="00A35F90"/>
    <w:rsid w:val="00A36DCE"/>
    <w:rsid w:val="00A36F6B"/>
    <w:rsid w:val="00A372F6"/>
    <w:rsid w:val="00A37BB3"/>
    <w:rsid w:val="00A37FFB"/>
    <w:rsid w:val="00A40F8A"/>
    <w:rsid w:val="00A41036"/>
    <w:rsid w:val="00A4104D"/>
    <w:rsid w:val="00A41168"/>
    <w:rsid w:val="00A4173E"/>
    <w:rsid w:val="00A41CC6"/>
    <w:rsid w:val="00A41D05"/>
    <w:rsid w:val="00A4297E"/>
    <w:rsid w:val="00A43D31"/>
    <w:rsid w:val="00A450D8"/>
    <w:rsid w:val="00A452CA"/>
    <w:rsid w:val="00A45B74"/>
    <w:rsid w:val="00A4626A"/>
    <w:rsid w:val="00A46429"/>
    <w:rsid w:val="00A4661F"/>
    <w:rsid w:val="00A46A0C"/>
    <w:rsid w:val="00A46CE0"/>
    <w:rsid w:val="00A46D28"/>
    <w:rsid w:val="00A47871"/>
    <w:rsid w:val="00A50054"/>
    <w:rsid w:val="00A50724"/>
    <w:rsid w:val="00A508DD"/>
    <w:rsid w:val="00A5099B"/>
    <w:rsid w:val="00A5104D"/>
    <w:rsid w:val="00A51A37"/>
    <w:rsid w:val="00A52939"/>
    <w:rsid w:val="00A529EF"/>
    <w:rsid w:val="00A534F1"/>
    <w:rsid w:val="00A559B4"/>
    <w:rsid w:val="00A55A01"/>
    <w:rsid w:val="00A56647"/>
    <w:rsid w:val="00A567B4"/>
    <w:rsid w:val="00A56A7A"/>
    <w:rsid w:val="00A56CB7"/>
    <w:rsid w:val="00A56D85"/>
    <w:rsid w:val="00A57497"/>
    <w:rsid w:val="00A6038F"/>
    <w:rsid w:val="00A606C0"/>
    <w:rsid w:val="00A61352"/>
    <w:rsid w:val="00A613B6"/>
    <w:rsid w:val="00A639C3"/>
    <w:rsid w:val="00A63D07"/>
    <w:rsid w:val="00A64096"/>
    <w:rsid w:val="00A646EC"/>
    <w:rsid w:val="00A64B46"/>
    <w:rsid w:val="00A64E2B"/>
    <w:rsid w:val="00A65906"/>
    <w:rsid w:val="00A669E9"/>
    <w:rsid w:val="00A66C47"/>
    <w:rsid w:val="00A6701F"/>
    <w:rsid w:val="00A672AF"/>
    <w:rsid w:val="00A674B3"/>
    <w:rsid w:val="00A67E1C"/>
    <w:rsid w:val="00A7044C"/>
    <w:rsid w:val="00A7052D"/>
    <w:rsid w:val="00A709CE"/>
    <w:rsid w:val="00A70F38"/>
    <w:rsid w:val="00A71C73"/>
    <w:rsid w:val="00A7214C"/>
    <w:rsid w:val="00A7430D"/>
    <w:rsid w:val="00A75048"/>
    <w:rsid w:val="00A75147"/>
    <w:rsid w:val="00A7558D"/>
    <w:rsid w:val="00A7612E"/>
    <w:rsid w:val="00A7753A"/>
    <w:rsid w:val="00A77771"/>
    <w:rsid w:val="00A77ADD"/>
    <w:rsid w:val="00A77CE7"/>
    <w:rsid w:val="00A77E47"/>
    <w:rsid w:val="00A77FCF"/>
    <w:rsid w:val="00A808A1"/>
    <w:rsid w:val="00A823F9"/>
    <w:rsid w:val="00A8327C"/>
    <w:rsid w:val="00A8392C"/>
    <w:rsid w:val="00A843EE"/>
    <w:rsid w:val="00A848D6"/>
    <w:rsid w:val="00A84C58"/>
    <w:rsid w:val="00A861DE"/>
    <w:rsid w:val="00A86258"/>
    <w:rsid w:val="00A8678A"/>
    <w:rsid w:val="00A870D6"/>
    <w:rsid w:val="00A87402"/>
    <w:rsid w:val="00A903A3"/>
    <w:rsid w:val="00A906CF"/>
    <w:rsid w:val="00A90A41"/>
    <w:rsid w:val="00A90A9D"/>
    <w:rsid w:val="00A91021"/>
    <w:rsid w:val="00A9113E"/>
    <w:rsid w:val="00A91908"/>
    <w:rsid w:val="00A919CD"/>
    <w:rsid w:val="00A9201A"/>
    <w:rsid w:val="00A92DB2"/>
    <w:rsid w:val="00A92E45"/>
    <w:rsid w:val="00A93260"/>
    <w:rsid w:val="00A975E4"/>
    <w:rsid w:val="00A97ABE"/>
    <w:rsid w:val="00A97B35"/>
    <w:rsid w:val="00A97BDE"/>
    <w:rsid w:val="00AA11DA"/>
    <w:rsid w:val="00AA11FC"/>
    <w:rsid w:val="00AA1609"/>
    <w:rsid w:val="00AA16CF"/>
    <w:rsid w:val="00AA1C60"/>
    <w:rsid w:val="00AA1C65"/>
    <w:rsid w:val="00AA1D93"/>
    <w:rsid w:val="00AA27ED"/>
    <w:rsid w:val="00AA3768"/>
    <w:rsid w:val="00AA397D"/>
    <w:rsid w:val="00AB033D"/>
    <w:rsid w:val="00AB05D2"/>
    <w:rsid w:val="00AB07EE"/>
    <w:rsid w:val="00AB0ADD"/>
    <w:rsid w:val="00AB0FE9"/>
    <w:rsid w:val="00AB174D"/>
    <w:rsid w:val="00AB4593"/>
    <w:rsid w:val="00AB59B1"/>
    <w:rsid w:val="00AB607F"/>
    <w:rsid w:val="00AB7F88"/>
    <w:rsid w:val="00AC00D6"/>
    <w:rsid w:val="00AC06F4"/>
    <w:rsid w:val="00AC0772"/>
    <w:rsid w:val="00AC185D"/>
    <w:rsid w:val="00AC1D93"/>
    <w:rsid w:val="00AC2541"/>
    <w:rsid w:val="00AC330E"/>
    <w:rsid w:val="00AC3F14"/>
    <w:rsid w:val="00AC425A"/>
    <w:rsid w:val="00AC4BD2"/>
    <w:rsid w:val="00AC5913"/>
    <w:rsid w:val="00AC5A08"/>
    <w:rsid w:val="00AC5A47"/>
    <w:rsid w:val="00AC6E3E"/>
    <w:rsid w:val="00AC74F7"/>
    <w:rsid w:val="00AC7F06"/>
    <w:rsid w:val="00AD12A8"/>
    <w:rsid w:val="00AD1F9D"/>
    <w:rsid w:val="00AD21AA"/>
    <w:rsid w:val="00AD316A"/>
    <w:rsid w:val="00AD380C"/>
    <w:rsid w:val="00AD3E7D"/>
    <w:rsid w:val="00AD4176"/>
    <w:rsid w:val="00AD6C63"/>
    <w:rsid w:val="00AD6F70"/>
    <w:rsid w:val="00AD775F"/>
    <w:rsid w:val="00AD7A83"/>
    <w:rsid w:val="00AE1CEE"/>
    <w:rsid w:val="00AE25E5"/>
    <w:rsid w:val="00AE3483"/>
    <w:rsid w:val="00AE4E77"/>
    <w:rsid w:val="00AE4F76"/>
    <w:rsid w:val="00AE6A99"/>
    <w:rsid w:val="00AF096D"/>
    <w:rsid w:val="00AF0F3E"/>
    <w:rsid w:val="00AF1330"/>
    <w:rsid w:val="00AF147B"/>
    <w:rsid w:val="00AF1592"/>
    <w:rsid w:val="00AF17BB"/>
    <w:rsid w:val="00AF1A6C"/>
    <w:rsid w:val="00AF202F"/>
    <w:rsid w:val="00AF3E15"/>
    <w:rsid w:val="00AF65FB"/>
    <w:rsid w:val="00AF711B"/>
    <w:rsid w:val="00B004BC"/>
    <w:rsid w:val="00B00D39"/>
    <w:rsid w:val="00B0180C"/>
    <w:rsid w:val="00B02463"/>
    <w:rsid w:val="00B024B3"/>
    <w:rsid w:val="00B026B7"/>
    <w:rsid w:val="00B03027"/>
    <w:rsid w:val="00B0375A"/>
    <w:rsid w:val="00B03A49"/>
    <w:rsid w:val="00B03B70"/>
    <w:rsid w:val="00B03C04"/>
    <w:rsid w:val="00B044FA"/>
    <w:rsid w:val="00B04BEF"/>
    <w:rsid w:val="00B04CBE"/>
    <w:rsid w:val="00B04D50"/>
    <w:rsid w:val="00B06CD7"/>
    <w:rsid w:val="00B0766D"/>
    <w:rsid w:val="00B07B59"/>
    <w:rsid w:val="00B100B6"/>
    <w:rsid w:val="00B1010C"/>
    <w:rsid w:val="00B10CBF"/>
    <w:rsid w:val="00B11DCB"/>
    <w:rsid w:val="00B1330B"/>
    <w:rsid w:val="00B13333"/>
    <w:rsid w:val="00B13491"/>
    <w:rsid w:val="00B136BD"/>
    <w:rsid w:val="00B14522"/>
    <w:rsid w:val="00B14840"/>
    <w:rsid w:val="00B150C2"/>
    <w:rsid w:val="00B158CB"/>
    <w:rsid w:val="00B17B25"/>
    <w:rsid w:val="00B17D7D"/>
    <w:rsid w:val="00B200DF"/>
    <w:rsid w:val="00B21498"/>
    <w:rsid w:val="00B2311C"/>
    <w:rsid w:val="00B243B3"/>
    <w:rsid w:val="00B24E3D"/>
    <w:rsid w:val="00B2692E"/>
    <w:rsid w:val="00B26A72"/>
    <w:rsid w:val="00B26BEA"/>
    <w:rsid w:val="00B272C7"/>
    <w:rsid w:val="00B27CBD"/>
    <w:rsid w:val="00B301B0"/>
    <w:rsid w:val="00B30A7A"/>
    <w:rsid w:val="00B31092"/>
    <w:rsid w:val="00B3150E"/>
    <w:rsid w:val="00B32160"/>
    <w:rsid w:val="00B32E84"/>
    <w:rsid w:val="00B33039"/>
    <w:rsid w:val="00B33081"/>
    <w:rsid w:val="00B3428F"/>
    <w:rsid w:val="00B35019"/>
    <w:rsid w:val="00B35AAF"/>
    <w:rsid w:val="00B36188"/>
    <w:rsid w:val="00B3658D"/>
    <w:rsid w:val="00B36972"/>
    <w:rsid w:val="00B3699A"/>
    <w:rsid w:val="00B37089"/>
    <w:rsid w:val="00B37141"/>
    <w:rsid w:val="00B405E0"/>
    <w:rsid w:val="00B407E1"/>
    <w:rsid w:val="00B41217"/>
    <w:rsid w:val="00B412F8"/>
    <w:rsid w:val="00B41384"/>
    <w:rsid w:val="00B43677"/>
    <w:rsid w:val="00B439EA"/>
    <w:rsid w:val="00B43FEB"/>
    <w:rsid w:val="00B44805"/>
    <w:rsid w:val="00B44A4F"/>
    <w:rsid w:val="00B45493"/>
    <w:rsid w:val="00B47814"/>
    <w:rsid w:val="00B50624"/>
    <w:rsid w:val="00B50DF7"/>
    <w:rsid w:val="00B512B7"/>
    <w:rsid w:val="00B512EA"/>
    <w:rsid w:val="00B513A2"/>
    <w:rsid w:val="00B51B7B"/>
    <w:rsid w:val="00B51ECB"/>
    <w:rsid w:val="00B521B1"/>
    <w:rsid w:val="00B52B58"/>
    <w:rsid w:val="00B535B5"/>
    <w:rsid w:val="00B53DAF"/>
    <w:rsid w:val="00B5411B"/>
    <w:rsid w:val="00B54213"/>
    <w:rsid w:val="00B54F96"/>
    <w:rsid w:val="00B554E5"/>
    <w:rsid w:val="00B5596B"/>
    <w:rsid w:val="00B55DE1"/>
    <w:rsid w:val="00B55E8D"/>
    <w:rsid w:val="00B564D7"/>
    <w:rsid w:val="00B569F9"/>
    <w:rsid w:val="00B57040"/>
    <w:rsid w:val="00B57A45"/>
    <w:rsid w:val="00B612FA"/>
    <w:rsid w:val="00B61774"/>
    <w:rsid w:val="00B624A5"/>
    <w:rsid w:val="00B62C44"/>
    <w:rsid w:val="00B62F5D"/>
    <w:rsid w:val="00B63B0A"/>
    <w:rsid w:val="00B63B9E"/>
    <w:rsid w:val="00B63D08"/>
    <w:rsid w:val="00B648E7"/>
    <w:rsid w:val="00B64CEE"/>
    <w:rsid w:val="00B64E3B"/>
    <w:rsid w:val="00B65C73"/>
    <w:rsid w:val="00B65E04"/>
    <w:rsid w:val="00B660FC"/>
    <w:rsid w:val="00B66F7D"/>
    <w:rsid w:val="00B670BA"/>
    <w:rsid w:val="00B67D5B"/>
    <w:rsid w:val="00B70515"/>
    <w:rsid w:val="00B7074F"/>
    <w:rsid w:val="00B7106B"/>
    <w:rsid w:val="00B7158F"/>
    <w:rsid w:val="00B71C07"/>
    <w:rsid w:val="00B71C74"/>
    <w:rsid w:val="00B72101"/>
    <w:rsid w:val="00B73211"/>
    <w:rsid w:val="00B7391A"/>
    <w:rsid w:val="00B74898"/>
    <w:rsid w:val="00B752C9"/>
    <w:rsid w:val="00B75C33"/>
    <w:rsid w:val="00B75CC0"/>
    <w:rsid w:val="00B76662"/>
    <w:rsid w:val="00B76C06"/>
    <w:rsid w:val="00B77019"/>
    <w:rsid w:val="00B80060"/>
    <w:rsid w:val="00B80223"/>
    <w:rsid w:val="00B80792"/>
    <w:rsid w:val="00B81007"/>
    <w:rsid w:val="00B81430"/>
    <w:rsid w:val="00B81A8C"/>
    <w:rsid w:val="00B828FB"/>
    <w:rsid w:val="00B84550"/>
    <w:rsid w:val="00B84616"/>
    <w:rsid w:val="00B84F2C"/>
    <w:rsid w:val="00B853A3"/>
    <w:rsid w:val="00B859E8"/>
    <w:rsid w:val="00B86D07"/>
    <w:rsid w:val="00B87073"/>
    <w:rsid w:val="00B87750"/>
    <w:rsid w:val="00B90654"/>
    <w:rsid w:val="00B90FA0"/>
    <w:rsid w:val="00B91454"/>
    <w:rsid w:val="00B919F3"/>
    <w:rsid w:val="00B91B80"/>
    <w:rsid w:val="00B91CFE"/>
    <w:rsid w:val="00B92709"/>
    <w:rsid w:val="00B92830"/>
    <w:rsid w:val="00B932F5"/>
    <w:rsid w:val="00B93B07"/>
    <w:rsid w:val="00B93F98"/>
    <w:rsid w:val="00B94067"/>
    <w:rsid w:val="00B94CA8"/>
    <w:rsid w:val="00B9567F"/>
    <w:rsid w:val="00B96449"/>
    <w:rsid w:val="00B965EF"/>
    <w:rsid w:val="00B96775"/>
    <w:rsid w:val="00B9797D"/>
    <w:rsid w:val="00B97EAA"/>
    <w:rsid w:val="00BA079E"/>
    <w:rsid w:val="00BA0FAE"/>
    <w:rsid w:val="00BA1938"/>
    <w:rsid w:val="00BA1A5E"/>
    <w:rsid w:val="00BA2AC3"/>
    <w:rsid w:val="00BA2F99"/>
    <w:rsid w:val="00BA2FE0"/>
    <w:rsid w:val="00BA3608"/>
    <w:rsid w:val="00BA413F"/>
    <w:rsid w:val="00BA417F"/>
    <w:rsid w:val="00BA43BA"/>
    <w:rsid w:val="00BA45CD"/>
    <w:rsid w:val="00BA4AF2"/>
    <w:rsid w:val="00BA4C9D"/>
    <w:rsid w:val="00BA5540"/>
    <w:rsid w:val="00BA5AF0"/>
    <w:rsid w:val="00BA6FF8"/>
    <w:rsid w:val="00BA7765"/>
    <w:rsid w:val="00BA7860"/>
    <w:rsid w:val="00BA7B19"/>
    <w:rsid w:val="00BA7BBE"/>
    <w:rsid w:val="00BB02DF"/>
    <w:rsid w:val="00BB04C5"/>
    <w:rsid w:val="00BB0DCD"/>
    <w:rsid w:val="00BB13F5"/>
    <w:rsid w:val="00BB1CC4"/>
    <w:rsid w:val="00BB1FD7"/>
    <w:rsid w:val="00BB2113"/>
    <w:rsid w:val="00BB395D"/>
    <w:rsid w:val="00BB3F32"/>
    <w:rsid w:val="00BB4145"/>
    <w:rsid w:val="00BB4A1B"/>
    <w:rsid w:val="00BB567B"/>
    <w:rsid w:val="00BB601A"/>
    <w:rsid w:val="00BB72FA"/>
    <w:rsid w:val="00BB7448"/>
    <w:rsid w:val="00BB796A"/>
    <w:rsid w:val="00BB7F1B"/>
    <w:rsid w:val="00BC0622"/>
    <w:rsid w:val="00BC0F4A"/>
    <w:rsid w:val="00BC103E"/>
    <w:rsid w:val="00BC21E3"/>
    <w:rsid w:val="00BC2B08"/>
    <w:rsid w:val="00BC321F"/>
    <w:rsid w:val="00BC324E"/>
    <w:rsid w:val="00BC40D1"/>
    <w:rsid w:val="00BC45BB"/>
    <w:rsid w:val="00BC47B6"/>
    <w:rsid w:val="00BC5703"/>
    <w:rsid w:val="00BC57FE"/>
    <w:rsid w:val="00BC5976"/>
    <w:rsid w:val="00BC598B"/>
    <w:rsid w:val="00BC6758"/>
    <w:rsid w:val="00BC6CE1"/>
    <w:rsid w:val="00BC7099"/>
    <w:rsid w:val="00BC7315"/>
    <w:rsid w:val="00BC7828"/>
    <w:rsid w:val="00BD0498"/>
    <w:rsid w:val="00BD1B6A"/>
    <w:rsid w:val="00BD2410"/>
    <w:rsid w:val="00BD348C"/>
    <w:rsid w:val="00BD368E"/>
    <w:rsid w:val="00BD3D83"/>
    <w:rsid w:val="00BD61B5"/>
    <w:rsid w:val="00BD6964"/>
    <w:rsid w:val="00BD73DD"/>
    <w:rsid w:val="00BD7DAD"/>
    <w:rsid w:val="00BE0938"/>
    <w:rsid w:val="00BE3C7D"/>
    <w:rsid w:val="00BE4C0B"/>
    <w:rsid w:val="00BE6165"/>
    <w:rsid w:val="00BE71E7"/>
    <w:rsid w:val="00BE72F8"/>
    <w:rsid w:val="00BF0844"/>
    <w:rsid w:val="00BF10C4"/>
    <w:rsid w:val="00BF1B2A"/>
    <w:rsid w:val="00BF1D05"/>
    <w:rsid w:val="00BF2583"/>
    <w:rsid w:val="00BF2F3F"/>
    <w:rsid w:val="00BF3864"/>
    <w:rsid w:val="00BF3928"/>
    <w:rsid w:val="00BF4BD2"/>
    <w:rsid w:val="00BF4C33"/>
    <w:rsid w:val="00BF5599"/>
    <w:rsid w:val="00BF5998"/>
    <w:rsid w:val="00BF67B6"/>
    <w:rsid w:val="00BF6A69"/>
    <w:rsid w:val="00BF6F09"/>
    <w:rsid w:val="00BF72CA"/>
    <w:rsid w:val="00BF73B8"/>
    <w:rsid w:val="00BF76A9"/>
    <w:rsid w:val="00BF7DE3"/>
    <w:rsid w:val="00BF7E22"/>
    <w:rsid w:val="00C00811"/>
    <w:rsid w:val="00C00F13"/>
    <w:rsid w:val="00C01344"/>
    <w:rsid w:val="00C019F6"/>
    <w:rsid w:val="00C026F7"/>
    <w:rsid w:val="00C028E6"/>
    <w:rsid w:val="00C029CB"/>
    <w:rsid w:val="00C02B2A"/>
    <w:rsid w:val="00C02F8F"/>
    <w:rsid w:val="00C0307A"/>
    <w:rsid w:val="00C030ED"/>
    <w:rsid w:val="00C03F98"/>
    <w:rsid w:val="00C057C4"/>
    <w:rsid w:val="00C069F6"/>
    <w:rsid w:val="00C06B72"/>
    <w:rsid w:val="00C06C44"/>
    <w:rsid w:val="00C06C47"/>
    <w:rsid w:val="00C07979"/>
    <w:rsid w:val="00C07FA0"/>
    <w:rsid w:val="00C1038F"/>
    <w:rsid w:val="00C11D27"/>
    <w:rsid w:val="00C13470"/>
    <w:rsid w:val="00C147B5"/>
    <w:rsid w:val="00C14DEB"/>
    <w:rsid w:val="00C15168"/>
    <w:rsid w:val="00C15A26"/>
    <w:rsid w:val="00C15B1B"/>
    <w:rsid w:val="00C178FF"/>
    <w:rsid w:val="00C17968"/>
    <w:rsid w:val="00C20927"/>
    <w:rsid w:val="00C218BD"/>
    <w:rsid w:val="00C21A52"/>
    <w:rsid w:val="00C225D0"/>
    <w:rsid w:val="00C22631"/>
    <w:rsid w:val="00C227AD"/>
    <w:rsid w:val="00C2323D"/>
    <w:rsid w:val="00C2421A"/>
    <w:rsid w:val="00C2553C"/>
    <w:rsid w:val="00C25714"/>
    <w:rsid w:val="00C25BCE"/>
    <w:rsid w:val="00C27555"/>
    <w:rsid w:val="00C27DD8"/>
    <w:rsid w:val="00C27E50"/>
    <w:rsid w:val="00C30C8D"/>
    <w:rsid w:val="00C31295"/>
    <w:rsid w:val="00C32920"/>
    <w:rsid w:val="00C330E3"/>
    <w:rsid w:val="00C336DA"/>
    <w:rsid w:val="00C340B8"/>
    <w:rsid w:val="00C3447C"/>
    <w:rsid w:val="00C34506"/>
    <w:rsid w:val="00C34F81"/>
    <w:rsid w:val="00C35801"/>
    <w:rsid w:val="00C3616B"/>
    <w:rsid w:val="00C36F08"/>
    <w:rsid w:val="00C37745"/>
    <w:rsid w:val="00C3781C"/>
    <w:rsid w:val="00C37BB7"/>
    <w:rsid w:val="00C37EF1"/>
    <w:rsid w:val="00C40235"/>
    <w:rsid w:val="00C40C53"/>
    <w:rsid w:val="00C423EF"/>
    <w:rsid w:val="00C42455"/>
    <w:rsid w:val="00C426F3"/>
    <w:rsid w:val="00C43002"/>
    <w:rsid w:val="00C43295"/>
    <w:rsid w:val="00C43730"/>
    <w:rsid w:val="00C43849"/>
    <w:rsid w:val="00C44059"/>
    <w:rsid w:val="00C44631"/>
    <w:rsid w:val="00C44957"/>
    <w:rsid w:val="00C45676"/>
    <w:rsid w:val="00C45976"/>
    <w:rsid w:val="00C45ED5"/>
    <w:rsid w:val="00C479DB"/>
    <w:rsid w:val="00C47B31"/>
    <w:rsid w:val="00C50010"/>
    <w:rsid w:val="00C50F04"/>
    <w:rsid w:val="00C51DB6"/>
    <w:rsid w:val="00C520A2"/>
    <w:rsid w:val="00C53337"/>
    <w:rsid w:val="00C53F74"/>
    <w:rsid w:val="00C5402B"/>
    <w:rsid w:val="00C54306"/>
    <w:rsid w:val="00C54595"/>
    <w:rsid w:val="00C54AF7"/>
    <w:rsid w:val="00C54D7F"/>
    <w:rsid w:val="00C55337"/>
    <w:rsid w:val="00C55684"/>
    <w:rsid w:val="00C55B3C"/>
    <w:rsid w:val="00C5777A"/>
    <w:rsid w:val="00C578C0"/>
    <w:rsid w:val="00C6031D"/>
    <w:rsid w:val="00C60576"/>
    <w:rsid w:val="00C61A3A"/>
    <w:rsid w:val="00C63DC6"/>
    <w:rsid w:val="00C64DCE"/>
    <w:rsid w:val="00C655EF"/>
    <w:rsid w:val="00C656D7"/>
    <w:rsid w:val="00C657F7"/>
    <w:rsid w:val="00C661CD"/>
    <w:rsid w:val="00C679C1"/>
    <w:rsid w:val="00C70485"/>
    <w:rsid w:val="00C70E7E"/>
    <w:rsid w:val="00C71466"/>
    <w:rsid w:val="00C71C21"/>
    <w:rsid w:val="00C720DC"/>
    <w:rsid w:val="00C73EB3"/>
    <w:rsid w:val="00C7417E"/>
    <w:rsid w:val="00C744E2"/>
    <w:rsid w:val="00C74507"/>
    <w:rsid w:val="00C7548F"/>
    <w:rsid w:val="00C75E67"/>
    <w:rsid w:val="00C7631F"/>
    <w:rsid w:val="00C76348"/>
    <w:rsid w:val="00C76931"/>
    <w:rsid w:val="00C77217"/>
    <w:rsid w:val="00C7761D"/>
    <w:rsid w:val="00C77F29"/>
    <w:rsid w:val="00C77F95"/>
    <w:rsid w:val="00C80C95"/>
    <w:rsid w:val="00C80D0B"/>
    <w:rsid w:val="00C80F42"/>
    <w:rsid w:val="00C8118D"/>
    <w:rsid w:val="00C814B2"/>
    <w:rsid w:val="00C818D5"/>
    <w:rsid w:val="00C81B8C"/>
    <w:rsid w:val="00C81D71"/>
    <w:rsid w:val="00C828C4"/>
    <w:rsid w:val="00C828CB"/>
    <w:rsid w:val="00C831DA"/>
    <w:rsid w:val="00C84ED4"/>
    <w:rsid w:val="00C85585"/>
    <w:rsid w:val="00C85620"/>
    <w:rsid w:val="00C856CB"/>
    <w:rsid w:val="00C85C03"/>
    <w:rsid w:val="00C85DD9"/>
    <w:rsid w:val="00C86215"/>
    <w:rsid w:val="00C86801"/>
    <w:rsid w:val="00C86879"/>
    <w:rsid w:val="00C86B79"/>
    <w:rsid w:val="00C8721D"/>
    <w:rsid w:val="00C87333"/>
    <w:rsid w:val="00C874B6"/>
    <w:rsid w:val="00C87695"/>
    <w:rsid w:val="00C87B6C"/>
    <w:rsid w:val="00C90278"/>
    <w:rsid w:val="00C9041D"/>
    <w:rsid w:val="00C90AB9"/>
    <w:rsid w:val="00C90CA3"/>
    <w:rsid w:val="00C90EE5"/>
    <w:rsid w:val="00C912D2"/>
    <w:rsid w:val="00C91883"/>
    <w:rsid w:val="00C91B1F"/>
    <w:rsid w:val="00C924C7"/>
    <w:rsid w:val="00C928E9"/>
    <w:rsid w:val="00C9301D"/>
    <w:rsid w:val="00C93434"/>
    <w:rsid w:val="00C937C6"/>
    <w:rsid w:val="00C94079"/>
    <w:rsid w:val="00C953C9"/>
    <w:rsid w:val="00C967C8"/>
    <w:rsid w:val="00C972DE"/>
    <w:rsid w:val="00C979B1"/>
    <w:rsid w:val="00C97B92"/>
    <w:rsid w:val="00C97D8C"/>
    <w:rsid w:val="00CA0373"/>
    <w:rsid w:val="00CA075F"/>
    <w:rsid w:val="00CA0A68"/>
    <w:rsid w:val="00CA182F"/>
    <w:rsid w:val="00CA29AD"/>
    <w:rsid w:val="00CA2E7D"/>
    <w:rsid w:val="00CA3635"/>
    <w:rsid w:val="00CA434D"/>
    <w:rsid w:val="00CA43E4"/>
    <w:rsid w:val="00CA46C1"/>
    <w:rsid w:val="00CA4887"/>
    <w:rsid w:val="00CA49D7"/>
    <w:rsid w:val="00CA55AD"/>
    <w:rsid w:val="00CA6152"/>
    <w:rsid w:val="00CA61A5"/>
    <w:rsid w:val="00CA702E"/>
    <w:rsid w:val="00CB0B60"/>
    <w:rsid w:val="00CB108C"/>
    <w:rsid w:val="00CB11E1"/>
    <w:rsid w:val="00CB365A"/>
    <w:rsid w:val="00CB3734"/>
    <w:rsid w:val="00CB3839"/>
    <w:rsid w:val="00CB3AFA"/>
    <w:rsid w:val="00CB4B27"/>
    <w:rsid w:val="00CB692D"/>
    <w:rsid w:val="00CC08BC"/>
    <w:rsid w:val="00CC0F8F"/>
    <w:rsid w:val="00CC1048"/>
    <w:rsid w:val="00CC150D"/>
    <w:rsid w:val="00CC1761"/>
    <w:rsid w:val="00CC1DA1"/>
    <w:rsid w:val="00CC3058"/>
    <w:rsid w:val="00CC4EFB"/>
    <w:rsid w:val="00CC5916"/>
    <w:rsid w:val="00CC5A3F"/>
    <w:rsid w:val="00CC5E15"/>
    <w:rsid w:val="00CC5F76"/>
    <w:rsid w:val="00CC6490"/>
    <w:rsid w:val="00CC6966"/>
    <w:rsid w:val="00CC743A"/>
    <w:rsid w:val="00CC7700"/>
    <w:rsid w:val="00CD14B7"/>
    <w:rsid w:val="00CD14E2"/>
    <w:rsid w:val="00CD22B4"/>
    <w:rsid w:val="00CD2A7B"/>
    <w:rsid w:val="00CD2F41"/>
    <w:rsid w:val="00CD3373"/>
    <w:rsid w:val="00CD33C7"/>
    <w:rsid w:val="00CD35B9"/>
    <w:rsid w:val="00CD3F04"/>
    <w:rsid w:val="00CD4164"/>
    <w:rsid w:val="00CD4A93"/>
    <w:rsid w:val="00CD5174"/>
    <w:rsid w:val="00CD5735"/>
    <w:rsid w:val="00CD63F7"/>
    <w:rsid w:val="00CD64E2"/>
    <w:rsid w:val="00CD6DFB"/>
    <w:rsid w:val="00CE000B"/>
    <w:rsid w:val="00CE002D"/>
    <w:rsid w:val="00CE0231"/>
    <w:rsid w:val="00CE0860"/>
    <w:rsid w:val="00CE0B95"/>
    <w:rsid w:val="00CE0C81"/>
    <w:rsid w:val="00CE0C83"/>
    <w:rsid w:val="00CE1071"/>
    <w:rsid w:val="00CE1567"/>
    <w:rsid w:val="00CE18D8"/>
    <w:rsid w:val="00CE2B46"/>
    <w:rsid w:val="00CE2C48"/>
    <w:rsid w:val="00CE3397"/>
    <w:rsid w:val="00CE39EB"/>
    <w:rsid w:val="00CE4047"/>
    <w:rsid w:val="00CE5873"/>
    <w:rsid w:val="00CE63FF"/>
    <w:rsid w:val="00CE65A8"/>
    <w:rsid w:val="00CE67E0"/>
    <w:rsid w:val="00CE6A00"/>
    <w:rsid w:val="00CE6A0B"/>
    <w:rsid w:val="00CE6A73"/>
    <w:rsid w:val="00CE6B55"/>
    <w:rsid w:val="00CE6C17"/>
    <w:rsid w:val="00CE73AC"/>
    <w:rsid w:val="00CE73B0"/>
    <w:rsid w:val="00CE73E9"/>
    <w:rsid w:val="00CE7807"/>
    <w:rsid w:val="00CF047D"/>
    <w:rsid w:val="00CF0CD7"/>
    <w:rsid w:val="00CF163E"/>
    <w:rsid w:val="00CF18DA"/>
    <w:rsid w:val="00CF1AB8"/>
    <w:rsid w:val="00CF1FFB"/>
    <w:rsid w:val="00CF26CF"/>
    <w:rsid w:val="00CF2BAF"/>
    <w:rsid w:val="00CF2E4E"/>
    <w:rsid w:val="00CF36E2"/>
    <w:rsid w:val="00CF3C56"/>
    <w:rsid w:val="00CF3D06"/>
    <w:rsid w:val="00CF3FBB"/>
    <w:rsid w:val="00CF4103"/>
    <w:rsid w:val="00CF4890"/>
    <w:rsid w:val="00CF4D63"/>
    <w:rsid w:val="00CF4FCA"/>
    <w:rsid w:val="00CF6871"/>
    <w:rsid w:val="00CF690F"/>
    <w:rsid w:val="00D00265"/>
    <w:rsid w:val="00D0066E"/>
    <w:rsid w:val="00D00C89"/>
    <w:rsid w:val="00D014CF"/>
    <w:rsid w:val="00D02509"/>
    <w:rsid w:val="00D02765"/>
    <w:rsid w:val="00D03126"/>
    <w:rsid w:val="00D03156"/>
    <w:rsid w:val="00D03DB8"/>
    <w:rsid w:val="00D0564F"/>
    <w:rsid w:val="00D10715"/>
    <w:rsid w:val="00D11121"/>
    <w:rsid w:val="00D11439"/>
    <w:rsid w:val="00D115B6"/>
    <w:rsid w:val="00D117B3"/>
    <w:rsid w:val="00D142E2"/>
    <w:rsid w:val="00D14746"/>
    <w:rsid w:val="00D14C4A"/>
    <w:rsid w:val="00D1578D"/>
    <w:rsid w:val="00D16095"/>
    <w:rsid w:val="00D16352"/>
    <w:rsid w:val="00D1663A"/>
    <w:rsid w:val="00D177A2"/>
    <w:rsid w:val="00D17A45"/>
    <w:rsid w:val="00D17B49"/>
    <w:rsid w:val="00D17CE4"/>
    <w:rsid w:val="00D210C6"/>
    <w:rsid w:val="00D213FC"/>
    <w:rsid w:val="00D213FF"/>
    <w:rsid w:val="00D229DD"/>
    <w:rsid w:val="00D23225"/>
    <w:rsid w:val="00D23410"/>
    <w:rsid w:val="00D23643"/>
    <w:rsid w:val="00D23C5F"/>
    <w:rsid w:val="00D2404D"/>
    <w:rsid w:val="00D24275"/>
    <w:rsid w:val="00D2428B"/>
    <w:rsid w:val="00D24466"/>
    <w:rsid w:val="00D244B7"/>
    <w:rsid w:val="00D24803"/>
    <w:rsid w:val="00D24AFE"/>
    <w:rsid w:val="00D25EB5"/>
    <w:rsid w:val="00D26406"/>
    <w:rsid w:val="00D26E1D"/>
    <w:rsid w:val="00D26ECC"/>
    <w:rsid w:val="00D273C5"/>
    <w:rsid w:val="00D30ED1"/>
    <w:rsid w:val="00D3138E"/>
    <w:rsid w:val="00D3191F"/>
    <w:rsid w:val="00D32611"/>
    <w:rsid w:val="00D32C36"/>
    <w:rsid w:val="00D332BE"/>
    <w:rsid w:val="00D33DBA"/>
    <w:rsid w:val="00D341E9"/>
    <w:rsid w:val="00D3453D"/>
    <w:rsid w:val="00D349FD"/>
    <w:rsid w:val="00D34B9C"/>
    <w:rsid w:val="00D34CFD"/>
    <w:rsid w:val="00D34FBA"/>
    <w:rsid w:val="00D359D0"/>
    <w:rsid w:val="00D3674E"/>
    <w:rsid w:val="00D36874"/>
    <w:rsid w:val="00D3695A"/>
    <w:rsid w:val="00D371A4"/>
    <w:rsid w:val="00D409FF"/>
    <w:rsid w:val="00D40E02"/>
    <w:rsid w:val="00D4102E"/>
    <w:rsid w:val="00D41389"/>
    <w:rsid w:val="00D41986"/>
    <w:rsid w:val="00D41DCF"/>
    <w:rsid w:val="00D4212F"/>
    <w:rsid w:val="00D4235B"/>
    <w:rsid w:val="00D43F47"/>
    <w:rsid w:val="00D44327"/>
    <w:rsid w:val="00D44820"/>
    <w:rsid w:val="00D45835"/>
    <w:rsid w:val="00D469A1"/>
    <w:rsid w:val="00D47A6B"/>
    <w:rsid w:val="00D47A8D"/>
    <w:rsid w:val="00D5064F"/>
    <w:rsid w:val="00D522E0"/>
    <w:rsid w:val="00D535AA"/>
    <w:rsid w:val="00D53843"/>
    <w:rsid w:val="00D538B4"/>
    <w:rsid w:val="00D54A1F"/>
    <w:rsid w:val="00D55570"/>
    <w:rsid w:val="00D57468"/>
    <w:rsid w:val="00D574CB"/>
    <w:rsid w:val="00D57A5A"/>
    <w:rsid w:val="00D57F64"/>
    <w:rsid w:val="00D6187B"/>
    <w:rsid w:val="00D61A73"/>
    <w:rsid w:val="00D61EDB"/>
    <w:rsid w:val="00D63074"/>
    <w:rsid w:val="00D6328B"/>
    <w:rsid w:val="00D63306"/>
    <w:rsid w:val="00D63969"/>
    <w:rsid w:val="00D64382"/>
    <w:rsid w:val="00D64B3B"/>
    <w:rsid w:val="00D64B89"/>
    <w:rsid w:val="00D64BEA"/>
    <w:rsid w:val="00D64C2F"/>
    <w:rsid w:val="00D6514F"/>
    <w:rsid w:val="00D65C2C"/>
    <w:rsid w:val="00D65DEF"/>
    <w:rsid w:val="00D65FC6"/>
    <w:rsid w:val="00D6672B"/>
    <w:rsid w:val="00D67217"/>
    <w:rsid w:val="00D67BA4"/>
    <w:rsid w:val="00D67F70"/>
    <w:rsid w:val="00D67F8C"/>
    <w:rsid w:val="00D711AD"/>
    <w:rsid w:val="00D71F0D"/>
    <w:rsid w:val="00D72BB6"/>
    <w:rsid w:val="00D736DC"/>
    <w:rsid w:val="00D7447F"/>
    <w:rsid w:val="00D74B5D"/>
    <w:rsid w:val="00D7509D"/>
    <w:rsid w:val="00D75667"/>
    <w:rsid w:val="00D763CF"/>
    <w:rsid w:val="00D7689C"/>
    <w:rsid w:val="00D77917"/>
    <w:rsid w:val="00D8086C"/>
    <w:rsid w:val="00D80BCC"/>
    <w:rsid w:val="00D81506"/>
    <w:rsid w:val="00D81C10"/>
    <w:rsid w:val="00D82383"/>
    <w:rsid w:val="00D8253B"/>
    <w:rsid w:val="00D8485E"/>
    <w:rsid w:val="00D84BED"/>
    <w:rsid w:val="00D8516A"/>
    <w:rsid w:val="00D8645F"/>
    <w:rsid w:val="00D869A4"/>
    <w:rsid w:val="00D87B9E"/>
    <w:rsid w:val="00D87C8F"/>
    <w:rsid w:val="00D90128"/>
    <w:rsid w:val="00D9026A"/>
    <w:rsid w:val="00D90899"/>
    <w:rsid w:val="00D91576"/>
    <w:rsid w:val="00D91892"/>
    <w:rsid w:val="00D924BE"/>
    <w:rsid w:val="00D928CA"/>
    <w:rsid w:val="00D934A7"/>
    <w:rsid w:val="00D934C1"/>
    <w:rsid w:val="00D93AEE"/>
    <w:rsid w:val="00D945BD"/>
    <w:rsid w:val="00D95055"/>
    <w:rsid w:val="00D950A2"/>
    <w:rsid w:val="00D95307"/>
    <w:rsid w:val="00D95E9F"/>
    <w:rsid w:val="00D96679"/>
    <w:rsid w:val="00D9678A"/>
    <w:rsid w:val="00D96F26"/>
    <w:rsid w:val="00D97BC1"/>
    <w:rsid w:val="00DA00EF"/>
    <w:rsid w:val="00DA0F48"/>
    <w:rsid w:val="00DA0FE5"/>
    <w:rsid w:val="00DA13DC"/>
    <w:rsid w:val="00DA2246"/>
    <w:rsid w:val="00DA2A41"/>
    <w:rsid w:val="00DA2B3C"/>
    <w:rsid w:val="00DA2B52"/>
    <w:rsid w:val="00DA30F4"/>
    <w:rsid w:val="00DA3846"/>
    <w:rsid w:val="00DA3E92"/>
    <w:rsid w:val="00DA452C"/>
    <w:rsid w:val="00DA4606"/>
    <w:rsid w:val="00DA5836"/>
    <w:rsid w:val="00DA7388"/>
    <w:rsid w:val="00DB10FC"/>
    <w:rsid w:val="00DB3543"/>
    <w:rsid w:val="00DB3909"/>
    <w:rsid w:val="00DB418E"/>
    <w:rsid w:val="00DB56D5"/>
    <w:rsid w:val="00DB5B7F"/>
    <w:rsid w:val="00DB6B1E"/>
    <w:rsid w:val="00DB6EAF"/>
    <w:rsid w:val="00DB6EF9"/>
    <w:rsid w:val="00DB708C"/>
    <w:rsid w:val="00DB77F2"/>
    <w:rsid w:val="00DB7A20"/>
    <w:rsid w:val="00DB7DFE"/>
    <w:rsid w:val="00DC021E"/>
    <w:rsid w:val="00DC22FE"/>
    <w:rsid w:val="00DC252E"/>
    <w:rsid w:val="00DC267C"/>
    <w:rsid w:val="00DC299B"/>
    <w:rsid w:val="00DC43AB"/>
    <w:rsid w:val="00DC470C"/>
    <w:rsid w:val="00DC47FC"/>
    <w:rsid w:val="00DC5234"/>
    <w:rsid w:val="00DC5541"/>
    <w:rsid w:val="00DC5B19"/>
    <w:rsid w:val="00DC5D70"/>
    <w:rsid w:val="00DC5E4B"/>
    <w:rsid w:val="00DC61D2"/>
    <w:rsid w:val="00DC65A1"/>
    <w:rsid w:val="00DC696F"/>
    <w:rsid w:val="00DC6AC8"/>
    <w:rsid w:val="00DC6D52"/>
    <w:rsid w:val="00DC72B6"/>
    <w:rsid w:val="00DC752F"/>
    <w:rsid w:val="00DC7700"/>
    <w:rsid w:val="00DC77E7"/>
    <w:rsid w:val="00DC7A3C"/>
    <w:rsid w:val="00DC7FF6"/>
    <w:rsid w:val="00DD03EA"/>
    <w:rsid w:val="00DD0C8D"/>
    <w:rsid w:val="00DD0D70"/>
    <w:rsid w:val="00DD17C1"/>
    <w:rsid w:val="00DD1B14"/>
    <w:rsid w:val="00DD2DDE"/>
    <w:rsid w:val="00DD4925"/>
    <w:rsid w:val="00DD4A97"/>
    <w:rsid w:val="00DD4D8D"/>
    <w:rsid w:val="00DD5EE6"/>
    <w:rsid w:val="00DD629B"/>
    <w:rsid w:val="00DD6348"/>
    <w:rsid w:val="00DD688B"/>
    <w:rsid w:val="00DD6E9B"/>
    <w:rsid w:val="00DD7572"/>
    <w:rsid w:val="00DE0892"/>
    <w:rsid w:val="00DE106F"/>
    <w:rsid w:val="00DE20D9"/>
    <w:rsid w:val="00DE20F7"/>
    <w:rsid w:val="00DE2541"/>
    <w:rsid w:val="00DE3AD3"/>
    <w:rsid w:val="00DE49EE"/>
    <w:rsid w:val="00DE5915"/>
    <w:rsid w:val="00DE74AA"/>
    <w:rsid w:val="00DF0DD3"/>
    <w:rsid w:val="00DF0FA5"/>
    <w:rsid w:val="00DF113E"/>
    <w:rsid w:val="00DF1535"/>
    <w:rsid w:val="00DF2838"/>
    <w:rsid w:val="00DF2870"/>
    <w:rsid w:val="00DF2A37"/>
    <w:rsid w:val="00DF2AB0"/>
    <w:rsid w:val="00DF32F3"/>
    <w:rsid w:val="00DF3AB7"/>
    <w:rsid w:val="00DF3C0A"/>
    <w:rsid w:val="00DF4A93"/>
    <w:rsid w:val="00DF4B88"/>
    <w:rsid w:val="00DF4BAD"/>
    <w:rsid w:val="00DF4E4A"/>
    <w:rsid w:val="00DF5B22"/>
    <w:rsid w:val="00DF66AD"/>
    <w:rsid w:val="00DF7659"/>
    <w:rsid w:val="00DF77E7"/>
    <w:rsid w:val="00DF7F1C"/>
    <w:rsid w:val="00E00B64"/>
    <w:rsid w:val="00E00BEA"/>
    <w:rsid w:val="00E0218E"/>
    <w:rsid w:val="00E0269A"/>
    <w:rsid w:val="00E02DB1"/>
    <w:rsid w:val="00E03590"/>
    <w:rsid w:val="00E035F2"/>
    <w:rsid w:val="00E0425B"/>
    <w:rsid w:val="00E04B40"/>
    <w:rsid w:val="00E04C79"/>
    <w:rsid w:val="00E05547"/>
    <w:rsid w:val="00E05A0B"/>
    <w:rsid w:val="00E0627E"/>
    <w:rsid w:val="00E073EE"/>
    <w:rsid w:val="00E10712"/>
    <w:rsid w:val="00E10A07"/>
    <w:rsid w:val="00E11746"/>
    <w:rsid w:val="00E1258B"/>
    <w:rsid w:val="00E1269E"/>
    <w:rsid w:val="00E126FB"/>
    <w:rsid w:val="00E12BD2"/>
    <w:rsid w:val="00E1320F"/>
    <w:rsid w:val="00E14F28"/>
    <w:rsid w:val="00E150C1"/>
    <w:rsid w:val="00E15187"/>
    <w:rsid w:val="00E15679"/>
    <w:rsid w:val="00E16286"/>
    <w:rsid w:val="00E167C8"/>
    <w:rsid w:val="00E1721B"/>
    <w:rsid w:val="00E173D4"/>
    <w:rsid w:val="00E175F7"/>
    <w:rsid w:val="00E175FB"/>
    <w:rsid w:val="00E17991"/>
    <w:rsid w:val="00E17B22"/>
    <w:rsid w:val="00E17F82"/>
    <w:rsid w:val="00E202C4"/>
    <w:rsid w:val="00E2032D"/>
    <w:rsid w:val="00E2035B"/>
    <w:rsid w:val="00E21035"/>
    <w:rsid w:val="00E21A60"/>
    <w:rsid w:val="00E22156"/>
    <w:rsid w:val="00E22BC8"/>
    <w:rsid w:val="00E23036"/>
    <w:rsid w:val="00E23FF0"/>
    <w:rsid w:val="00E25580"/>
    <w:rsid w:val="00E25B7D"/>
    <w:rsid w:val="00E25C34"/>
    <w:rsid w:val="00E302A4"/>
    <w:rsid w:val="00E30D2A"/>
    <w:rsid w:val="00E30DA0"/>
    <w:rsid w:val="00E321B6"/>
    <w:rsid w:val="00E326BF"/>
    <w:rsid w:val="00E33159"/>
    <w:rsid w:val="00E355D8"/>
    <w:rsid w:val="00E35617"/>
    <w:rsid w:val="00E35752"/>
    <w:rsid w:val="00E359F2"/>
    <w:rsid w:val="00E3635A"/>
    <w:rsid w:val="00E36A66"/>
    <w:rsid w:val="00E36BA5"/>
    <w:rsid w:val="00E373DC"/>
    <w:rsid w:val="00E37A92"/>
    <w:rsid w:val="00E4047C"/>
    <w:rsid w:val="00E40CDA"/>
    <w:rsid w:val="00E40E34"/>
    <w:rsid w:val="00E41D19"/>
    <w:rsid w:val="00E4276C"/>
    <w:rsid w:val="00E42927"/>
    <w:rsid w:val="00E42F43"/>
    <w:rsid w:val="00E43BE3"/>
    <w:rsid w:val="00E44786"/>
    <w:rsid w:val="00E451F0"/>
    <w:rsid w:val="00E460A7"/>
    <w:rsid w:val="00E46630"/>
    <w:rsid w:val="00E46C2E"/>
    <w:rsid w:val="00E46F68"/>
    <w:rsid w:val="00E47807"/>
    <w:rsid w:val="00E4798B"/>
    <w:rsid w:val="00E47AB7"/>
    <w:rsid w:val="00E47F6B"/>
    <w:rsid w:val="00E500C5"/>
    <w:rsid w:val="00E50B71"/>
    <w:rsid w:val="00E5117B"/>
    <w:rsid w:val="00E5169E"/>
    <w:rsid w:val="00E517FE"/>
    <w:rsid w:val="00E51CE7"/>
    <w:rsid w:val="00E526A1"/>
    <w:rsid w:val="00E52EE1"/>
    <w:rsid w:val="00E53927"/>
    <w:rsid w:val="00E53D5B"/>
    <w:rsid w:val="00E53D8F"/>
    <w:rsid w:val="00E53FDE"/>
    <w:rsid w:val="00E540DB"/>
    <w:rsid w:val="00E54687"/>
    <w:rsid w:val="00E54AA0"/>
    <w:rsid w:val="00E54BF9"/>
    <w:rsid w:val="00E54DE6"/>
    <w:rsid w:val="00E558B3"/>
    <w:rsid w:val="00E55C47"/>
    <w:rsid w:val="00E55DBB"/>
    <w:rsid w:val="00E55DEE"/>
    <w:rsid w:val="00E5682A"/>
    <w:rsid w:val="00E56C00"/>
    <w:rsid w:val="00E56FC4"/>
    <w:rsid w:val="00E57177"/>
    <w:rsid w:val="00E57BFB"/>
    <w:rsid w:val="00E57FF7"/>
    <w:rsid w:val="00E600B8"/>
    <w:rsid w:val="00E612C7"/>
    <w:rsid w:val="00E61672"/>
    <w:rsid w:val="00E616E0"/>
    <w:rsid w:val="00E61777"/>
    <w:rsid w:val="00E61FE7"/>
    <w:rsid w:val="00E6382C"/>
    <w:rsid w:val="00E640D9"/>
    <w:rsid w:val="00E64E1B"/>
    <w:rsid w:val="00E652B4"/>
    <w:rsid w:val="00E6629E"/>
    <w:rsid w:val="00E667BA"/>
    <w:rsid w:val="00E66E47"/>
    <w:rsid w:val="00E67578"/>
    <w:rsid w:val="00E67F9A"/>
    <w:rsid w:val="00E7009C"/>
    <w:rsid w:val="00E7096A"/>
    <w:rsid w:val="00E70B85"/>
    <w:rsid w:val="00E70C13"/>
    <w:rsid w:val="00E7171F"/>
    <w:rsid w:val="00E7174A"/>
    <w:rsid w:val="00E71AA4"/>
    <w:rsid w:val="00E71EC9"/>
    <w:rsid w:val="00E7299D"/>
    <w:rsid w:val="00E72C63"/>
    <w:rsid w:val="00E72D61"/>
    <w:rsid w:val="00E730B6"/>
    <w:rsid w:val="00E73695"/>
    <w:rsid w:val="00E7380B"/>
    <w:rsid w:val="00E73A2E"/>
    <w:rsid w:val="00E73A49"/>
    <w:rsid w:val="00E73A90"/>
    <w:rsid w:val="00E73E46"/>
    <w:rsid w:val="00E746AF"/>
    <w:rsid w:val="00E74EF4"/>
    <w:rsid w:val="00E765FC"/>
    <w:rsid w:val="00E76916"/>
    <w:rsid w:val="00E76AA5"/>
    <w:rsid w:val="00E77A55"/>
    <w:rsid w:val="00E80629"/>
    <w:rsid w:val="00E81E16"/>
    <w:rsid w:val="00E82AFF"/>
    <w:rsid w:val="00E83255"/>
    <w:rsid w:val="00E832C7"/>
    <w:rsid w:val="00E83801"/>
    <w:rsid w:val="00E83C82"/>
    <w:rsid w:val="00E83FE5"/>
    <w:rsid w:val="00E849B4"/>
    <w:rsid w:val="00E84A30"/>
    <w:rsid w:val="00E8597C"/>
    <w:rsid w:val="00E85D87"/>
    <w:rsid w:val="00E86831"/>
    <w:rsid w:val="00E86D21"/>
    <w:rsid w:val="00E87FD7"/>
    <w:rsid w:val="00E901C7"/>
    <w:rsid w:val="00E908A4"/>
    <w:rsid w:val="00E9095E"/>
    <w:rsid w:val="00E90A83"/>
    <w:rsid w:val="00E91965"/>
    <w:rsid w:val="00E91C62"/>
    <w:rsid w:val="00E9227B"/>
    <w:rsid w:val="00E94FC9"/>
    <w:rsid w:val="00E96038"/>
    <w:rsid w:val="00E960DE"/>
    <w:rsid w:val="00E966F0"/>
    <w:rsid w:val="00E97451"/>
    <w:rsid w:val="00E9776F"/>
    <w:rsid w:val="00E97E9B"/>
    <w:rsid w:val="00EA0C07"/>
    <w:rsid w:val="00EA0D3F"/>
    <w:rsid w:val="00EA2242"/>
    <w:rsid w:val="00EA298E"/>
    <w:rsid w:val="00EA2ACE"/>
    <w:rsid w:val="00EA33D3"/>
    <w:rsid w:val="00EA3491"/>
    <w:rsid w:val="00EA3502"/>
    <w:rsid w:val="00EA3551"/>
    <w:rsid w:val="00EA35F8"/>
    <w:rsid w:val="00EA44F1"/>
    <w:rsid w:val="00EA46CB"/>
    <w:rsid w:val="00EA4B2B"/>
    <w:rsid w:val="00EA5B9C"/>
    <w:rsid w:val="00EA6FD0"/>
    <w:rsid w:val="00EB07E1"/>
    <w:rsid w:val="00EB1D16"/>
    <w:rsid w:val="00EB1F0E"/>
    <w:rsid w:val="00EB2A3E"/>
    <w:rsid w:val="00EB2F9C"/>
    <w:rsid w:val="00EB3AF5"/>
    <w:rsid w:val="00EB401C"/>
    <w:rsid w:val="00EB4184"/>
    <w:rsid w:val="00EB4908"/>
    <w:rsid w:val="00EB5DE1"/>
    <w:rsid w:val="00EB6432"/>
    <w:rsid w:val="00EB6536"/>
    <w:rsid w:val="00EB6ED7"/>
    <w:rsid w:val="00EB70D8"/>
    <w:rsid w:val="00EB7168"/>
    <w:rsid w:val="00EB76C0"/>
    <w:rsid w:val="00EC0459"/>
    <w:rsid w:val="00EC063C"/>
    <w:rsid w:val="00EC18E6"/>
    <w:rsid w:val="00EC1E26"/>
    <w:rsid w:val="00EC2766"/>
    <w:rsid w:val="00EC38C7"/>
    <w:rsid w:val="00EC44FE"/>
    <w:rsid w:val="00EC4CDD"/>
    <w:rsid w:val="00EC4EAC"/>
    <w:rsid w:val="00EC5C88"/>
    <w:rsid w:val="00EC63C8"/>
    <w:rsid w:val="00EC69B6"/>
    <w:rsid w:val="00EC69F1"/>
    <w:rsid w:val="00EC6DCD"/>
    <w:rsid w:val="00EC7E54"/>
    <w:rsid w:val="00ED0DAF"/>
    <w:rsid w:val="00ED1D5B"/>
    <w:rsid w:val="00ED24BE"/>
    <w:rsid w:val="00ED2D7D"/>
    <w:rsid w:val="00ED30D4"/>
    <w:rsid w:val="00ED3F77"/>
    <w:rsid w:val="00ED4CC5"/>
    <w:rsid w:val="00ED5D4F"/>
    <w:rsid w:val="00ED6184"/>
    <w:rsid w:val="00ED677D"/>
    <w:rsid w:val="00ED6859"/>
    <w:rsid w:val="00ED6AAD"/>
    <w:rsid w:val="00ED78E8"/>
    <w:rsid w:val="00ED7C71"/>
    <w:rsid w:val="00ED7F3F"/>
    <w:rsid w:val="00EE072E"/>
    <w:rsid w:val="00EE0CC1"/>
    <w:rsid w:val="00EE0D86"/>
    <w:rsid w:val="00EE114D"/>
    <w:rsid w:val="00EE1517"/>
    <w:rsid w:val="00EE16FD"/>
    <w:rsid w:val="00EE172F"/>
    <w:rsid w:val="00EE19C7"/>
    <w:rsid w:val="00EE1DFE"/>
    <w:rsid w:val="00EE1F35"/>
    <w:rsid w:val="00EE34FD"/>
    <w:rsid w:val="00EE39C6"/>
    <w:rsid w:val="00EE48D7"/>
    <w:rsid w:val="00EE6C05"/>
    <w:rsid w:val="00EE79C1"/>
    <w:rsid w:val="00EE7ABD"/>
    <w:rsid w:val="00EE7AEE"/>
    <w:rsid w:val="00EF1181"/>
    <w:rsid w:val="00EF176F"/>
    <w:rsid w:val="00EF17B7"/>
    <w:rsid w:val="00EF2102"/>
    <w:rsid w:val="00EF222C"/>
    <w:rsid w:val="00EF22DB"/>
    <w:rsid w:val="00EF3713"/>
    <w:rsid w:val="00EF3BA5"/>
    <w:rsid w:val="00EF46F5"/>
    <w:rsid w:val="00EF4CCE"/>
    <w:rsid w:val="00EF4E06"/>
    <w:rsid w:val="00EF523C"/>
    <w:rsid w:val="00EF5674"/>
    <w:rsid w:val="00EF5879"/>
    <w:rsid w:val="00EF5AB8"/>
    <w:rsid w:val="00EF5F01"/>
    <w:rsid w:val="00EF64F2"/>
    <w:rsid w:val="00F00F5D"/>
    <w:rsid w:val="00F01350"/>
    <w:rsid w:val="00F0181E"/>
    <w:rsid w:val="00F01BA7"/>
    <w:rsid w:val="00F01C20"/>
    <w:rsid w:val="00F0221A"/>
    <w:rsid w:val="00F027DE"/>
    <w:rsid w:val="00F02C7B"/>
    <w:rsid w:val="00F03400"/>
    <w:rsid w:val="00F03720"/>
    <w:rsid w:val="00F0399F"/>
    <w:rsid w:val="00F0404F"/>
    <w:rsid w:val="00F044C3"/>
    <w:rsid w:val="00F047F5"/>
    <w:rsid w:val="00F04871"/>
    <w:rsid w:val="00F05ED9"/>
    <w:rsid w:val="00F0651D"/>
    <w:rsid w:val="00F065EF"/>
    <w:rsid w:val="00F06667"/>
    <w:rsid w:val="00F068BE"/>
    <w:rsid w:val="00F07303"/>
    <w:rsid w:val="00F104E3"/>
    <w:rsid w:val="00F104F2"/>
    <w:rsid w:val="00F10EEA"/>
    <w:rsid w:val="00F127F4"/>
    <w:rsid w:val="00F13128"/>
    <w:rsid w:val="00F13304"/>
    <w:rsid w:val="00F1337B"/>
    <w:rsid w:val="00F1368F"/>
    <w:rsid w:val="00F14773"/>
    <w:rsid w:val="00F14D15"/>
    <w:rsid w:val="00F14D74"/>
    <w:rsid w:val="00F14F16"/>
    <w:rsid w:val="00F155CE"/>
    <w:rsid w:val="00F15C03"/>
    <w:rsid w:val="00F161B1"/>
    <w:rsid w:val="00F1697F"/>
    <w:rsid w:val="00F16E0A"/>
    <w:rsid w:val="00F17139"/>
    <w:rsid w:val="00F17648"/>
    <w:rsid w:val="00F17B2A"/>
    <w:rsid w:val="00F20432"/>
    <w:rsid w:val="00F207A9"/>
    <w:rsid w:val="00F20973"/>
    <w:rsid w:val="00F20DED"/>
    <w:rsid w:val="00F2198C"/>
    <w:rsid w:val="00F23FC3"/>
    <w:rsid w:val="00F24372"/>
    <w:rsid w:val="00F24458"/>
    <w:rsid w:val="00F2693A"/>
    <w:rsid w:val="00F276A0"/>
    <w:rsid w:val="00F30538"/>
    <w:rsid w:val="00F30A3F"/>
    <w:rsid w:val="00F30CC3"/>
    <w:rsid w:val="00F3185A"/>
    <w:rsid w:val="00F31D35"/>
    <w:rsid w:val="00F32533"/>
    <w:rsid w:val="00F330E6"/>
    <w:rsid w:val="00F33B54"/>
    <w:rsid w:val="00F33BC1"/>
    <w:rsid w:val="00F33F7B"/>
    <w:rsid w:val="00F3430B"/>
    <w:rsid w:val="00F343D8"/>
    <w:rsid w:val="00F347D5"/>
    <w:rsid w:val="00F34828"/>
    <w:rsid w:val="00F35315"/>
    <w:rsid w:val="00F35967"/>
    <w:rsid w:val="00F35DC8"/>
    <w:rsid w:val="00F3731C"/>
    <w:rsid w:val="00F37AD4"/>
    <w:rsid w:val="00F412BA"/>
    <w:rsid w:val="00F417A4"/>
    <w:rsid w:val="00F41E90"/>
    <w:rsid w:val="00F424BF"/>
    <w:rsid w:val="00F42739"/>
    <w:rsid w:val="00F42EA1"/>
    <w:rsid w:val="00F430F5"/>
    <w:rsid w:val="00F43841"/>
    <w:rsid w:val="00F43B9A"/>
    <w:rsid w:val="00F44545"/>
    <w:rsid w:val="00F4500C"/>
    <w:rsid w:val="00F4552B"/>
    <w:rsid w:val="00F45A21"/>
    <w:rsid w:val="00F464D8"/>
    <w:rsid w:val="00F46592"/>
    <w:rsid w:val="00F4695F"/>
    <w:rsid w:val="00F46A66"/>
    <w:rsid w:val="00F471B7"/>
    <w:rsid w:val="00F477CA"/>
    <w:rsid w:val="00F47B51"/>
    <w:rsid w:val="00F5065E"/>
    <w:rsid w:val="00F516E9"/>
    <w:rsid w:val="00F517C9"/>
    <w:rsid w:val="00F5196C"/>
    <w:rsid w:val="00F51CE7"/>
    <w:rsid w:val="00F52F89"/>
    <w:rsid w:val="00F534C0"/>
    <w:rsid w:val="00F53A4F"/>
    <w:rsid w:val="00F54641"/>
    <w:rsid w:val="00F54818"/>
    <w:rsid w:val="00F5482A"/>
    <w:rsid w:val="00F54ABE"/>
    <w:rsid w:val="00F55E0F"/>
    <w:rsid w:val="00F55F2A"/>
    <w:rsid w:val="00F56084"/>
    <w:rsid w:val="00F564C5"/>
    <w:rsid w:val="00F56668"/>
    <w:rsid w:val="00F56BE1"/>
    <w:rsid w:val="00F57D36"/>
    <w:rsid w:val="00F57E6B"/>
    <w:rsid w:val="00F60709"/>
    <w:rsid w:val="00F632F4"/>
    <w:rsid w:val="00F63901"/>
    <w:rsid w:val="00F649FE"/>
    <w:rsid w:val="00F658E3"/>
    <w:rsid w:val="00F660F3"/>
    <w:rsid w:val="00F665C3"/>
    <w:rsid w:val="00F66787"/>
    <w:rsid w:val="00F66BBA"/>
    <w:rsid w:val="00F66CED"/>
    <w:rsid w:val="00F66DD5"/>
    <w:rsid w:val="00F674C9"/>
    <w:rsid w:val="00F6784F"/>
    <w:rsid w:val="00F67896"/>
    <w:rsid w:val="00F67956"/>
    <w:rsid w:val="00F718AF"/>
    <w:rsid w:val="00F72606"/>
    <w:rsid w:val="00F72636"/>
    <w:rsid w:val="00F7278D"/>
    <w:rsid w:val="00F72E6A"/>
    <w:rsid w:val="00F7307A"/>
    <w:rsid w:val="00F7313C"/>
    <w:rsid w:val="00F735F2"/>
    <w:rsid w:val="00F73EC2"/>
    <w:rsid w:val="00F74087"/>
    <w:rsid w:val="00F75360"/>
    <w:rsid w:val="00F75DA0"/>
    <w:rsid w:val="00F76641"/>
    <w:rsid w:val="00F773F7"/>
    <w:rsid w:val="00F777F4"/>
    <w:rsid w:val="00F8027D"/>
    <w:rsid w:val="00F8072C"/>
    <w:rsid w:val="00F80BD6"/>
    <w:rsid w:val="00F81CE7"/>
    <w:rsid w:val="00F8213D"/>
    <w:rsid w:val="00F8299E"/>
    <w:rsid w:val="00F83810"/>
    <w:rsid w:val="00F843F3"/>
    <w:rsid w:val="00F84CA5"/>
    <w:rsid w:val="00F84D52"/>
    <w:rsid w:val="00F850EC"/>
    <w:rsid w:val="00F862AF"/>
    <w:rsid w:val="00F8672E"/>
    <w:rsid w:val="00F86C62"/>
    <w:rsid w:val="00F87794"/>
    <w:rsid w:val="00F8787F"/>
    <w:rsid w:val="00F878BA"/>
    <w:rsid w:val="00F904EB"/>
    <w:rsid w:val="00F9092B"/>
    <w:rsid w:val="00F90A97"/>
    <w:rsid w:val="00F90B7F"/>
    <w:rsid w:val="00F90B8A"/>
    <w:rsid w:val="00F92150"/>
    <w:rsid w:val="00F92B2C"/>
    <w:rsid w:val="00F93572"/>
    <w:rsid w:val="00F944D9"/>
    <w:rsid w:val="00F94D9D"/>
    <w:rsid w:val="00F95546"/>
    <w:rsid w:val="00F96F02"/>
    <w:rsid w:val="00F9724C"/>
    <w:rsid w:val="00F9770E"/>
    <w:rsid w:val="00FA0009"/>
    <w:rsid w:val="00FA0409"/>
    <w:rsid w:val="00FA0D96"/>
    <w:rsid w:val="00FA0FC5"/>
    <w:rsid w:val="00FA202E"/>
    <w:rsid w:val="00FA2B29"/>
    <w:rsid w:val="00FA4A49"/>
    <w:rsid w:val="00FA4F15"/>
    <w:rsid w:val="00FA6921"/>
    <w:rsid w:val="00FA6CD0"/>
    <w:rsid w:val="00FA74DC"/>
    <w:rsid w:val="00FA78AD"/>
    <w:rsid w:val="00FA7E64"/>
    <w:rsid w:val="00FB1DE2"/>
    <w:rsid w:val="00FB216B"/>
    <w:rsid w:val="00FB30F9"/>
    <w:rsid w:val="00FB444B"/>
    <w:rsid w:val="00FB49D2"/>
    <w:rsid w:val="00FB4FD0"/>
    <w:rsid w:val="00FB5C60"/>
    <w:rsid w:val="00FB5D4C"/>
    <w:rsid w:val="00FB7BCF"/>
    <w:rsid w:val="00FC0717"/>
    <w:rsid w:val="00FC0EA4"/>
    <w:rsid w:val="00FC156B"/>
    <w:rsid w:val="00FC197B"/>
    <w:rsid w:val="00FC1AC4"/>
    <w:rsid w:val="00FC24B3"/>
    <w:rsid w:val="00FC269E"/>
    <w:rsid w:val="00FC281E"/>
    <w:rsid w:val="00FC31AA"/>
    <w:rsid w:val="00FC33F4"/>
    <w:rsid w:val="00FC352A"/>
    <w:rsid w:val="00FC3EC7"/>
    <w:rsid w:val="00FC4484"/>
    <w:rsid w:val="00FC4E6F"/>
    <w:rsid w:val="00FC55B9"/>
    <w:rsid w:val="00FC5E30"/>
    <w:rsid w:val="00FC6041"/>
    <w:rsid w:val="00FC669B"/>
    <w:rsid w:val="00FC69CA"/>
    <w:rsid w:val="00FC6C47"/>
    <w:rsid w:val="00FC7928"/>
    <w:rsid w:val="00FC7BCE"/>
    <w:rsid w:val="00FD082E"/>
    <w:rsid w:val="00FD1B1F"/>
    <w:rsid w:val="00FD3DAB"/>
    <w:rsid w:val="00FD43DE"/>
    <w:rsid w:val="00FD513C"/>
    <w:rsid w:val="00FD607B"/>
    <w:rsid w:val="00FD66D9"/>
    <w:rsid w:val="00FD6AC5"/>
    <w:rsid w:val="00FD6BE3"/>
    <w:rsid w:val="00FD702C"/>
    <w:rsid w:val="00FD7E2B"/>
    <w:rsid w:val="00FE0206"/>
    <w:rsid w:val="00FE0495"/>
    <w:rsid w:val="00FE0C92"/>
    <w:rsid w:val="00FE1E9C"/>
    <w:rsid w:val="00FE262A"/>
    <w:rsid w:val="00FE29BF"/>
    <w:rsid w:val="00FE2ECA"/>
    <w:rsid w:val="00FE3A81"/>
    <w:rsid w:val="00FE4454"/>
    <w:rsid w:val="00FE4A3D"/>
    <w:rsid w:val="00FE4B63"/>
    <w:rsid w:val="00FE4E71"/>
    <w:rsid w:val="00FE5744"/>
    <w:rsid w:val="00FE67A2"/>
    <w:rsid w:val="00FE6BCC"/>
    <w:rsid w:val="00FE749B"/>
    <w:rsid w:val="00FE76B5"/>
    <w:rsid w:val="00FE7AEE"/>
    <w:rsid w:val="00FF0746"/>
    <w:rsid w:val="00FF0958"/>
    <w:rsid w:val="00FF1F18"/>
    <w:rsid w:val="00FF1F8E"/>
    <w:rsid w:val="00FF222F"/>
    <w:rsid w:val="00FF254F"/>
    <w:rsid w:val="00FF3C78"/>
    <w:rsid w:val="00FF3D8E"/>
    <w:rsid w:val="00FF4819"/>
    <w:rsid w:val="00FF544C"/>
    <w:rsid w:val="00FF5DA2"/>
    <w:rsid w:val="00FF5F06"/>
    <w:rsid w:val="00FF6A6E"/>
    <w:rsid w:val="00FF6FB2"/>
    <w:rsid w:val="00FF7B8C"/>
    <w:rsid w:val="018A62B8"/>
    <w:rsid w:val="01B07218"/>
    <w:rsid w:val="030B47EA"/>
    <w:rsid w:val="046A1367"/>
    <w:rsid w:val="06815FE4"/>
    <w:rsid w:val="071866CC"/>
    <w:rsid w:val="073E04D8"/>
    <w:rsid w:val="07AF0D12"/>
    <w:rsid w:val="08D13DE0"/>
    <w:rsid w:val="098E3A7F"/>
    <w:rsid w:val="09D345AE"/>
    <w:rsid w:val="0A6858A7"/>
    <w:rsid w:val="0AA80259"/>
    <w:rsid w:val="0AF34846"/>
    <w:rsid w:val="0B772A1C"/>
    <w:rsid w:val="0CA03E0E"/>
    <w:rsid w:val="0D72797B"/>
    <w:rsid w:val="0EBB0D4E"/>
    <w:rsid w:val="0EEF4FBF"/>
    <w:rsid w:val="0EF80318"/>
    <w:rsid w:val="0F975909"/>
    <w:rsid w:val="0FD96478"/>
    <w:rsid w:val="109F3438"/>
    <w:rsid w:val="14525804"/>
    <w:rsid w:val="15296217"/>
    <w:rsid w:val="16AE750E"/>
    <w:rsid w:val="17E017DE"/>
    <w:rsid w:val="19025C20"/>
    <w:rsid w:val="1A3D7534"/>
    <w:rsid w:val="1BEF0FEE"/>
    <w:rsid w:val="1C47627A"/>
    <w:rsid w:val="1D2208EC"/>
    <w:rsid w:val="208F55C6"/>
    <w:rsid w:val="209A7AA4"/>
    <w:rsid w:val="21891E5B"/>
    <w:rsid w:val="22232378"/>
    <w:rsid w:val="22CB2D3E"/>
    <w:rsid w:val="254A0D4A"/>
    <w:rsid w:val="25EB7751"/>
    <w:rsid w:val="28DA4E33"/>
    <w:rsid w:val="2D1B777C"/>
    <w:rsid w:val="2D805F42"/>
    <w:rsid w:val="2E797950"/>
    <w:rsid w:val="2FB6310D"/>
    <w:rsid w:val="30A853C0"/>
    <w:rsid w:val="311D0D4C"/>
    <w:rsid w:val="31210BB1"/>
    <w:rsid w:val="34433D24"/>
    <w:rsid w:val="374A0D9C"/>
    <w:rsid w:val="37FA03AE"/>
    <w:rsid w:val="392F4087"/>
    <w:rsid w:val="39DF269C"/>
    <w:rsid w:val="39E15381"/>
    <w:rsid w:val="3A8D2D9B"/>
    <w:rsid w:val="3BF57E10"/>
    <w:rsid w:val="3D00044D"/>
    <w:rsid w:val="3DB64D77"/>
    <w:rsid w:val="3E504E7C"/>
    <w:rsid w:val="3EE85802"/>
    <w:rsid w:val="3FAE21A9"/>
    <w:rsid w:val="3FFA261A"/>
    <w:rsid w:val="405D1211"/>
    <w:rsid w:val="411E6EBB"/>
    <w:rsid w:val="418A09F4"/>
    <w:rsid w:val="41F967A3"/>
    <w:rsid w:val="42D014E9"/>
    <w:rsid w:val="43A23DD3"/>
    <w:rsid w:val="4488469B"/>
    <w:rsid w:val="4651388E"/>
    <w:rsid w:val="46D36999"/>
    <w:rsid w:val="46E44703"/>
    <w:rsid w:val="4876299C"/>
    <w:rsid w:val="4898123A"/>
    <w:rsid w:val="48BF6FFA"/>
    <w:rsid w:val="49042C8A"/>
    <w:rsid w:val="499E395D"/>
    <w:rsid w:val="4C6B4F7E"/>
    <w:rsid w:val="4C916A68"/>
    <w:rsid w:val="4C9255E7"/>
    <w:rsid w:val="4D0E1F81"/>
    <w:rsid w:val="4D16138E"/>
    <w:rsid w:val="4D5837DF"/>
    <w:rsid w:val="4FE87012"/>
    <w:rsid w:val="50285660"/>
    <w:rsid w:val="505C63D6"/>
    <w:rsid w:val="524D13AE"/>
    <w:rsid w:val="54DE0F3D"/>
    <w:rsid w:val="56A11DEC"/>
    <w:rsid w:val="576C0E39"/>
    <w:rsid w:val="57B43C7D"/>
    <w:rsid w:val="58C72118"/>
    <w:rsid w:val="59374B66"/>
    <w:rsid w:val="594F3C5E"/>
    <w:rsid w:val="59F54D91"/>
    <w:rsid w:val="5AFA409D"/>
    <w:rsid w:val="5BA109BC"/>
    <w:rsid w:val="5BA504AD"/>
    <w:rsid w:val="5BA858A7"/>
    <w:rsid w:val="5C0731A9"/>
    <w:rsid w:val="5D236628"/>
    <w:rsid w:val="5E3C1FBD"/>
    <w:rsid w:val="5E7B72A3"/>
    <w:rsid w:val="5FB07420"/>
    <w:rsid w:val="610F5E35"/>
    <w:rsid w:val="61193954"/>
    <w:rsid w:val="62D7622E"/>
    <w:rsid w:val="642B176B"/>
    <w:rsid w:val="6501769D"/>
    <w:rsid w:val="65B337C6"/>
    <w:rsid w:val="65E676F8"/>
    <w:rsid w:val="67FC422D"/>
    <w:rsid w:val="686F59F0"/>
    <w:rsid w:val="69661E00"/>
    <w:rsid w:val="6AB55764"/>
    <w:rsid w:val="6B5B2936"/>
    <w:rsid w:val="6B811C71"/>
    <w:rsid w:val="6D2A503F"/>
    <w:rsid w:val="6F545605"/>
    <w:rsid w:val="70AA42E7"/>
    <w:rsid w:val="72233B08"/>
    <w:rsid w:val="765B7F10"/>
    <w:rsid w:val="78221E4A"/>
    <w:rsid w:val="78401E17"/>
    <w:rsid w:val="78903E65"/>
    <w:rsid w:val="7A3A20A8"/>
    <w:rsid w:val="7C5413B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iPriority="0" w:semiHidden="0" w:name="index 1"/>
    <w:lsdException w:qFormat="1" w:unhideWhenUsed="0" w:uiPriority="0" w:semiHidden="0" w:name="index 2"/>
    <w:lsdException w:qFormat="1" w:unhideWhenUsed="0" w:uiPriority="0" w:semiHidden="0" w:name="index 3"/>
    <w:lsdException w:qFormat="1"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uiPriority="39" w:name="toc 1"/>
    <w:lsdException w:qFormat="1" w:uiPriority="39" w:name="toc 2"/>
    <w:lsdException w:qFormat="1" w:uiPriority="39" w:name="toc 3"/>
    <w:lsdException w:uiPriority="39" w:name="toc 4"/>
    <w:lsdException w:uiPriority="39" w:name="toc 5"/>
    <w:lsdException w:uiPriority="39" w:name="toc 6"/>
    <w:lsdException w:uiPriority="39" w:name="toc 7"/>
    <w:lsdException w:uiPriority="39" w:name="toc 8"/>
    <w:lsdException w:qFormat="1" w:uiPriority="39" w:name="toc 9"/>
    <w:lsdException w:qFormat="1" w:uiPriority="0" w:semiHidden="0" w:name="Normal Indent"/>
    <w:lsdException w:qFormat="1" w:uiPriority="0" w:semiHidden="0" w:name="footnote text"/>
    <w:lsdException w:qFormat="1" w:unhideWhenUsed="0" w:uiPriority="99" w:semiHidden="0" w:name="annotation text"/>
    <w:lsdException w:qFormat="1" w:uiPriority="99" w:semiHidden="0" w:name="header"/>
    <w:lsdException w:qFormat="1" w:uiPriority="99" w:semiHidden="0" w:name="footer"/>
    <w:lsdException w:qFormat="1" w:uiPriority="0" w:semiHidden="0" w:name="index heading"/>
    <w:lsdException w:qFormat="1" w:unhideWhenUsed="0" w:uiPriority="0" w:semiHidden="0" w:name="caption"/>
    <w:lsdException w:qFormat="1" w:uiPriority="0" w:semiHidden="0" w:name="table of figures"/>
    <w:lsdException w:uiPriority="99" w:name="envelope address"/>
    <w:lsdException w:uiPriority="99" w:name="envelope return"/>
    <w:lsdException w:qFormat="1" w:uiPriority="0" w:semiHidden="0" w:name="footnote reference"/>
    <w:lsdException w:qFormat="1" w:unhideWhenUsed="0" w:uiPriority="99"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qFormat="1" w:unhideWhenUsed="0" w:uiPriority="0" w:semiHidden="0" w:name="List"/>
    <w:lsdException w:qFormat="1" w:uiPriority="99" w:semiHidden="0" w:name="List Bullet"/>
    <w:lsdException w:qFormat="1" w:unhideWhenUsed="0" w:uiPriority="0" w:semiHidden="0" w:name="List Number"/>
    <w:lsdException w:qFormat="1" w:uiPriority="0" w:semiHidden="0" w:name="List 2"/>
    <w:lsdException w:uiPriority="99" w:name="List 3"/>
    <w:lsdException w:uiPriority="99" w:name="List 4"/>
    <w:lsdException w:uiPriority="99" w:name="List 5"/>
    <w:lsdException w:qFormat="1" w:unhideWhenUsed="0" w:uiPriority="0" w:semiHidden="0" w:name="List Bullet 2"/>
    <w:lsdException w:qFormat="1" w:uiPriority="99" w:semiHidden="0" w:name="List Bullet 3"/>
    <w:lsdException w:uiPriority="99" w:name="List Bullet 4"/>
    <w:lsdException w:qFormat="1" w:unhideWhenUsed="0" w:uiPriority="0" w:semiHidden="0" w:name="List Bullet 5"/>
    <w:lsdException w:qFormat="1" w:uiPriority="0" w:semiHidden="0" w:name="List Number 2"/>
    <w:lsdException w:qFormat="1" w:unhideWhenUsed="0" w:uiPriority="0" w:semiHidden="0"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qFormat="1" w:uiPriority="0" w:semiHidden="0" w:name="Salutation"/>
    <w:lsdException w:qFormat="1" w:unhideWhenUsed="0" w:uiPriority="0" w:semiHidden="0" w:name="Date"/>
    <w:lsdException w:qFormat="1" w:uiPriority="0" w:name="Body Text First Indent"/>
    <w:lsdException w:qFormat="1" w:uiPriority="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iPriority="99" w:name="FollowedHyperlink"/>
    <w:lsdException w:qFormat="1" w:unhideWhenUsed="0" w:uiPriority="0" w:semiHidden="0" w:name="Strong"/>
    <w:lsdException w:qFormat="1" w:unhideWhenUsed="0" w:uiPriority="20" w:semiHidden="0" w:name="Emphasis"/>
    <w:lsdException w:qFormat="1" w:unhideWhenUsed="0" w:uiPriority="99" w:semiHidden="0" w:name="Document Map"/>
    <w:lsdException w:qFormat="1" w:unhideWhenUsed="0" w:uiPriority="0" w:semiHidden="0" w:name="Plain Text"/>
    <w:lsdException w:uiPriority="99" w:name="E-mail Signature"/>
    <w:lsdException w:qFormat="1" w:unhideWhenUsed="0" w:uiPriority="0" w:semiHidden="0" w:name="Normal (Web)"/>
    <w:lsdException w:qFormat="1" w:unhideWhenUsed="0" w:uiPriority="0" w:semiHidden="0" w:name="HTML Acronym"/>
    <w:lsdException w:qFormat="1" w:unhideWhenUsed="0" w:uiPriority="0" w:semiHidden="0" w:name="HTML Address"/>
    <w:lsdException w:qFormat="1" w:uiPriority="0" w:semiHidden="0" w:name="HTML Cite"/>
    <w:lsdException w:qFormat="1" w:uiPriority="0" w:semiHidden="0" w:name="HTML Code"/>
    <w:lsdException w:qFormat="1" w:uiPriority="0" w:semiHidden="0" w:name="HTML Definition"/>
    <w:lsdException w:qFormat="1" w:uiPriority="0" w:semiHidden="0" w:name="HTML Keyboard"/>
    <w:lsdException w:qFormat="1" w:unhideWhenUsed="0" w:uiPriority="0" w:semiHidden="0" w:name="HTML Preformatted"/>
    <w:lsdException w:qFormat="1" w:uiPriority="0" w:semiHidden="0" w:name="HTML Sample"/>
    <w:lsdException w:qFormat="1" w:uiPriority="0" w:semiHidden="0" w:name="HTML Typewriter"/>
    <w:lsdException w:qFormat="1" w:uiPriority="0"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qFormat="1" w:uiPriority="0" w:semiHidden="0"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iPriority="59" w:semiHidden="0" w:name="Table Grid"/>
    <w:lsdException w:qFormat="1" w:unhideWhenUsed="0" w:uiPriority="0" w:semiHidden="0"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14"/>
    <w:qFormat/>
    <w:uiPriority w:val="0"/>
    <w:pPr>
      <w:keepNext/>
      <w:outlineLvl w:val="0"/>
    </w:pPr>
    <w:rPr>
      <w:rFonts w:ascii="楷体_GB2312" w:eastAsia="楷体_GB2312"/>
      <w:sz w:val="28"/>
      <w:szCs w:val="20"/>
    </w:rPr>
  </w:style>
  <w:style w:type="paragraph" w:styleId="3">
    <w:name w:val="heading 2"/>
    <w:basedOn w:val="1"/>
    <w:next w:val="4"/>
    <w:link w:val="88"/>
    <w:qFormat/>
    <w:uiPriority w:val="0"/>
    <w:pPr>
      <w:keepNext/>
      <w:keepLines/>
      <w:spacing w:before="260" w:after="260" w:line="416" w:lineRule="auto"/>
      <w:jc w:val="center"/>
      <w:outlineLvl w:val="1"/>
    </w:pPr>
    <w:rPr>
      <w:rFonts w:ascii="幼圆" w:hAnsi="Arial" w:eastAsia="楷体_GB2312"/>
      <w:b/>
      <w:sz w:val="44"/>
      <w:szCs w:val="20"/>
    </w:rPr>
  </w:style>
  <w:style w:type="paragraph" w:styleId="5">
    <w:name w:val="heading 3"/>
    <w:basedOn w:val="1"/>
    <w:next w:val="4"/>
    <w:link w:val="117"/>
    <w:qFormat/>
    <w:uiPriority w:val="0"/>
    <w:pPr>
      <w:keepNext/>
      <w:keepLines/>
      <w:spacing w:before="260" w:after="260" w:line="416" w:lineRule="auto"/>
      <w:outlineLvl w:val="2"/>
    </w:pPr>
    <w:rPr>
      <w:b/>
      <w:sz w:val="32"/>
      <w:szCs w:val="20"/>
    </w:rPr>
  </w:style>
  <w:style w:type="paragraph" w:styleId="6">
    <w:name w:val="heading 4"/>
    <w:basedOn w:val="1"/>
    <w:next w:val="1"/>
    <w:link w:val="118"/>
    <w:qFormat/>
    <w:uiPriority w:val="0"/>
    <w:pPr>
      <w:keepNext/>
      <w:keepLines/>
      <w:spacing w:before="280" w:after="290" w:line="376" w:lineRule="auto"/>
      <w:outlineLvl w:val="3"/>
    </w:pPr>
    <w:rPr>
      <w:rFonts w:ascii="Arial" w:hAnsi="Arial" w:eastAsia="黑体"/>
      <w:b/>
      <w:bCs/>
      <w:sz w:val="28"/>
      <w:szCs w:val="28"/>
    </w:rPr>
  </w:style>
  <w:style w:type="paragraph" w:styleId="7">
    <w:name w:val="heading 5"/>
    <w:basedOn w:val="1"/>
    <w:next w:val="4"/>
    <w:link w:val="119"/>
    <w:qFormat/>
    <w:uiPriority w:val="0"/>
    <w:pPr>
      <w:keepNext/>
      <w:keepLines/>
      <w:tabs>
        <w:tab w:val="left" w:pos="1008"/>
      </w:tabs>
      <w:spacing w:before="280" w:after="290" w:line="376" w:lineRule="auto"/>
      <w:ind w:left="1008" w:hanging="1008"/>
      <w:outlineLvl w:val="4"/>
    </w:pPr>
    <w:rPr>
      <w:rFonts w:ascii="宋体"/>
      <w:b/>
      <w:spacing w:val="-2"/>
      <w:position w:val="-6"/>
      <w:sz w:val="28"/>
      <w:szCs w:val="20"/>
    </w:rPr>
  </w:style>
  <w:style w:type="paragraph" w:styleId="8">
    <w:name w:val="heading 6"/>
    <w:basedOn w:val="1"/>
    <w:next w:val="4"/>
    <w:link w:val="105"/>
    <w:qFormat/>
    <w:uiPriority w:val="0"/>
    <w:pPr>
      <w:keepNext/>
      <w:keepLines/>
      <w:tabs>
        <w:tab w:val="left" w:pos="1152"/>
      </w:tabs>
      <w:spacing w:before="240" w:after="64" w:line="320" w:lineRule="auto"/>
      <w:ind w:left="1152" w:hanging="1152"/>
      <w:outlineLvl w:val="5"/>
    </w:pPr>
    <w:rPr>
      <w:rFonts w:ascii="Arial" w:hAnsi="Arial" w:eastAsia="黑体"/>
      <w:b/>
      <w:spacing w:val="-2"/>
      <w:position w:val="-6"/>
      <w:sz w:val="24"/>
      <w:szCs w:val="20"/>
    </w:rPr>
  </w:style>
  <w:style w:type="paragraph" w:styleId="9">
    <w:name w:val="heading 7"/>
    <w:basedOn w:val="1"/>
    <w:next w:val="4"/>
    <w:link w:val="113"/>
    <w:qFormat/>
    <w:uiPriority w:val="0"/>
    <w:pPr>
      <w:keepNext/>
      <w:keepLines/>
      <w:tabs>
        <w:tab w:val="left" w:pos="1296"/>
      </w:tabs>
      <w:spacing w:before="240" w:after="64" w:line="320" w:lineRule="auto"/>
      <w:ind w:left="1296" w:hanging="1296"/>
      <w:outlineLvl w:val="6"/>
    </w:pPr>
    <w:rPr>
      <w:rFonts w:ascii="宋体"/>
      <w:b/>
      <w:spacing w:val="-2"/>
      <w:position w:val="-6"/>
      <w:sz w:val="24"/>
      <w:szCs w:val="20"/>
    </w:rPr>
  </w:style>
  <w:style w:type="paragraph" w:styleId="10">
    <w:name w:val="heading 8"/>
    <w:basedOn w:val="1"/>
    <w:next w:val="4"/>
    <w:link w:val="112"/>
    <w:qFormat/>
    <w:uiPriority w:val="0"/>
    <w:pPr>
      <w:keepNext/>
      <w:keepLines/>
      <w:tabs>
        <w:tab w:val="left" w:pos="1440"/>
      </w:tabs>
      <w:spacing w:before="240" w:after="64" w:line="320" w:lineRule="auto"/>
      <w:ind w:left="1440" w:hanging="1440"/>
      <w:outlineLvl w:val="7"/>
    </w:pPr>
    <w:rPr>
      <w:rFonts w:ascii="Arial" w:hAnsi="Arial" w:eastAsia="黑体"/>
      <w:spacing w:val="-2"/>
      <w:position w:val="-6"/>
      <w:sz w:val="24"/>
      <w:szCs w:val="20"/>
    </w:rPr>
  </w:style>
  <w:style w:type="paragraph" w:styleId="11">
    <w:name w:val="heading 9"/>
    <w:basedOn w:val="1"/>
    <w:next w:val="4"/>
    <w:link w:val="107"/>
    <w:qFormat/>
    <w:uiPriority w:val="0"/>
    <w:pPr>
      <w:keepNext/>
      <w:keepLines/>
      <w:tabs>
        <w:tab w:val="left" w:pos="1584"/>
      </w:tabs>
      <w:spacing w:before="240" w:after="64" w:line="320" w:lineRule="auto"/>
      <w:ind w:left="1584" w:hanging="1584"/>
      <w:outlineLvl w:val="8"/>
    </w:pPr>
    <w:rPr>
      <w:rFonts w:ascii="Arial" w:hAnsi="Arial" w:eastAsia="黑体"/>
      <w:spacing w:val="-2"/>
      <w:position w:val="-6"/>
      <w:sz w:val="28"/>
      <w:szCs w:val="20"/>
    </w:rPr>
  </w:style>
  <w:style w:type="character" w:default="1" w:styleId="66">
    <w:name w:val="Default Paragraph Font"/>
    <w:semiHidden/>
    <w:unhideWhenUsed/>
    <w:qFormat/>
    <w:uiPriority w:val="1"/>
  </w:style>
  <w:style w:type="table" w:default="1" w:styleId="62">
    <w:name w:val="Normal Table"/>
    <w:semiHidden/>
    <w:unhideWhenUsed/>
    <w:qFormat/>
    <w:uiPriority w:val="99"/>
    <w:tblPr>
      <w:tblCellMar>
        <w:top w:w="0" w:type="dxa"/>
        <w:left w:w="108" w:type="dxa"/>
        <w:bottom w:w="0" w:type="dxa"/>
        <w:right w:w="108" w:type="dxa"/>
      </w:tblCellMar>
    </w:tblPr>
  </w:style>
  <w:style w:type="paragraph" w:styleId="4">
    <w:name w:val="Normal Indent"/>
    <w:basedOn w:val="1"/>
    <w:link w:val="115"/>
    <w:unhideWhenUsed/>
    <w:qFormat/>
    <w:uiPriority w:val="0"/>
    <w:pPr>
      <w:ind w:firstLine="420" w:firstLineChars="200"/>
    </w:pPr>
  </w:style>
  <w:style w:type="paragraph" w:styleId="12">
    <w:name w:val="List Number 2"/>
    <w:basedOn w:val="1"/>
    <w:unhideWhenUsed/>
    <w:qFormat/>
    <w:uiPriority w:val="0"/>
    <w:pPr>
      <w:tabs>
        <w:tab w:val="left" w:pos="425"/>
        <w:tab w:val="left" w:pos="567"/>
      </w:tabs>
      <w:adjustRightInd w:val="0"/>
      <w:spacing w:line="300" w:lineRule="auto"/>
      <w:ind w:left="425" w:hanging="425"/>
    </w:pPr>
    <w:rPr>
      <w:kern w:val="0"/>
      <w:sz w:val="28"/>
      <w:szCs w:val="20"/>
    </w:rPr>
  </w:style>
  <w:style w:type="paragraph" w:styleId="13">
    <w:name w:val="Note Heading"/>
    <w:basedOn w:val="1"/>
    <w:next w:val="1"/>
    <w:link w:val="654"/>
    <w:qFormat/>
    <w:uiPriority w:val="0"/>
    <w:pPr>
      <w:jc w:val="center"/>
    </w:pPr>
    <w:rPr>
      <w:rFonts w:asciiTheme="minorHAnsi" w:hAnsiTheme="minorHAnsi" w:eastAsiaTheme="minorEastAsia" w:cstheme="minorBidi"/>
    </w:rPr>
  </w:style>
  <w:style w:type="paragraph" w:styleId="14">
    <w:name w:val="index 8"/>
    <w:basedOn w:val="1"/>
    <w:next w:val="1"/>
    <w:qFormat/>
    <w:uiPriority w:val="0"/>
    <w:pPr>
      <w:ind w:left="1680" w:hanging="210"/>
      <w:jc w:val="left"/>
    </w:pPr>
    <w:rPr>
      <w:rFonts w:ascii="Calibri" w:hAnsi="Calibri"/>
      <w:sz w:val="20"/>
      <w:szCs w:val="20"/>
    </w:rPr>
  </w:style>
  <w:style w:type="paragraph" w:styleId="15">
    <w:name w:val="List Number"/>
    <w:basedOn w:val="16"/>
    <w:qFormat/>
    <w:uiPriority w:val="0"/>
    <w:pPr>
      <w:widowControl/>
      <w:spacing w:before="120" w:after="240" w:line="240" w:lineRule="atLeast"/>
      <w:ind w:left="720" w:right="720" w:hanging="360" w:firstLineChars="0"/>
    </w:pPr>
    <w:rPr>
      <w:rFonts w:ascii="宋体" w:hAnsi="Garamond"/>
      <w:spacing w:val="-5"/>
      <w:kern w:val="0"/>
      <w:sz w:val="24"/>
      <w:szCs w:val="20"/>
    </w:rPr>
  </w:style>
  <w:style w:type="paragraph" w:styleId="16">
    <w:name w:val="List"/>
    <w:basedOn w:val="1"/>
    <w:qFormat/>
    <w:uiPriority w:val="0"/>
    <w:pPr>
      <w:ind w:left="200" w:hanging="200" w:hangingChars="200"/>
    </w:pPr>
  </w:style>
  <w:style w:type="paragraph" w:styleId="17">
    <w:name w:val="caption"/>
    <w:basedOn w:val="1"/>
    <w:next w:val="1"/>
    <w:link w:val="234"/>
    <w:qFormat/>
    <w:uiPriority w:val="0"/>
    <w:rPr>
      <w:rFonts w:ascii="Cambria" w:hAnsi="Cambria" w:eastAsia="黑体" w:cstheme="minorBidi"/>
      <w:szCs w:val="22"/>
    </w:rPr>
  </w:style>
  <w:style w:type="paragraph" w:styleId="18">
    <w:name w:val="index 5"/>
    <w:basedOn w:val="1"/>
    <w:next w:val="1"/>
    <w:qFormat/>
    <w:uiPriority w:val="0"/>
    <w:pPr>
      <w:ind w:left="1050" w:hanging="210"/>
      <w:jc w:val="left"/>
    </w:pPr>
    <w:rPr>
      <w:rFonts w:ascii="Calibri" w:hAnsi="Calibri"/>
      <w:sz w:val="20"/>
      <w:szCs w:val="20"/>
    </w:rPr>
  </w:style>
  <w:style w:type="paragraph" w:styleId="19">
    <w:name w:val="List Bullet"/>
    <w:basedOn w:val="1"/>
    <w:unhideWhenUsed/>
    <w:qFormat/>
    <w:uiPriority w:val="99"/>
    <w:pPr>
      <w:tabs>
        <w:tab w:val="left" w:pos="360"/>
      </w:tabs>
      <w:ind w:left="1236" w:hanging="1236"/>
      <w:contextualSpacing/>
    </w:pPr>
    <w:rPr>
      <w:rFonts w:ascii="Calibri" w:hAnsi="Calibri"/>
      <w:szCs w:val="22"/>
    </w:rPr>
  </w:style>
  <w:style w:type="paragraph" w:styleId="20">
    <w:name w:val="Document Map"/>
    <w:basedOn w:val="1"/>
    <w:link w:val="642"/>
    <w:qFormat/>
    <w:uiPriority w:val="99"/>
    <w:rPr>
      <w:rFonts w:ascii="宋体" w:hAnsiTheme="minorHAnsi" w:eastAsiaTheme="minorEastAsia" w:cstheme="minorBidi"/>
      <w:sz w:val="18"/>
      <w:szCs w:val="18"/>
    </w:rPr>
  </w:style>
  <w:style w:type="paragraph" w:styleId="21">
    <w:name w:val="annotation text"/>
    <w:basedOn w:val="1"/>
    <w:link w:val="648"/>
    <w:qFormat/>
    <w:uiPriority w:val="99"/>
    <w:pPr>
      <w:jc w:val="left"/>
    </w:pPr>
    <w:rPr>
      <w:rFonts w:ascii="Calibri" w:hAnsi="Calibri" w:eastAsiaTheme="minorEastAsia" w:cstheme="minorBidi"/>
      <w:szCs w:val="22"/>
    </w:rPr>
  </w:style>
  <w:style w:type="paragraph" w:styleId="22">
    <w:name w:val="index 6"/>
    <w:basedOn w:val="1"/>
    <w:next w:val="1"/>
    <w:qFormat/>
    <w:uiPriority w:val="0"/>
    <w:pPr>
      <w:ind w:left="1260" w:hanging="210"/>
      <w:jc w:val="left"/>
    </w:pPr>
    <w:rPr>
      <w:rFonts w:ascii="Calibri" w:hAnsi="Calibri"/>
      <w:sz w:val="20"/>
      <w:szCs w:val="20"/>
    </w:rPr>
  </w:style>
  <w:style w:type="paragraph" w:styleId="23">
    <w:name w:val="Salutation"/>
    <w:basedOn w:val="1"/>
    <w:next w:val="1"/>
    <w:link w:val="658"/>
    <w:unhideWhenUsed/>
    <w:qFormat/>
    <w:uiPriority w:val="0"/>
    <w:pPr>
      <w:spacing w:line="500" w:lineRule="exact"/>
      <w:ind w:firstLine="560" w:firstLineChars="200"/>
    </w:pPr>
    <w:rPr>
      <w:rFonts w:ascii="Arial" w:hAnsi="Arial" w:eastAsia="方正仿宋_GBK" w:cs="Arial"/>
      <w:szCs w:val="22"/>
    </w:rPr>
  </w:style>
  <w:style w:type="paragraph" w:styleId="24">
    <w:name w:val="Body Text 3"/>
    <w:basedOn w:val="1"/>
    <w:link w:val="652"/>
    <w:qFormat/>
    <w:uiPriority w:val="0"/>
    <w:rPr>
      <w:rFonts w:ascii="仿宋_GB2312" w:hAnsi="Arial" w:eastAsia="仿宋_GB2312" w:cstheme="minorBidi"/>
      <w:sz w:val="32"/>
      <w:szCs w:val="22"/>
    </w:rPr>
  </w:style>
  <w:style w:type="paragraph" w:styleId="25">
    <w:name w:val="List Bullet 3"/>
    <w:basedOn w:val="1"/>
    <w:unhideWhenUsed/>
    <w:qFormat/>
    <w:uiPriority w:val="99"/>
    <w:pPr>
      <w:tabs>
        <w:tab w:val="left" w:pos="1200"/>
      </w:tabs>
      <w:ind w:left="1236" w:hanging="1236"/>
      <w:contextualSpacing/>
    </w:pPr>
  </w:style>
  <w:style w:type="paragraph" w:styleId="26">
    <w:name w:val="Body Text"/>
    <w:basedOn w:val="1"/>
    <w:link w:val="650"/>
    <w:qFormat/>
    <w:uiPriority w:val="0"/>
    <w:rPr>
      <w:rFonts w:ascii="楷体_GB2312" w:hAnsi="Arial" w:eastAsia="楷体_GB2312" w:cstheme="minorBidi"/>
      <w:sz w:val="28"/>
      <w:szCs w:val="22"/>
    </w:rPr>
  </w:style>
  <w:style w:type="paragraph" w:styleId="27">
    <w:name w:val="Body Text Indent"/>
    <w:basedOn w:val="1"/>
    <w:link w:val="649"/>
    <w:qFormat/>
    <w:uiPriority w:val="0"/>
    <w:pPr>
      <w:ind w:firstLine="645"/>
    </w:pPr>
    <w:rPr>
      <w:rFonts w:ascii="楷体_GB2312" w:eastAsia="楷体_GB2312" w:hAnsiTheme="minorHAnsi" w:cstheme="minorBidi"/>
      <w:sz w:val="32"/>
      <w:szCs w:val="22"/>
    </w:rPr>
  </w:style>
  <w:style w:type="paragraph" w:styleId="28">
    <w:name w:val="List Number 3"/>
    <w:basedOn w:val="1"/>
    <w:qFormat/>
    <w:uiPriority w:val="0"/>
    <w:pPr>
      <w:tabs>
        <w:tab w:val="left" w:pos="1200"/>
      </w:tabs>
      <w:ind w:left="720" w:hanging="720"/>
    </w:pPr>
  </w:style>
  <w:style w:type="paragraph" w:styleId="29">
    <w:name w:val="List 2"/>
    <w:basedOn w:val="1"/>
    <w:unhideWhenUsed/>
    <w:qFormat/>
    <w:uiPriority w:val="0"/>
    <w:pPr>
      <w:spacing w:line="500" w:lineRule="exact"/>
      <w:ind w:left="100" w:leftChars="200" w:hanging="200" w:hangingChars="200"/>
    </w:pPr>
    <w:rPr>
      <w:rFonts w:ascii="Arial" w:hAnsi="Arial" w:eastAsia="仿宋" w:cs="Arial"/>
      <w:sz w:val="28"/>
    </w:rPr>
  </w:style>
  <w:style w:type="paragraph" w:styleId="30">
    <w:name w:val="Block Text"/>
    <w:basedOn w:val="1"/>
    <w:qFormat/>
    <w:uiPriority w:val="0"/>
    <w:pPr>
      <w:ind w:left="630" w:leftChars="300" w:right="630" w:rightChars="300"/>
      <w:jc w:val="center"/>
    </w:pPr>
    <w:rPr>
      <w:rFonts w:ascii="宋体"/>
      <w:b/>
      <w:sz w:val="32"/>
    </w:rPr>
  </w:style>
  <w:style w:type="paragraph" w:styleId="31">
    <w:name w:val="List Bullet 2"/>
    <w:basedOn w:val="1"/>
    <w:qFormat/>
    <w:uiPriority w:val="0"/>
    <w:pPr>
      <w:tabs>
        <w:tab w:val="left" w:pos="780"/>
      </w:tabs>
      <w:ind w:left="1236" w:hanging="1236"/>
    </w:pPr>
  </w:style>
  <w:style w:type="paragraph" w:styleId="32">
    <w:name w:val="HTML Address"/>
    <w:basedOn w:val="1"/>
    <w:link w:val="644"/>
    <w:qFormat/>
    <w:uiPriority w:val="0"/>
    <w:rPr>
      <w:rFonts w:asciiTheme="minorHAnsi" w:hAnsiTheme="minorHAnsi" w:eastAsiaTheme="minorEastAsia" w:cstheme="minorBidi"/>
      <w:i/>
      <w:iCs/>
    </w:rPr>
  </w:style>
  <w:style w:type="paragraph" w:styleId="33">
    <w:name w:val="index 4"/>
    <w:basedOn w:val="1"/>
    <w:next w:val="1"/>
    <w:unhideWhenUsed/>
    <w:qFormat/>
    <w:uiPriority w:val="0"/>
    <w:pPr>
      <w:ind w:left="600" w:leftChars="600"/>
    </w:pPr>
  </w:style>
  <w:style w:type="paragraph" w:styleId="34">
    <w:name w:val="toc 3"/>
    <w:basedOn w:val="1"/>
    <w:next w:val="1"/>
    <w:semiHidden/>
    <w:unhideWhenUsed/>
    <w:qFormat/>
    <w:uiPriority w:val="39"/>
    <w:pPr>
      <w:ind w:left="840" w:leftChars="400"/>
    </w:pPr>
  </w:style>
  <w:style w:type="paragraph" w:styleId="35">
    <w:name w:val="Plain Text"/>
    <w:basedOn w:val="1"/>
    <w:link w:val="645"/>
    <w:qFormat/>
    <w:uiPriority w:val="0"/>
    <w:rPr>
      <w:rFonts w:ascii="宋体" w:hAnsi="Courier New" w:cs="Courier New" w:eastAsiaTheme="minorEastAsia"/>
      <w:szCs w:val="21"/>
    </w:rPr>
  </w:style>
  <w:style w:type="paragraph" w:styleId="36">
    <w:name w:val="List Bullet 5"/>
    <w:basedOn w:val="1"/>
    <w:qFormat/>
    <w:uiPriority w:val="0"/>
    <w:pPr>
      <w:adjustRightInd w:val="0"/>
      <w:spacing w:line="312" w:lineRule="atLeast"/>
      <w:textAlignment w:val="baseline"/>
    </w:pPr>
    <w:rPr>
      <w:kern w:val="0"/>
      <w:szCs w:val="20"/>
    </w:rPr>
  </w:style>
  <w:style w:type="paragraph" w:styleId="37">
    <w:name w:val="index 3"/>
    <w:basedOn w:val="1"/>
    <w:next w:val="1"/>
    <w:qFormat/>
    <w:uiPriority w:val="0"/>
    <w:pPr>
      <w:ind w:left="630" w:hanging="210"/>
      <w:jc w:val="left"/>
    </w:pPr>
    <w:rPr>
      <w:rFonts w:ascii="Calibri" w:hAnsi="Calibri"/>
      <w:sz w:val="20"/>
      <w:szCs w:val="20"/>
    </w:rPr>
  </w:style>
  <w:style w:type="paragraph" w:styleId="38">
    <w:name w:val="Date"/>
    <w:basedOn w:val="1"/>
    <w:next w:val="1"/>
    <w:link w:val="643"/>
    <w:qFormat/>
    <w:uiPriority w:val="0"/>
    <w:pPr>
      <w:ind w:left="100" w:leftChars="2500"/>
    </w:pPr>
    <w:rPr>
      <w:rFonts w:ascii="仿宋_GB2312" w:eastAsia="仿宋_GB2312" w:hAnsiTheme="minorHAnsi" w:cstheme="minorBidi"/>
      <w:b/>
      <w:sz w:val="36"/>
    </w:rPr>
  </w:style>
  <w:style w:type="paragraph" w:styleId="39">
    <w:name w:val="Body Text Indent 2"/>
    <w:basedOn w:val="1"/>
    <w:link w:val="651"/>
    <w:qFormat/>
    <w:uiPriority w:val="0"/>
    <w:pPr>
      <w:spacing w:line="520" w:lineRule="exact"/>
      <w:ind w:firstLine="560" w:firstLineChars="200"/>
    </w:pPr>
    <w:rPr>
      <w:rFonts w:ascii="楷体_GB2312" w:eastAsia="楷体_GB2312" w:hAnsiTheme="minorHAnsi" w:cstheme="minorBidi"/>
      <w:sz w:val="28"/>
      <w:szCs w:val="28"/>
    </w:rPr>
  </w:style>
  <w:style w:type="paragraph" w:styleId="40">
    <w:name w:val="endnote text"/>
    <w:basedOn w:val="1"/>
    <w:link w:val="660"/>
    <w:qFormat/>
    <w:uiPriority w:val="0"/>
    <w:pPr>
      <w:snapToGrid w:val="0"/>
      <w:jc w:val="left"/>
    </w:pPr>
    <w:rPr>
      <w:rFonts w:asciiTheme="minorHAnsi" w:hAnsiTheme="minorHAnsi" w:eastAsiaTheme="minorEastAsia" w:cstheme="minorBidi"/>
      <w:lang w:val="zh-CN"/>
    </w:rPr>
  </w:style>
  <w:style w:type="paragraph" w:styleId="41">
    <w:name w:val="Balloon Text"/>
    <w:basedOn w:val="1"/>
    <w:link w:val="656"/>
    <w:qFormat/>
    <w:uiPriority w:val="0"/>
    <w:rPr>
      <w:rFonts w:asciiTheme="minorHAnsi" w:hAnsiTheme="minorHAnsi" w:eastAsiaTheme="minorEastAsia" w:cstheme="minorBidi"/>
      <w:sz w:val="18"/>
      <w:szCs w:val="18"/>
    </w:rPr>
  </w:style>
  <w:style w:type="paragraph" w:styleId="42">
    <w:name w:val="footer"/>
    <w:basedOn w:val="1"/>
    <w:link w:val="84"/>
    <w:unhideWhenUsed/>
    <w:qFormat/>
    <w:uiPriority w:val="99"/>
    <w:pPr>
      <w:tabs>
        <w:tab w:val="center" w:pos="4153"/>
        <w:tab w:val="right" w:pos="8306"/>
      </w:tabs>
      <w:snapToGrid w:val="0"/>
      <w:jc w:val="left"/>
    </w:pPr>
    <w:rPr>
      <w:sz w:val="18"/>
      <w:szCs w:val="18"/>
    </w:rPr>
  </w:style>
  <w:style w:type="paragraph" w:styleId="43">
    <w:name w:val="header"/>
    <w:basedOn w:val="1"/>
    <w:link w:val="83"/>
    <w:unhideWhenUsed/>
    <w:qFormat/>
    <w:uiPriority w:val="99"/>
    <w:pPr>
      <w:pBdr>
        <w:bottom w:val="single" w:color="auto" w:sz="6" w:space="1"/>
      </w:pBdr>
      <w:tabs>
        <w:tab w:val="center" w:pos="4153"/>
        <w:tab w:val="right" w:pos="8306"/>
      </w:tabs>
      <w:snapToGrid w:val="0"/>
      <w:jc w:val="center"/>
    </w:pPr>
    <w:rPr>
      <w:sz w:val="18"/>
      <w:szCs w:val="18"/>
    </w:rPr>
  </w:style>
  <w:style w:type="paragraph" w:styleId="44">
    <w:name w:val="index heading"/>
    <w:basedOn w:val="1"/>
    <w:next w:val="45"/>
    <w:unhideWhenUsed/>
    <w:qFormat/>
    <w:uiPriority w:val="0"/>
    <w:pPr>
      <w:spacing w:line="300" w:lineRule="auto"/>
    </w:pPr>
    <w:rPr>
      <w:rFonts w:eastAsia="楷体_GB2312"/>
      <w:sz w:val="24"/>
    </w:rPr>
  </w:style>
  <w:style w:type="paragraph" w:styleId="45">
    <w:name w:val="index 1"/>
    <w:basedOn w:val="1"/>
    <w:next w:val="1"/>
    <w:unhideWhenUsed/>
    <w:qFormat/>
    <w:uiPriority w:val="0"/>
  </w:style>
  <w:style w:type="paragraph" w:styleId="46">
    <w:name w:val="Subtitle"/>
    <w:basedOn w:val="1"/>
    <w:next w:val="1"/>
    <w:link w:val="659"/>
    <w:qFormat/>
    <w:uiPriority w:val="0"/>
    <w:pPr>
      <w:spacing w:before="240" w:after="60" w:line="312" w:lineRule="auto"/>
      <w:jc w:val="center"/>
      <w:outlineLvl w:val="1"/>
    </w:pPr>
    <w:rPr>
      <w:rFonts w:asciiTheme="minorHAnsi" w:hAnsiTheme="minorHAnsi" w:eastAsiaTheme="minorEastAsia" w:cstheme="minorBidi"/>
      <w:b/>
      <w:bCs/>
      <w:kern w:val="28"/>
      <w:sz w:val="32"/>
      <w:szCs w:val="32"/>
    </w:rPr>
  </w:style>
  <w:style w:type="paragraph" w:styleId="47">
    <w:name w:val="footnote text"/>
    <w:basedOn w:val="1"/>
    <w:link w:val="647"/>
    <w:unhideWhenUsed/>
    <w:qFormat/>
    <w:uiPriority w:val="0"/>
    <w:pPr>
      <w:snapToGrid w:val="0"/>
      <w:jc w:val="left"/>
    </w:pPr>
    <w:rPr>
      <w:rFonts w:ascii="Calibri" w:hAnsi="Calibri" w:eastAsiaTheme="minorEastAsia" w:cstheme="minorBidi"/>
      <w:sz w:val="18"/>
      <w:szCs w:val="18"/>
    </w:rPr>
  </w:style>
  <w:style w:type="paragraph" w:styleId="48">
    <w:name w:val="Body Text Indent 3"/>
    <w:basedOn w:val="1"/>
    <w:link w:val="653"/>
    <w:qFormat/>
    <w:uiPriority w:val="0"/>
    <w:pPr>
      <w:ind w:left="520" w:firstLine="425"/>
      <w:jc w:val="center"/>
    </w:pPr>
    <w:rPr>
      <w:rFonts w:ascii="方正行楷简体" w:hAnsi="Arial" w:eastAsia="方正行楷简体" w:cstheme="minorBidi"/>
      <w:sz w:val="36"/>
      <w:szCs w:val="22"/>
    </w:rPr>
  </w:style>
  <w:style w:type="paragraph" w:styleId="49">
    <w:name w:val="index 7"/>
    <w:basedOn w:val="1"/>
    <w:next w:val="1"/>
    <w:qFormat/>
    <w:uiPriority w:val="0"/>
    <w:pPr>
      <w:ind w:left="1470" w:hanging="210"/>
      <w:jc w:val="left"/>
    </w:pPr>
    <w:rPr>
      <w:rFonts w:ascii="Calibri" w:hAnsi="Calibri"/>
      <w:sz w:val="20"/>
      <w:szCs w:val="20"/>
    </w:rPr>
  </w:style>
  <w:style w:type="paragraph" w:styleId="50">
    <w:name w:val="index 9"/>
    <w:basedOn w:val="1"/>
    <w:next w:val="1"/>
    <w:qFormat/>
    <w:uiPriority w:val="0"/>
    <w:pPr>
      <w:ind w:left="1890" w:hanging="210"/>
      <w:jc w:val="left"/>
    </w:pPr>
    <w:rPr>
      <w:rFonts w:ascii="Calibri" w:hAnsi="Calibri"/>
      <w:sz w:val="20"/>
      <w:szCs w:val="20"/>
    </w:rPr>
  </w:style>
  <w:style w:type="paragraph" w:styleId="51">
    <w:name w:val="table of figures"/>
    <w:basedOn w:val="1"/>
    <w:next w:val="1"/>
    <w:unhideWhenUsed/>
    <w:qFormat/>
    <w:uiPriority w:val="0"/>
    <w:pPr>
      <w:spacing w:line="500" w:lineRule="exact"/>
      <w:ind w:left="420" w:hanging="420" w:firstLineChars="200"/>
      <w:jc w:val="left"/>
    </w:pPr>
    <w:rPr>
      <w:rFonts w:ascii="Calibri" w:hAnsi="Calibri" w:eastAsia="仿宋"/>
      <w:smallCaps/>
      <w:sz w:val="20"/>
      <w:szCs w:val="20"/>
    </w:rPr>
  </w:style>
  <w:style w:type="paragraph" w:styleId="52">
    <w:name w:val="toc 2"/>
    <w:basedOn w:val="1"/>
    <w:next w:val="1"/>
    <w:semiHidden/>
    <w:unhideWhenUsed/>
    <w:qFormat/>
    <w:uiPriority w:val="39"/>
    <w:pPr>
      <w:ind w:left="420" w:leftChars="200"/>
    </w:pPr>
  </w:style>
  <w:style w:type="paragraph" w:styleId="53">
    <w:name w:val="toc 9"/>
    <w:basedOn w:val="1"/>
    <w:next w:val="1"/>
    <w:semiHidden/>
    <w:unhideWhenUsed/>
    <w:qFormat/>
    <w:uiPriority w:val="39"/>
    <w:pPr>
      <w:ind w:left="3360" w:leftChars="1600"/>
    </w:pPr>
  </w:style>
  <w:style w:type="paragraph" w:styleId="54">
    <w:name w:val="Body Text 2"/>
    <w:basedOn w:val="1"/>
    <w:link w:val="657"/>
    <w:qFormat/>
    <w:uiPriority w:val="0"/>
    <w:pPr>
      <w:spacing w:after="120" w:line="480" w:lineRule="auto"/>
    </w:pPr>
    <w:rPr>
      <w:rFonts w:asciiTheme="minorHAnsi" w:hAnsiTheme="minorHAnsi" w:eastAsiaTheme="minorEastAsia" w:cstheme="minorBidi"/>
    </w:rPr>
  </w:style>
  <w:style w:type="paragraph" w:styleId="55">
    <w:name w:val="HTML Preformatted"/>
    <w:basedOn w:val="1"/>
    <w:link w:val="646"/>
    <w:qFormat/>
    <w:uiPriority w:val="0"/>
    <w:rPr>
      <w:rFonts w:ascii="Courier New" w:hAnsi="Courier New" w:cs="Courier New" w:eastAsiaTheme="minorEastAsia"/>
      <w:szCs w:val="22"/>
    </w:rPr>
  </w:style>
  <w:style w:type="paragraph" w:styleId="56">
    <w:name w:val="Normal (Web)"/>
    <w:basedOn w:val="1"/>
    <w:link w:val="240"/>
    <w:qFormat/>
    <w:uiPriority w:val="0"/>
    <w:pPr>
      <w:widowControl/>
      <w:spacing w:before="100" w:beforeAutospacing="1" w:after="100" w:afterAutospacing="1"/>
      <w:jc w:val="left"/>
    </w:pPr>
    <w:rPr>
      <w:rFonts w:ascii="宋体" w:hAnsi="宋体" w:cs="宋体" w:eastAsiaTheme="minorEastAsia"/>
      <w:color w:val="000000"/>
      <w:sz w:val="24"/>
    </w:rPr>
  </w:style>
  <w:style w:type="paragraph" w:styleId="57">
    <w:name w:val="index 2"/>
    <w:basedOn w:val="1"/>
    <w:next w:val="1"/>
    <w:qFormat/>
    <w:uiPriority w:val="0"/>
    <w:pPr>
      <w:ind w:left="420" w:hanging="210"/>
      <w:jc w:val="left"/>
    </w:pPr>
    <w:rPr>
      <w:rFonts w:ascii="Calibri" w:hAnsi="Calibri"/>
      <w:sz w:val="20"/>
      <w:szCs w:val="20"/>
    </w:rPr>
  </w:style>
  <w:style w:type="paragraph" w:styleId="58">
    <w:name w:val="Title"/>
    <w:basedOn w:val="1"/>
    <w:next w:val="1"/>
    <w:link w:val="641"/>
    <w:qFormat/>
    <w:uiPriority w:val="10"/>
    <w:pPr>
      <w:spacing w:before="240" w:after="60"/>
      <w:jc w:val="center"/>
      <w:outlineLvl w:val="0"/>
    </w:pPr>
    <w:rPr>
      <w:rFonts w:ascii="Cambria" w:hAnsi="Cambria" w:eastAsiaTheme="minorEastAsia" w:cstheme="minorBidi"/>
      <w:b/>
      <w:bCs/>
      <w:sz w:val="32"/>
      <w:szCs w:val="32"/>
    </w:rPr>
  </w:style>
  <w:style w:type="paragraph" w:styleId="59">
    <w:name w:val="annotation subject"/>
    <w:basedOn w:val="21"/>
    <w:next w:val="21"/>
    <w:link w:val="655"/>
    <w:qFormat/>
    <w:uiPriority w:val="99"/>
    <w:rPr>
      <w:b/>
      <w:bCs/>
    </w:rPr>
  </w:style>
  <w:style w:type="paragraph" w:styleId="60">
    <w:name w:val="Body Text First Indent"/>
    <w:basedOn w:val="26"/>
    <w:link w:val="1372"/>
    <w:semiHidden/>
    <w:unhideWhenUsed/>
    <w:qFormat/>
    <w:uiPriority w:val="0"/>
    <w:pPr>
      <w:spacing w:after="120"/>
      <w:ind w:firstLine="420" w:firstLineChars="100"/>
    </w:pPr>
    <w:rPr>
      <w:rFonts w:ascii="Arial" w:eastAsiaTheme="minorEastAsia"/>
      <w:sz w:val="21"/>
      <w:szCs w:val="21"/>
    </w:rPr>
  </w:style>
  <w:style w:type="paragraph" w:styleId="61">
    <w:name w:val="Body Text First Indent 2"/>
    <w:basedOn w:val="27"/>
    <w:link w:val="1371"/>
    <w:semiHidden/>
    <w:unhideWhenUsed/>
    <w:qFormat/>
    <w:uiPriority w:val="0"/>
    <w:pPr>
      <w:spacing w:after="120"/>
      <w:ind w:left="420" w:leftChars="200" w:firstLine="420" w:firstLineChars="200"/>
    </w:pPr>
    <w:rPr>
      <w:rFonts w:ascii="Arial" w:hAnsi="Arial" w:eastAsia="方正仿宋_GBK" w:cs="Arial"/>
      <w:sz w:val="21"/>
      <w:szCs w:val="24"/>
    </w:rPr>
  </w:style>
  <w:style w:type="table" w:styleId="63">
    <w:name w:val="Table Grid"/>
    <w:basedOn w:val="62"/>
    <w:unhideWhenUsed/>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styleId="64">
    <w:name w:val="Table Theme"/>
    <w:basedOn w:val="6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65">
    <w:name w:val="Table Elegant"/>
    <w:basedOn w:val="62"/>
    <w:unhideWhenUsed/>
    <w:qFormat/>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blStylePr w:type="firstRow">
      <w:rPr>
        <w:caps/>
        <w:color w:val="auto"/>
      </w:rPr>
      <w:tblPr/>
      <w:tcPr>
        <w:tcBorders>
          <w:top w:val="nil"/>
          <w:left w:val="nil"/>
          <w:bottom w:val="nil"/>
          <w:right w:val="nil"/>
          <w:insideH w:val="nil"/>
          <w:insideV w:val="nil"/>
          <w:tl2br w:val="nil"/>
          <w:tr2bl w:val="nil"/>
        </w:tcBorders>
      </w:tcPr>
    </w:tblStylePr>
  </w:style>
  <w:style w:type="character" w:styleId="67">
    <w:name w:val="Strong"/>
    <w:qFormat/>
    <w:uiPriority w:val="0"/>
    <w:rPr>
      <w:b/>
      <w:bCs/>
    </w:rPr>
  </w:style>
  <w:style w:type="character" w:styleId="68">
    <w:name w:val="endnote reference"/>
    <w:qFormat/>
    <w:uiPriority w:val="0"/>
    <w:rPr>
      <w:vertAlign w:val="superscript"/>
    </w:rPr>
  </w:style>
  <w:style w:type="character" w:styleId="69">
    <w:name w:val="page number"/>
    <w:basedOn w:val="66"/>
    <w:qFormat/>
    <w:uiPriority w:val="0"/>
  </w:style>
  <w:style w:type="character" w:styleId="70">
    <w:name w:val="FollowedHyperlink"/>
    <w:basedOn w:val="66"/>
    <w:semiHidden/>
    <w:unhideWhenUsed/>
    <w:qFormat/>
    <w:uiPriority w:val="99"/>
    <w:rPr>
      <w:color w:val="954F72" w:themeColor="followedHyperlink"/>
      <w:u w:val="single"/>
      <w14:textFill>
        <w14:solidFill>
          <w14:schemeClr w14:val="folHlink"/>
        </w14:solidFill>
      </w14:textFill>
    </w:rPr>
  </w:style>
  <w:style w:type="character" w:styleId="71">
    <w:name w:val="Emphasis"/>
    <w:qFormat/>
    <w:uiPriority w:val="20"/>
    <w:rPr>
      <w:color w:val="CC0000"/>
    </w:rPr>
  </w:style>
  <w:style w:type="character" w:styleId="72">
    <w:name w:val="HTML Definition"/>
    <w:basedOn w:val="66"/>
    <w:unhideWhenUsed/>
    <w:qFormat/>
    <w:uiPriority w:val="0"/>
  </w:style>
  <w:style w:type="character" w:styleId="73">
    <w:name w:val="HTML Typewriter"/>
    <w:unhideWhenUsed/>
    <w:qFormat/>
    <w:uiPriority w:val="0"/>
    <w:rPr>
      <w:rFonts w:hint="default" w:ascii="Courier New" w:hAnsi="Courier New" w:eastAsia="Courier New" w:cs="Courier New"/>
      <w:sz w:val="24"/>
      <w:szCs w:val="24"/>
    </w:rPr>
  </w:style>
  <w:style w:type="character" w:styleId="74">
    <w:name w:val="HTML Acronym"/>
    <w:basedOn w:val="66"/>
    <w:qFormat/>
    <w:uiPriority w:val="0"/>
  </w:style>
  <w:style w:type="character" w:styleId="75">
    <w:name w:val="HTML Variable"/>
    <w:basedOn w:val="66"/>
    <w:unhideWhenUsed/>
    <w:qFormat/>
    <w:uiPriority w:val="0"/>
  </w:style>
  <w:style w:type="character" w:styleId="76">
    <w:name w:val="Hyperlink"/>
    <w:basedOn w:val="66"/>
    <w:qFormat/>
    <w:uiPriority w:val="99"/>
    <w:rPr>
      <w:color w:val="0000FF"/>
      <w:u w:val="none"/>
    </w:rPr>
  </w:style>
  <w:style w:type="character" w:styleId="77">
    <w:name w:val="HTML Code"/>
    <w:unhideWhenUsed/>
    <w:qFormat/>
    <w:uiPriority w:val="0"/>
    <w:rPr>
      <w:rFonts w:hint="default" w:ascii="Courier New" w:hAnsi="Courier New" w:eastAsia="Courier New" w:cs="Courier New"/>
      <w:sz w:val="24"/>
      <w:szCs w:val="24"/>
    </w:rPr>
  </w:style>
  <w:style w:type="character" w:styleId="78">
    <w:name w:val="annotation reference"/>
    <w:qFormat/>
    <w:uiPriority w:val="99"/>
    <w:rPr>
      <w:sz w:val="21"/>
      <w:szCs w:val="21"/>
    </w:rPr>
  </w:style>
  <w:style w:type="character" w:styleId="79">
    <w:name w:val="HTML Cite"/>
    <w:basedOn w:val="66"/>
    <w:unhideWhenUsed/>
    <w:qFormat/>
    <w:uiPriority w:val="0"/>
  </w:style>
  <w:style w:type="character" w:styleId="80">
    <w:name w:val="footnote reference"/>
    <w:unhideWhenUsed/>
    <w:qFormat/>
    <w:uiPriority w:val="0"/>
    <w:rPr>
      <w:vertAlign w:val="superscript"/>
    </w:rPr>
  </w:style>
  <w:style w:type="character" w:styleId="81">
    <w:name w:val="HTML Keyboard"/>
    <w:unhideWhenUsed/>
    <w:qFormat/>
    <w:uiPriority w:val="0"/>
    <w:rPr>
      <w:rFonts w:hint="default" w:ascii="Courier New" w:hAnsi="Courier New" w:eastAsia="Courier New" w:cs="Courier New"/>
      <w:sz w:val="24"/>
      <w:szCs w:val="24"/>
    </w:rPr>
  </w:style>
  <w:style w:type="character" w:styleId="82">
    <w:name w:val="HTML Sample"/>
    <w:unhideWhenUsed/>
    <w:qFormat/>
    <w:uiPriority w:val="0"/>
    <w:rPr>
      <w:rFonts w:hint="default" w:ascii="Courier New" w:hAnsi="Courier New" w:eastAsia="Courier New" w:cs="Courier New"/>
    </w:rPr>
  </w:style>
  <w:style w:type="character" w:customStyle="1" w:styleId="83">
    <w:name w:val="页眉 字符2"/>
    <w:basedOn w:val="66"/>
    <w:link w:val="43"/>
    <w:qFormat/>
    <w:uiPriority w:val="99"/>
    <w:rPr>
      <w:rFonts w:ascii="Times New Roman" w:hAnsi="Times New Roman" w:eastAsia="宋体" w:cs="Times New Roman"/>
      <w:sz w:val="18"/>
      <w:szCs w:val="18"/>
    </w:rPr>
  </w:style>
  <w:style w:type="character" w:customStyle="1" w:styleId="84">
    <w:name w:val="页脚 字符2"/>
    <w:basedOn w:val="66"/>
    <w:link w:val="42"/>
    <w:qFormat/>
    <w:uiPriority w:val="99"/>
    <w:rPr>
      <w:rFonts w:ascii="Times New Roman" w:hAnsi="Times New Roman" w:eastAsia="宋体" w:cs="Times New Roman"/>
      <w:sz w:val="18"/>
      <w:szCs w:val="18"/>
    </w:rPr>
  </w:style>
  <w:style w:type="paragraph" w:styleId="85">
    <w:name w:val="List Paragraph"/>
    <w:basedOn w:val="1"/>
    <w:link w:val="86"/>
    <w:qFormat/>
    <w:uiPriority w:val="34"/>
    <w:pPr>
      <w:ind w:firstLine="420" w:firstLineChars="200"/>
    </w:pPr>
  </w:style>
  <w:style w:type="character" w:customStyle="1" w:styleId="86">
    <w:name w:val="列表段落 字符2"/>
    <w:link w:val="85"/>
    <w:qFormat/>
    <w:locked/>
    <w:uiPriority w:val="34"/>
    <w:rPr>
      <w:rFonts w:ascii="Times New Roman" w:hAnsi="Times New Roman" w:eastAsia="宋体" w:cs="Times New Roman"/>
      <w:szCs w:val="24"/>
    </w:rPr>
  </w:style>
  <w:style w:type="paragraph" w:customStyle="1" w:styleId="87">
    <w:name w:val="_Style 18"/>
    <w:basedOn w:val="1"/>
    <w:next w:val="85"/>
    <w:qFormat/>
    <w:uiPriority w:val="34"/>
    <w:pPr>
      <w:ind w:firstLine="420" w:firstLineChars="200"/>
    </w:pPr>
    <w:rPr>
      <w:rFonts w:ascii="Calibri" w:hAnsi="Calibri"/>
      <w:szCs w:val="22"/>
    </w:rPr>
  </w:style>
  <w:style w:type="character" w:customStyle="1" w:styleId="88">
    <w:name w:val="标题 2 字符2"/>
    <w:basedOn w:val="66"/>
    <w:link w:val="3"/>
    <w:qFormat/>
    <w:uiPriority w:val="9"/>
    <w:rPr>
      <w:rFonts w:ascii="幼圆" w:hAnsi="Arial" w:eastAsia="楷体_GB2312" w:cs="Times New Roman"/>
      <w:b/>
      <w:sz w:val="44"/>
      <w:szCs w:val="20"/>
    </w:rPr>
  </w:style>
  <w:style w:type="character" w:customStyle="1" w:styleId="89">
    <w:name w:val="htd0"/>
    <w:basedOn w:val="66"/>
    <w:qFormat/>
    <w:uiPriority w:val="0"/>
  </w:style>
  <w:style w:type="character" w:customStyle="1" w:styleId="90">
    <w:name w:val="标题 1 Char"/>
    <w:basedOn w:val="66"/>
    <w:qFormat/>
    <w:uiPriority w:val="9"/>
    <w:rPr>
      <w:rFonts w:ascii="Times New Roman" w:hAnsi="Times New Roman" w:eastAsia="宋体" w:cs="Times New Roman"/>
      <w:b/>
      <w:bCs/>
      <w:kern w:val="44"/>
      <w:sz w:val="44"/>
      <w:szCs w:val="44"/>
    </w:rPr>
  </w:style>
  <w:style w:type="character" w:customStyle="1" w:styleId="91">
    <w:name w:val="标题 3 Char"/>
    <w:basedOn w:val="66"/>
    <w:qFormat/>
    <w:uiPriority w:val="9"/>
    <w:rPr>
      <w:rFonts w:ascii="Times New Roman" w:hAnsi="Times New Roman" w:eastAsia="宋体" w:cs="Times New Roman"/>
      <w:b/>
      <w:bCs/>
      <w:sz w:val="32"/>
      <w:szCs w:val="32"/>
    </w:rPr>
  </w:style>
  <w:style w:type="character" w:customStyle="1" w:styleId="92">
    <w:name w:val="标题 4 Char"/>
    <w:basedOn w:val="66"/>
    <w:semiHidden/>
    <w:qFormat/>
    <w:uiPriority w:val="9"/>
    <w:rPr>
      <w:rFonts w:asciiTheme="majorHAnsi" w:hAnsiTheme="majorHAnsi" w:eastAsiaTheme="majorEastAsia" w:cstheme="majorBidi"/>
      <w:b/>
      <w:bCs/>
      <w:sz w:val="28"/>
      <w:szCs w:val="28"/>
    </w:rPr>
  </w:style>
  <w:style w:type="character" w:customStyle="1" w:styleId="93">
    <w:name w:val="标题 5 Char"/>
    <w:basedOn w:val="66"/>
    <w:semiHidden/>
    <w:qFormat/>
    <w:uiPriority w:val="9"/>
    <w:rPr>
      <w:rFonts w:ascii="Times New Roman" w:hAnsi="Times New Roman" w:eastAsia="宋体" w:cs="Times New Roman"/>
      <w:b/>
      <w:bCs/>
      <w:sz w:val="28"/>
      <w:szCs w:val="28"/>
    </w:rPr>
  </w:style>
  <w:style w:type="character" w:customStyle="1" w:styleId="94">
    <w:name w:val="标题 6 Char"/>
    <w:basedOn w:val="66"/>
    <w:semiHidden/>
    <w:qFormat/>
    <w:uiPriority w:val="9"/>
    <w:rPr>
      <w:rFonts w:asciiTheme="majorHAnsi" w:hAnsiTheme="majorHAnsi" w:eastAsiaTheme="majorEastAsia" w:cstheme="majorBidi"/>
      <w:b/>
      <w:bCs/>
      <w:sz w:val="24"/>
      <w:szCs w:val="24"/>
    </w:rPr>
  </w:style>
  <w:style w:type="character" w:customStyle="1" w:styleId="95">
    <w:name w:val="标题 7 Char"/>
    <w:basedOn w:val="66"/>
    <w:semiHidden/>
    <w:qFormat/>
    <w:uiPriority w:val="9"/>
    <w:rPr>
      <w:rFonts w:ascii="Times New Roman" w:hAnsi="Times New Roman" w:eastAsia="宋体" w:cs="Times New Roman"/>
      <w:b/>
      <w:bCs/>
      <w:sz w:val="24"/>
      <w:szCs w:val="24"/>
    </w:rPr>
  </w:style>
  <w:style w:type="character" w:customStyle="1" w:styleId="96">
    <w:name w:val="标题 8 Char"/>
    <w:basedOn w:val="66"/>
    <w:semiHidden/>
    <w:qFormat/>
    <w:uiPriority w:val="9"/>
    <w:rPr>
      <w:rFonts w:asciiTheme="majorHAnsi" w:hAnsiTheme="majorHAnsi" w:eastAsiaTheme="majorEastAsia" w:cstheme="majorBidi"/>
      <w:sz w:val="24"/>
      <w:szCs w:val="24"/>
    </w:rPr>
  </w:style>
  <w:style w:type="character" w:customStyle="1" w:styleId="97">
    <w:name w:val="标题 9 Char"/>
    <w:basedOn w:val="66"/>
    <w:semiHidden/>
    <w:qFormat/>
    <w:uiPriority w:val="9"/>
    <w:rPr>
      <w:rFonts w:asciiTheme="majorHAnsi" w:hAnsiTheme="majorHAnsi" w:eastAsiaTheme="majorEastAsia" w:cstheme="majorBidi"/>
      <w:szCs w:val="21"/>
    </w:rPr>
  </w:style>
  <w:style w:type="paragraph" w:customStyle="1" w:styleId="98">
    <w:name w:val="_Style 31"/>
    <w:basedOn w:val="1"/>
    <w:next w:val="85"/>
    <w:qFormat/>
    <w:uiPriority w:val="34"/>
    <w:pPr>
      <w:ind w:firstLine="420" w:firstLineChars="200"/>
    </w:pPr>
    <w:rPr>
      <w:rFonts w:ascii="Calibri" w:hAnsi="Calibri"/>
      <w:szCs w:val="22"/>
    </w:rPr>
  </w:style>
  <w:style w:type="character" w:customStyle="1" w:styleId="99">
    <w:name w:val="style31"/>
    <w:qFormat/>
    <w:uiPriority w:val="0"/>
    <w:rPr>
      <w:sz w:val="21"/>
      <w:szCs w:val="21"/>
    </w:rPr>
  </w:style>
  <w:style w:type="character" w:customStyle="1" w:styleId="100">
    <w:name w:val="页脚 字符"/>
    <w:qFormat/>
    <w:uiPriority w:val="99"/>
    <w:rPr>
      <w:kern w:val="2"/>
      <w:sz w:val="18"/>
    </w:rPr>
  </w:style>
  <w:style w:type="character" w:customStyle="1" w:styleId="101">
    <w:name w:val="正文文本缩进 Char4"/>
    <w:qFormat/>
    <w:uiPriority w:val="0"/>
    <w:rPr>
      <w:rFonts w:ascii="楷体_GB2312" w:eastAsia="楷体_GB2312"/>
      <w:sz w:val="32"/>
    </w:rPr>
  </w:style>
  <w:style w:type="character" w:customStyle="1" w:styleId="102">
    <w:name w:val="普通文字 Char Char Char"/>
    <w:qFormat/>
    <w:uiPriority w:val="0"/>
    <w:rPr>
      <w:rFonts w:ascii="宋体" w:hAnsi="Courier New" w:eastAsia="宋体" w:cs="Courier New"/>
      <w:kern w:val="2"/>
      <w:sz w:val="21"/>
      <w:szCs w:val="21"/>
      <w:lang w:val="en-US" w:eastAsia="zh-CN" w:bidi="ar-SA"/>
    </w:rPr>
  </w:style>
  <w:style w:type="character" w:customStyle="1" w:styleId="103">
    <w:name w:val="段落 Char1"/>
    <w:link w:val="104"/>
    <w:qFormat/>
    <w:uiPriority w:val="0"/>
    <w:rPr>
      <w:rFonts w:eastAsia="仿宋_GB2312"/>
      <w:sz w:val="24"/>
      <w:szCs w:val="24"/>
    </w:rPr>
  </w:style>
  <w:style w:type="paragraph" w:customStyle="1" w:styleId="104">
    <w:name w:val="段落"/>
    <w:link w:val="103"/>
    <w:qFormat/>
    <w:uiPriority w:val="0"/>
    <w:pPr>
      <w:adjustRightInd w:val="0"/>
      <w:snapToGrid w:val="0"/>
      <w:spacing w:before="120" w:after="120" w:line="360" w:lineRule="auto"/>
      <w:ind w:firstLine="420"/>
      <w:jc w:val="both"/>
    </w:pPr>
    <w:rPr>
      <w:rFonts w:eastAsia="仿宋_GB2312" w:asciiTheme="minorHAnsi" w:hAnsiTheme="minorHAnsi" w:cstheme="minorBidi"/>
      <w:kern w:val="2"/>
      <w:sz w:val="24"/>
      <w:szCs w:val="24"/>
      <w:lang w:val="en-US" w:eastAsia="zh-CN" w:bidi="ar-SA"/>
    </w:rPr>
  </w:style>
  <w:style w:type="character" w:customStyle="1" w:styleId="105">
    <w:name w:val="标题 6 字符"/>
    <w:link w:val="8"/>
    <w:qFormat/>
    <w:uiPriority w:val="0"/>
    <w:rPr>
      <w:rFonts w:ascii="Arial" w:hAnsi="Arial" w:eastAsia="黑体" w:cs="Times New Roman"/>
      <w:b/>
      <w:spacing w:val="-2"/>
      <w:position w:val="-6"/>
      <w:sz w:val="24"/>
      <w:szCs w:val="20"/>
    </w:rPr>
  </w:style>
  <w:style w:type="character" w:customStyle="1" w:styleId="106">
    <w:name w:val="批注框文本 Char4"/>
    <w:qFormat/>
    <w:uiPriority w:val="0"/>
    <w:rPr>
      <w:sz w:val="18"/>
      <w:szCs w:val="18"/>
    </w:rPr>
  </w:style>
  <w:style w:type="character" w:customStyle="1" w:styleId="107">
    <w:name w:val="标题 9 字符"/>
    <w:link w:val="11"/>
    <w:qFormat/>
    <w:uiPriority w:val="0"/>
    <w:rPr>
      <w:rFonts w:ascii="Arial" w:hAnsi="Arial" w:eastAsia="黑体" w:cs="Times New Roman"/>
      <w:spacing w:val="-2"/>
      <w:position w:val="-6"/>
      <w:sz w:val="28"/>
      <w:szCs w:val="20"/>
    </w:rPr>
  </w:style>
  <w:style w:type="character" w:customStyle="1" w:styleId="108">
    <w:name w:val="纯文本 Char3"/>
    <w:qFormat/>
    <w:uiPriority w:val="0"/>
    <w:rPr>
      <w:rFonts w:ascii="宋体" w:hAnsi="Courier New" w:cs="Courier New"/>
      <w:szCs w:val="21"/>
    </w:rPr>
  </w:style>
  <w:style w:type="character" w:customStyle="1" w:styleId="109">
    <w:name w:val="_正文段落 Char Char"/>
    <w:link w:val="110"/>
    <w:qFormat/>
    <w:uiPriority w:val="0"/>
    <w:rPr>
      <w:rFonts w:ascii="宋体" w:hAnsi="宋体"/>
      <w:sz w:val="24"/>
      <w:szCs w:val="28"/>
    </w:rPr>
  </w:style>
  <w:style w:type="paragraph" w:customStyle="1" w:styleId="110">
    <w:name w:val="_正文段落"/>
    <w:basedOn w:val="1"/>
    <w:link w:val="109"/>
    <w:qFormat/>
    <w:uiPriority w:val="0"/>
    <w:pPr>
      <w:spacing w:beforeLines="15" w:afterLines="15" w:line="360" w:lineRule="auto"/>
      <w:ind w:firstLine="480" w:firstLineChars="200"/>
    </w:pPr>
    <w:rPr>
      <w:rFonts w:ascii="宋体" w:hAnsi="宋体" w:eastAsiaTheme="minorEastAsia" w:cstheme="minorBidi"/>
      <w:sz w:val="24"/>
      <w:szCs w:val="28"/>
    </w:rPr>
  </w:style>
  <w:style w:type="character" w:customStyle="1" w:styleId="111">
    <w:name w:val="正文文本 Char4"/>
    <w:qFormat/>
    <w:uiPriority w:val="0"/>
    <w:rPr>
      <w:rFonts w:ascii="楷体_GB2312" w:hAnsi="Arial" w:eastAsia="楷体_GB2312"/>
      <w:sz w:val="28"/>
    </w:rPr>
  </w:style>
  <w:style w:type="character" w:customStyle="1" w:styleId="112">
    <w:name w:val="标题 8 字符"/>
    <w:link w:val="10"/>
    <w:qFormat/>
    <w:uiPriority w:val="0"/>
    <w:rPr>
      <w:rFonts w:ascii="Arial" w:hAnsi="Arial" w:eastAsia="黑体" w:cs="Times New Roman"/>
      <w:spacing w:val="-2"/>
      <w:position w:val="-6"/>
      <w:sz w:val="24"/>
      <w:szCs w:val="20"/>
    </w:rPr>
  </w:style>
  <w:style w:type="character" w:customStyle="1" w:styleId="113">
    <w:name w:val="标题 7 字符"/>
    <w:link w:val="9"/>
    <w:qFormat/>
    <w:uiPriority w:val="0"/>
    <w:rPr>
      <w:rFonts w:ascii="宋体" w:hAnsi="Times New Roman" w:eastAsia="宋体" w:cs="Times New Roman"/>
      <w:b/>
      <w:spacing w:val="-2"/>
      <w:position w:val="-6"/>
      <w:sz w:val="24"/>
      <w:szCs w:val="20"/>
    </w:rPr>
  </w:style>
  <w:style w:type="character" w:customStyle="1" w:styleId="114">
    <w:name w:val="标题 1 字符"/>
    <w:link w:val="2"/>
    <w:qFormat/>
    <w:uiPriority w:val="0"/>
    <w:rPr>
      <w:rFonts w:ascii="楷体_GB2312" w:hAnsi="Times New Roman" w:eastAsia="楷体_GB2312" w:cs="Times New Roman"/>
      <w:sz w:val="28"/>
      <w:szCs w:val="20"/>
    </w:rPr>
  </w:style>
  <w:style w:type="character" w:customStyle="1" w:styleId="115">
    <w:name w:val="正文缩进 字符"/>
    <w:link w:val="4"/>
    <w:qFormat/>
    <w:uiPriority w:val="0"/>
    <w:rPr>
      <w:rFonts w:ascii="Times New Roman" w:hAnsi="Times New Roman" w:eastAsia="宋体" w:cs="Times New Roman"/>
      <w:szCs w:val="24"/>
    </w:rPr>
  </w:style>
  <w:style w:type="character" w:customStyle="1" w:styleId="116">
    <w:name w:val="标题 2 字符"/>
    <w:qFormat/>
    <w:uiPriority w:val="0"/>
    <w:rPr>
      <w:rFonts w:ascii="幼圆" w:hAnsi="Arial" w:eastAsia="楷体_GB2312"/>
      <w:b/>
      <w:kern w:val="2"/>
      <w:sz w:val="44"/>
    </w:rPr>
  </w:style>
  <w:style w:type="character" w:customStyle="1" w:styleId="117">
    <w:name w:val="标题 3 字符2"/>
    <w:link w:val="5"/>
    <w:qFormat/>
    <w:uiPriority w:val="0"/>
    <w:rPr>
      <w:rFonts w:ascii="Times New Roman" w:hAnsi="Times New Roman" w:eastAsia="宋体" w:cs="Times New Roman"/>
      <w:b/>
      <w:sz w:val="32"/>
      <w:szCs w:val="20"/>
    </w:rPr>
  </w:style>
  <w:style w:type="character" w:customStyle="1" w:styleId="118">
    <w:name w:val="标题 4 字符"/>
    <w:link w:val="6"/>
    <w:qFormat/>
    <w:uiPriority w:val="0"/>
    <w:rPr>
      <w:rFonts w:ascii="Arial" w:hAnsi="Arial" w:eastAsia="黑体" w:cs="Times New Roman"/>
      <w:b/>
      <w:bCs/>
      <w:sz w:val="28"/>
      <w:szCs w:val="28"/>
    </w:rPr>
  </w:style>
  <w:style w:type="character" w:customStyle="1" w:styleId="119">
    <w:name w:val="标题 5 字符"/>
    <w:link w:val="7"/>
    <w:qFormat/>
    <w:uiPriority w:val="0"/>
    <w:rPr>
      <w:rFonts w:ascii="宋体" w:hAnsi="Times New Roman" w:eastAsia="宋体" w:cs="Times New Roman"/>
      <w:b/>
      <w:spacing w:val="-2"/>
      <w:position w:val="-6"/>
      <w:sz w:val="28"/>
      <w:szCs w:val="20"/>
    </w:rPr>
  </w:style>
  <w:style w:type="character" w:customStyle="1" w:styleId="120">
    <w:name w:val="font"/>
    <w:basedOn w:val="66"/>
    <w:qFormat/>
    <w:uiPriority w:val="0"/>
  </w:style>
  <w:style w:type="character" w:customStyle="1" w:styleId="121">
    <w:name w:val="pt9-hui-line201"/>
    <w:qFormat/>
    <w:uiPriority w:val="0"/>
    <w:rPr>
      <w:color w:val="333333"/>
      <w:spacing w:val="300"/>
      <w:sz w:val="18"/>
      <w:szCs w:val="18"/>
      <w:u w:val="none"/>
    </w:rPr>
  </w:style>
  <w:style w:type="character" w:customStyle="1" w:styleId="122">
    <w:name w:val="正文文本缩进 2 Char4"/>
    <w:qFormat/>
    <w:uiPriority w:val="0"/>
    <w:rPr>
      <w:rFonts w:ascii="楷体_GB2312" w:eastAsia="楷体_GB2312"/>
      <w:sz w:val="28"/>
      <w:szCs w:val="28"/>
    </w:rPr>
  </w:style>
  <w:style w:type="character" w:customStyle="1" w:styleId="123">
    <w:name w:val="批注主题 Char4"/>
    <w:qFormat/>
    <w:uiPriority w:val="99"/>
    <w:rPr>
      <w:rFonts w:ascii="Calibri" w:hAnsi="Calibri"/>
      <w:b/>
      <w:bCs/>
    </w:rPr>
  </w:style>
  <w:style w:type="character" w:customStyle="1" w:styleId="124">
    <w:name w:val="批注文字 Char4"/>
    <w:qFormat/>
    <w:uiPriority w:val="99"/>
    <w:rPr>
      <w:rFonts w:ascii="Calibri" w:hAnsi="Calibri"/>
    </w:rPr>
  </w:style>
  <w:style w:type="character" w:customStyle="1" w:styleId="125">
    <w:name w:val="样式 正文文本缩进 + 左  0 字符 Char Char"/>
    <w:link w:val="126"/>
    <w:qFormat/>
    <w:uiPriority w:val="0"/>
    <w:rPr>
      <w:rFonts w:cs="宋体"/>
      <w:sz w:val="24"/>
    </w:rPr>
  </w:style>
  <w:style w:type="paragraph" w:customStyle="1" w:styleId="126">
    <w:name w:val="样式 正文文本缩进 + 左  0 字符"/>
    <w:basedOn w:val="27"/>
    <w:link w:val="125"/>
    <w:qFormat/>
    <w:uiPriority w:val="0"/>
    <w:pPr>
      <w:spacing w:line="360" w:lineRule="auto"/>
      <w:ind w:firstLine="250" w:firstLineChars="250"/>
    </w:pPr>
    <w:rPr>
      <w:rFonts w:cs="宋体" w:asciiTheme="minorHAnsi" w:eastAsiaTheme="minorEastAsia"/>
      <w:sz w:val="24"/>
    </w:rPr>
  </w:style>
  <w:style w:type="character" w:customStyle="1" w:styleId="127">
    <w:name w:val="带缩进的正文 Char Char"/>
    <w:link w:val="128"/>
    <w:qFormat/>
    <w:uiPriority w:val="0"/>
    <w:rPr>
      <w:rFonts w:ascii="Calibri" w:hAnsi="Calibri"/>
      <w:sz w:val="24"/>
    </w:rPr>
  </w:style>
  <w:style w:type="paragraph" w:customStyle="1" w:styleId="128">
    <w:name w:val="带缩进的正文"/>
    <w:basedOn w:val="1"/>
    <w:link w:val="127"/>
    <w:qFormat/>
    <w:uiPriority w:val="0"/>
    <w:pPr>
      <w:spacing w:line="360" w:lineRule="auto"/>
      <w:ind w:firstLine="480" w:firstLineChars="200"/>
    </w:pPr>
    <w:rPr>
      <w:rFonts w:ascii="Calibri" w:hAnsi="Calibri" w:eastAsiaTheme="minorEastAsia" w:cstheme="minorBidi"/>
      <w:sz w:val="24"/>
      <w:szCs w:val="22"/>
    </w:rPr>
  </w:style>
  <w:style w:type="character" w:customStyle="1" w:styleId="129">
    <w:name w:val="bodybold1"/>
    <w:qFormat/>
    <w:uiPriority w:val="0"/>
    <w:rPr>
      <w:rFonts w:hint="default" w:ascii="Taipei" w:hAnsi="Taipei"/>
      <w:b/>
      <w:bCs/>
      <w:color w:val="0066FF"/>
      <w:sz w:val="26"/>
      <w:szCs w:val="26"/>
      <w:u w:val="none"/>
    </w:rPr>
  </w:style>
  <w:style w:type="character" w:customStyle="1" w:styleId="130">
    <w:name w:val="flname8"/>
    <w:basedOn w:val="66"/>
    <w:qFormat/>
    <w:uiPriority w:val="0"/>
  </w:style>
  <w:style w:type="character" w:customStyle="1" w:styleId="131">
    <w:name w:val="正文（首行缩进两字） Char Char"/>
    <w:qFormat/>
    <w:uiPriority w:val="0"/>
    <w:rPr>
      <w:rFonts w:eastAsia="宋体"/>
      <w:kern w:val="2"/>
      <w:sz w:val="24"/>
      <w:lang w:val="en-US" w:eastAsia="zh-CN" w:bidi="ar-SA"/>
    </w:rPr>
  </w:style>
  <w:style w:type="character" w:customStyle="1" w:styleId="132">
    <w:name w:val="标题 3 Char Char"/>
    <w:qFormat/>
    <w:uiPriority w:val="0"/>
    <w:rPr>
      <w:rFonts w:eastAsia="宋体"/>
      <w:b/>
      <w:kern w:val="2"/>
      <w:sz w:val="32"/>
      <w:lang w:val="en-US" w:eastAsia="zh-CN" w:bidi="ar-SA"/>
    </w:rPr>
  </w:style>
  <w:style w:type="character" w:customStyle="1" w:styleId="133">
    <w:name w:val="样式6 Char Char"/>
    <w:link w:val="134"/>
    <w:qFormat/>
    <w:uiPriority w:val="0"/>
    <w:rPr>
      <w:rFonts w:ascii="宋体" w:hAnsi="宋体"/>
      <w:sz w:val="28"/>
      <w:szCs w:val="28"/>
    </w:rPr>
  </w:style>
  <w:style w:type="paragraph" w:customStyle="1" w:styleId="134">
    <w:name w:val="样式6"/>
    <w:basedOn w:val="1"/>
    <w:link w:val="133"/>
    <w:qFormat/>
    <w:uiPriority w:val="0"/>
    <w:pPr>
      <w:spacing w:beforeLines="15" w:afterLines="15" w:line="360" w:lineRule="auto"/>
      <w:ind w:left="980" w:hanging="420"/>
    </w:pPr>
    <w:rPr>
      <w:rFonts w:ascii="宋体" w:hAnsi="宋体" w:eastAsiaTheme="minorEastAsia" w:cstheme="minorBidi"/>
      <w:sz w:val="28"/>
      <w:szCs w:val="28"/>
    </w:rPr>
  </w:style>
  <w:style w:type="character" w:customStyle="1" w:styleId="135">
    <w:name w:val="页眉 字符"/>
    <w:qFormat/>
    <w:uiPriority w:val="99"/>
    <w:rPr>
      <w:kern w:val="2"/>
      <w:sz w:val="18"/>
      <w:szCs w:val="18"/>
    </w:rPr>
  </w:style>
  <w:style w:type="character" w:customStyle="1" w:styleId="136">
    <w:name w:val="WW8Num11z1"/>
    <w:qFormat/>
    <w:uiPriority w:val="0"/>
    <w:rPr>
      <w:rFonts w:ascii="Wingdings" w:hAnsi="Wingdings"/>
    </w:rPr>
  </w:style>
  <w:style w:type="character" w:customStyle="1" w:styleId="137">
    <w:name w:val="样式 正文缩进 + 首行缩进:  2 字符 Char Char"/>
    <w:link w:val="138"/>
    <w:qFormat/>
    <w:uiPriority w:val="0"/>
    <w:rPr>
      <w:rFonts w:cs="宋体"/>
      <w:sz w:val="24"/>
    </w:rPr>
  </w:style>
  <w:style w:type="paragraph" w:customStyle="1" w:styleId="138">
    <w:name w:val="样式 正文缩进 + 首行缩进:  2 字符"/>
    <w:basedOn w:val="4"/>
    <w:link w:val="137"/>
    <w:qFormat/>
    <w:uiPriority w:val="0"/>
    <w:pPr>
      <w:spacing w:line="360" w:lineRule="auto"/>
      <w:ind w:firstLine="200"/>
    </w:pPr>
    <w:rPr>
      <w:rFonts w:cs="宋体" w:asciiTheme="minorHAnsi" w:hAnsiTheme="minorHAnsi" w:eastAsiaTheme="minorEastAsia"/>
      <w:sz w:val="24"/>
      <w:szCs w:val="22"/>
    </w:rPr>
  </w:style>
  <w:style w:type="character" w:customStyle="1" w:styleId="139">
    <w:name w:val="彩色网格 - 强调文字颜色 1 Char"/>
    <w:link w:val="140"/>
    <w:qFormat/>
    <w:locked/>
    <w:uiPriority w:val="0"/>
    <w:rPr>
      <w:rFonts w:eastAsia="方正仿宋_GBK"/>
      <w:i/>
      <w:iCs/>
      <w:color w:val="000000"/>
      <w:szCs w:val="24"/>
    </w:rPr>
  </w:style>
  <w:style w:type="paragraph" w:customStyle="1" w:styleId="140">
    <w:name w:val="彩色网格 - 强调文字颜色 11"/>
    <w:basedOn w:val="1"/>
    <w:next w:val="1"/>
    <w:link w:val="139"/>
    <w:qFormat/>
    <w:uiPriority w:val="0"/>
    <w:pPr>
      <w:spacing w:line="360" w:lineRule="auto"/>
      <w:ind w:firstLine="560" w:firstLineChars="200"/>
    </w:pPr>
    <w:rPr>
      <w:rFonts w:eastAsia="方正仿宋_GBK" w:asciiTheme="minorHAnsi" w:hAnsiTheme="minorHAnsi" w:cstheme="minorBidi"/>
      <w:i/>
      <w:iCs/>
      <w:color w:val="000000"/>
    </w:rPr>
  </w:style>
  <w:style w:type="character" w:customStyle="1" w:styleId="141">
    <w:name w:val="文档结构图 Char3"/>
    <w:qFormat/>
    <w:uiPriority w:val="99"/>
    <w:rPr>
      <w:rFonts w:ascii="宋体"/>
      <w:sz w:val="18"/>
      <w:szCs w:val="18"/>
    </w:rPr>
  </w:style>
  <w:style w:type="character" w:customStyle="1" w:styleId="142">
    <w:name w:val="正文首行缩进 2 Char3"/>
    <w:semiHidden/>
    <w:qFormat/>
    <w:locked/>
    <w:uiPriority w:val="0"/>
    <w:rPr>
      <w:rFonts w:ascii="Arial" w:hAnsi="Arial" w:eastAsia="方正仿宋_GBK" w:cs="Arial"/>
      <w:szCs w:val="24"/>
    </w:rPr>
  </w:style>
  <w:style w:type="character" w:customStyle="1" w:styleId="143">
    <w:name w:val="样式7 Char Char"/>
    <w:link w:val="144"/>
    <w:qFormat/>
    <w:uiPriority w:val="0"/>
    <w:rPr>
      <w:rFonts w:ascii="宋体" w:hAnsi="宋体"/>
      <w:sz w:val="28"/>
      <w:szCs w:val="28"/>
    </w:rPr>
  </w:style>
  <w:style w:type="paragraph" w:customStyle="1" w:styleId="144">
    <w:name w:val="样式7"/>
    <w:basedOn w:val="1"/>
    <w:link w:val="143"/>
    <w:qFormat/>
    <w:uiPriority w:val="0"/>
    <w:pPr>
      <w:spacing w:beforeLines="15" w:afterLines="15" w:line="360" w:lineRule="auto"/>
      <w:ind w:left="980" w:hanging="420"/>
    </w:pPr>
    <w:rPr>
      <w:rFonts w:ascii="宋体" w:hAnsi="宋体" w:eastAsiaTheme="minorEastAsia" w:cstheme="minorBidi"/>
      <w:sz w:val="28"/>
      <w:szCs w:val="28"/>
    </w:rPr>
  </w:style>
  <w:style w:type="character" w:customStyle="1" w:styleId="145">
    <w:name w:val="WW-Absatz-Standardschriftart11"/>
    <w:qFormat/>
    <w:uiPriority w:val="0"/>
  </w:style>
  <w:style w:type="character" w:customStyle="1" w:styleId="146">
    <w:name w:val="正文文本 3 Char3"/>
    <w:qFormat/>
    <w:uiPriority w:val="0"/>
    <w:rPr>
      <w:rFonts w:ascii="仿宋_GB2312" w:hAnsi="Arial" w:eastAsia="仿宋_GB2312"/>
      <w:sz w:val="32"/>
    </w:rPr>
  </w:style>
  <w:style w:type="character" w:customStyle="1" w:styleId="147">
    <w:name w:val="WW8Num34z2"/>
    <w:qFormat/>
    <w:uiPriority w:val="0"/>
    <w:rPr>
      <w:rFonts w:ascii="StarSymbol" w:hAnsi="StarSymbol" w:cs="StarSymbol"/>
      <w:sz w:val="18"/>
      <w:szCs w:val="18"/>
    </w:rPr>
  </w:style>
  <w:style w:type="character" w:customStyle="1" w:styleId="148">
    <w:name w:val="日期 Char4"/>
    <w:qFormat/>
    <w:uiPriority w:val="0"/>
    <w:rPr>
      <w:rFonts w:ascii="仿宋_GB2312" w:eastAsia="仿宋_GB2312"/>
      <w:b/>
      <w:sz w:val="36"/>
      <w:szCs w:val="24"/>
    </w:rPr>
  </w:style>
  <w:style w:type="character" w:customStyle="1" w:styleId="149">
    <w:name w:val="正文文本缩进 3 字符1"/>
    <w:qFormat/>
    <w:locked/>
    <w:uiPriority w:val="99"/>
    <w:rPr>
      <w:rFonts w:ascii="宋体" w:hAnsi="Times New Roman" w:eastAsia="方正仿宋_GBK" w:cs="Times New Roman"/>
      <w:sz w:val="16"/>
      <w:szCs w:val="16"/>
    </w:rPr>
  </w:style>
  <w:style w:type="character" w:customStyle="1" w:styleId="150">
    <w:name w:val="正文文本缩进 3 Char3"/>
    <w:qFormat/>
    <w:uiPriority w:val="0"/>
    <w:rPr>
      <w:rFonts w:ascii="方正行楷简体" w:hAnsi="Arial" w:eastAsia="方正行楷简体"/>
      <w:sz w:val="36"/>
    </w:rPr>
  </w:style>
  <w:style w:type="character" w:customStyle="1" w:styleId="151">
    <w:name w:val="WW8Num6z1"/>
    <w:qFormat/>
    <w:uiPriority w:val="0"/>
    <w:rPr>
      <w:rFonts w:ascii="Wingdings" w:hAnsi="Wingdings"/>
    </w:rPr>
  </w:style>
  <w:style w:type="character" w:customStyle="1" w:styleId="152">
    <w:name w:val="正文文本 2 Char3"/>
    <w:qFormat/>
    <w:uiPriority w:val="0"/>
    <w:rPr>
      <w:szCs w:val="24"/>
    </w:rPr>
  </w:style>
  <w:style w:type="character" w:customStyle="1" w:styleId="153">
    <w:name w:val="WW8Num32z2"/>
    <w:qFormat/>
    <w:uiPriority w:val="0"/>
    <w:rPr>
      <w:rFonts w:ascii="StarSymbol" w:hAnsi="StarSymbol" w:cs="StarSymbol"/>
      <w:sz w:val="18"/>
      <w:szCs w:val="18"/>
    </w:rPr>
  </w:style>
  <w:style w:type="character" w:customStyle="1" w:styleId="154">
    <w:name w:val="列表段落 字符1"/>
    <w:qFormat/>
    <w:locked/>
    <w:uiPriority w:val="34"/>
    <w:rPr>
      <w:rFonts w:ascii="Calibri" w:hAnsi="Calibri"/>
      <w:kern w:val="2"/>
      <w:sz w:val="21"/>
      <w:szCs w:val="22"/>
    </w:rPr>
  </w:style>
  <w:style w:type="character" w:customStyle="1" w:styleId="155">
    <w:name w:val="WW8Num28z0"/>
    <w:qFormat/>
    <w:uiPriority w:val="0"/>
    <w:rPr>
      <w:rFonts w:ascii="Wingdings" w:hAnsi="Wingdings" w:cs="StarSymbol"/>
      <w:sz w:val="18"/>
      <w:szCs w:val="18"/>
    </w:rPr>
  </w:style>
  <w:style w:type="character" w:customStyle="1" w:styleId="156">
    <w:name w:val="WW8Num2z2"/>
    <w:qFormat/>
    <w:uiPriority w:val="0"/>
    <w:rPr>
      <w:rFonts w:ascii="StarSymbol" w:hAnsi="StarSymbol" w:cs="StarSymbol"/>
      <w:sz w:val="18"/>
      <w:szCs w:val="18"/>
    </w:rPr>
  </w:style>
  <w:style w:type="character" w:customStyle="1" w:styleId="157">
    <w:name w:val="apple-converted-space"/>
    <w:basedOn w:val="66"/>
    <w:qFormat/>
    <w:uiPriority w:val="0"/>
  </w:style>
  <w:style w:type="character" w:customStyle="1" w:styleId="158">
    <w:name w:val="WW8Num35z2"/>
    <w:qFormat/>
    <w:uiPriority w:val="0"/>
    <w:rPr>
      <w:rFonts w:ascii="StarSymbol" w:hAnsi="StarSymbol" w:cs="StarSymbol"/>
      <w:sz w:val="18"/>
      <w:szCs w:val="18"/>
    </w:rPr>
  </w:style>
  <w:style w:type="character" w:customStyle="1" w:styleId="159">
    <w:name w:val="标题 Char3"/>
    <w:qFormat/>
    <w:uiPriority w:val="10"/>
    <w:rPr>
      <w:rFonts w:ascii="Cambria" w:hAnsi="Cambria"/>
      <w:b/>
      <w:bCs/>
      <w:sz w:val="32"/>
      <w:szCs w:val="32"/>
    </w:rPr>
  </w:style>
  <w:style w:type="character" w:customStyle="1" w:styleId="160">
    <w:name w:val="WW8Num10z0"/>
    <w:qFormat/>
    <w:uiPriority w:val="0"/>
    <w:rPr>
      <w:rFonts w:ascii="Wingdings" w:hAnsi="Wingdings" w:cs="StarSymbol"/>
      <w:sz w:val="18"/>
      <w:szCs w:val="18"/>
    </w:rPr>
  </w:style>
  <w:style w:type="character" w:customStyle="1" w:styleId="161">
    <w:name w:val="正文首行缩进 Char5"/>
    <w:semiHidden/>
    <w:qFormat/>
    <w:uiPriority w:val="0"/>
    <w:rPr>
      <w:rFonts w:ascii="Arial" w:hAnsi="Arial"/>
      <w:szCs w:val="21"/>
    </w:rPr>
  </w:style>
  <w:style w:type="character" w:customStyle="1" w:styleId="162">
    <w:name w:val="WW8Num32z0"/>
    <w:qFormat/>
    <w:uiPriority w:val="0"/>
    <w:rPr>
      <w:rFonts w:ascii="Wingdings" w:hAnsi="Wingdings" w:cs="StarSymbol"/>
      <w:sz w:val="18"/>
      <w:szCs w:val="18"/>
    </w:rPr>
  </w:style>
  <w:style w:type="character" w:customStyle="1" w:styleId="163">
    <w:name w:val="正文首行缩进 Char1"/>
    <w:qFormat/>
    <w:uiPriority w:val="0"/>
    <w:rPr>
      <w:rFonts w:ascii="Times New Roman" w:hAnsi="Times New Roman" w:eastAsia="宋体" w:cs="Times New Roman"/>
      <w:szCs w:val="24"/>
    </w:rPr>
  </w:style>
  <w:style w:type="character" w:customStyle="1" w:styleId="164">
    <w:name w:val="标题 3 字符1"/>
    <w:qFormat/>
    <w:uiPriority w:val="0"/>
    <w:rPr>
      <w:rFonts w:ascii="仿宋" w:eastAsia="仿宋"/>
      <w:b/>
      <w:kern w:val="2"/>
      <w:sz w:val="32"/>
      <w:szCs w:val="32"/>
    </w:rPr>
  </w:style>
  <w:style w:type="character" w:customStyle="1" w:styleId="165">
    <w:name w:val="正文首行缩进 Char2"/>
    <w:qFormat/>
    <w:uiPriority w:val="0"/>
    <w:rPr>
      <w:rFonts w:ascii="楷体_GB2312" w:hAnsi="Arial" w:eastAsia="楷体_GB2312"/>
      <w:kern w:val="2"/>
      <w:sz w:val="21"/>
      <w:szCs w:val="24"/>
    </w:rPr>
  </w:style>
  <w:style w:type="character" w:customStyle="1" w:styleId="166">
    <w:name w:val="正文文本 2 字符1"/>
    <w:semiHidden/>
    <w:qFormat/>
    <w:locked/>
    <w:uiPriority w:val="99"/>
    <w:rPr>
      <w:rFonts w:ascii="Times New Roman" w:hAnsi="Times New Roman" w:eastAsia="方正仿宋_GBK" w:cs="Times New Roman"/>
      <w:sz w:val="24"/>
      <w:szCs w:val="24"/>
    </w:rPr>
  </w:style>
  <w:style w:type="character" w:customStyle="1" w:styleId="167">
    <w:name w:val="Table Heading Char1"/>
    <w:link w:val="168"/>
    <w:qFormat/>
    <w:uiPriority w:val="0"/>
    <w:rPr>
      <w:rFonts w:ascii="Book Antiqua" w:hAnsi="Book Antiqua" w:eastAsia="黑体" w:cs="Book Antiqua"/>
      <w:bCs/>
      <w:snapToGrid w:val="0"/>
      <w:szCs w:val="21"/>
    </w:rPr>
  </w:style>
  <w:style w:type="paragraph" w:customStyle="1" w:styleId="168">
    <w:name w:val="Table Heading"/>
    <w:basedOn w:val="1"/>
    <w:link w:val="167"/>
    <w:qFormat/>
    <w:uiPriority w:val="0"/>
    <w:pPr>
      <w:keepNext/>
      <w:topLinePunct/>
      <w:adjustRightInd w:val="0"/>
      <w:snapToGrid w:val="0"/>
      <w:spacing w:before="80" w:after="80" w:line="240" w:lineRule="atLeast"/>
      <w:jc w:val="left"/>
    </w:pPr>
    <w:rPr>
      <w:rFonts w:ascii="Book Antiqua" w:hAnsi="Book Antiqua" w:eastAsia="黑体" w:cs="Book Antiqua"/>
      <w:bCs/>
      <w:snapToGrid w:val="0"/>
      <w:szCs w:val="21"/>
    </w:rPr>
  </w:style>
  <w:style w:type="character" w:customStyle="1" w:styleId="169">
    <w:name w:val="二级采标题 字符"/>
    <w:link w:val="170"/>
    <w:qFormat/>
    <w:uiPriority w:val="0"/>
    <w:rPr>
      <w:rFonts w:ascii="Calibri" w:hAnsi="Calibri"/>
    </w:rPr>
  </w:style>
  <w:style w:type="paragraph" w:customStyle="1" w:styleId="170">
    <w:name w:val="二级采标题"/>
    <w:next w:val="171"/>
    <w:link w:val="169"/>
    <w:qFormat/>
    <w:uiPriority w:val="0"/>
    <w:pPr>
      <w:snapToGrid w:val="0"/>
      <w:spacing w:beforeLines="50" w:afterLines="50"/>
      <w:ind w:left="1134" w:hanging="1134"/>
    </w:pPr>
    <w:rPr>
      <w:rFonts w:ascii="Calibri" w:hAnsi="Calibri" w:eastAsiaTheme="minorEastAsia" w:cstheme="minorBidi"/>
      <w:kern w:val="2"/>
      <w:sz w:val="21"/>
      <w:szCs w:val="22"/>
      <w:lang w:val="en-US" w:eastAsia="zh-CN" w:bidi="ar-SA"/>
    </w:rPr>
  </w:style>
  <w:style w:type="paragraph" w:customStyle="1" w:styleId="171">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character" w:customStyle="1" w:styleId="172">
    <w:name w:val="Table Text Char"/>
    <w:link w:val="173"/>
    <w:qFormat/>
    <w:uiPriority w:val="0"/>
    <w:rPr>
      <w:rFonts w:cs="Arial"/>
      <w:snapToGrid w:val="0"/>
      <w:szCs w:val="21"/>
    </w:rPr>
  </w:style>
  <w:style w:type="paragraph" w:customStyle="1" w:styleId="173">
    <w:name w:val="Table Text"/>
    <w:basedOn w:val="1"/>
    <w:link w:val="172"/>
    <w:qFormat/>
    <w:uiPriority w:val="0"/>
    <w:pPr>
      <w:topLinePunct/>
      <w:adjustRightInd w:val="0"/>
      <w:snapToGrid w:val="0"/>
      <w:spacing w:before="80" w:after="80" w:line="240" w:lineRule="atLeast"/>
      <w:jc w:val="left"/>
    </w:pPr>
    <w:rPr>
      <w:rFonts w:cs="Arial" w:asciiTheme="minorHAnsi" w:hAnsiTheme="minorHAnsi" w:eastAsiaTheme="minorEastAsia"/>
      <w:snapToGrid w:val="0"/>
      <w:szCs w:val="21"/>
    </w:rPr>
  </w:style>
  <w:style w:type="character" w:customStyle="1" w:styleId="174">
    <w:name w:val="WW8Num28z2"/>
    <w:qFormat/>
    <w:uiPriority w:val="0"/>
    <w:rPr>
      <w:rFonts w:ascii="StarSymbol" w:hAnsi="StarSymbol" w:cs="StarSymbol"/>
      <w:sz w:val="18"/>
      <w:szCs w:val="18"/>
    </w:rPr>
  </w:style>
  <w:style w:type="character" w:customStyle="1" w:styleId="175">
    <w:name w:val="标题2 Char"/>
    <w:link w:val="176"/>
    <w:qFormat/>
    <w:uiPriority w:val="0"/>
    <w:rPr>
      <w:rFonts w:ascii="宋体" w:hAnsi="宋体"/>
      <w:b/>
      <w:bCs/>
      <w:sz w:val="28"/>
      <w:szCs w:val="28"/>
    </w:rPr>
  </w:style>
  <w:style w:type="paragraph" w:customStyle="1" w:styleId="176">
    <w:name w:val="标题2"/>
    <w:basedOn w:val="3"/>
    <w:next w:val="1"/>
    <w:link w:val="175"/>
    <w:qFormat/>
    <w:uiPriority w:val="0"/>
    <w:pPr>
      <w:snapToGrid w:val="0"/>
      <w:spacing w:before="0" w:after="0" w:line="360" w:lineRule="auto"/>
      <w:ind w:left="425"/>
      <w:jc w:val="left"/>
    </w:pPr>
    <w:rPr>
      <w:rFonts w:ascii="宋体" w:hAnsi="宋体" w:eastAsiaTheme="minorEastAsia" w:cstheme="minorBidi"/>
      <w:bCs/>
      <w:sz w:val="28"/>
      <w:szCs w:val="28"/>
    </w:rPr>
  </w:style>
  <w:style w:type="character" w:customStyle="1" w:styleId="177">
    <w:name w:val="WW8Num17z1"/>
    <w:qFormat/>
    <w:uiPriority w:val="0"/>
    <w:rPr>
      <w:rFonts w:ascii="Wingdings 2" w:hAnsi="Wingdings 2" w:cs="StarSymbol"/>
      <w:sz w:val="18"/>
      <w:szCs w:val="18"/>
    </w:rPr>
  </w:style>
  <w:style w:type="character" w:customStyle="1" w:styleId="178">
    <w:name w:val="font01"/>
    <w:qFormat/>
    <w:uiPriority w:val="0"/>
    <w:rPr>
      <w:rFonts w:hint="eastAsia" w:ascii="楷体" w:hAnsi="楷体" w:eastAsia="楷体" w:cs="楷体"/>
      <w:color w:val="FF0000"/>
      <w:sz w:val="22"/>
      <w:szCs w:val="22"/>
      <w:u w:val="none"/>
    </w:rPr>
  </w:style>
  <w:style w:type="character" w:customStyle="1" w:styleId="179">
    <w:name w:val="WW8Num23z0"/>
    <w:qFormat/>
    <w:uiPriority w:val="0"/>
    <w:rPr>
      <w:rFonts w:ascii="Wingdings" w:hAnsi="Wingdings" w:cs="StarSymbol"/>
      <w:sz w:val="18"/>
      <w:szCs w:val="18"/>
    </w:rPr>
  </w:style>
  <w:style w:type="character" w:customStyle="1" w:styleId="180">
    <w:name w:val="font21"/>
    <w:qFormat/>
    <w:uiPriority w:val="0"/>
    <w:rPr>
      <w:rFonts w:hint="eastAsia" w:ascii="楷体" w:hAnsi="楷体" w:eastAsia="楷体" w:cs="楷体"/>
      <w:color w:val="000000"/>
      <w:sz w:val="22"/>
      <w:szCs w:val="22"/>
      <w:u w:val="none"/>
    </w:rPr>
  </w:style>
  <w:style w:type="character" w:customStyle="1" w:styleId="181">
    <w:name w:val="Absatz-Standardschriftart"/>
    <w:qFormat/>
    <w:uiPriority w:val="0"/>
  </w:style>
  <w:style w:type="character" w:customStyle="1" w:styleId="182">
    <w:name w:val="批注文字 Char1"/>
    <w:qFormat/>
    <w:uiPriority w:val="0"/>
    <w:rPr>
      <w:rFonts w:ascii="Times New Roman" w:hAnsi="Times New Roman" w:eastAsia="宋体" w:cs="Times New Roman"/>
      <w:szCs w:val="24"/>
    </w:rPr>
  </w:style>
  <w:style w:type="character" w:customStyle="1" w:styleId="183">
    <w:name w:val="WW8Num20z1"/>
    <w:qFormat/>
    <w:uiPriority w:val="0"/>
    <w:rPr>
      <w:rFonts w:ascii="Wingdings 2" w:hAnsi="Wingdings 2" w:cs="StarSymbol"/>
      <w:sz w:val="18"/>
      <w:szCs w:val="18"/>
    </w:rPr>
  </w:style>
  <w:style w:type="character" w:customStyle="1" w:styleId="184">
    <w:name w:val="font31"/>
    <w:qFormat/>
    <w:uiPriority w:val="0"/>
    <w:rPr>
      <w:rFonts w:hint="eastAsia" w:ascii="宋体" w:hAnsi="宋体" w:eastAsia="宋体" w:cs="宋体"/>
      <w:b/>
      <w:color w:val="000000"/>
      <w:sz w:val="24"/>
      <w:szCs w:val="24"/>
      <w:u w:val="none"/>
    </w:rPr>
  </w:style>
  <w:style w:type="character" w:customStyle="1" w:styleId="185">
    <w:name w:val="金宏发行正文 Char Char Char"/>
    <w:qFormat/>
    <w:uiPriority w:val="0"/>
    <w:rPr>
      <w:rFonts w:hint="eastAsia" w:ascii="仿宋_GB2312" w:eastAsia="仿宋_GB2312" w:cs="宋体"/>
      <w:kern w:val="2"/>
      <w:sz w:val="28"/>
    </w:rPr>
  </w:style>
  <w:style w:type="character" w:customStyle="1" w:styleId="186">
    <w:name w:val="se11"/>
    <w:qFormat/>
    <w:uiPriority w:val="0"/>
    <w:rPr>
      <w:rFonts w:ascii="Tahoma" w:hAnsi="Tahoma" w:cs="Times New Roman"/>
      <w:color w:val="000000"/>
      <w:sz w:val="24"/>
      <w:lang w:bidi="ar-SA"/>
    </w:rPr>
  </w:style>
  <w:style w:type="character" w:customStyle="1" w:styleId="187">
    <w:name w:val="WW8Num6z2"/>
    <w:qFormat/>
    <w:uiPriority w:val="0"/>
    <w:rPr>
      <w:rFonts w:ascii="StarSymbol" w:hAnsi="StarSymbol" w:cs="StarSymbol"/>
      <w:sz w:val="18"/>
      <w:szCs w:val="18"/>
    </w:rPr>
  </w:style>
  <w:style w:type="character" w:customStyle="1" w:styleId="188">
    <w:name w:val="模板正文 Char"/>
    <w:link w:val="189"/>
    <w:qFormat/>
    <w:uiPriority w:val="0"/>
    <w:rPr>
      <w:rFonts w:ascii="Calibri" w:hAnsi="Calibri"/>
      <w:sz w:val="28"/>
      <w:szCs w:val="21"/>
    </w:rPr>
  </w:style>
  <w:style w:type="paragraph" w:customStyle="1" w:styleId="189">
    <w:name w:val="模板正文"/>
    <w:basedOn w:val="1"/>
    <w:link w:val="188"/>
    <w:qFormat/>
    <w:uiPriority w:val="0"/>
    <w:pPr>
      <w:wordWrap w:val="0"/>
      <w:spacing w:line="360" w:lineRule="auto"/>
      <w:ind w:firstLine="200" w:firstLineChars="200"/>
    </w:pPr>
    <w:rPr>
      <w:rFonts w:ascii="Calibri" w:hAnsi="Calibri" w:eastAsiaTheme="minorEastAsia" w:cstheme="minorBidi"/>
      <w:sz w:val="28"/>
      <w:szCs w:val="21"/>
    </w:rPr>
  </w:style>
  <w:style w:type="character" w:customStyle="1" w:styleId="190">
    <w:name w:val="批注框文本 字符1"/>
    <w:qFormat/>
    <w:uiPriority w:val="99"/>
    <w:rPr>
      <w:rFonts w:ascii="Times New Roman" w:hAnsi="Times New Roman" w:eastAsia="方正仿宋_GBK" w:cs="Times New Roman"/>
      <w:sz w:val="18"/>
      <w:szCs w:val="18"/>
    </w:rPr>
  </w:style>
  <w:style w:type="character" w:customStyle="1" w:styleId="191">
    <w:name w:val="标书正文 Char"/>
    <w:link w:val="192"/>
    <w:qFormat/>
    <w:uiPriority w:val="0"/>
    <w:rPr>
      <w:rFonts w:ascii="Calibri" w:hAnsi="Calibri"/>
    </w:rPr>
  </w:style>
  <w:style w:type="paragraph" w:customStyle="1" w:styleId="192">
    <w:name w:val="标书正文"/>
    <w:basedOn w:val="1"/>
    <w:link w:val="191"/>
    <w:qFormat/>
    <w:uiPriority w:val="0"/>
    <w:pPr>
      <w:adjustRightInd w:val="0"/>
      <w:snapToGrid w:val="0"/>
      <w:spacing w:before="120" w:line="360" w:lineRule="auto"/>
      <w:ind w:firstLine="200" w:firstLineChars="200"/>
      <w:textAlignment w:val="baseline"/>
    </w:pPr>
    <w:rPr>
      <w:rFonts w:ascii="Calibri" w:hAnsi="Calibri" w:eastAsiaTheme="minorEastAsia" w:cstheme="minorBidi"/>
      <w:szCs w:val="22"/>
    </w:rPr>
  </w:style>
  <w:style w:type="character" w:customStyle="1" w:styleId="193">
    <w:name w:val="二级条标题 字符"/>
    <w:link w:val="194"/>
    <w:qFormat/>
    <w:uiPriority w:val="0"/>
    <w:rPr>
      <w:rFonts w:ascii="黑体" w:eastAsia="黑体"/>
    </w:rPr>
  </w:style>
  <w:style w:type="paragraph" w:customStyle="1" w:styleId="194">
    <w:name w:val="二级条标题"/>
    <w:basedOn w:val="195"/>
    <w:next w:val="171"/>
    <w:link w:val="193"/>
    <w:qFormat/>
    <w:uiPriority w:val="0"/>
    <w:pPr>
      <w:tabs>
        <w:tab w:val="left" w:pos="567"/>
        <w:tab w:val="left" w:pos="780"/>
      </w:tabs>
      <w:ind w:left="630"/>
      <w:outlineLvl w:val="3"/>
    </w:pPr>
  </w:style>
  <w:style w:type="paragraph" w:customStyle="1" w:styleId="195">
    <w:name w:val="一级条标题"/>
    <w:basedOn w:val="196"/>
    <w:next w:val="171"/>
    <w:link w:val="309"/>
    <w:qFormat/>
    <w:uiPriority w:val="0"/>
    <w:pPr>
      <w:tabs>
        <w:tab w:val="left" w:pos="567"/>
        <w:tab w:val="left" w:pos="780"/>
      </w:tabs>
      <w:spacing w:beforeLines="0" w:afterLines="0"/>
      <w:ind w:left="420" w:hanging="420"/>
      <w:outlineLvl w:val="2"/>
    </w:pPr>
  </w:style>
  <w:style w:type="paragraph" w:customStyle="1" w:styleId="196">
    <w:name w:val="章标题"/>
    <w:next w:val="171"/>
    <w:link w:val="517"/>
    <w:qFormat/>
    <w:uiPriority w:val="0"/>
    <w:pPr>
      <w:tabs>
        <w:tab w:val="left" w:pos="567"/>
        <w:tab w:val="left" w:pos="780"/>
      </w:tabs>
      <w:spacing w:beforeLines="50" w:afterLines="50"/>
      <w:ind w:left="780" w:hanging="360"/>
      <w:jc w:val="both"/>
      <w:outlineLvl w:val="1"/>
    </w:pPr>
    <w:rPr>
      <w:rFonts w:ascii="黑体" w:eastAsia="黑体" w:hAnsiTheme="minorHAnsi" w:cstheme="minorBidi"/>
      <w:kern w:val="2"/>
      <w:sz w:val="21"/>
      <w:szCs w:val="22"/>
      <w:lang w:val="en-US" w:eastAsia="zh-CN" w:bidi="ar-SA"/>
    </w:rPr>
  </w:style>
  <w:style w:type="character" w:customStyle="1" w:styleId="197">
    <w:name w:val="页脚 Char1"/>
    <w:qFormat/>
    <w:uiPriority w:val="0"/>
    <w:rPr>
      <w:sz w:val="18"/>
      <w:szCs w:val="18"/>
    </w:rPr>
  </w:style>
  <w:style w:type="character" w:customStyle="1" w:styleId="198">
    <w:name w:val="WW8Num15z1"/>
    <w:qFormat/>
    <w:uiPriority w:val="0"/>
    <w:rPr>
      <w:rFonts w:ascii="Wingdings 2" w:hAnsi="Wingdings 2" w:cs="StarSymbol"/>
      <w:sz w:val="18"/>
      <w:szCs w:val="18"/>
    </w:rPr>
  </w:style>
  <w:style w:type="character" w:customStyle="1" w:styleId="199">
    <w:name w:val="n正文 Char"/>
    <w:link w:val="200"/>
    <w:qFormat/>
    <w:uiPriority w:val="0"/>
    <w:rPr>
      <w:rFonts w:eastAsia="仿宋_GB2312"/>
      <w:color w:val="000000"/>
      <w:sz w:val="28"/>
      <w:szCs w:val="28"/>
    </w:rPr>
  </w:style>
  <w:style w:type="paragraph" w:customStyle="1" w:styleId="200">
    <w:name w:val="n正文"/>
    <w:link w:val="199"/>
    <w:qFormat/>
    <w:uiPriority w:val="0"/>
    <w:pPr>
      <w:spacing w:beforeLines="50" w:afterLines="50" w:line="360" w:lineRule="auto"/>
      <w:ind w:firstLine="200" w:firstLineChars="200"/>
    </w:pPr>
    <w:rPr>
      <w:rFonts w:eastAsia="仿宋_GB2312" w:asciiTheme="minorHAnsi" w:hAnsiTheme="minorHAnsi" w:cstheme="minorBidi"/>
      <w:color w:val="000000"/>
      <w:kern w:val="2"/>
      <w:sz w:val="28"/>
      <w:szCs w:val="28"/>
      <w:lang w:val="en-US" w:eastAsia="zh-CN" w:bidi="ar-SA"/>
    </w:rPr>
  </w:style>
  <w:style w:type="character" w:customStyle="1" w:styleId="201">
    <w:name w:val="Table Text Char1"/>
    <w:qFormat/>
    <w:uiPriority w:val="0"/>
    <w:rPr>
      <w:sz w:val="21"/>
      <w:szCs w:val="21"/>
    </w:rPr>
  </w:style>
  <w:style w:type="character" w:customStyle="1" w:styleId="202">
    <w:name w:val="正文文本缩进 Char1"/>
    <w:qFormat/>
    <w:uiPriority w:val="0"/>
    <w:rPr>
      <w:rFonts w:ascii="Calibri" w:hAnsi="Calibri" w:eastAsia="宋体" w:cs="Times New Roman"/>
    </w:rPr>
  </w:style>
  <w:style w:type="character" w:customStyle="1" w:styleId="203">
    <w:name w:val="文章正文 Char"/>
    <w:qFormat/>
    <w:uiPriority w:val="0"/>
    <w:rPr>
      <w:rFonts w:hint="default" w:ascii="Calibri" w:hAnsi="Calibri"/>
      <w:kern w:val="2"/>
      <w:sz w:val="21"/>
      <w:szCs w:val="24"/>
    </w:rPr>
  </w:style>
  <w:style w:type="character" w:customStyle="1" w:styleId="204">
    <w:name w:val="GEO正文 Char"/>
    <w:link w:val="205"/>
    <w:qFormat/>
    <w:uiPriority w:val="0"/>
    <w:rPr>
      <w:rFonts w:eastAsia="仿宋_GB2312"/>
      <w:sz w:val="28"/>
    </w:rPr>
  </w:style>
  <w:style w:type="paragraph" w:customStyle="1" w:styleId="205">
    <w:name w:val="GEO正文"/>
    <w:basedOn w:val="1"/>
    <w:link w:val="204"/>
    <w:qFormat/>
    <w:uiPriority w:val="0"/>
    <w:pPr>
      <w:spacing w:line="360" w:lineRule="auto"/>
      <w:ind w:firstLine="200" w:firstLineChars="200"/>
    </w:pPr>
    <w:rPr>
      <w:rFonts w:eastAsia="仿宋_GB2312" w:asciiTheme="minorHAnsi" w:hAnsiTheme="minorHAnsi" w:cstheme="minorBidi"/>
      <w:sz w:val="28"/>
      <w:szCs w:val="22"/>
    </w:rPr>
  </w:style>
  <w:style w:type="character" w:customStyle="1" w:styleId="206">
    <w:name w:val="WW8Num35z1"/>
    <w:qFormat/>
    <w:uiPriority w:val="0"/>
    <w:rPr>
      <w:rFonts w:ascii="Wingdings 2" w:hAnsi="Wingdings 2" w:cs="StarSymbol"/>
      <w:sz w:val="18"/>
      <w:szCs w:val="18"/>
    </w:rPr>
  </w:style>
  <w:style w:type="character" w:customStyle="1" w:styleId="207">
    <w:name w:val="页眉 Char1"/>
    <w:qFormat/>
    <w:uiPriority w:val="0"/>
    <w:rPr>
      <w:sz w:val="18"/>
      <w:szCs w:val="18"/>
    </w:rPr>
  </w:style>
  <w:style w:type="character" w:customStyle="1" w:styleId="208">
    <w:name w:val="WW8Num34z1"/>
    <w:qFormat/>
    <w:uiPriority w:val="0"/>
    <w:rPr>
      <w:rFonts w:ascii="Wingdings 2" w:hAnsi="Wingdings 2" w:cs="StarSymbol"/>
      <w:sz w:val="18"/>
      <w:szCs w:val="18"/>
    </w:rPr>
  </w:style>
  <w:style w:type="character" w:customStyle="1" w:styleId="209">
    <w:name w:val="文档结构图 Char1"/>
    <w:qFormat/>
    <w:uiPriority w:val="0"/>
    <w:rPr>
      <w:rFonts w:ascii="宋体" w:hAnsi="Calibri" w:eastAsia="宋体" w:cs="Times New Roman"/>
      <w:sz w:val="18"/>
      <w:szCs w:val="18"/>
    </w:rPr>
  </w:style>
  <w:style w:type="character" w:customStyle="1" w:styleId="210">
    <w:name w:val="WW8Num21z0"/>
    <w:qFormat/>
    <w:uiPriority w:val="0"/>
    <w:rPr>
      <w:rFonts w:ascii="Wingdings" w:hAnsi="Wingdings" w:cs="StarSymbol"/>
      <w:sz w:val="18"/>
      <w:szCs w:val="18"/>
    </w:rPr>
  </w:style>
  <w:style w:type="character" w:customStyle="1" w:styleId="211">
    <w:name w:val="页脚 Char2"/>
    <w:qFormat/>
    <w:uiPriority w:val="99"/>
    <w:rPr>
      <w:sz w:val="18"/>
      <w:szCs w:val="18"/>
    </w:rPr>
  </w:style>
  <w:style w:type="character" w:customStyle="1" w:styleId="212">
    <w:name w:val="WW8Num1z1"/>
    <w:qFormat/>
    <w:uiPriority w:val="0"/>
    <w:rPr>
      <w:rFonts w:ascii="Wingdings" w:hAnsi="Wingdings"/>
    </w:rPr>
  </w:style>
  <w:style w:type="character" w:customStyle="1" w:styleId="213">
    <w:name w:val="批注主题 Char1"/>
    <w:qFormat/>
    <w:uiPriority w:val="0"/>
    <w:rPr>
      <w:rFonts w:ascii="Calibri" w:hAnsi="Calibri" w:eastAsia="宋体" w:cs="Times New Roman"/>
      <w:b/>
      <w:bCs/>
      <w:kern w:val="2"/>
      <w:sz w:val="21"/>
      <w:szCs w:val="22"/>
    </w:rPr>
  </w:style>
  <w:style w:type="character" w:customStyle="1" w:styleId="214">
    <w:name w:val="我的图表标题 Char"/>
    <w:qFormat/>
    <w:uiPriority w:val="0"/>
    <w:rPr>
      <w:rFonts w:hint="default" w:ascii="Cambria" w:hAnsi="Cambria" w:eastAsia="黑体" w:cs="宋体"/>
      <w:kern w:val="2"/>
      <w:sz w:val="24"/>
    </w:rPr>
  </w:style>
  <w:style w:type="character" w:customStyle="1" w:styleId="215">
    <w:name w:val="页眉 Char2"/>
    <w:qFormat/>
    <w:uiPriority w:val="99"/>
    <w:rPr>
      <w:sz w:val="18"/>
      <w:szCs w:val="18"/>
    </w:rPr>
  </w:style>
  <w:style w:type="character" w:customStyle="1" w:styleId="216">
    <w:name w:val="WW8Num14z2"/>
    <w:qFormat/>
    <w:uiPriority w:val="0"/>
    <w:rPr>
      <w:rFonts w:ascii="StarSymbol" w:hAnsi="StarSymbol" w:cs="StarSymbol"/>
      <w:sz w:val="18"/>
      <w:szCs w:val="18"/>
    </w:rPr>
  </w:style>
  <w:style w:type="character" w:customStyle="1" w:styleId="217">
    <w:name w:val="正文文本缩进 2 Char1"/>
    <w:qFormat/>
    <w:uiPriority w:val="0"/>
    <w:rPr>
      <w:rFonts w:ascii="Calibri" w:hAnsi="Calibri" w:eastAsia="宋体" w:cs="Times New Roman"/>
    </w:rPr>
  </w:style>
  <w:style w:type="character" w:customStyle="1" w:styleId="218">
    <w:name w:val="不明显强调1"/>
    <w:qFormat/>
    <w:uiPriority w:val="0"/>
    <w:rPr>
      <w:i/>
      <w:iCs/>
      <w:color w:val="808080"/>
    </w:rPr>
  </w:style>
  <w:style w:type="character" w:customStyle="1" w:styleId="219">
    <w:name w:val="正文文本缩进 3 Char1"/>
    <w:qFormat/>
    <w:uiPriority w:val="0"/>
    <w:rPr>
      <w:rFonts w:ascii="Calibri" w:hAnsi="Calibri" w:eastAsia="宋体" w:cs="Times New Roman"/>
      <w:sz w:val="16"/>
      <w:szCs w:val="16"/>
    </w:rPr>
  </w:style>
  <w:style w:type="character" w:customStyle="1" w:styleId="220">
    <w:name w:val="批注文字 字符1"/>
    <w:qFormat/>
    <w:locked/>
    <w:uiPriority w:val="0"/>
    <w:rPr>
      <w:rFonts w:ascii="Times New Roman" w:hAnsi="Times New Roman" w:eastAsia="方正仿宋_GBK" w:cs="Times New Roman"/>
      <w:sz w:val="24"/>
      <w:szCs w:val="24"/>
    </w:rPr>
  </w:style>
  <w:style w:type="character" w:customStyle="1" w:styleId="221">
    <w:name w:val="纯文本 Char2"/>
    <w:qFormat/>
    <w:uiPriority w:val="0"/>
    <w:rPr>
      <w:rFonts w:ascii="宋体" w:hAnsi="Courier New" w:eastAsia="宋体" w:cs="Courier New"/>
      <w:szCs w:val="21"/>
    </w:rPr>
  </w:style>
  <w:style w:type="character" w:customStyle="1" w:styleId="222">
    <w:name w:val="WW8Num19z1"/>
    <w:qFormat/>
    <w:uiPriority w:val="0"/>
    <w:rPr>
      <w:rFonts w:ascii="Wingdings" w:hAnsi="Wingdings"/>
    </w:rPr>
  </w:style>
  <w:style w:type="character" w:customStyle="1" w:styleId="223">
    <w:name w:val="正文文本缩进 Char2"/>
    <w:semiHidden/>
    <w:qFormat/>
    <w:uiPriority w:val="99"/>
    <w:rPr>
      <w:kern w:val="2"/>
      <w:sz w:val="21"/>
      <w:szCs w:val="22"/>
    </w:rPr>
  </w:style>
  <w:style w:type="character" w:customStyle="1" w:styleId="224">
    <w:name w:val="WW8Num14z7"/>
    <w:qFormat/>
    <w:uiPriority w:val="0"/>
    <w:rPr>
      <w:rFonts w:ascii="Wingdings" w:hAnsi="Wingdings"/>
    </w:rPr>
  </w:style>
  <w:style w:type="character" w:customStyle="1" w:styleId="225">
    <w:name w:val="正文文本缩进 2 Char2"/>
    <w:semiHidden/>
    <w:qFormat/>
    <w:uiPriority w:val="99"/>
    <w:rPr>
      <w:kern w:val="2"/>
      <w:sz w:val="21"/>
      <w:szCs w:val="22"/>
    </w:rPr>
  </w:style>
  <w:style w:type="character" w:customStyle="1" w:styleId="226">
    <w:name w:val="WW8Num23z1"/>
    <w:qFormat/>
    <w:uiPriority w:val="0"/>
    <w:rPr>
      <w:rFonts w:ascii="Wingdings 2" w:hAnsi="Wingdings 2" w:cs="StarSymbol"/>
      <w:sz w:val="18"/>
      <w:szCs w:val="18"/>
    </w:rPr>
  </w:style>
  <w:style w:type="character" w:customStyle="1" w:styleId="227">
    <w:name w:val="批注框文本 Char1"/>
    <w:qFormat/>
    <w:uiPriority w:val="0"/>
    <w:rPr>
      <w:kern w:val="2"/>
      <w:sz w:val="18"/>
      <w:szCs w:val="18"/>
    </w:rPr>
  </w:style>
  <w:style w:type="character" w:customStyle="1" w:styleId="228">
    <w:name w:val="WW8Num3z2"/>
    <w:qFormat/>
    <w:uiPriority w:val="0"/>
    <w:rPr>
      <w:rFonts w:ascii="StarSymbol" w:hAnsi="StarSymbol" w:cs="StarSymbol"/>
      <w:sz w:val="18"/>
      <w:szCs w:val="18"/>
    </w:rPr>
  </w:style>
  <w:style w:type="character" w:customStyle="1" w:styleId="229">
    <w:name w:val="文档结构图 Char2"/>
    <w:qFormat/>
    <w:uiPriority w:val="99"/>
    <w:rPr>
      <w:rFonts w:ascii="宋体"/>
      <w:kern w:val="2"/>
      <w:sz w:val="18"/>
      <w:szCs w:val="18"/>
    </w:rPr>
  </w:style>
  <w:style w:type="character" w:customStyle="1" w:styleId="230">
    <w:name w:val="样式 InfoBlue + 倾斜 Char"/>
    <w:qFormat/>
    <w:uiPriority w:val="0"/>
    <w:rPr>
      <w:snapToGrid w:val="0"/>
      <w:color w:val="0000FF"/>
      <w:sz w:val="21"/>
    </w:rPr>
  </w:style>
  <w:style w:type="character" w:customStyle="1" w:styleId="231">
    <w:name w:val="批注文字 Char2"/>
    <w:qFormat/>
    <w:uiPriority w:val="0"/>
    <w:rPr>
      <w:kern w:val="2"/>
      <w:sz w:val="21"/>
      <w:szCs w:val="22"/>
    </w:rPr>
  </w:style>
  <w:style w:type="character" w:customStyle="1" w:styleId="232">
    <w:name w:val="批注主题 Char2"/>
    <w:qFormat/>
    <w:uiPriority w:val="0"/>
    <w:rPr>
      <w:b/>
      <w:bCs/>
      <w:kern w:val="2"/>
      <w:sz w:val="21"/>
      <w:szCs w:val="22"/>
    </w:rPr>
  </w:style>
  <w:style w:type="character" w:customStyle="1" w:styleId="233">
    <w:name w:val="Char Char6"/>
    <w:qFormat/>
    <w:uiPriority w:val="0"/>
    <w:rPr>
      <w:b/>
      <w:bCs/>
      <w:kern w:val="44"/>
      <w:sz w:val="44"/>
      <w:szCs w:val="44"/>
    </w:rPr>
  </w:style>
  <w:style w:type="character" w:customStyle="1" w:styleId="234">
    <w:name w:val="题注 字符"/>
    <w:link w:val="17"/>
    <w:qFormat/>
    <w:uiPriority w:val="0"/>
    <w:rPr>
      <w:rFonts w:ascii="Cambria" w:hAnsi="Cambria" w:eastAsia="黑体"/>
    </w:rPr>
  </w:style>
  <w:style w:type="character" w:customStyle="1" w:styleId="235">
    <w:name w:val="p0 Char"/>
    <w:link w:val="236"/>
    <w:qFormat/>
    <w:uiPriority w:val="0"/>
    <w:rPr>
      <w:szCs w:val="21"/>
    </w:rPr>
  </w:style>
  <w:style w:type="paragraph" w:customStyle="1" w:styleId="236">
    <w:name w:val="p0"/>
    <w:basedOn w:val="1"/>
    <w:link w:val="235"/>
    <w:qFormat/>
    <w:uiPriority w:val="0"/>
    <w:pPr>
      <w:widowControl/>
    </w:pPr>
    <w:rPr>
      <w:rFonts w:asciiTheme="minorHAnsi" w:hAnsiTheme="minorHAnsi" w:eastAsiaTheme="minorEastAsia" w:cstheme="minorBidi"/>
      <w:szCs w:val="21"/>
    </w:rPr>
  </w:style>
  <w:style w:type="character" w:customStyle="1" w:styleId="237">
    <w:name w:val="脚注文本 Char3"/>
    <w:qFormat/>
    <w:uiPriority w:val="0"/>
    <w:rPr>
      <w:rFonts w:ascii="Calibri" w:hAnsi="Calibri"/>
      <w:sz w:val="18"/>
      <w:szCs w:val="18"/>
    </w:rPr>
  </w:style>
  <w:style w:type="character" w:customStyle="1" w:styleId="238">
    <w:name w:val="标准文本 Char"/>
    <w:link w:val="239"/>
    <w:qFormat/>
    <w:uiPriority w:val="0"/>
    <w:rPr>
      <w:rFonts w:cs="宋体"/>
      <w:szCs w:val="21"/>
    </w:rPr>
  </w:style>
  <w:style w:type="paragraph" w:customStyle="1" w:styleId="239">
    <w:name w:val="标准文本"/>
    <w:basedOn w:val="1"/>
    <w:link w:val="238"/>
    <w:qFormat/>
    <w:uiPriority w:val="0"/>
    <w:pPr>
      <w:spacing w:line="360" w:lineRule="auto"/>
      <w:ind w:firstLine="420" w:firstLineChars="200"/>
    </w:pPr>
    <w:rPr>
      <w:rFonts w:cs="宋体" w:asciiTheme="minorHAnsi" w:hAnsiTheme="minorHAnsi" w:eastAsiaTheme="minorEastAsia"/>
      <w:szCs w:val="21"/>
    </w:rPr>
  </w:style>
  <w:style w:type="character" w:customStyle="1" w:styleId="240">
    <w:name w:val="普通(网站) 字符"/>
    <w:link w:val="56"/>
    <w:qFormat/>
    <w:locked/>
    <w:uiPriority w:val="0"/>
    <w:rPr>
      <w:rFonts w:ascii="宋体" w:hAnsi="宋体" w:cs="宋体"/>
      <w:color w:val="000000"/>
      <w:sz w:val="24"/>
      <w:szCs w:val="24"/>
    </w:rPr>
  </w:style>
  <w:style w:type="character" w:customStyle="1" w:styleId="241">
    <w:name w:val="无间隔 字符1"/>
    <w:link w:val="242"/>
    <w:qFormat/>
    <w:uiPriority w:val="0"/>
    <w:rPr>
      <w:rFonts w:ascii="Calibri" w:hAnsi="Calibri"/>
    </w:rPr>
  </w:style>
  <w:style w:type="paragraph" w:styleId="242">
    <w:name w:val="No Spacing"/>
    <w:link w:val="241"/>
    <w:qFormat/>
    <w:uiPriority w:val="0"/>
    <w:pPr>
      <w:widowControl w:val="0"/>
      <w:jc w:val="both"/>
    </w:pPr>
    <w:rPr>
      <w:rFonts w:ascii="Calibri" w:hAnsi="Calibri" w:eastAsiaTheme="minorEastAsia" w:cstheme="minorBidi"/>
      <w:kern w:val="2"/>
      <w:sz w:val="21"/>
      <w:szCs w:val="22"/>
      <w:lang w:val="en-US" w:eastAsia="zh-CN" w:bidi="ar-SA"/>
    </w:rPr>
  </w:style>
  <w:style w:type="character" w:customStyle="1" w:styleId="243">
    <w:name w:val="页码1"/>
    <w:basedOn w:val="66"/>
    <w:qFormat/>
    <w:uiPriority w:val="0"/>
  </w:style>
  <w:style w:type="character" w:customStyle="1" w:styleId="244">
    <w:name w:val="11111 Char"/>
    <w:qFormat/>
    <w:uiPriority w:val="0"/>
    <w:rPr>
      <w:rFonts w:hint="eastAsia" w:ascii="宋体" w:hAnsi="宋体" w:eastAsia="宋体" w:cs="宋体"/>
      <w:color w:val="000000"/>
      <w:sz w:val="24"/>
      <w:szCs w:val="24"/>
      <w:lang w:val="zh-CN"/>
    </w:rPr>
  </w:style>
  <w:style w:type="character" w:customStyle="1" w:styleId="245">
    <w:name w:val="正文文本 Char1"/>
    <w:qFormat/>
    <w:uiPriority w:val="0"/>
    <w:rPr>
      <w:rFonts w:ascii="Times New Roman" w:hAnsi="Times New Roman" w:eastAsia="宋体" w:cs="Times New Roman"/>
      <w:szCs w:val="24"/>
    </w:rPr>
  </w:style>
  <w:style w:type="character" w:customStyle="1" w:styleId="246">
    <w:name w:val="WW8Num26z1"/>
    <w:qFormat/>
    <w:uiPriority w:val="0"/>
    <w:rPr>
      <w:rFonts w:ascii="Wingdings 2" w:hAnsi="Wingdings 2" w:cs="StarSymbol"/>
      <w:sz w:val="18"/>
      <w:szCs w:val="18"/>
    </w:rPr>
  </w:style>
  <w:style w:type="character" w:customStyle="1" w:styleId="247">
    <w:name w:val="font51"/>
    <w:qFormat/>
    <w:uiPriority w:val="0"/>
    <w:rPr>
      <w:rFonts w:hint="default" w:ascii="Arial" w:hAnsi="Arial" w:cs="Arial"/>
      <w:color w:val="000000"/>
      <w:sz w:val="20"/>
      <w:szCs w:val="20"/>
      <w:u w:val="none"/>
    </w:rPr>
  </w:style>
  <w:style w:type="character" w:customStyle="1" w:styleId="248">
    <w:name w:val="WW8Num25z0"/>
    <w:qFormat/>
    <w:uiPriority w:val="0"/>
    <w:rPr>
      <w:rFonts w:ascii="Wingdings" w:hAnsi="Wingdings" w:cs="StarSymbol"/>
      <w:sz w:val="18"/>
      <w:szCs w:val="18"/>
    </w:rPr>
  </w:style>
  <w:style w:type="character" w:customStyle="1" w:styleId="249">
    <w:name w:val="paramlista1"/>
    <w:qFormat/>
    <w:uiPriority w:val="0"/>
    <w:rPr>
      <w:rFonts w:ascii="Calibri" w:hAnsi="Calibri" w:eastAsia="宋体" w:cs="Times New Roman"/>
      <w:sz w:val="18"/>
      <w:szCs w:val="18"/>
    </w:rPr>
  </w:style>
  <w:style w:type="character" w:customStyle="1" w:styleId="250">
    <w:name w:val="high-light-bg4"/>
    <w:qFormat/>
    <w:uiPriority w:val="0"/>
  </w:style>
  <w:style w:type="character" w:customStyle="1" w:styleId="251">
    <w:name w:val="Char Char201"/>
    <w:qFormat/>
    <w:uiPriority w:val="0"/>
    <w:rPr>
      <w:rFonts w:ascii="楷体_GB2312" w:eastAsia="楷体_GB2312"/>
      <w:kern w:val="2"/>
      <w:sz w:val="28"/>
    </w:rPr>
  </w:style>
  <w:style w:type="character" w:customStyle="1" w:styleId="252">
    <w:name w:val="页脚 字符1"/>
    <w:qFormat/>
    <w:locked/>
    <w:uiPriority w:val="99"/>
    <w:rPr>
      <w:rFonts w:ascii="Times New Roman" w:hAnsi="Times New Roman" w:eastAsia="方正仿宋_GBK" w:cs="Times New Roman"/>
      <w:sz w:val="18"/>
      <w:szCs w:val="18"/>
    </w:rPr>
  </w:style>
  <w:style w:type="character" w:customStyle="1" w:styleId="253">
    <w:name w:val="font41"/>
    <w:qFormat/>
    <w:uiPriority w:val="0"/>
    <w:rPr>
      <w:rFonts w:hint="eastAsia" w:ascii="宋体" w:hAnsi="宋体" w:eastAsia="宋体" w:cs="宋体"/>
      <w:color w:val="000000"/>
      <w:sz w:val="20"/>
      <w:szCs w:val="20"/>
      <w:u w:val="none"/>
    </w:rPr>
  </w:style>
  <w:style w:type="character" w:customStyle="1" w:styleId="254">
    <w:name w:val="WW8Num38z0"/>
    <w:qFormat/>
    <w:uiPriority w:val="0"/>
    <w:rPr>
      <w:rFonts w:ascii="Wingdings" w:hAnsi="Wingdings" w:cs="StarSymbol"/>
      <w:sz w:val="18"/>
      <w:szCs w:val="18"/>
    </w:rPr>
  </w:style>
  <w:style w:type="character" w:customStyle="1" w:styleId="255">
    <w:name w:val="+正文 Char3"/>
    <w:link w:val="256"/>
    <w:qFormat/>
    <w:locked/>
    <w:uiPriority w:val="0"/>
    <w:rPr>
      <w:sz w:val="28"/>
    </w:rPr>
  </w:style>
  <w:style w:type="paragraph" w:customStyle="1" w:styleId="256">
    <w:name w:val="+正文"/>
    <w:basedOn w:val="1"/>
    <w:link w:val="255"/>
    <w:qFormat/>
    <w:uiPriority w:val="0"/>
    <w:pPr>
      <w:spacing w:line="360" w:lineRule="auto"/>
      <w:ind w:firstLine="200" w:firstLineChars="200"/>
    </w:pPr>
    <w:rPr>
      <w:rFonts w:asciiTheme="minorHAnsi" w:hAnsiTheme="minorHAnsi" w:eastAsiaTheme="minorEastAsia" w:cstheme="minorBidi"/>
      <w:sz w:val="28"/>
      <w:szCs w:val="22"/>
    </w:rPr>
  </w:style>
  <w:style w:type="character" w:customStyle="1" w:styleId="257">
    <w:name w:val="正文文本 3 字符1"/>
    <w:qFormat/>
    <w:locked/>
    <w:uiPriority w:val="99"/>
    <w:rPr>
      <w:rFonts w:ascii="Times New Roman" w:hAnsi="Times New Roman" w:eastAsia="方正仿宋_GBK" w:cs="Times New Roman"/>
      <w:sz w:val="16"/>
      <w:szCs w:val="16"/>
    </w:rPr>
  </w:style>
  <w:style w:type="character" w:customStyle="1" w:styleId="258">
    <w:name w:val="Char Char171"/>
    <w:qFormat/>
    <w:uiPriority w:val="0"/>
    <w:rPr>
      <w:rFonts w:ascii="Arial" w:hAnsi="Arial" w:eastAsia="黑体"/>
      <w:b/>
      <w:spacing w:val="-2"/>
      <w:kern w:val="2"/>
      <w:position w:val="-6"/>
      <w:sz w:val="24"/>
    </w:rPr>
  </w:style>
  <w:style w:type="character" w:customStyle="1" w:styleId="259">
    <w:name w:val="style241"/>
    <w:qFormat/>
    <w:uiPriority w:val="0"/>
    <w:rPr>
      <w:rFonts w:hint="eastAsia" w:ascii="宋体" w:hAnsi="宋体" w:eastAsia="宋体"/>
      <w:color w:val="333333"/>
      <w:kern w:val="2"/>
      <w:lang w:val="en-US" w:eastAsia="zh-CN" w:bidi="ar-SA"/>
    </w:rPr>
  </w:style>
  <w:style w:type="character" w:customStyle="1" w:styleId="260">
    <w:name w:val="fontstyle01"/>
    <w:qFormat/>
    <w:uiPriority w:val="0"/>
    <w:rPr>
      <w:rFonts w:hint="default" w:ascii="楷体" w:hAnsi="楷体"/>
      <w:color w:val="000000"/>
      <w:sz w:val="24"/>
      <w:szCs w:val="24"/>
    </w:rPr>
  </w:style>
  <w:style w:type="character" w:customStyle="1" w:styleId="261">
    <w:name w:val="Numbering Symbols"/>
    <w:qFormat/>
    <w:uiPriority w:val="0"/>
  </w:style>
  <w:style w:type="character" w:customStyle="1" w:styleId="262">
    <w:name w:val="标题 1 Char1"/>
    <w:qFormat/>
    <w:uiPriority w:val="0"/>
    <w:rPr>
      <w:b/>
      <w:kern w:val="44"/>
      <w:sz w:val="44"/>
    </w:rPr>
  </w:style>
  <w:style w:type="character" w:customStyle="1" w:styleId="263">
    <w:name w:val="引用 Char1"/>
    <w:qFormat/>
    <w:uiPriority w:val="29"/>
    <w:rPr>
      <w:i/>
      <w:iCs/>
      <w:color w:val="404040"/>
      <w:kern w:val="2"/>
      <w:sz w:val="21"/>
    </w:rPr>
  </w:style>
  <w:style w:type="character" w:customStyle="1" w:styleId="264">
    <w:name w:val="Char Char181"/>
    <w:qFormat/>
    <w:uiPriority w:val="0"/>
    <w:rPr>
      <w:rFonts w:ascii="宋体"/>
      <w:b/>
      <w:spacing w:val="-2"/>
      <w:kern w:val="2"/>
      <w:position w:val="-6"/>
      <w:sz w:val="28"/>
    </w:rPr>
  </w:style>
  <w:style w:type="character" w:customStyle="1" w:styleId="265">
    <w:name w:val="Table Heading Char"/>
    <w:qFormat/>
    <w:uiPriority w:val="0"/>
    <w:rPr>
      <w:rFonts w:hint="default" w:ascii="Book Antiqua" w:hAnsi="Book Antiqua" w:eastAsia="黑体"/>
      <w:bCs/>
      <w:sz w:val="21"/>
      <w:szCs w:val="21"/>
    </w:rPr>
  </w:style>
  <w:style w:type="character" w:customStyle="1" w:styleId="266">
    <w:name w:val="Char Char151"/>
    <w:qFormat/>
    <w:uiPriority w:val="0"/>
    <w:rPr>
      <w:rFonts w:ascii="Arial" w:hAnsi="Arial" w:eastAsia="黑体"/>
      <w:spacing w:val="-2"/>
      <w:kern w:val="2"/>
      <w:position w:val="-6"/>
      <w:sz w:val="24"/>
    </w:rPr>
  </w:style>
  <w:style w:type="character" w:customStyle="1" w:styleId="267">
    <w:name w:val="WW8Num14z1"/>
    <w:qFormat/>
    <w:uiPriority w:val="0"/>
    <w:rPr>
      <w:rFonts w:ascii="Wingdings 2" w:hAnsi="Wingdings 2" w:cs="StarSymbol"/>
      <w:sz w:val="18"/>
      <w:szCs w:val="18"/>
    </w:rPr>
  </w:style>
  <w:style w:type="character" w:customStyle="1" w:styleId="268">
    <w:name w:val="font111"/>
    <w:qFormat/>
    <w:uiPriority w:val="0"/>
    <w:rPr>
      <w:rFonts w:hint="eastAsia" w:ascii="宋体" w:hAnsi="宋体" w:eastAsia="宋体" w:cs="宋体"/>
      <w:color w:val="000000"/>
      <w:sz w:val="21"/>
      <w:szCs w:val="21"/>
      <w:u w:val="none"/>
    </w:rPr>
  </w:style>
  <w:style w:type="character" w:customStyle="1" w:styleId="269">
    <w:name w:val="样式2 Char"/>
    <w:qFormat/>
    <w:uiPriority w:val="0"/>
    <w:rPr>
      <w:rFonts w:hint="eastAsia" w:ascii="方正仿宋_GBK" w:eastAsia="方正仿宋_GBK"/>
      <w:bCs/>
      <w:kern w:val="2"/>
      <w:sz w:val="32"/>
      <w:szCs w:val="24"/>
    </w:rPr>
  </w:style>
  <w:style w:type="character" w:customStyle="1" w:styleId="270">
    <w:name w:val="Char Char18"/>
    <w:qFormat/>
    <w:uiPriority w:val="0"/>
    <w:rPr>
      <w:rFonts w:ascii="宋体"/>
      <w:b/>
      <w:spacing w:val="-2"/>
      <w:kern w:val="2"/>
      <w:position w:val="-6"/>
      <w:sz w:val="28"/>
    </w:rPr>
  </w:style>
  <w:style w:type="character" w:customStyle="1" w:styleId="271">
    <w:name w:val="WW8Num25z7"/>
    <w:qFormat/>
    <w:uiPriority w:val="0"/>
    <w:rPr>
      <w:rFonts w:ascii="Wingdings" w:hAnsi="Wingdings"/>
    </w:rPr>
  </w:style>
  <w:style w:type="character" w:customStyle="1" w:styleId="272">
    <w:name w:val="font71"/>
    <w:qFormat/>
    <w:uiPriority w:val="0"/>
    <w:rPr>
      <w:rFonts w:hint="default" w:ascii="Arial" w:hAnsi="Arial" w:cs="Arial"/>
      <w:color w:val="000000"/>
      <w:sz w:val="20"/>
      <w:szCs w:val="20"/>
      <w:u w:val="none"/>
    </w:rPr>
  </w:style>
  <w:style w:type="character" w:customStyle="1" w:styleId="273">
    <w:name w:val="WW8Num8z0"/>
    <w:qFormat/>
    <w:uiPriority w:val="0"/>
    <w:rPr>
      <w:rFonts w:ascii="Wingdings" w:hAnsi="Wingdings" w:cs="StarSymbol"/>
      <w:sz w:val="18"/>
      <w:szCs w:val="18"/>
    </w:rPr>
  </w:style>
  <w:style w:type="character" w:customStyle="1" w:styleId="274">
    <w:name w:val="页码2"/>
    <w:basedOn w:val="66"/>
    <w:qFormat/>
    <w:uiPriority w:val="0"/>
  </w:style>
  <w:style w:type="character" w:customStyle="1" w:styleId="275">
    <w:name w:val="WW8Num12z0"/>
    <w:qFormat/>
    <w:uiPriority w:val="0"/>
    <w:rPr>
      <w:rFonts w:ascii="Wingdings" w:hAnsi="Wingdings" w:cs="StarSymbol"/>
      <w:sz w:val="18"/>
      <w:szCs w:val="18"/>
    </w:rPr>
  </w:style>
  <w:style w:type="character" w:customStyle="1" w:styleId="276">
    <w:name w:val="方案文档 Char"/>
    <w:link w:val="277"/>
    <w:qFormat/>
    <w:uiPriority w:val="0"/>
    <w:rPr>
      <w:sz w:val="24"/>
      <w:szCs w:val="24"/>
    </w:rPr>
  </w:style>
  <w:style w:type="paragraph" w:customStyle="1" w:styleId="277">
    <w:name w:val="方案文档"/>
    <w:link w:val="276"/>
    <w:qFormat/>
    <w:uiPriority w:val="0"/>
    <w:pPr>
      <w:spacing w:beforeLines="50" w:afterLines="50" w:line="360" w:lineRule="auto"/>
      <w:ind w:firstLine="200" w:firstLineChars="200"/>
    </w:pPr>
    <w:rPr>
      <w:rFonts w:asciiTheme="minorHAnsi" w:hAnsiTheme="minorHAnsi" w:eastAsiaTheme="minorEastAsia" w:cstheme="minorBidi"/>
      <w:kern w:val="2"/>
      <w:sz w:val="24"/>
      <w:szCs w:val="24"/>
      <w:lang w:val="en-US" w:eastAsia="zh-CN" w:bidi="ar-SA"/>
    </w:rPr>
  </w:style>
  <w:style w:type="character" w:customStyle="1" w:styleId="278">
    <w:name w:val="称呼 Char3"/>
    <w:qFormat/>
    <w:locked/>
    <w:uiPriority w:val="0"/>
    <w:rPr>
      <w:rFonts w:ascii="Arial" w:hAnsi="Arial" w:eastAsia="方正仿宋_GBK" w:cs="Arial"/>
    </w:rPr>
  </w:style>
  <w:style w:type="character" w:customStyle="1" w:styleId="279">
    <w:name w:val="font141"/>
    <w:qFormat/>
    <w:uiPriority w:val="0"/>
    <w:rPr>
      <w:rFonts w:hint="eastAsia" w:ascii="宋体" w:hAnsi="宋体" w:eastAsia="宋体" w:cs="宋体"/>
      <w:color w:val="000000"/>
      <w:sz w:val="20"/>
      <w:szCs w:val="20"/>
      <w:u w:val="none"/>
    </w:rPr>
  </w:style>
  <w:style w:type="character" w:customStyle="1" w:styleId="280">
    <w:name w:val="WW8Num13z2"/>
    <w:qFormat/>
    <w:uiPriority w:val="0"/>
    <w:rPr>
      <w:rFonts w:ascii="StarSymbol" w:hAnsi="StarSymbol" w:cs="StarSymbol"/>
      <w:sz w:val="18"/>
      <w:szCs w:val="18"/>
    </w:rPr>
  </w:style>
  <w:style w:type="character" w:customStyle="1" w:styleId="281">
    <w:name w:val="项目编号B Char"/>
    <w:link w:val="282"/>
    <w:qFormat/>
    <w:uiPriority w:val="0"/>
    <w:rPr>
      <w:sz w:val="24"/>
      <w:szCs w:val="24"/>
    </w:rPr>
  </w:style>
  <w:style w:type="paragraph" w:customStyle="1" w:styleId="282">
    <w:name w:val="项目编号B"/>
    <w:link w:val="281"/>
    <w:qFormat/>
    <w:uiPriority w:val="0"/>
    <w:pPr>
      <w:tabs>
        <w:tab w:val="left" w:pos="432"/>
        <w:tab w:val="left" w:pos="960"/>
        <w:tab w:val="left" w:pos="1120"/>
        <w:tab w:val="left" w:pos="1260"/>
      </w:tabs>
      <w:spacing w:line="360" w:lineRule="auto"/>
      <w:ind w:firstLine="400"/>
    </w:pPr>
    <w:rPr>
      <w:rFonts w:asciiTheme="minorHAnsi" w:hAnsiTheme="minorHAnsi" w:eastAsiaTheme="minorEastAsia" w:cstheme="minorBidi"/>
      <w:kern w:val="2"/>
      <w:sz w:val="24"/>
      <w:szCs w:val="24"/>
      <w:lang w:val="en-US" w:eastAsia="zh-CN" w:bidi="ar-SA"/>
    </w:rPr>
  </w:style>
  <w:style w:type="character" w:customStyle="1" w:styleId="283">
    <w:name w:val="WW8Num33z1"/>
    <w:qFormat/>
    <w:uiPriority w:val="0"/>
    <w:rPr>
      <w:rFonts w:ascii="Wingdings 2" w:hAnsi="Wingdings 2" w:cs="StarSymbol"/>
      <w:sz w:val="18"/>
      <w:szCs w:val="18"/>
    </w:rPr>
  </w:style>
  <w:style w:type="character" w:customStyle="1" w:styleId="284">
    <w:name w:val="项目编号A Char Char"/>
    <w:link w:val="285"/>
    <w:qFormat/>
    <w:uiPriority w:val="0"/>
    <w:rPr>
      <w:sz w:val="24"/>
      <w:szCs w:val="24"/>
    </w:rPr>
  </w:style>
  <w:style w:type="paragraph" w:customStyle="1" w:styleId="285">
    <w:name w:val="项目编号A"/>
    <w:link w:val="284"/>
    <w:qFormat/>
    <w:uiPriority w:val="0"/>
    <w:pPr>
      <w:tabs>
        <w:tab w:val="left" w:pos="840"/>
      </w:tabs>
      <w:spacing w:line="360" w:lineRule="auto"/>
    </w:pPr>
    <w:rPr>
      <w:rFonts w:asciiTheme="minorHAnsi" w:hAnsiTheme="minorHAnsi" w:eastAsiaTheme="minorEastAsia" w:cstheme="minorBidi"/>
      <w:kern w:val="2"/>
      <w:sz w:val="24"/>
      <w:szCs w:val="24"/>
      <w:lang w:val="en-US" w:eastAsia="zh-CN" w:bidi="ar-SA"/>
    </w:rPr>
  </w:style>
  <w:style w:type="character" w:customStyle="1" w:styleId="286">
    <w:name w:val="style11"/>
    <w:qFormat/>
    <w:uiPriority w:val="0"/>
    <w:rPr>
      <w:color w:val="FF0000"/>
    </w:rPr>
  </w:style>
  <w:style w:type="character" w:customStyle="1" w:styleId="287">
    <w:name w:val="Char Char15"/>
    <w:qFormat/>
    <w:uiPriority w:val="0"/>
    <w:rPr>
      <w:rFonts w:ascii="Arial" w:hAnsi="Arial" w:eastAsia="黑体"/>
      <w:spacing w:val="-2"/>
      <w:kern w:val="2"/>
      <w:position w:val="-6"/>
      <w:sz w:val="24"/>
    </w:rPr>
  </w:style>
  <w:style w:type="character" w:customStyle="1" w:styleId="288">
    <w:name w:val="WW8Num14z0"/>
    <w:qFormat/>
    <w:uiPriority w:val="0"/>
    <w:rPr>
      <w:rFonts w:ascii="Wingdings" w:hAnsi="Wingdings" w:cs="StarSymbol"/>
      <w:sz w:val="18"/>
      <w:szCs w:val="18"/>
    </w:rPr>
  </w:style>
  <w:style w:type="character" w:customStyle="1" w:styleId="289">
    <w:name w:val="Char Char17"/>
    <w:qFormat/>
    <w:uiPriority w:val="0"/>
    <w:rPr>
      <w:rFonts w:ascii="Arial" w:hAnsi="Arial" w:eastAsia="黑体"/>
      <w:b/>
      <w:spacing w:val="-2"/>
      <w:kern w:val="2"/>
      <w:position w:val="-6"/>
      <w:sz w:val="24"/>
    </w:rPr>
  </w:style>
  <w:style w:type="character" w:customStyle="1" w:styleId="290">
    <w:name w:val="表格内容 Char"/>
    <w:qFormat/>
    <w:uiPriority w:val="0"/>
    <w:rPr>
      <w:rFonts w:hint="eastAsia" w:ascii="微软雅黑" w:hAnsi="微软雅黑" w:eastAsia="微软雅黑"/>
      <w:kern w:val="2"/>
      <w:sz w:val="18"/>
      <w:szCs w:val="24"/>
      <w:lang w:val="en-GB"/>
    </w:rPr>
  </w:style>
  <w:style w:type="character" w:customStyle="1" w:styleId="291">
    <w:name w:val="武汉表格 Char"/>
    <w:link w:val="292"/>
    <w:qFormat/>
    <w:uiPriority w:val="0"/>
    <w:rPr>
      <w:rFonts w:eastAsia="黑体"/>
      <w:szCs w:val="21"/>
    </w:rPr>
  </w:style>
  <w:style w:type="paragraph" w:customStyle="1" w:styleId="292">
    <w:name w:val="武汉表格"/>
    <w:basedOn w:val="1"/>
    <w:link w:val="291"/>
    <w:qFormat/>
    <w:uiPriority w:val="0"/>
    <w:rPr>
      <w:rFonts w:eastAsia="黑体" w:asciiTheme="minorHAnsi" w:hAnsiTheme="minorHAnsi" w:cstheme="minorBidi"/>
      <w:szCs w:val="21"/>
    </w:rPr>
  </w:style>
  <w:style w:type="character" w:customStyle="1" w:styleId="293">
    <w:name w:val="WW8Num12z1"/>
    <w:qFormat/>
    <w:uiPriority w:val="0"/>
    <w:rPr>
      <w:rFonts w:ascii="Wingdings 2" w:hAnsi="Wingdings 2" w:cs="StarSymbol"/>
      <w:sz w:val="18"/>
      <w:szCs w:val="18"/>
    </w:rPr>
  </w:style>
  <w:style w:type="character" w:customStyle="1" w:styleId="294">
    <w:name w:val="Char Char20"/>
    <w:qFormat/>
    <w:uiPriority w:val="0"/>
    <w:rPr>
      <w:rFonts w:ascii="楷体_GB2312" w:eastAsia="楷体_GB2312"/>
      <w:kern w:val="2"/>
      <w:sz w:val="28"/>
    </w:rPr>
  </w:style>
  <w:style w:type="character" w:customStyle="1" w:styleId="295">
    <w:name w:val="con_text1"/>
    <w:qFormat/>
    <w:uiPriority w:val="0"/>
  </w:style>
  <w:style w:type="character" w:customStyle="1" w:styleId="296">
    <w:name w:val="批注引用2"/>
    <w:qFormat/>
    <w:uiPriority w:val="0"/>
    <w:rPr>
      <w:sz w:val="21"/>
      <w:szCs w:val="21"/>
    </w:rPr>
  </w:style>
  <w:style w:type="character" w:customStyle="1" w:styleId="297">
    <w:name w:val="WW8Num5z2"/>
    <w:qFormat/>
    <w:uiPriority w:val="0"/>
    <w:rPr>
      <w:rFonts w:ascii="StarSymbol" w:hAnsi="StarSymbol" w:cs="StarSymbol"/>
      <w:sz w:val="18"/>
      <w:szCs w:val="18"/>
    </w:rPr>
  </w:style>
  <w:style w:type="character" w:customStyle="1" w:styleId="298">
    <w:name w:val="正文缩进 Char2"/>
    <w:qFormat/>
    <w:uiPriority w:val="0"/>
    <w:rPr>
      <w:rFonts w:eastAsia="宋体"/>
      <w:kern w:val="2"/>
      <w:sz w:val="21"/>
      <w:lang w:val="en-US" w:eastAsia="zh-CN" w:bidi="ar-SA"/>
    </w:rPr>
  </w:style>
  <w:style w:type="character" w:customStyle="1" w:styleId="299">
    <w:name w:val="正文首行缩进 Char2 Char1 Char Char1 Char2 Char Char Char Char Char Char Char Char Char Char Char"/>
    <w:qFormat/>
    <w:uiPriority w:val="0"/>
    <w:rPr>
      <w:rFonts w:hint="default" w:ascii="Arial" w:hAnsi="Arial" w:eastAsia="宋体" w:cs="Arial"/>
      <w:b/>
      <w:kern w:val="2"/>
      <w:sz w:val="21"/>
      <w:szCs w:val="21"/>
      <w:lang w:val="en-US" w:eastAsia="zh-CN" w:bidi="ar-SA"/>
    </w:rPr>
  </w:style>
  <w:style w:type="character" w:customStyle="1" w:styleId="300">
    <w:name w:val="Char Char16"/>
    <w:qFormat/>
    <w:uiPriority w:val="0"/>
    <w:rPr>
      <w:rFonts w:ascii="宋体"/>
      <w:b/>
      <w:spacing w:val="-2"/>
      <w:kern w:val="2"/>
      <w:position w:val="-6"/>
      <w:sz w:val="24"/>
    </w:rPr>
  </w:style>
  <w:style w:type="character" w:customStyle="1" w:styleId="301">
    <w:name w:val="批注主题 字符1"/>
    <w:qFormat/>
    <w:locked/>
    <w:uiPriority w:val="99"/>
    <w:rPr>
      <w:rFonts w:ascii="Times New Roman" w:hAnsi="Times New Roman" w:eastAsia="方正仿宋_GBK" w:cs="Times New Roman"/>
      <w:b/>
      <w:bCs/>
      <w:sz w:val="24"/>
      <w:szCs w:val="24"/>
    </w:rPr>
  </w:style>
  <w:style w:type="character" w:customStyle="1" w:styleId="302">
    <w:name w:val="Char Char161"/>
    <w:qFormat/>
    <w:uiPriority w:val="0"/>
    <w:rPr>
      <w:rFonts w:ascii="宋体"/>
      <w:b/>
      <w:spacing w:val="-2"/>
      <w:kern w:val="2"/>
      <w:position w:val="-6"/>
      <w:sz w:val="24"/>
    </w:rPr>
  </w:style>
  <w:style w:type="character" w:customStyle="1" w:styleId="303">
    <w:name w:val="引用 Char"/>
    <w:qFormat/>
    <w:uiPriority w:val="0"/>
    <w:rPr>
      <w:rFonts w:ascii="Times New Roman" w:hAnsi="Times New Roman" w:eastAsia="方正仿宋_GBK" w:cs="Times New Roman"/>
      <w:i/>
      <w:iCs/>
      <w:color w:val="000000"/>
      <w:sz w:val="24"/>
      <w:szCs w:val="20"/>
    </w:rPr>
  </w:style>
  <w:style w:type="character" w:customStyle="1" w:styleId="304">
    <w:name w:val="标题 3 Char1"/>
    <w:qFormat/>
    <w:uiPriority w:val="0"/>
    <w:rPr>
      <w:b/>
      <w:kern w:val="2"/>
      <w:sz w:val="32"/>
    </w:rPr>
  </w:style>
  <w:style w:type="character" w:customStyle="1" w:styleId="305">
    <w:name w:val="InfoBlue Char"/>
    <w:qFormat/>
    <w:uiPriority w:val="0"/>
    <w:rPr>
      <w:snapToGrid w:val="0"/>
      <w:color w:val="0000FF"/>
      <w:sz w:val="21"/>
    </w:rPr>
  </w:style>
  <w:style w:type="character" w:customStyle="1" w:styleId="306">
    <w:name w:val="副标题 Char3"/>
    <w:qFormat/>
    <w:uiPriority w:val="0"/>
    <w:rPr>
      <w:b/>
      <w:bCs/>
      <w:kern w:val="28"/>
      <w:sz w:val="32"/>
      <w:szCs w:val="32"/>
    </w:rPr>
  </w:style>
  <w:style w:type="character" w:customStyle="1" w:styleId="307">
    <w:name w:val="title_orange1"/>
    <w:qFormat/>
    <w:uiPriority w:val="0"/>
    <w:rPr>
      <w:b/>
      <w:bCs/>
      <w:color w:val="CC6600"/>
      <w:sz w:val="33"/>
      <w:szCs w:val="33"/>
      <w:u w:val="none"/>
    </w:rPr>
  </w:style>
  <w:style w:type="character" w:customStyle="1" w:styleId="308">
    <w:name w:val="font61"/>
    <w:qFormat/>
    <w:uiPriority w:val="0"/>
    <w:rPr>
      <w:rFonts w:hint="default" w:ascii="Arial" w:hAnsi="Arial" w:cs="Arial"/>
      <w:b/>
      <w:color w:val="000000"/>
      <w:sz w:val="20"/>
      <w:szCs w:val="20"/>
      <w:u w:val="none"/>
    </w:rPr>
  </w:style>
  <w:style w:type="character" w:customStyle="1" w:styleId="309">
    <w:name w:val="一级条标题 Char Char"/>
    <w:link w:val="195"/>
    <w:qFormat/>
    <w:uiPriority w:val="0"/>
    <w:rPr>
      <w:rFonts w:ascii="黑体" w:eastAsia="黑体"/>
    </w:rPr>
  </w:style>
  <w:style w:type="character" w:customStyle="1" w:styleId="310">
    <w:name w:val="Char Char191"/>
    <w:qFormat/>
    <w:uiPriority w:val="0"/>
    <w:rPr>
      <w:rFonts w:ascii="Arial" w:hAnsi="Arial" w:eastAsia="黑体"/>
      <w:b/>
      <w:bCs/>
      <w:kern w:val="2"/>
      <w:sz w:val="28"/>
      <w:szCs w:val="28"/>
    </w:rPr>
  </w:style>
  <w:style w:type="character" w:customStyle="1" w:styleId="311">
    <w:name w:val="WW8Num33z0"/>
    <w:qFormat/>
    <w:uiPriority w:val="0"/>
    <w:rPr>
      <w:rFonts w:ascii="Wingdings" w:hAnsi="Wingdings" w:cs="StarSymbol"/>
      <w:sz w:val="18"/>
      <w:szCs w:val="18"/>
    </w:rPr>
  </w:style>
  <w:style w:type="character" w:customStyle="1" w:styleId="312">
    <w:name w:val="font91"/>
    <w:qFormat/>
    <w:uiPriority w:val="0"/>
    <w:rPr>
      <w:rFonts w:hint="eastAsia" w:ascii="宋体" w:hAnsi="宋体" w:eastAsia="宋体" w:cs="宋体"/>
      <w:color w:val="000000"/>
      <w:sz w:val="20"/>
      <w:szCs w:val="20"/>
      <w:u w:val="none"/>
    </w:rPr>
  </w:style>
  <w:style w:type="character" w:customStyle="1" w:styleId="313">
    <w:name w:val="op_dict_text21"/>
    <w:qFormat/>
    <w:uiPriority w:val="0"/>
  </w:style>
  <w:style w:type="character" w:customStyle="1" w:styleId="314">
    <w:name w:val="normal91"/>
    <w:qFormat/>
    <w:uiPriority w:val="0"/>
    <w:rPr>
      <w:rFonts w:ascii="Calibri" w:hAnsi="Calibri" w:eastAsia="宋体" w:cs="Times New Roman"/>
      <w:sz w:val="20"/>
      <w:szCs w:val="20"/>
    </w:rPr>
  </w:style>
  <w:style w:type="character" w:customStyle="1" w:styleId="315">
    <w:name w:val="WW8Num18z1"/>
    <w:qFormat/>
    <w:uiPriority w:val="0"/>
    <w:rPr>
      <w:rFonts w:ascii="Wingdings 2" w:hAnsi="Wingdings 2" w:cs="StarSymbol"/>
      <w:sz w:val="18"/>
      <w:szCs w:val="18"/>
    </w:rPr>
  </w:style>
  <w:style w:type="character" w:customStyle="1" w:styleId="316">
    <w:name w:val="font121"/>
    <w:qFormat/>
    <w:uiPriority w:val="0"/>
    <w:rPr>
      <w:rFonts w:hint="eastAsia" w:ascii="宋体" w:hAnsi="宋体" w:eastAsia="宋体" w:cs="宋体"/>
      <w:b/>
      <w:color w:val="000000"/>
      <w:sz w:val="20"/>
      <w:szCs w:val="20"/>
      <w:u w:val="none"/>
    </w:rPr>
  </w:style>
  <w:style w:type="character" w:customStyle="1" w:styleId="317">
    <w:name w:val="标题 4 Char1"/>
    <w:qFormat/>
    <w:uiPriority w:val="0"/>
    <w:rPr>
      <w:rFonts w:hint="default" w:ascii="Cambria" w:hAnsi="Cambria" w:eastAsia="宋体" w:cs="Times New Roman"/>
      <w:b/>
      <w:bCs/>
      <w:kern w:val="2"/>
      <w:sz w:val="28"/>
      <w:szCs w:val="28"/>
    </w:rPr>
  </w:style>
  <w:style w:type="character" w:customStyle="1" w:styleId="318">
    <w:name w:val="Char Char19"/>
    <w:qFormat/>
    <w:uiPriority w:val="0"/>
    <w:rPr>
      <w:rFonts w:ascii="Arial" w:hAnsi="Arial" w:eastAsia="黑体"/>
      <w:b/>
      <w:bCs/>
      <w:kern w:val="2"/>
      <w:sz w:val="28"/>
      <w:szCs w:val="28"/>
    </w:rPr>
  </w:style>
  <w:style w:type="character" w:customStyle="1" w:styleId="319">
    <w:name w:val="标题 9 字符1"/>
    <w:qFormat/>
    <w:uiPriority w:val="9"/>
    <w:rPr>
      <w:rFonts w:ascii="Arial" w:hAnsi="Arial" w:eastAsia="黑体" w:cs="Times New Roman"/>
      <w:sz w:val="24"/>
      <w:szCs w:val="21"/>
    </w:rPr>
  </w:style>
  <w:style w:type="character" w:customStyle="1" w:styleId="320">
    <w:name w:val="font131"/>
    <w:qFormat/>
    <w:uiPriority w:val="0"/>
    <w:rPr>
      <w:rFonts w:hint="eastAsia" w:ascii="宋体" w:hAnsi="宋体" w:eastAsia="宋体" w:cs="宋体"/>
      <w:color w:val="000000"/>
      <w:sz w:val="18"/>
      <w:szCs w:val="18"/>
      <w:u w:val="none"/>
    </w:rPr>
  </w:style>
  <w:style w:type="character" w:customStyle="1" w:styleId="321">
    <w:name w:val="标题G Char"/>
    <w:qFormat/>
    <w:uiPriority w:val="0"/>
    <w:rPr>
      <w:rFonts w:hint="eastAsia" w:ascii="方正小标宋_GBK" w:hAnsi="方正小标宋_GBK" w:eastAsia="方正小标宋_GBK"/>
      <w:color w:val="000000"/>
      <w:spacing w:val="-20"/>
      <w:kern w:val="2"/>
      <w:sz w:val="44"/>
      <w:szCs w:val="52"/>
    </w:rPr>
  </w:style>
  <w:style w:type="character" w:customStyle="1" w:styleId="322">
    <w:name w:val="批注引用1"/>
    <w:qFormat/>
    <w:uiPriority w:val="0"/>
    <w:rPr>
      <w:sz w:val="21"/>
      <w:szCs w:val="21"/>
    </w:rPr>
  </w:style>
  <w:style w:type="character" w:customStyle="1" w:styleId="323">
    <w:name w:val="WW-Absatz-Standardschriftart111"/>
    <w:qFormat/>
    <w:uiPriority w:val="0"/>
  </w:style>
  <w:style w:type="character" w:customStyle="1" w:styleId="324">
    <w:name w:val="font81"/>
    <w:qFormat/>
    <w:uiPriority w:val="0"/>
    <w:rPr>
      <w:rFonts w:hint="eastAsia" w:ascii="宋体" w:hAnsi="宋体" w:eastAsia="宋体" w:cs="宋体"/>
      <w:b/>
      <w:color w:val="000000"/>
      <w:sz w:val="20"/>
      <w:szCs w:val="20"/>
      <w:u w:val="none"/>
    </w:rPr>
  </w:style>
  <w:style w:type="character" w:customStyle="1" w:styleId="325">
    <w:name w:val="m1"/>
    <w:qFormat/>
    <w:uiPriority w:val="0"/>
    <w:rPr>
      <w:rFonts w:hint="eastAsia" w:ascii="宋体" w:hAnsi="宋体" w:eastAsia="宋体"/>
      <w:color w:val="0000FF"/>
      <w:kern w:val="2"/>
      <w:lang w:val="en-US" w:eastAsia="zh-CN" w:bidi="ar-SA"/>
    </w:rPr>
  </w:style>
  <w:style w:type="character" w:customStyle="1" w:styleId="326">
    <w:name w:val="表格 Char Char"/>
    <w:link w:val="327"/>
    <w:qFormat/>
    <w:uiPriority w:val="0"/>
    <w:rPr>
      <w:rFonts w:ascii="Arial" w:hAnsi="Arial"/>
      <w:sz w:val="24"/>
      <w:szCs w:val="24"/>
    </w:rPr>
  </w:style>
  <w:style w:type="paragraph" w:customStyle="1" w:styleId="327">
    <w:name w:val="表格"/>
    <w:basedOn w:val="1"/>
    <w:link w:val="326"/>
    <w:qFormat/>
    <w:uiPriority w:val="0"/>
    <w:rPr>
      <w:rFonts w:ascii="Arial" w:hAnsi="Arial" w:eastAsiaTheme="minorEastAsia" w:cstheme="minorBidi"/>
      <w:sz w:val="24"/>
    </w:rPr>
  </w:style>
  <w:style w:type="character" w:customStyle="1" w:styleId="328">
    <w:name w:val="WW8Num21z2"/>
    <w:qFormat/>
    <w:uiPriority w:val="0"/>
    <w:rPr>
      <w:rFonts w:ascii="StarSymbol" w:hAnsi="StarSymbol" w:cs="StarSymbol"/>
      <w:sz w:val="18"/>
      <w:szCs w:val="18"/>
    </w:rPr>
  </w:style>
  <w:style w:type="character" w:customStyle="1" w:styleId="329">
    <w:name w:val="副标题 Char1"/>
    <w:qFormat/>
    <w:uiPriority w:val="0"/>
    <w:rPr>
      <w:rFonts w:ascii="Cambria" w:hAnsi="Cambria" w:cs="Times New Roman"/>
      <w:b/>
      <w:bCs/>
      <w:kern w:val="28"/>
      <w:sz w:val="32"/>
      <w:szCs w:val="32"/>
    </w:rPr>
  </w:style>
  <w:style w:type="character" w:customStyle="1" w:styleId="330">
    <w:name w:val="atitle31"/>
    <w:qFormat/>
    <w:uiPriority w:val="0"/>
    <w:rPr>
      <w:rFonts w:hint="default" w:ascii="Arial" w:hAnsi="Arial" w:cs="Arial"/>
      <w:b/>
      <w:bCs/>
      <w:sz w:val="29"/>
      <w:szCs w:val="29"/>
    </w:rPr>
  </w:style>
  <w:style w:type="character" w:customStyle="1" w:styleId="331">
    <w:name w:val="副标题 Char2"/>
    <w:qFormat/>
    <w:uiPriority w:val="0"/>
    <w:rPr>
      <w:rFonts w:ascii="Cambria" w:hAnsi="Cambria" w:cs="Times New Roman"/>
      <w:b/>
      <w:bCs/>
      <w:kern w:val="28"/>
      <w:sz w:val="32"/>
      <w:szCs w:val="32"/>
    </w:rPr>
  </w:style>
  <w:style w:type="character" w:customStyle="1" w:styleId="332">
    <w:name w:val="WW8Num21z1"/>
    <w:qFormat/>
    <w:uiPriority w:val="0"/>
    <w:rPr>
      <w:rFonts w:ascii="Wingdings" w:hAnsi="Wingdings"/>
    </w:rPr>
  </w:style>
  <w:style w:type="character" w:customStyle="1" w:styleId="333">
    <w:name w:val="font191"/>
    <w:qFormat/>
    <w:uiPriority w:val="0"/>
    <w:rPr>
      <w:rFonts w:hint="default" w:ascii="Arial" w:hAnsi="Arial" w:cs="Arial"/>
      <w:b/>
      <w:color w:val="000000"/>
      <w:sz w:val="20"/>
      <w:szCs w:val="20"/>
      <w:u w:val="none"/>
    </w:rPr>
  </w:style>
  <w:style w:type="character" w:customStyle="1" w:styleId="334">
    <w:name w:val="MM Topic 2 Char"/>
    <w:link w:val="335"/>
    <w:qFormat/>
    <w:uiPriority w:val="0"/>
    <w:rPr>
      <w:rFonts w:ascii="Cambria" w:hAnsi="Cambria"/>
      <w:b/>
      <w:bCs/>
      <w:sz w:val="32"/>
      <w:szCs w:val="32"/>
      <w:lang w:val="zh-CN"/>
    </w:rPr>
  </w:style>
  <w:style w:type="paragraph" w:customStyle="1" w:styleId="335">
    <w:name w:val="MM Topic 2"/>
    <w:basedOn w:val="3"/>
    <w:link w:val="334"/>
    <w:qFormat/>
    <w:uiPriority w:val="0"/>
    <w:pPr>
      <w:tabs>
        <w:tab w:val="left" w:pos="0"/>
        <w:tab w:val="left" w:pos="420"/>
        <w:tab w:val="left" w:pos="840"/>
      </w:tabs>
      <w:ind w:left="840" w:hanging="420"/>
      <w:jc w:val="both"/>
    </w:pPr>
    <w:rPr>
      <w:rFonts w:ascii="Cambria" w:hAnsi="Cambria" w:eastAsiaTheme="minorEastAsia" w:cstheme="minorBidi"/>
      <w:bCs/>
      <w:sz w:val="32"/>
      <w:szCs w:val="32"/>
      <w:lang w:val="zh-CN"/>
    </w:rPr>
  </w:style>
  <w:style w:type="character" w:customStyle="1" w:styleId="336">
    <w:name w:val="注释标题 Char"/>
    <w:qFormat/>
    <w:uiPriority w:val="0"/>
    <w:rPr>
      <w:kern w:val="2"/>
      <w:sz w:val="21"/>
      <w:szCs w:val="24"/>
    </w:rPr>
  </w:style>
  <w:style w:type="character" w:customStyle="1" w:styleId="337">
    <w:name w:val="页眉 字符1"/>
    <w:qFormat/>
    <w:locked/>
    <w:uiPriority w:val="0"/>
    <w:rPr>
      <w:rFonts w:ascii="Times New Roman" w:hAnsi="Times New Roman" w:eastAsia="方正仿宋_GBK" w:cs="Times New Roman"/>
      <w:sz w:val="18"/>
      <w:szCs w:val="18"/>
    </w:rPr>
  </w:style>
  <w:style w:type="character" w:customStyle="1" w:styleId="338">
    <w:name w:val="称呼 Char"/>
    <w:qFormat/>
    <w:uiPriority w:val="0"/>
    <w:rPr>
      <w:kern w:val="2"/>
      <w:sz w:val="21"/>
      <w:szCs w:val="24"/>
    </w:rPr>
  </w:style>
  <w:style w:type="character" w:customStyle="1" w:styleId="339">
    <w:name w:val="WW8Num16z2"/>
    <w:qFormat/>
    <w:uiPriority w:val="0"/>
    <w:rPr>
      <w:rFonts w:ascii="StarSymbol" w:hAnsi="StarSymbol" w:cs="StarSymbol"/>
      <w:sz w:val="18"/>
      <w:szCs w:val="18"/>
    </w:rPr>
  </w:style>
  <w:style w:type="character" w:customStyle="1" w:styleId="340">
    <w:name w:val="HTML 地址 Char"/>
    <w:qFormat/>
    <w:uiPriority w:val="0"/>
    <w:rPr>
      <w:i/>
      <w:iCs/>
      <w:kern w:val="2"/>
      <w:sz w:val="21"/>
      <w:szCs w:val="24"/>
    </w:rPr>
  </w:style>
  <w:style w:type="character" w:customStyle="1" w:styleId="341">
    <w:name w:val="WW8Num22z0"/>
    <w:qFormat/>
    <w:uiPriority w:val="0"/>
    <w:rPr>
      <w:rFonts w:ascii="Wingdings" w:hAnsi="Wingdings" w:cs="StarSymbol"/>
      <w:sz w:val="18"/>
      <w:szCs w:val="18"/>
    </w:rPr>
  </w:style>
  <w:style w:type="character" w:customStyle="1" w:styleId="342">
    <w:name w:val="尾注文本 Char1"/>
    <w:qFormat/>
    <w:uiPriority w:val="0"/>
    <w:rPr>
      <w:szCs w:val="24"/>
      <w:lang w:val="zh-CN"/>
    </w:rPr>
  </w:style>
  <w:style w:type="character" w:customStyle="1" w:styleId="343">
    <w:name w:val="WW8Num18z0"/>
    <w:qFormat/>
    <w:uiPriority w:val="0"/>
    <w:rPr>
      <w:rFonts w:ascii="Wingdings" w:hAnsi="Wingdings" w:cs="StarSymbol"/>
      <w:sz w:val="18"/>
      <w:szCs w:val="18"/>
    </w:rPr>
  </w:style>
  <w:style w:type="character" w:customStyle="1" w:styleId="344">
    <w:name w:val="HTML 预设格式 Char"/>
    <w:qFormat/>
    <w:uiPriority w:val="99"/>
    <w:rPr>
      <w:rFonts w:ascii="Courier New" w:hAnsi="Courier New" w:cs="Courier New"/>
      <w:kern w:val="2"/>
    </w:rPr>
  </w:style>
  <w:style w:type="character" w:customStyle="1" w:styleId="345">
    <w:name w:val="WW8Num27z2"/>
    <w:qFormat/>
    <w:uiPriority w:val="0"/>
    <w:rPr>
      <w:rFonts w:ascii="StarSymbol" w:hAnsi="StarSymbol" w:cs="StarSymbol"/>
      <w:sz w:val="18"/>
      <w:szCs w:val="18"/>
    </w:rPr>
  </w:style>
  <w:style w:type="character" w:customStyle="1" w:styleId="346">
    <w:name w:val="正文首行缩进 2 Char"/>
    <w:qFormat/>
    <w:uiPriority w:val="0"/>
    <w:rPr>
      <w:rFonts w:ascii="楷体_GB2312" w:eastAsia="楷体_GB2312"/>
      <w:kern w:val="2"/>
      <w:sz w:val="21"/>
      <w:szCs w:val="24"/>
    </w:rPr>
  </w:style>
  <w:style w:type="character" w:customStyle="1" w:styleId="347">
    <w:name w:val="atitle21"/>
    <w:qFormat/>
    <w:uiPriority w:val="0"/>
    <w:rPr>
      <w:rFonts w:hint="default" w:ascii="Arial" w:hAnsi="Arial" w:cs="Arial"/>
      <w:b/>
      <w:bCs/>
      <w:sz w:val="35"/>
      <w:szCs w:val="35"/>
    </w:rPr>
  </w:style>
  <w:style w:type="character" w:customStyle="1" w:styleId="348">
    <w:name w:val="标题 1 Char2"/>
    <w:qFormat/>
    <w:uiPriority w:val="0"/>
    <w:rPr>
      <w:rFonts w:ascii="Times New Roman" w:hAnsi="Times New Roman" w:eastAsia="宋体" w:cs="Times New Roman"/>
      <w:b/>
      <w:bCs/>
      <w:kern w:val="44"/>
      <w:sz w:val="32"/>
      <w:szCs w:val="28"/>
    </w:rPr>
  </w:style>
  <w:style w:type="character" w:customStyle="1" w:styleId="349">
    <w:name w:val="op_dict3_lineone_result_tip"/>
    <w:qFormat/>
    <w:uiPriority w:val="0"/>
    <w:rPr>
      <w:color w:val="999999"/>
    </w:rPr>
  </w:style>
  <w:style w:type="character" w:customStyle="1" w:styleId="350">
    <w:name w:val="标题 2 Char2"/>
    <w:qFormat/>
    <w:uiPriority w:val="0"/>
    <w:rPr>
      <w:rFonts w:ascii="Times New Roman" w:hAnsi="Times New Roman" w:eastAsia="宋体" w:cs="Times New Roman"/>
      <w:b/>
      <w:bCs/>
      <w:kern w:val="2"/>
      <w:sz w:val="30"/>
      <w:szCs w:val="32"/>
    </w:rPr>
  </w:style>
  <w:style w:type="character" w:customStyle="1" w:styleId="351">
    <w:name w:val="标题 3 Char2"/>
    <w:qFormat/>
    <w:uiPriority w:val="0"/>
    <w:rPr>
      <w:rFonts w:ascii="Times New Roman" w:hAnsi="Times New Roman" w:eastAsia="宋体" w:cs="Times New Roman"/>
      <w:b/>
      <w:bCs/>
      <w:kern w:val="2"/>
      <w:sz w:val="28"/>
      <w:szCs w:val="18"/>
    </w:rPr>
  </w:style>
  <w:style w:type="character" w:customStyle="1" w:styleId="352">
    <w:name w:val="WW8Num9z2"/>
    <w:qFormat/>
    <w:uiPriority w:val="0"/>
    <w:rPr>
      <w:rFonts w:ascii="StarSymbol" w:hAnsi="StarSymbol" w:cs="StarSymbol"/>
      <w:sz w:val="18"/>
      <w:szCs w:val="18"/>
    </w:rPr>
  </w:style>
  <w:style w:type="character" w:customStyle="1" w:styleId="353">
    <w:name w:val="标题 4 Char2"/>
    <w:qFormat/>
    <w:uiPriority w:val="0"/>
    <w:rPr>
      <w:rFonts w:ascii="Times New Roman" w:hAnsi="Times New Roman" w:eastAsia="宋体" w:cs="Times New Roman"/>
      <w:b/>
      <w:bCs/>
      <w:kern w:val="2"/>
      <w:sz w:val="24"/>
      <w:szCs w:val="28"/>
    </w:rPr>
  </w:style>
  <w:style w:type="character" w:customStyle="1" w:styleId="354">
    <w:name w:val="WW8Num13z1"/>
    <w:qFormat/>
    <w:uiPriority w:val="0"/>
    <w:rPr>
      <w:rFonts w:ascii="Wingdings 2" w:hAnsi="Wingdings 2" w:cs="StarSymbol"/>
      <w:sz w:val="18"/>
      <w:szCs w:val="18"/>
    </w:rPr>
  </w:style>
  <w:style w:type="character" w:customStyle="1" w:styleId="355">
    <w:name w:val="标题 5 Char2"/>
    <w:qFormat/>
    <w:uiPriority w:val="0"/>
    <w:rPr>
      <w:rFonts w:ascii="Times New Roman" w:hAnsi="Times New Roman" w:eastAsia="宋体" w:cs="Times New Roman"/>
      <w:b/>
      <w:bCs/>
      <w:kern w:val="2"/>
      <w:sz w:val="21"/>
      <w:szCs w:val="28"/>
      <w:lang w:val="zh-CN"/>
    </w:rPr>
  </w:style>
  <w:style w:type="character" w:customStyle="1" w:styleId="356">
    <w:name w:val="WW8Num15z7"/>
    <w:qFormat/>
    <w:uiPriority w:val="0"/>
    <w:rPr>
      <w:rFonts w:ascii="Wingdings" w:hAnsi="Wingdings"/>
    </w:rPr>
  </w:style>
  <w:style w:type="character" w:customStyle="1" w:styleId="357">
    <w:name w:val="标题 6 Char2"/>
    <w:qFormat/>
    <w:uiPriority w:val="0"/>
    <w:rPr>
      <w:rFonts w:ascii="Cambria" w:hAnsi="Cambria" w:eastAsia="宋体" w:cs="Times New Roman"/>
      <w:b/>
      <w:bCs/>
      <w:kern w:val="2"/>
      <w:sz w:val="24"/>
      <w:szCs w:val="24"/>
      <w:lang w:val="zh-CN"/>
    </w:rPr>
  </w:style>
  <w:style w:type="character" w:customStyle="1" w:styleId="358">
    <w:name w:val="WW8Num26z0"/>
    <w:qFormat/>
    <w:uiPriority w:val="0"/>
    <w:rPr>
      <w:rFonts w:ascii="Wingdings" w:hAnsi="Wingdings" w:cs="StarSymbol"/>
      <w:sz w:val="18"/>
      <w:szCs w:val="18"/>
    </w:rPr>
  </w:style>
  <w:style w:type="character" w:customStyle="1" w:styleId="359">
    <w:name w:val="正文文本缩进 Char3"/>
    <w:qFormat/>
    <w:uiPriority w:val="0"/>
    <w:rPr>
      <w:rFonts w:ascii="Times New Roman" w:hAnsi="Times New Roman" w:eastAsia="宋体" w:cs="Times New Roman"/>
      <w:szCs w:val="24"/>
      <w:lang w:val="zh-CN" w:eastAsia="zh-CN"/>
    </w:rPr>
  </w:style>
  <w:style w:type="character" w:customStyle="1" w:styleId="360">
    <w:name w:val="WW8Num26z2"/>
    <w:qFormat/>
    <w:uiPriority w:val="0"/>
    <w:rPr>
      <w:rFonts w:ascii="StarSymbol" w:hAnsi="StarSymbol" w:cs="StarSymbol"/>
      <w:sz w:val="18"/>
      <w:szCs w:val="18"/>
    </w:rPr>
  </w:style>
  <w:style w:type="character" w:customStyle="1" w:styleId="361">
    <w:name w:val="批注框文本 Char3"/>
    <w:qFormat/>
    <w:uiPriority w:val="99"/>
    <w:rPr>
      <w:rFonts w:ascii="Times New Roman" w:hAnsi="Times New Roman" w:eastAsia="宋体" w:cs="Times New Roman"/>
      <w:sz w:val="18"/>
      <w:szCs w:val="18"/>
    </w:rPr>
  </w:style>
  <w:style w:type="character" w:customStyle="1" w:styleId="362">
    <w:name w:val="bz-content"/>
    <w:qFormat/>
    <w:uiPriority w:val="0"/>
  </w:style>
  <w:style w:type="character" w:customStyle="1" w:styleId="363">
    <w:name w:val="标题 Char2"/>
    <w:qFormat/>
    <w:uiPriority w:val="0"/>
    <w:rPr>
      <w:rFonts w:ascii="Cambria" w:hAnsi="Cambria" w:eastAsia="黑体" w:cs="Times New Roman"/>
      <w:b/>
      <w:bCs/>
      <w:sz w:val="52"/>
      <w:szCs w:val="32"/>
    </w:rPr>
  </w:style>
  <w:style w:type="character" w:customStyle="1" w:styleId="364">
    <w:name w:val="标题 字符1"/>
    <w:qFormat/>
    <w:locked/>
    <w:uiPriority w:val="0"/>
    <w:rPr>
      <w:rFonts w:ascii="宋体" w:hAnsi="宋体" w:eastAsia="方正小标宋_GBK" w:cs="Times New Roman"/>
      <w:color w:val="000000"/>
      <w:sz w:val="52"/>
      <w:szCs w:val="52"/>
    </w:rPr>
  </w:style>
  <w:style w:type="character" w:customStyle="1" w:styleId="365">
    <w:name w:val="正文2 字符"/>
    <w:link w:val="366"/>
    <w:qFormat/>
    <w:uiPriority w:val="0"/>
    <w:rPr>
      <w:szCs w:val="24"/>
    </w:rPr>
  </w:style>
  <w:style w:type="paragraph" w:customStyle="1" w:styleId="366">
    <w:name w:val="正文2"/>
    <w:basedOn w:val="1"/>
    <w:link w:val="365"/>
    <w:qFormat/>
    <w:uiPriority w:val="0"/>
    <w:pPr>
      <w:spacing w:line="360" w:lineRule="auto"/>
      <w:ind w:firstLine="420" w:firstLineChars="200"/>
    </w:pPr>
    <w:rPr>
      <w:rFonts w:asciiTheme="minorHAnsi" w:hAnsiTheme="minorHAnsi" w:eastAsiaTheme="minorEastAsia" w:cstheme="minorBidi"/>
    </w:rPr>
  </w:style>
  <w:style w:type="character" w:customStyle="1" w:styleId="367">
    <w:name w:val="WW8Num4z2"/>
    <w:qFormat/>
    <w:uiPriority w:val="0"/>
    <w:rPr>
      <w:rFonts w:ascii="StarSymbol" w:hAnsi="StarSymbol" w:cs="StarSymbol"/>
      <w:sz w:val="18"/>
      <w:szCs w:val="18"/>
    </w:rPr>
  </w:style>
  <w:style w:type="character" w:customStyle="1" w:styleId="368">
    <w:name w:val="标题 7 Char2"/>
    <w:qFormat/>
    <w:uiPriority w:val="0"/>
    <w:rPr>
      <w:rFonts w:ascii="Times New Roman" w:hAnsi="Times New Roman" w:eastAsia="宋体" w:cs="Times New Roman"/>
      <w:b/>
      <w:bCs/>
      <w:sz w:val="24"/>
      <w:szCs w:val="24"/>
    </w:rPr>
  </w:style>
  <w:style w:type="character" w:customStyle="1" w:styleId="369">
    <w:name w:val="WW-Absatz-Standardschriftart1"/>
    <w:qFormat/>
    <w:uiPriority w:val="0"/>
  </w:style>
  <w:style w:type="character" w:customStyle="1" w:styleId="370">
    <w:name w:val="标题 9 Char2"/>
    <w:qFormat/>
    <w:uiPriority w:val="0"/>
    <w:rPr>
      <w:rFonts w:ascii="Times New Roman" w:hAnsi="Times New Roman" w:eastAsia="宋体" w:cs="Times New Roman"/>
      <w:b/>
      <w:bCs/>
      <w:sz w:val="30"/>
      <w:szCs w:val="18"/>
    </w:rPr>
  </w:style>
  <w:style w:type="character" w:customStyle="1" w:styleId="371">
    <w:name w:val="WW8Num3z1"/>
    <w:qFormat/>
    <w:uiPriority w:val="0"/>
    <w:rPr>
      <w:rFonts w:ascii="Wingdings 2" w:hAnsi="Wingdings 2" w:cs="StarSymbol"/>
      <w:sz w:val="18"/>
      <w:szCs w:val="18"/>
    </w:rPr>
  </w:style>
  <w:style w:type="character" w:customStyle="1" w:styleId="372">
    <w:name w:val="批注文字 Char3"/>
    <w:qFormat/>
    <w:uiPriority w:val="99"/>
    <w:rPr>
      <w:rFonts w:ascii="Times New Roman" w:hAnsi="Times New Roman" w:eastAsia="宋体" w:cs="Times New Roman"/>
      <w:szCs w:val="24"/>
      <w:lang w:val="zh-CN"/>
    </w:rPr>
  </w:style>
  <w:style w:type="character" w:customStyle="1" w:styleId="373">
    <w:name w:val="WW8Num29z1"/>
    <w:qFormat/>
    <w:uiPriority w:val="0"/>
    <w:rPr>
      <w:rFonts w:ascii="Wingdings 2" w:hAnsi="Wingdings 2" w:cs="StarSymbol"/>
      <w:sz w:val="18"/>
      <w:szCs w:val="18"/>
    </w:rPr>
  </w:style>
  <w:style w:type="character" w:customStyle="1" w:styleId="374">
    <w:name w:val="正文文本 Char3"/>
    <w:qFormat/>
    <w:uiPriority w:val="0"/>
    <w:rPr>
      <w:rFonts w:ascii="Times New Roman" w:hAnsi="Times New Roman" w:eastAsia="宋体" w:cs="Times New Roman"/>
      <w:szCs w:val="24"/>
    </w:rPr>
  </w:style>
  <w:style w:type="character" w:customStyle="1" w:styleId="375">
    <w:name w:val="WW8Num9z1"/>
    <w:qFormat/>
    <w:uiPriority w:val="0"/>
    <w:rPr>
      <w:rFonts w:ascii="Wingdings 2" w:hAnsi="Wingdings 2" w:cs="StarSymbol"/>
      <w:sz w:val="18"/>
      <w:szCs w:val="18"/>
    </w:rPr>
  </w:style>
  <w:style w:type="character" w:customStyle="1" w:styleId="376">
    <w:name w:val="日期 Char3"/>
    <w:qFormat/>
    <w:uiPriority w:val="0"/>
    <w:rPr>
      <w:rFonts w:ascii="Times New Roman" w:hAnsi="Times New Roman" w:eastAsia="宋体" w:cs="Times New Roman"/>
      <w:szCs w:val="24"/>
    </w:rPr>
  </w:style>
  <w:style w:type="character" w:customStyle="1" w:styleId="377">
    <w:name w:val="WW8Num5z1"/>
    <w:qFormat/>
    <w:uiPriority w:val="0"/>
    <w:rPr>
      <w:rFonts w:ascii="Wingdings 2" w:hAnsi="Wingdings 2" w:cs="StarSymbol"/>
      <w:sz w:val="18"/>
      <w:szCs w:val="18"/>
    </w:rPr>
  </w:style>
  <w:style w:type="character" w:customStyle="1" w:styleId="378">
    <w:name w:val="正文首行缩进 Char4"/>
    <w:basedOn w:val="374"/>
    <w:qFormat/>
    <w:uiPriority w:val="0"/>
    <w:rPr>
      <w:rFonts w:ascii="Times New Roman" w:hAnsi="Times New Roman" w:eastAsia="宋体" w:cs="Times New Roman"/>
      <w:szCs w:val="24"/>
    </w:rPr>
  </w:style>
  <w:style w:type="character" w:customStyle="1" w:styleId="379">
    <w:name w:val="标题 4 字符1"/>
    <w:qFormat/>
    <w:uiPriority w:val="9"/>
    <w:rPr>
      <w:rFonts w:ascii="仿宋" w:hAnsi="仿宋" w:eastAsia="仿宋"/>
      <w:b/>
      <w:bCs/>
      <w:kern w:val="2"/>
      <w:sz w:val="32"/>
      <w:szCs w:val="32"/>
    </w:rPr>
  </w:style>
  <w:style w:type="character" w:customStyle="1" w:styleId="380">
    <w:name w:val="正文文本 2 Char2"/>
    <w:qFormat/>
    <w:uiPriority w:val="0"/>
    <w:rPr>
      <w:rFonts w:ascii="Times New Roman" w:hAnsi="Times New Roman" w:eastAsia="宋体" w:cs="Times New Roman"/>
      <w:szCs w:val="24"/>
    </w:rPr>
  </w:style>
  <w:style w:type="character" w:customStyle="1" w:styleId="381">
    <w:name w:val="Bullets"/>
    <w:qFormat/>
    <w:uiPriority w:val="0"/>
    <w:rPr>
      <w:rFonts w:ascii="StarSymbol" w:hAnsi="StarSymbol" w:eastAsia="StarSymbol" w:cs="StarSymbol"/>
      <w:sz w:val="18"/>
      <w:szCs w:val="18"/>
    </w:rPr>
  </w:style>
  <w:style w:type="character" w:customStyle="1" w:styleId="382">
    <w:name w:val="正文文本 3 Char2"/>
    <w:qFormat/>
    <w:uiPriority w:val="0"/>
    <w:rPr>
      <w:rFonts w:ascii="Times New Roman" w:hAnsi="Times New Roman" w:eastAsia="宋体" w:cs="Times New Roman"/>
      <w:sz w:val="16"/>
      <w:szCs w:val="16"/>
    </w:rPr>
  </w:style>
  <w:style w:type="character" w:customStyle="1" w:styleId="383">
    <w:name w:val="WW8Num39z2"/>
    <w:qFormat/>
    <w:uiPriority w:val="0"/>
    <w:rPr>
      <w:rFonts w:ascii="StarSymbol" w:hAnsi="StarSymbol" w:cs="StarSymbol"/>
      <w:sz w:val="18"/>
      <w:szCs w:val="18"/>
    </w:rPr>
  </w:style>
  <w:style w:type="character" w:customStyle="1" w:styleId="384">
    <w:name w:val="正文文本缩进 2 Char3"/>
    <w:qFormat/>
    <w:uiPriority w:val="0"/>
    <w:rPr>
      <w:rFonts w:ascii="Times New Roman" w:hAnsi="Times New Roman" w:eastAsia="楷体_GB2312" w:cs="Times New Roman"/>
      <w:sz w:val="24"/>
      <w:szCs w:val="24"/>
    </w:rPr>
  </w:style>
  <w:style w:type="character" w:customStyle="1" w:styleId="385">
    <w:name w:val="WW8Num11z2"/>
    <w:qFormat/>
    <w:uiPriority w:val="0"/>
    <w:rPr>
      <w:rFonts w:ascii="StarSymbol" w:hAnsi="StarSymbol" w:cs="StarSymbol"/>
      <w:sz w:val="18"/>
      <w:szCs w:val="18"/>
    </w:rPr>
  </w:style>
  <w:style w:type="character" w:customStyle="1" w:styleId="386">
    <w:name w:val="正文文本缩进 3 Char2"/>
    <w:qFormat/>
    <w:uiPriority w:val="0"/>
    <w:rPr>
      <w:rFonts w:ascii="Times New Roman" w:hAnsi="Times New Roman" w:eastAsia="宋体" w:cs="Times New Roman"/>
      <w:sz w:val="16"/>
      <w:szCs w:val="16"/>
    </w:rPr>
  </w:style>
  <w:style w:type="character" w:customStyle="1" w:styleId="387">
    <w:name w:val="WW8Num4z1"/>
    <w:qFormat/>
    <w:uiPriority w:val="0"/>
    <w:rPr>
      <w:rFonts w:ascii="Wingdings" w:hAnsi="Wingdings"/>
    </w:rPr>
  </w:style>
  <w:style w:type="character" w:customStyle="1" w:styleId="388">
    <w:name w:val="方案正文 Char1"/>
    <w:link w:val="389"/>
    <w:qFormat/>
    <w:locked/>
    <w:uiPriority w:val="0"/>
    <w:rPr>
      <w:rFonts w:ascii="宋体" w:hAnsi="宋体" w:cs="宋体"/>
      <w:szCs w:val="28"/>
    </w:rPr>
  </w:style>
  <w:style w:type="paragraph" w:customStyle="1" w:styleId="389">
    <w:name w:val="方案正文"/>
    <w:basedOn w:val="1"/>
    <w:next w:val="1"/>
    <w:link w:val="388"/>
    <w:qFormat/>
    <w:uiPriority w:val="0"/>
    <w:pPr>
      <w:spacing w:line="440" w:lineRule="exact"/>
      <w:ind w:firstLine="200" w:firstLineChars="200"/>
      <w:jc w:val="left"/>
    </w:pPr>
    <w:rPr>
      <w:rFonts w:ascii="宋体" w:hAnsi="宋体" w:cs="宋体" w:eastAsiaTheme="minorEastAsia"/>
      <w:szCs w:val="28"/>
    </w:rPr>
  </w:style>
  <w:style w:type="character" w:customStyle="1" w:styleId="390">
    <w:name w:val="标题 8 字符1"/>
    <w:qFormat/>
    <w:uiPriority w:val="9"/>
    <w:rPr>
      <w:rFonts w:ascii="Arial" w:hAnsi="Arial" w:eastAsia="黑体" w:cs="Times New Roman"/>
      <w:sz w:val="24"/>
      <w:szCs w:val="24"/>
    </w:rPr>
  </w:style>
  <w:style w:type="character" w:customStyle="1" w:styleId="391">
    <w:name w:val="FA正文 Char"/>
    <w:link w:val="392"/>
    <w:qFormat/>
    <w:locked/>
    <w:uiPriority w:val="0"/>
    <w:rPr>
      <w:rFonts w:ascii="宋体" w:hAnsi="宋体"/>
      <w:spacing w:val="10"/>
      <w:sz w:val="24"/>
      <w:szCs w:val="24"/>
    </w:rPr>
  </w:style>
  <w:style w:type="paragraph" w:customStyle="1" w:styleId="392">
    <w:name w:val="FA正文"/>
    <w:basedOn w:val="1"/>
    <w:link w:val="391"/>
    <w:qFormat/>
    <w:uiPriority w:val="0"/>
    <w:pPr>
      <w:tabs>
        <w:tab w:val="left" w:pos="3375"/>
      </w:tabs>
      <w:spacing w:line="360" w:lineRule="auto"/>
      <w:ind w:firstLine="520" w:firstLineChars="200"/>
    </w:pPr>
    <w:rPr>
      <w:rFonts w:ascii="宋体" w:hAnsi="宋体" w:eastAsiaTheme="minorEastAsia" w:cstheme="minorBidi"/>
      <w:spacing w:val="10"/>
      <w:sz w:val="24"/>
    </w:rPr>
  </w:style>
  <w:style w:type="character" w:customStyle="1" w:styleId="393">
    <w:name w:val="WW8Num18z7"/>
    <w:qFormat/>
    <w:uiPriority w:val="0"/>
    <w:rPr>
      <w:rFonts w:ascii="Wingdings" w:hAnsi="Wingdings"/>
    </w:rPr>
  </w:style>
  <w:style w:type="character" w:customStyle="1" w:styleId="394">
    <w:name w:val="方案正文-样式 小四 行距: 1.5 倍行距 Char"/>
    <w:link w:val="395"/>
    <w:qFormat/>
    <w:locked/>
    <w:uiPriority w:val="0"/>
    <w:rPr>
      <w:sz w:val="24"/>
      <w:lang w:val="zh-CN"/>
    </w:rPr>
  </w:style>
  <w:style w:type="paragraph" w:customStyle="1" w:styleId="395">
    <w:name w:val="方案正文-样式 小四 行距: 1.5 倍行距"/>
    <w:basedOn w:val="1"/>
    <w:link w:val="394"/>
    <w:qFormat/>
    <w:uiPriority w:val="0"/>
    <w:pPr>
      <w:spacing w:before="260" w:after="260" w:line="360" w:lineRule="auto"/>
      <w:ind w:left="1134" w:firstLine="480" w:firstLineChars="200"/>
    </w:pPr>
    <w:rPr>
      <w:rFonts w:asciiTheme="minorHAnsi" w:hAnsiTheme="minorHAnsi" w:eastAsiaTheme="minorEastAsia" w:cstheme="minorBidi"/>
      <w:sz w:val="24"/>
      <w:szCs w:val="22"/>
      <w:lang w:val="zh-CN"/>
    </w:rPr>
  </w:style>
  <w:style w:type="character" w:customStyle="1" w:styleId="396">
    <w:name w:val="WW8Num36z2"/>
    <w:qFormat/>
    <w:uiPriority w:val="0"/>
    <w:rPr>
      <w:rFonts w:ascii="StarSymbol" w:hAnsi="StarSymbol" w:cs="StarSymbol"/>
      <w:sz w:val="18"/>
      <w:szCs w:val="18"/>
    </w:rPr>
  </w:style>
  <w:style w:type="character" w:customStyle="1" w:styleId="397">
    <w:name w:val="label_list1"/>
    <w:qFormat/>
    <w:uiPriority w:val="0"/>
  </w:style>
  <w:style w:type="character" w:customStyle="1" w:styleId="398">
    <w:name w:val="WW8Num9z0"/>
    <w:qFormat/>
    <w:uiPriority w:val="0"/>
    <w:rPr>
      <w:rFonts w:ascii="Wingdings" w:hAnsi="Wingdings" w:cs="StarSymbol"/>
      <w:sz w:val="18"/>
      <w:szCs w:val="18"/>
    </w:rPr>
  </w:style>
  <w:style w:type="character" w:customStyle="1" w:styleId="399">
    <w:name w:val="p11b1"/>
    <w:qFormat/>
    <w:uiPriority w:val="0"/>
    <w:rPr>
      <w:color w:val="000000"/>
      <w:spacing w:val="320"/>
      <w:sz w:val="20"/>
      <w:szCs w:val="20"/>
      <w:u w:val="none"/>
    </w:rPr>
  </w:style>
  <w:style w:type="character" w:customStyle="1" w:styleId="400">
    <w:name w:val="WW8Num8z1"/>
    <w:qFormat/>
    <w:uiPriority w:val="0"/>
    <w:rPr>
      <w:rFonts w:ascii="Wingdings 2" w:hAnsi="Wingdings 2" w:cs="StarSymbol"/>
      <w:sz w:val="18"/>
      <w:szCs w:val="18"/>
    </w:rPr>
  </w:style>
  <w:style w:type="character" w:customStyle="1" w:styleId="401">
    <w:name w:val="Indent Normal Char"/>
    <w:qFormat/>
    <w:uiPriority w:val="0"/>
    <w:rPr>
      <w:rFonts w:hint="eastAsia" w:ascii="宋体" w:hAnsi="宋体" w:eastAsia="宋体"/>
      <w:kern w:val="2"/>
      <w:sz w:val="21"/>
      <w:szCs w:val="24"/>
      <w:lang w:val="en-US" w:eastAsia="zh-CN" w:bidi="ar-SA"/>
    </w:rPr>
  </w:style>
  <w:style w:type="character" w:customStyle="1" w:styleId="402">
    <w:name w:val="标题 2 字符1"/>
    <w:qFormat/>
    <w:uiPriority w:val="0"/>
    <w:rPr>
      <w:rFonts w:ascii="楷体" w:eastAsia="楷体"/>
      <w:b/>
      <w:bCs/>
      <w:color w:val="000000"/>
      <w:kern w:val="2"/>
      <w:sz w:val="32"/>
      <w:szCs w:val="28"/>
    </w:rPr>
  </w:style>
  <w:style w:type="character" w:customStyle="1" w:styleId="403">
    <w:name w:val="large1"/>
    <w:qFormat/>
    <w:uiPriority w:val="0"/>
    <w:rPr>
      <w:rFonts w:hint="eastAsia" w:ascii="宋体" w:hAnsi="宋体" w:eastAsia="宋体"/>
      <w:sz w:val="22"/>
      <w:szCs w:val="22"/>
    </w:rPr>
  </w:style>
  <w:style w:type="character" w:customStyle="1" w:styleId="404">
    <w:name w:val="WW8Num32z1"/>
    <w:qFormat/>
    <w:uiPriority w:val="0"/>
    <w:rPr>
      <w:rFonts w:ascii="Wingdings 2" w:hAnsi="Wingdings 2" w:cs="StarSymbol"/>
      <w:sz w:val="18"/>
      <w:szCs w:val="18"/>
    </w:rPr>
  </w:style>
  <w:style w:type="character" w:customStyle="1" w:styleId="405">
    <w:name w:val="f141"/>
    <w:qFormat/>
    <w:uiPriority w:val="0"/>
    <w:rPr>
      <w:sz w:val="21"/>
      <w:szCs w:val="21"/>
    </w:rPr>
  </w:style>
  <w:style w:type="character" w:customStyle="1" w:styleId="406">
    <w:name w:val="WW8Num25z2"/>
    <w:qFormat/>
    <w:uiPriority w:val="0"/>
    <w:rPr>
      <w:rFonts w:ascii="StarSymbol" w:hAnsi="StarSymbol" w:cs="StarSymbol"/>
      <w:sz w:val="18"/>
      <w:szCs w:val="18"/>
    </w:rPr>
  </w:style>
  <w:style w:type="character" w:customStyle="1" w:styleId="407">
    <w:name w:val="14_black1"/>
    <w:qFormat/>
    <w:uiPriority w:val="0"/>
    <w:rPr>
      <w:color w:val="000000"/>
      <w:sz w:val="23"/>
      <w:szCs w:val="23"/>
    </w:rPr>
  </w:style>
  <w:style w:type="character" w:customStyle="1" w:styleId="408">
    <w:name w:val="WW8Num20z0"/>
    <w:qFormat/>
    <w:uiPriority w:val="0"/>
    <w:rPr>
      <w:rFonts w:ascii="Wingdings" w:hAnsi="Wingdings"/>
    </w:rPr>
  </w:style>
  <w:style w:type="character" w:customStyle="1" w:styleId="409">
    <w:name w:val="正文2 Char Char"/>
    <w:qFormat/>
    <w:uiPriority w:val="0"/>
    <w:rPr>
      <w:rFonts w:hint="eastAsia" w:ascii="仿宋_GB2312" w:eastAsia="仿宋_GB2312"/>
      <w:sz w:val="24"/>
    </w:rPr>
  </w:style>
  <w:style w:type="character" w:customStyle="1" w:styleId="410">
    <w:name w:val="WW8Num2z0"/>
    <w:qFormat/>
    <w:uiPriority w:val="0"/>
    <w:rPr>
      <w:rFonts w:ascii="Wingdings" w:hAnsi="Wingdings" w:cs="StarSymbol"/>
      <w:sz w:val="18"/>
      <w:szCs w:val="18"/>
    </w:rPr>
  </w:style>
  <w:style w:type="character" w:customStyle="1" w:styleId="411">
    <w:name w:val="mini-tree-nodetext2"/>
    <w:basedOn w:val="66"/>
    <w:qFormat/>
    <w:uiPriority w:val="0"/>
  </w:style>
  <w:style w:type="character" w:customStyle="1" w:styleId="412">
    <w:name w:val="WW8Num8z2"/>
    <w:qFormat/>
    <w:uiPriority w:val="0"/>
    <w:rPr>
      <w:rFonts w:ascii="StarSymbol" w:hAnsi="StarSymbol" w:cs="StarSymbol"/>
      <w:sz w:val="18"/>
      <w:szCs w:val="18"/>
    </w:rPr>
  </w:style>
  <w:style w:type="character" w:customStyle="1" w:styleId="413">
    <w:name w:val="before"/>
    <w:basedOn w:val="66"/>
    <w:qFormat/>
    <w:uiPriority w:val="0"/>
  </w:style>
  <w:style w:type="character" w:customStyle="1" w:styleId="414">
    <w:name w:val="WW8Num39z0"/>
    <w:qFormat/>
    <w:uiPriority w:val="0"/>
    <w:rPr>
      <w:rFonts w:ascii="Wingdings" w:hAnsi="Wingdings" w:cs="StarSymbol"/>
      <w:sz w:val="18"/>
      <w:szCs w:val="18"/>
    </w:rPr>
  </w:style>
  <w:style w:type="character" w:customStyle="1" w:styleId="415">
    <w:name w:val="first-child"/>
    <w:basedOn w:val="66"/>
    <w:qFormat/>
    <w:uiPriority w:val="0"/>
  </w:style>
  <w:style w:type="character" w:customStyle="1" w:styleId="416">
    <w:name w:val="WW8Num6z0"/>
    <w:qFormat/>
    <w:uiPriority w:val="0"/>
    <w:rPr>
      <w:rFonts w:ascii="Wingdings" w:hAnsi="Wingdings" w:cs="StarSymbol"/>
      <w:sz w:val="18"/>
      <w:szCs w:val="18"/>
    </w:rPr>
  </w:style>
  <w:style w:type="character" w:customStyle="1" w:styleId="417">
    <w:name w:val="icon501"/>
    <w:qFormat/>
    <w:uiPriority w:val="0"/>
    <w:rPr>
      <w:color w:val="A6A6A6"/>
      <w:sz w:val="27"/>
      <w:szCs w:val="27"/>
    </w:rPr>
  </w:style>
  <w:style w:type="character" w:customStyle="1" w:styleId="418">
    <w:name w:val="WW8Num36z0"/>
    <w:qFormat/>
    <w:uiPriority w:val="0"/>
    <w:rPr>
      <w:rFonts w:ascii="Wingdings" w:hAnsi="Wingdings" w:cs="StarSymbol"/>
      <w:sz w:val="18"/>
      <w:szCs w:val="18"/>
    </w:rPr>
  </w:style>
  <w:style w:type="character" w:customStyle="1" w:styleId="419">
    <w:name w:val="range-menu-item-main-content"/>
    <w:basedOn w:val="66"/>
    <w:qFormat/>
    <w:uiPriority w:val="0"/>
  </w:style>
  <w:style w:type="character" w:customStyle="1" w:styleId="420">
    <w:name w:val="WW8Num37z2"/>
    <w:qFormat/>
    <w:uiPriority w:val="0"/>
    <w:rPr>
      <w:rFonts w:ascii="StarSymbol" w:hAnsi="StarSymbol" w:cs="StarSymbol"/>
      <w:sz w:val="18"/>
      <w:szCs w:val="18"/>
    </w:rPr>
  </w:style>
  <w:style w:type="character" w:customStyle="1" w:styleId="421">
    <w:name w:val="first-child1"/>
    <w:basedOn w:val="66"/>
    <w:qFormat/>
    <w:uiPriority w:val="0"/>
  </w:style>
  <w:style w:type="character" w:customStyle="1" w:styleId="422">
    <w:name w:val="默认段落字体1"/>
    <w:qFormat/>
    <w:uiPriority w:val="0"/>
  </w:style>
  <w:style w:type="character" w:customStyle="1" w:styleId="423">
    <w:name w:val="active__1oyv"/>
    <w:qFormat/>
    <w:uiPriority w:val="0"/>
    <w:rPr>
      <w:color w:val="383838"/>
    </w:rPr>
  </w:style>
  <w:style w:type="character" w:customStyle="1" w:styleId="424">
    <w:name w:val="WW8Num36z1"/>
    <w:qFormat/>
    <w:uiPriority w:val="0"/>
    <w:rPr>
      <w:rFonts w:ascii="Wingdings 2" w:hAnsi="Wingdings 2" w:cs="StarSymbol"/>
      <w:sz w:val="18"/>
      <w:szCs w:val="18"/>
    </w:rPr>
  </w:style>
  <w:style w:type="character" w:customStyle="1" w:styleId="425">
    <w:name w:val="icon499"/>
    <w:qFormat/>
    <w:uiPriority w:val="0"/>
    <w:rPr>
      <w:color w:val="A6A6A6"/>
      <w:sz w:val="27"/>
      <w:szCs w:val="27"/>
    </w:rPr>
  </w:style>
  <w:style w:type="character" w:customStyle="1" w:styleId="426">
    <w:name w:val="main1"/>
    <w:qFormat/>
    <w:uiPriority w:val="0"/>
    <w:rPr>
      <w:rFonts w:hint="default" w:ascii="ˎ̥" w:hAnsi="ˎ̥" w:eastAsia="宋体"/>
      <w:b/>
      <w:kern w:val="2"/>
      <w:sz w:val="21"/>
      <w:szCs w:val="21"/>
      <w:lang w:val="en-US" w:eastAsia="zh-CN" w:bidi="ar-SA"/>
    </w:rPr>
  </w:style>
  <w:style w:type="character" w:customStyle="1" w:styleId="427">
    <w:name w:val="first-child2"/>
    <w:basedOn w:val="66"/>
    <w:qFormat/>
    <w:uiPriority w:val="0"/>
  </w:style>
  <w:style w:type="character" w:customStyle="1" w:styleId="428">
    <w:name w:val="文档结构图 字符1"/>
    <w:semiHidden/>
    <w:qFormat/>
    <w:locked/>
    <w:uiPriority w:val="99"/>
    <w:rPr>
      <w:rFonts w:ascii="Times New Roman" w:hAnsi="Times New Roman" w:eastAsia="方正仿宋_GBK" w:cs="Times New Roman"/>
      <w:sz w:val="24"/>
      <w:szCs w:val="24"/>
      <w:shd w:val="clear" w:color="auto" w:fill="000080"/>
    </w:rPr>
  </w:style>
  <w:style w:type="character" w:customStyle="1" w:styleId="429">
    <w:name w:val="icon500"/>
    <w:basedOn w:val="66"/>
    <w:qFormat/>
    <w:uiPriority w:val="0"/>
  </w:style>
  <w:style w:type="character" w:customStyle="1" w:styleId="430">
    <w:name w:val="WW8Num15z2"/>
    <w:qFormat/>
    <w:uiPriority w:val="0"/>
    <w:rPr>
      <w:rFonts w:ascii="StarSymbol" w:hAnsi="StarSymbol" w:cs="StarSymbol"/>
      <w:sz w:val="18"/>
      <w:szCs w:val="18"/>
    </w:rPr>
  </w:style>
  <w:style w:type="character" w:customStyle="1" w:styleId="431">
    <w:name w:val="range-menu-item-main-content1"/>
    <w:basedOn w:val="66"/>
    <w:qFormat/>
    <w:uiPriority w:val="0"/>
  </w:style>
  <w:style w:type="character" w:customStyle="1" w:styleId="432">
    <w:name w:val="WW8Num3z0"/>
    <w:qFormat/>
    <w:uiPriority w:val="0"/>
    <w:rPr>
      <w:rFonts w:ascii="Wingdings" w:hAnsi="Wingdings" w:cs="StarSymbol"/>
      <w:sz w:val="18"/>
      <w:szCs w:val="18"/>
    </w:rPr>
  </w:style>
  <w:style w:type="character" w:customStyle="1" w:styleId="433">
    <w:name w:val="overdue"/>
    <w:basedOn w:val="66"/>
    <w:qFormat/>
    <w:uiPriority w:val="0"/>
  </w:style>
  <w:style w:type="character" w:customStyle="1" w:styleId="434">
    <w:name w:val="正文文本 字符1"/>
    <w:semiHidden/>
    <w:qFormat/>
    <w:locked/>
    <w:uiPriority w:val="0"/>
    <w:rPr>
      <w:rFonts w:ascii="Times New Roman" w:hAnsi="Times New Roman" w:eastAsia="方正仿宋_GBK" w:cs="Times New Roman"/>
      <w:sz w:val="24"/>
      <w:szCs w:val="20"/>
    </w:rPr>
  </w:style>
  <w:style w:type="character" w:customStyle="1" w:styleId="435">
    <w:name w:val="overdue2"/>
    <w:basedOn w:val="66"/>
    <w:qFormat/>
    <w:uiPriority w:val="0"/>
  </w:style>
  <w:style w:type="character" w:customStyle="1" w:styleId="436">
    <w:name w:val="表头样式 Char"/>
    <w:qFormat/>
    <w:uiPriority w:val="0"/>
    <w:rPr>
      <w:rFonts w:hint="default" w:ascii="Arial" w:hAnsi="Arial" w:cs="Arial"/>
      <w:b/>
      <w:sz w:val="21"/>
      <w:szCs w:val="21"/>
    </w:rPr>
  </w:style>
  <w:style w:type="character" w:customStyle="1" w:styleId="437">
    <w:name w:val="dls-icon[data-role=icon]"/>
    <w:qFormat/>
    <w:uiPriority w:val="0"/>
    <w:rPr>
      <w:sz w:val="24"/>
      <w:szCs w:val="24"/>
    </w:rPr>
  </w:style>
  <w:style w:type="character" w:customStyle="1" w:styleId="438">
    <w:name w:val="maintext1"/>
    <w:qFormat/>
    <w:uiPriority w:val="0"/>
    <w:rPr>
      <w:rFonts w:hint="default" w:ascii="Arial" w:hAnsi="Arial" w:cs="Arial"/>
      <w:color w:val="000000"/>
      <w:sz w:val="18"/>
      <w:szCs w:val="18"/>
    </w:rPr>
  </w:style>
  <w:style w:type="character" w:customStyle="1" w:styleId="439">
    <w:name w:val="icon502"/>
    <w:qFormat/>
    <w:uiPriority w:val="0"/>
    <w:rPr>
      <w:color w:val="A6A6A6"/>
      <w:sz w:val="27"/>
      <w:szCs w:val="27"/>
    </w:rPr>
  </w:style>
  <w:style w:type="character" w:customStyle="1" w:styleId="440">
    <w:name w:val="tw4winMark"/>
    <w:qFormat/>
    <w:uiPriority w:val="0"/>
    <w:rPr>
      <w:rFonts w:hint="default" w:ascii="Courier New" w:hAnsi="Courier New" w:cs="Courier New"/>
      <w:vanish/>
      <w:color w:val="800080"/>
      <w:vertAlign w:val="subscript"/>
    </w:rPr>
  </w:style>
  <w:style w:type="character" w:customStyle="1" w:styleId="441">
    <w:name w:val="列表段落 字符"/>
    <w:link w:val="442"/>
    <w:qFormat/>
    <w:locked/>
    <w:uiPriority w:val="0"/>
    <w:rPr>
      <w:szCs w:val="24"/>
    </w:rPr>
  </w:style>
  <w:style w:type="paragraph" w:customStyle="1" w:styleId="442">
    <w:name w:val="列表段落1"/>
    <w:basedOn w:val="1"/>
    <w:link w:val="441"/>
    <w:qFormat/>
    <w:uiPriority w:val="0"/>
    <w:pPr>
      <w:ind w:firstLine="420" w:firstLineChars="200"/>
    </w:pPr>
    <w:rPr>
      <w:rFonts w:asciiTheme="minorHAnsi" w:hAnsiTheme="minorHAnsi" w:eastAsiaTheme="minorEastAsia" w:cstheme="minorBidi"/>
    </w:rPr>
  </w:style>
  <w:style w:type="character" w:customStyle="1" w:styleId="443">
    <w:name w:val="称呼 Char1"/>
    <w:qFormat/>
    <w:uiPriority w:val="0"/>
    <w:rPr>
      <w:kern w:val="2"/>
      <w:sz w:val="21"/>
    </w:rPr>
  </w:style>
  <w:style w:type="character" w:customStyle="1" w:styleId="444">
    <w:name w:val="批注主题 Char3"/>
    <w:qFormat/>
    <w:uiPriority w:val="99"/>
    <w:rPr>
      <w:rFonts w:ascii="Times New Roman" w:hAnsi="Times New Roman" w:eastAsia="宋体" w:cs="Times New Roman"/>
      <w:b/>
      <w:bCs/>
      <w:szCs w:val="24"/>
      <w:lang w:val="zh-CN"/>
    </w:rPr>
  </w:style>
  <w:style w:type="character" w:customStyle="1" w:styleId="445">
    <w:name w:val="正文Normal Char"/>
    <w:qFormat/>
    <w:uiPriority w:val="0"/>
    <w:rPr>
      <w:rFonts w:hint="default" w:ascii="Arial" w:hAnsi="Arial" w:cs="Arial"/>
      <w:kern w:val="2"/>
      <w:sz w:val="24"/>
      <w:szCs w:val="24"/>
    </w:rPr>
  </w:style>
  <w:style w:type="character" w:customStyle="1" w:styleId="446">
    <w:name w:val="定制正文 Arial 小四 首行缩进:  0.74 厘米 行距: 1.5 倍行距1 + 宋体 Char"/>
    <w:link w:val="447"/>
    <w:qFormat/>
    <w:uiPriority w:val="0"/>
    <w:rPr>
      <w:rFonts w:ascii="Arial" w:hAnsi="Arial" w:cs="宋体"/>
      <w:bCs/>
      <w:szCs w:val="21"/>
    </w:rPr>
  </w:style>
  <w:style w:type="paragraph" w:customStyle="1" w:styleId="447">
    <w:name w:val="定制正文 Arial 小四 首行缩进:  0.74 厘米 行距: 1.5 倍行距1 + 宋体"/>
    <w:basedOn w:val="1"/>
    <w:link w:val="446"/>
    <w:qFormat/>
    <w:uiPriority w:val="0"/>
    <w:pPr>
      <w:spacing w:line="360" w:lineRule="auto"/>
      <w:ind w:firstLine="420"/>
    </w:pPr>
    <w:rPr>
      <w:rFonts w:ascii="Arial" w:hAnsi="Arial" w:cs="宋体" w:eastAsiaTheme="minorEastAsia"/>
      <w:bCs/>
      <w:szCs w:val="21"/>
    </w:rPr>
  </w:style>
  <w:style w:type="character" w:customStyle="1" w:styleId="448">
    <w:name w:val="WW8Num16z1"/>
    <w:qFormat/>
    <w:uiPriority w:val="0"/>
    <w:rPr>
      <w:rFonts w:ascii="Wingdings" w:hAnsi="Wingdings"/>
    </w:rPr>
  </w:style>
  <w:style w:type="character" w:customStyle="1" w:styleId="449">
    <w:name w:val="Indent Normal Char1"/>
    <w:link w:val="450"/>
    <w:qFormat/>
    <w:locked/>
    <w:uiPriority w:val="0"/>
    <w:rPr>
      <w:sz w:val="24"/>
      <w:szCs w:val="24"/>
    </w:rPr>
  </w:style>
  <w:style w:type="paragraph" w:customStyle="1" w:styleId="450">
    <w:name w:val="Indent Normal"/>
    <w:basedOn w:val="1"/>
    <w:link w:val="449"/>
    <w:qFormat/>
    <w:uiPriority w:val="0"/>
    <w:pPr>
      <w:spacing w:line="360" w:lineRule="auto"/>
      <w:ind w:firstLine="150" w:firstLineChars="150"/>
    </w:pPr>
    <w:rPr>
      <w:rFonts w:asciiTheme="minorHAnsi" w:hAnsiTheme="minorHAnsi" w:eastAsiaTheme="minorEastAsia" w:cstheme="minorBidi"/>
      <w:sz w:val="24"/>
    </w:rPr>
  </w:style>
  <w:style w:type="character" w:customStyle="1" w:styleId="451">
    <w:name w:val="WW8Num7z2"/>
    <w:qFormat/>
    <w:uiPriority w:val="0"/>
    <w:rPr>
      <w:rFonts w:ascii="StarSymbol" w:hAnsi="StarSymbol" w:cs="StarSymbol"/>
      <w:sz w:val="18"/>
      <w:szCs w:val="18"/>
    </w:rPr>
  </w:style>
  <w:style w:type="character" w:customStyle="1" w:styleId="452">
    <w:name w:val="正文-new Char"/>
    <w:link w:val="453"/>
    <w:qFormat/>
    <w:uiPriority w:val="0"/>
    <w:rPr>
      <w:rFonts w:ascii="宋体" w:hAnsi="宋体" w:cs="宋体"/>
      <w:szCs w:val="21"/>
    </w:rPr>
  </w:style>
  <w:style w:type="paragraph" w:customStyle="1" w:styleId="453">
    <w:name w:val="正文-new"/>
    <w:basedOn w:val="1"/>
    <w:link w:val="452"/>
    <w:qFormat/>
    <w:uiPriority w:val="0"/>
    <w:pPr>
      <w:spacing w:line="360" w:lineRule="auto"/>
      <w:ind w:firstLine="425"/>
    </w:pPr>
    <w:rPr>
      <w:rFonts w:ascii="宋体" w:hAnsi="宋体" w:cs="宋体" w:eastAsiaTheme="minorEastAsia"/>
      <w:szCs w:val="21"/>
    </w:rPr>
  </w:style>
  <w:style w:type="character" w:customStyle="1" w:styleId="454">
    <w:name w:val="WW8Num24z0"/>
    <w:qFormat/>
    <w:uiPriority w:val="0"/>
    <w:rPr>
      <w:rFonts w:ascii="Wingdings" w:hAnsi="Wingdings" w:cs="StarSymbol"/>
      <w:sz w:val="18"/>
      <w:szCs w:val="18"/>
    </w:rPr>
  </w:style>
  <w:style w:type="character" w:customStyle="1" w:styleId="455">
    <w:name w:val="_正文段落 Char"/>
    <w:qFormat/>
    <w:uiPriority w:val="0"/>
    <w:rPr>
      <w:sz w:val="24"/>
      <w:szCs w:val="24"/>
    </w:rPr>
  </w:style>
  <w:style w:type="character" w:customStyle="1" w:styleId="456">
    <w:name w:val="WW8Num33z2"/>
    <w:qFormat/>
    <w:uiPriority w:val="0"/>
    <w:rPr>
      <w:rFonts w:ascii="StarSymbol" w:hAnsi="StarSymbol" w:cs="StarSymbol"/>
      <w:sz w:val="18"/>
      <w:szCs w:val="18"/>
    </w:rPr>
  </w:style>
  <w:style w:type="character" w:customStyle="1" w:styleId="457">
    <w:name w:val="样式 宋体 小四 段前: 7.8 磅 行距: 1.5 倍行距 Char"/>
    <w:link w:val="458"/>
    <w:qFormat/>
    <w:uiPriority w:val="0"/>
    <w:rPr>
      <w:rFonts w:ascii="宋体" w:hAnsi="宋体"/>
      <w:szCs w:val="21"/>
    </w:rPr>
  </w:style>
  <w:style w:type="paragraph" w:customStyle="1" w:styleId="458">
    <w:name w:val="样式 宋体 小四 段前: 7.8 磅 行距: 1.5 倍行距"/>
    <w:basedOn w:val="1"/>
    <w:link w:val="457"/>
    <w:qFormat/>
    <w:uiPriority w:val="0"/>
    <w:pPr>
      <w:spacing w:line="360" w:lineRule="auto"/>
      <w:ind w:firstLine="420" w:firstLineChars="200"/>
      <w:jc w:val="left"/>
    </w:pPr>
    <w:rPr>
      <w:rFonts w:ascii="宋体" w:hAnsi="宋体" w:eastAsiaTheme="minorEastAsia" w:cstheme="minorBidi"/>
      <w:szCs w:val="21"/>
    </w:rPr>
  </w:style>
  <w:style w:type="character" w:customStyle="1" w:styleId="459">
    <w:name w:val="WW8Num38z1"/>
    <w:qFormat/>
    <w:uiPriority w:val="0"/>
    <w:rPr>
      <w:rFonts w:ascii="Wingdings 2" w:hAnsi="Wingdings 2" w:cs="StarSymbol"/>
      <w:sz w:val="18"/>
      <w:szCs w:val="18"/>
    </w:rPr>
  </w:style>
  <w:style w:type="character" w:customStyle="1" w:styleId="460">
    <w:name w:val="表格样式 宋体 5号 Char"/>
    <w:link w:val="461"/>
    <w:qFormat/>
    <w:uiPriority w:val="0"/>
    <w:rPr>
      <w:rFonts w:ascii="宋体" w:hAnsi="宋体"/>
      <w:szCs w:val="21"/>
      <w:lang w:val="zh-CN"/>
    </w:rPr>
  </w:style>
  <w:style w:type="paragraph" w:customStyle="1" w:styleId="461">
    <w:name w:val="表格样式 宋体 5号"/>
    <w:basedOn w:val="1"/>
    <w:link w:val="460"/>
    <w:qFormat/>
    <w:uiPriority w:val="0"/>
    <w:pPr>
      <w:jc w:val="left"/>
    </w:pPr>
    <w:rPr>
      <w:rFonts w:ascii="宋体" w:hAnsi="宋体" w:eastAsiaTheme="minorEastAsia" w:cstheme="minorBidi"/>
      <w:szCs w:val="21"/>
      <w:lang w:val="zh-CN"/>
    </w:rPr>
  </w:style>
  <w:style w:type="character" w:customStyle="1" w:styleId="462">
    <w:name w:val="WW8Num7z1"/>
    <w:qFormat/>
    <w:uiPriority w:val="0"/>
    <w:rPr>
      <w:rFonts w:ascii="Wingdings 2" w:hAnsi="Wingdings 2" w:cs="StarSymbol"/>
      <w:sz w:val="18"/>
      <w:szCs w:val="18"/>
    </w:rPr>
  </w:style>
  <w:style w:type="character" w:customStyle="1" w:styleId="463">
    <w:name w:val="样式 宋体 四号"/>
    <w:qFormat/>
    <w:uiPriority w:val="0"/>
    <w:rPr>
      <w:rFonts w:ascii="宋体" w:hAnsi="宋体" w:eastAsia="仿宋_GB2312"/>
      <w:sz w:val="28"/>
    </w:rPr>
  </w:style>
  <w:style w:type="character" w:customStyle="1" w:styleId="464">
    <w:name w:val="WW8Num17z2"/>
    <w:qFormat/>
    <w:uiPriority w:val="0"/>
    <w:rPr>
      <w:rFonts w:ascii="StarSymbol" w:hAnsi="StarSymbol" w:cs="StarSymbol"/>
      <w:sz w:val="18"/>
      <w:szCs w:val="18"/>
    </w:rPr>
  </w:style>
  <w:style w:type="character" w:customStyle="1" w:styleId="465">
    <w:name w:val="我的正文 Char"/>
    <w:link w:val="466"/>
    <w:qFormat/>
    <w:uiPriority w:val="0"/>
    <w:rPr>
      <w:rFonts w:ascii="Arial" w:hAnsi="Arial"/>
      <w:sz w:val="24"/>
      <w:szCs w:val="18"/>
    </w:rPr>
  </w:style>
  <w:style w:type="paragraph" w:customStyle="1" w:styleId="466">
    <w:name w:val="我的正文"/>
    <w:basedOn w:val="1"/>
    <w:link w:val="465"/>
    <w:qFormat/>
    <w:uiPriority w:val="0"/>
    <w:pPr>
      <w:widowControl/>
      <w:spacing w:line="360" w:lineRule="auto"/>
      <w:ind w:firstLine="200" w:firstLineChars="200"/>
    </w:pPr>
    <w:rPr>
      <w:rFonts w:ascii="Arial" w:hAnsi="Arial" w:eastAsiaTheme="minorEastAsia" w:cstheme="minorBidi"/>
      <w:sz w:val="24"/>
      <w:szCs w:val="18"/>
    </w:rPr>
  </w:style>
  <w:style w:type="character" w:customStyle="1" w:styleId="467">
    <w:name w:val="WW8Num10z1"/>
    <w:qFormat/>
    <w:uiPriority w:val="0"/>
    <w:rPr>
      <w:rFonts w:ascii="Wingdings 2" w:hAnsi="Wingdings 2" w:cs="StarSymbol"/>
      <w:sz w:val="18"/>
      <w:szCs w:val="18"/>
    </w:rPr>
  </w:style>
  <w:style w:type="character" w:customStyle="1" w:styleId="468">
    <w:name w:val="脚注文本 字符"/>
    <w:qFormat/>
    <w:uiPriority w:val="0"/>
    <w:rPr>
      <w:rFonts w:ascii="Times New Roman" w:hAnsi="Times New Roman" w:eastAsia="宋体" w:cs="Times New Roman"/>
      <w:sz w:val="18"/>
      <w:szCs w:val="18"/>
    </w:rPr>
  </w:style>
  <w:style w:type="character" w:customStyle="1" w:styleId="469">
    <w:name w:val="WW8Num27z0"/>
    <w:qFormat/>
    <w:uiPriority w:val="0"/>
    <w:rPr>
      <w:rFonts w:ascii="Wingdings" w:hAnsi="Wingdings" w:cs="StarSymbol"/>
      <w:sz w:val="18"/>
      <w:szCs w:val="18"/>
    </w:rPr>
  </w:style>
  <w:style w:type="character" w:customStyle="1" w:styleId="470">
    <w:name w:val="脚注文本 Char2"/>
    <w:qFormat/>
    <w:uiPriority w:val="0"/>
    <w:rPr>
      <w:rFonts w:ascii="Times New Roman" w:hAnsi="Times New Roman" w:eastAsia="宋体" w:cs="Times New Roman"/>
      <w:sz w:val="18"/>
      <w:szCs w:val="18"/>
    </w:rPr>
  </w:style>
  <w:style w:type="character" w:customStyle="1" w:styleId="471">
    <w:name w:val="WW8Num10z2"/>
    <w:qFormat/>
    <w:uiPriority w:val="0"/>
    <w:rPr>
      <w:rFonts w:ascii="StarSymbol" w:hAnsi="StarSymbol" w:cs="StarSymbol"/>
      <w:sz w:val="18"/>
      <w:szCs w:val="18"/>
    </w:rPr>
  </w:style>
  <w:style w:type="character" w:customStyle="1" w:styleId="472">
    <w:name w:val="HTML 地址 字符"/>
    <w:qFormat/>
    <w:uiPriority w:val="0"/>
    <w:rPr>
      <w:rFonts w:ascii="Times New Roman" w:hAnsi="Times New Roman" w:eastAsia="宋体" w:cs="Times New Roman"/>
      <w:i/>
      <w:iCs/>
      <w:szCs w:val="24"/>
    </w:rPr>
  </w:style>
  <w:style w:type="character" w:customStyle="1" w:styleId="473">
    <w:name w:val="pi1"/>
    <w:qFormat/>
    <w:uiPriority w:val="0"/>
    <w:rPr>
      <w:color w:val="0000FF"/>
    </w:rPr>
  </w:style>
  <w:style w:type="character" w:customStyle="1" w:styleId="474">
    <w:name w:val="HTML 地址 Char2"/>
    <w:qFormat/>
    <w:uiPriority w:val="0"/>
    <w:rPr>
      <w:i/>
      <w:iCs/>
      <w:szCs w:val="24"/>
    </w:rPr>
  </w:style>
  <w:style w:type="character" w:customStyle="1" w:styleId="475">
    <w:name w:val="WW-Absatz-Standardschriftart"/>
    <w:qFormat/>
    <w:uiPriority w:val="0"/>
  </w:style>
  <w:style w:type="character" w:customStyle="1" w:styleId="476">
    <w:name w:val="HTML 预设格式 字符"/>
    <w:qFormat/>
    <w:uiPriority w:val="0"/>
    <w:rPr>
      <w:rFonts w:ascii="Courier New" w:hAnsi="Courier New" w:eastAsia="宋体" w:cs="Courier New"/>
      <w:sz w:val="20"/>
      <w:szCs w:val="20"/>
    </w:rPr>
  </w:style>
  <w:style w:type="character" w:customStyle="1" w:styleId="477">
    <w:name w:val="WW8Num27z1"/>
    <w:qFormat/>
    <w:uiPriority w:val="0"/>
    <w:rPr>
      <w:rFonts w:ascii="Wingdings 2" w:hAnsi="Wingdings 2" w:cs="StarSymbol"/>
      <w:sz w:val="18"/>
      <w:szCs w:val="18"/>
    </w:rPr>
  </w:style>
  <w:style w:type="character" w:customStyle="1" w:styleId="478">
    <w:name w:val="HTML 预设格式 Char2"/>
    <w:qFormat/>
    <w:uiPriority w:val="0"/>
    <w:rPr>
      <w:rFonts w:ascii="Courier New" w:hAnsi="Courier New" w:cs="Courier New"/>
    </w:rPr>
  </w:style>
  <w:style w:type="character" w:customStyle="1" w:styleId="479">
    <w:name w:val="WW8Num20z2"/>
    <w:qFormat/>
    <w:uiPriority w:val="0"/>
    <w:rPr>
      <w:rFonts w:ascii="StarSymbol" w:hAnsi="StarSymbol" w:cs="StarSymbol"/>
      <w:sz w:val="18"/>
      <w:szCs w:val="18"/>
    </w:rPr>
  </w:style>
  <w:style w:type="character" w:customStyle="1" w:styleId="480">
    <w:name w:val="发布"/>
    <w:qFormat/>
    <w:uiPriority w:val="0"/>
    <w:rPr>
      <w:rFonts w:ascii="黑体" w:eastAsia="黑体"/>
      <w:spacing w:val="22"/>
      <w:w w:val="100"/>
      <w:position w:val="3"/>
      <w:sz w:val="28"/>
    </w:rPr>
  </w:style>
  <w:style w:type="character" w:customStyle="1" w:styleId="481">
    <w:name w:val="WW8Num29z0"/>
    <w:qFormat/>
    <w:uiPriority w:val="0"/>
    <w:rPr>
      <w:rFonts w:ascii="Wingdings" w:hAnsi="Wingdings" w:cs="StarSymbol"/>
      <w:sz w:val="18"/>
      <w:szCs w:val="18"/>
    </w:rPr>
  </w:style>
  <w:style w:type="character" w:customStyle="1" w:styleId="482">
    <w:name w:val="EmailStyle87"/>
    <w:qFormat/>
    <w:uiPriority w:val="0"/>
    <w:rPr>
      <w:rFonts w:ascii="Arial" w:hAnsi="Arial" w:eastAsia="宋体" w:cs="Arial"/>
      <w:color w:val="auto"/>
      <w:sz w:val="20"/>
    </w:rPr>
  </w:style>
  <w:style w:type="character" w:customStyle="1" w:styleId="483">
    <w:name w:val="WW8Num24z2"/>
    <w:qFormat/>
    <w:uiPriority w:val="0"/>
    <w:rPr>
      <w:rFonts w:ascii="StarSymbol" w:hAnsi="StarSymbol" w:cs="StarSymbol"/>
      <w:sz w:val="18"/>
      <w:szCs w:val="18"/>
    </w:rPr>
  </w:style>
  <w:style w:type="character" w:customStyle="1" w:styleId="484">
    <w:name w:val="EmailStyle88"/>
    <w:qFormat/>
    <w:uiPriority w:val="0"/>
    <w:rPr>
      <w:rFonts w:ascii="Arial" w:hAnsi="Arial" w:eastAsia="宋体" w:cs="Arial"/>
      <w:color w:val="auto"/>
      <w:sz w:val="20"/>
    </w:rPr>
  </w:style>
  <w:style w:type="character" w:customStyle="1" w:styleId="485">
    <w:name w:val="称呼 字符1"/>
    <w:qFormat/>
    <w:uiPriority w:val="0"/>
    <w:rPr>
      <w:rFonts w:ascii="Times New Roman" w:hAnsi="Times New Roman" w:eastAsia="宋体" w:cs="Times New Roman"/>
      <w:szCs w:val="24"/>
    </w:rPr>
  </w:style>
  <w:style w:type="character" w:customStyle="1" w:styleId="486">
    <w:name w:val="FA正文 Char Char"/>
    <w:qFormat/>
    <w:uiPriority w:val="0"/>
    <w:rPr>
      <w:rFonts w:hAnsi="宋体" w:cs="宋体"/>
      <w:kern w:val="2"/>
      <w:sz w:val="24"/>
      <w:szCs w:val="21"/>
    </w:rPr>
  </w:style>
  <w:style w:type="character" w:customStyle="1" w:styleId="487">
    <w:name w:val="副标题 字符1"/>
    <w:qFormat/>
    <w:uiPriority w:val="0"/>
    <w:rPr>
      <w:b/>
      <w:bCs/>
      <w:kern w:val="28"/>
      <w:sz w:val="32"/>
      <w:szCs w:val="32"/>
    </w:rPr>
  </w:style>
  <w:style w:type="character" w:customStyle="1" w:styleId="488">
    <w:name w:val="注释标题 字符"/>
    <w:qFormat/>
    <w:uiPriority w:val="0"/>
    <w:rPr>
      <w:rFonts w:ascii="Times New Roman" w:hAnsi="Times New Roman" w:eastAsia="宋体" w:cs="Times New Roman"/>
      <w:szCs w:val="24"/>
    </w:rPr>
  </w:style>
  <w:style w:type="character" w:customStyle="1" w:styleId="489">
    <w:name w:val="正文文本首行缩进 2 字符1"/>
    <w:basedOn w:val="359"/>
    <w:qFormat/>
    <w:uiPriority w:val="0"/>
    <w:rPr>
      <w:rFonts w:ascii="Times New Roman" w:hAnsi="Times New Roman" w:eastAsia="宋体" w:cs="Times New Roman"/>
      <w:szCs w:val="24"/>
      <w:lang w:val="zh-CN" w:eastAsia="zh-CN"/>
    </w:rPr>
  </w:style>
  <w:style w:type="character" w:customStyle="1" w:styleId="490">
    <w:name w:val="注释标题 Char3"/>
    <w:qFormat/>
    <w:uiPriority w:val="0"/>
    <w:rPr>
      <w:szCs w:val="24"/>
    </w:rPr>
  </w:style>
  <w:style w:type="character" w:customStyle="1" w:styleId="491">
    <w:name w:val="Char Char312"/>
    <w:qFormat/>
    <w:uiPriority w:val="0"/>
    <w:rPr>
      <w:rFonts w:eastAsia="宋体"/>
      <w:kern w:val="2"/>
      <w:sz w:val="21"/>
      <w:szCs w:val="24"/>
      <w:lang w:val="en-US" w:eastAsia="zh-CN" w:bidi="ar-SA"/>
    </w:rPr>
  </w:style>
  <w:style w:type="character" w:customStyle="1" w:styleId="492">
    <w:name w:val="EmailStyle127"/>
    <w:qFormat/>
    <w:uiPriority w:val="0"/>
    <w:rPr>
      <w:rFonts w:ascii="Arial" w:hAnsi="Arial" w:eastAsia="宋体" w:cs="Arial"/>
      <w:color w:val="auto"/>
      <w:sz w:val="20"/>
    </w:rPr>
  </w:style>
  <w:style w:type="character" w:customStyle="1" w:styleId="493">
    <w:name w:val="!BECC正文 Char"/>
    <w:link w:val="494"/>
    <w:qFormat/>
    <w:locked/>
    <w:uiPriority w:val="0"/>
    <w:rPr>
      <w:sz w:val="24"/>
      <w:szCs w:val="24"/>
    </w:rPr>
  </w:style>
  <w:style w:type="paragraph" w:customStyle="1" w:styleId="494">
    <w:name w:val="!BECC正文"/>
    <w:basedOn w:val="1"/>
    <w:link w:val="493"/>
    <w:qFormat/>
    <w:uiPriority w:val="0"/>
    <w:pPr>
      <w:tabs>
        <w:tab w:val="left" w:pos="0"/>
      </w:tabs>
      <w:spacing w:beforeLines="50" w:line="360" w:lineRule="auto"/>
      <w:ind w:firstLine="200" w:firstLineChars="200"/>
      <w:contextualSpacing/>
    </w:pPr>
    <w:rPr>
      <w:rFonts w:asciiTheme="minorHAnsi" w:hAnsiTheme="minorHAnsi" w:eastAsiaTheme="minorEastAsia" w:cstheme="minorBidi"/>
      <w:sz w:val="24"/>
    </w:rPr>
  </w:style>
  <w:style w:type="character" w:customStyle="1" w:styleId="495">
    <w:name w:val="EmailStyle128"/>
    <w:qFormat/>
    <w:uiPriority w:val="0"/>
    <w:rPr>
      <w:rFonts w:ascii="Arial" w:hAnsi="Arial" w:eastAsia="宋体" w:cs="Arial"/>
      <w:color w:val="auto"/>
      <w:sz w:val="20"/>
    </w:rPr>
  </w:style>
  <w:style w:type="character" w:customStyle="1" w:styleId="496">
    <w:name w:val="ordinary-span-edit2"/>
    <w:qFormat/>
    <w:uiPriority w:val="0"/>
  </w:style>
  <w:style w:type="character" w:customStyle="1" w:styleId="497">
    <w:name w:val="标题 2 Char1"/>
    <w:qFormat/>
    <w:uiPriority w:val="0"/>
    <w:rPr>
      <w:b/>
      <w:bCs/>
      <w:kern w:val="2"/>
      <w:sz w:val="30"/>
      <w:szCs w:val="32"/>
    </w:rPr>
  </w:style>
  <w:style w:type="character" w:customStyle="1" w:styleId="498">
    <w:name w:val="!RepPar_alt+p Char"/>
    <w:link w:val="499"/>
    <w:qFormat/>
    <w:locked/>
    <w:uiPriority w:val="0"/>
    <w:rPr>
      <w:sz w:val="24"/>
      <w:szCs w:val="24"/>
      <w:lang w:val="zh-CN"/>
    </w:rPr>
  </w:style>
  <w:style w:type="paragraph" w:customStyle="1" w:styleId="499">
    <w:name w:val="!RepPar_alt+p"/>
    <w:basedOn w:val="1"/>
    <w:link w:val="498"/>
    <w:qFormat/>
    <w:uiPriority w:val="0"/>
    <w:pPr>
      <w:spacing w:line="360" w:lineRule="auto"/>
      <w:ind w:firstLine="200" w:firstLineChars="200"/>
    </w:pPr>
    <w:rPr>
      <w:rFonts w:asciiTheme="minorHAnsi" w:hAnsiTheme="minorHAnsi" w:eastAsiaTheme="minorEastAsia" w:cstheme="minorBidi"/>
      <w:sz w:val="24"/>
      <w:lang w:val="zh-CN"/>
    </w:rPr>
  </w:style>
  <w:style w:type="character" w:customStyle="1" w:styleId="500">
    <w:name w:val="bz-content1"/>
    <w:qFormat/>
    <w:uiPriority w:val="0"/>
    <w:rPr>
      <w:sz w:val="20"/>
      <w:szCs w:val="20"/>
      <w:u w:val="none"/>
    </w:rPr>
  </w:style>
  <w:style w:type="character" w:customStyle="1" w:styleId="501">
    <w:name w:val="highlight1"/>
    <w:qFormat/>
    <w:uiPriority w:val="0"/>
    <w:rPr>
      <w:shd w:val="clear" w:color="auto" w:fill="FFFF00"/>
    </w:rPr>
  </w:style>
  <w:style w:type="character" w:customStyle="1" w:styleId="502">
    <w:name w:val="Char Char3"/>
    <w:qFormat/>
    <w:uiPriority w:val="0"/>
    <w:rPr>
      <w:rFonts w:eastAsia="宋体"/>
      <w:kern w:val="2"/>
      <w:sz w:val="21"/>
      <w:szCs w:val="24"/>
      <w:lang w:val="en-US" w:eastAsia="zh-CN" w:bidi="ar-SA"/>
    </w:rPr>
  </w:style>
  <w:style w:type="character" w:customStyle="1" w:styleId="503">
    <w:name w:val="highlight"/>
    <w:qFormat/>
    <w:uiPriority w:val="0"/>
  </w:style>
  <w:style w:type="character" w:customStyle="1" w:styleId="504">
    <w:name w:val="style12"/>
    <w:qFormat/>
    <w:uiPriority w:val="0"/>
  </w:style>
  <w:style w:type="character" w:customStyle="1" w:styleId="505">
    <w:name w:val="样式1 Char"/>
    <w:link w:val="506"/>
    <w:qFormat/>
    <w:uiPriority w:val="0"/>
    <w:rPr>
      <w:sz w:val="24"/>
      <w:szCs w:val="24"/>
    </w:rPr>
  </w:style>
  <w:style w:type="paragraph" w:customStyle="1" w:styleId="506">
    <w:name w:val="样式1"/>
    <w:basedOn w:val="1"/>
    <w:link w:val="505"/>
    <w:qFormat/>
    <w:uiPriority w:val="0"/>
    <w:pPr>
      <w:spacing w:line="300" w:lineRule="auto"/>
      <w:ind w:firstLine="480" w:firstLineChars="200"/>
    </w:pPr>
    <w:rPr>
      <w:rFonts w:asciiTheme="minorHAnsi" w:hAnsiTheme="minorHAnsi" w:eastAsiaTheme="minorEastAsia" w:cstheme="minorBidi"/>
      <w:sz w:val="24"/>
    </w:rPr>
  </w:style>
  <w:style w:type="character" w:customStyle="1" w:styleId="507">
    <w:name w:val="font201"/>
    <w:qFormat/>
    <w:uiPriority w:val="0"/>
    <w:rPr>
      <w:spacing w:val="300"/>
    </w:rPr>
  </w:style>
  <w:style w:type="character" w:customStyle="1" w:styleId="508">
    <w:name w:val="明显强调1"/>
    <w:qFormat/>
    <w:uiPriority w:val="0"/>
    <w:rPr>
      <w:i/>
      <w:iCs/>
      <w:color w:val="5B9BD5"/>
    </w:rPr>
  </w:style>
  <w:style w:type="character" w:customStyle="1" w:styleId="509">
    <w:name w:val="lawsitemtext1"/>
    <w:qFormat/>
    <w:uiPriority w:val="0"/>
    <w:rPr>
      <w:color w:val="696969"/>
      <w:spacing w:val="280"/>
      <w:sz w:val="21"/>
      <w:szCs w:val="21"/>
    </w:rPr>
  </w:style>
  <w:style w:type="character" w:customStyle="1" w:styleId="510">
    <w:name w:val="文字 Char Char"/>
    <w:link w:val="511"/>
    <w:qFormat/>
    <w:uiPriority w:val="0"/>
    <w:rPr>
      <w:rFonts w:ascii="楷体_GB2312" w:eastAsia="楷体_GB2312"/>
      <w:sz w:val="28"/>
    </w:rPr>
  </w:style>
  <w:style w:type="paragraph" w:customStyle="1" w:styleId="511">
    <w:name w:val="文字"/>
    <w:basedOn w:val="1"/>
    <w:link w:val="510"/>
    <w:qFormat/>
    <w:uiPriority w:val="0"/>
    <w:pPr>
      <w:tabs>
        <w:tab w:val="left" w:pos="8520"/>
      </w:tabs>
      <w:spacing w:line="312" w:lineRule="auto"/>
      <w:ind w:right="-210" w:firstLine="556"/>
    </w:pPr>
    <w:rPr>
      <w:rFonts w:ascii="楷体_GB2312" w:eastAsia="楷体_GB2312" w:hAnsiTheme="minorHAnsi" w:cstheme="minorBidi"/>
      <w:sz w:val="28"/>
      <w:szCs w:val="22"/>
    </w:rPr>
  </w:style>
  <w:style w:type="character" w:customStyle="1" w:styleId="512">
    <w:name w:val="l151"/>
    <w:qFormat/>
    <w:uiPriority w:val="0"/>
  </w:style>
  <w:style w:type="character" w:customStyle="1" w:styleId="513">
    <w:name w:val="Char Char31"/>
    <w:qFormat/>
    <w:uiPriority w:val="0"/>
    <w:rPr>
      <w:rFonts w:eastAsia="宋体"/>
      <w:kern w:val="2"/>
      <w:sz w:val="21"/>
      <w:szCs w:val="24"/>
      <w:lang w:val="en-US" w:eastAsia="zh-CN" w:bidi="ar-SA"/>
    </w:rPr>
  </w:style>
  <w:style w:type="character" w:customStyle="1" w:styleId="514">
    <w:name w:val="EmailStyle891"/>
    <w:qFormat/>
    <w:uiPriority w:val="0"/>
    <w:rPr>
      <w:rFonts w:ascii="Arial" w:hAnsi="Arial" w:eastAsia="宋体" w:cs="Arial"/>
      <w:color w:val="auto"/>
      <w:sz w:val="20"/>
    </w:rPr>
  </w:style>
  <w:style w:type="character" w:customStyle="1" w:styleId="515">
    <w:name w:val="一级条标题 Char"/>
    <w:qFormat/>
    <w:locked/>
    <w:uiPriority w:val="0"/>
    <w:rPr>
      <w:rFonts w:ascii="黑体" w:hAnsi="Times New Roman" w:eastAsia="黑体" w:cs="Times New Roman"/>
      <w:kern w:val="0"/>
      <w:szCs w:val="20"/>
    </w:rPr>
  </w:style>
  <w:style w:type="character" w:customStyle="1" w:styleId="516">
    <w:name w:val="EmailStyle901"/>
    <w:qFormat/>
    <w:uiPriority w:val="0"/>
    <w:rPr>
      <w:rFonts w:ascii="Arial" w:hAnsi="Arial" w:eastAsia="宋体" w:cs="Arial"/>
      <w:color w:val="auto"/>
      <w:sz w:val="20"/>
    </w:rPr>
  </w:style>
  <w:style w:type="character" w:customStyle="1" w:styleId="517">
    <w:name w:val="章标题 Char"/>
    <w:link w:val="196"/>
    <w:qFormat/>
    <w:locked/>
    <w:uiPriority w:val="0"/>
    <w:rPr>
      <w:rFonts w:ascii="黑体" w:eastAsia="黑体"/>
    </w:rPr>
  </w:style>
  <w:style w:type="character" w:customStyle="1" w:styleId="518">
    <w:name w:val="small1"/>
    <w:qFormat/>
    <w:uiPriority w:val="0"/>
    <w:rPr>
      <w:rFonts w:hint="default" w:ascii="Verdana" w:hAnsi="Verdana"/>
      <w:sz w:val="18"/>
      <w:szCs w:val="18"/>
    </w:rPr>
  </w:style>
  <w:style w:type="character" w:customStyle="1" w:styleId="519">
    <w:name w:val="二级条标题 Char"/>
    <w:qFormat/>
    <w:uiPriority w:val="0"/>
    <w:rPr>
      <w:rFonts w:ascii="黑体" w:hAnsi="Times New Roman" w:eastAsia="黑体" w:cs="Times New Roman"/>
      <w:kern w:val="0"/>
      <w:szCs w:val="20"/>
    </w:rPr>
  </w:style>
  <w:style w:type="character" w:customStyle="1" w:styleId="520">
    <w:name w:val="fnt1"/>
    <w:qFormat/>
    <w:uiPriority w:val="0"/>
    <w:rPr>
      <w:rFonts w:hint="default" w:ascii="Verdana" w:hAnsi="Verdana"/>
      <w:color w:val="666666"/>
      <w:sz w:val="18"/>
      <w:szCs w:val="18"/>
    </w:rPr>
  </w:style>
  <w:style w:type="character" w:customStyle="1" w:styleId="521">
    <w:name w:val="三级条标题 Char"/>
    <w:link w:val="522"/>
    <w:qFormat/>
    <w:locked/>
    <w:uiPriority w:val="0"/>
    <w:rPr>
      <w:rFonts w:ascii="黑体" w:eastAsia="黑体"/>
    </w:rPr>
  </w:style>
  <w:style w:type="paragraph" w:customStyle="1" w:styleId="522">
    <w:name w:val="三级条标题"/>
    <w:basedOn w:val="194"/>
    <w:next w:val="171"/>
    <w:link w:val="521"/>
    <w:qFormat/>
    <w:uiPriority w:val="0"/>
    <w:pPr>
      <w:tabs>
        <w:tab w:val="left" w:pos="1440"/>
      </w:tabs>
      <w:ind w:left="780" w:hanging="360"/>
      <w:outlineLvl w:val="4"/>
    </w:pPr>
  </w:style>
  <w:style w:type="character" w:customStyle="1" w:styleId="523">
    <w:name w:val="paragraph1 Char"/>
    <w:link w:val="524"/>
    <w:qFormat/>
    <w:uiPriority w:val="0"/>
    <w:rPr>
      <w:rFonts w:ascii="仿宋_GB2312" w:eastAsia="仿宋_GB2312"/>
      <w:sz w:val="28"/>
      <w:szCs w:val="24"/>
    </w:rPr>
  </w:style>
  <w:style w:type="paragraph" w:customStyle="1" w:styleId="524">
    <w:name w:val="paragraph1"/>
    <w:basedOn w:val="1"/>
    <w:link w:val="523"/>
    <w:qFormat/>
    <w:uiPriority w:val="0"/>
    <w:pPr>
      <w:spacing w:beforeLines="20" w:afterLines="30" w:line="360" w:lineRule="auto"/>
      <w:ind w:firstLine="200" w:firstLineChars="200"/>
    </w:pPr>
    <w:rPr>
      <w:rFonts w:ascii="仿宋_GB2312" w:eastAsia="仿宋_GB2312" w:hAnsiTheme="minorHAnsi" w:cstheme="minorBidi"/>
      <w:sz w:val="28"/>
    </w:rPr>
  </w:style>
  <w:style w:type="character" w:customStyle="1" w:styleId="525">
    <w:name w:val="注： Char"/>
    <w:link w:val="526"/>
    <w:qFormat/>
    <w:locked/>
    <w:uiPriority w:val="0"/>
    <w:rPr>
      <w:rFonts w:ascii="宋体"/>
      <w:sz w:val="18"/>
    </w:rPr>
  </w:style>
  <w:style w:type="paragraph" w:customStyle="1" w:styleId="526">
    <w:name w:val="注："/>
    <w:next w:val="171"/>
    <w:link w:val="525"/>
    <w:qFormat/>
    <w:uiPriority w:val="0"/>
    <w:pPr>
      <w:widowControl w:val="0"/>
      <w:tabs>
        <w:tab w:val="left" w:pos="1200"/>
      </w:tabs>
      <w:autoSpaceDE w:val="0"/>
      <w:autoSpaceDN w:val="0"/>
      <w:ind w:left="840" w:hanging="420"/>
      <w:jc w:val="both"/>
    </w:pPr>
    <w:rPr>
      <w:rFonts w:ascii="宋体" w:hAnsiTheme="minorHAnsi" w:eastAsiaTheme="minorEastAsia" w:cstheme="minorBidi"/>
      <w:kern w:val="2"/>
      <w:sz w:val="18"/>
      <w:szCs w:val="22"/>
      <w:lang w:val="en-US" w:eastAsia="zh-CN" w:bidi="ar-SA"/>
    </w:rPr>
  </w:style>
  <w:style w:type="character" w:customStyle="1" w:styleId="527">
    <w:name w:val="EmailStyle1271"/>
    <w:qFormat/>
    <w:uiPriority w:val="0"/>
    <w:rPr>
      <w:rFonts w:ascii="Arial" w:hAnsi="Arial" w:eastAsia="宋体" w:cs="Arial"/>
      <w:color w:val="auto"/>
      <w:sz w:val="20"/>
    </w:rPr>
  </w:style>
  <w:style w:type="character" w:customStyle="1" w:styleId="528">
    <w:name w:val="WW-Absatz-Standardschriftart1111"/>
    <w:qFormat/>
    <w:uiPriority w:val="0"/>
  </w:style>
  <w:style w:type="character" w:customStyle="1" w:styleId="529">
    <w:name w:val="EmailStyle1281"/>
    <w:qFormat/>
    <w:uiPriority w:val="0"/>
    <w:rPr>
      <w:rFonts w:ascii="Arial" w:hAnsi="Arial" w:eastAsia="宋体" w:cs="Arial"/>
      <w:color w:val="auto"/>
      <w:sz w:val="20"/>
    </w:rPr>
  </w:style>
  <w:style w:type="character" w:customStyle="1" w:styleId="530">
    <w:name w:val="WW8Num1z7"/>
    <w:qFormat/>
    <w:uiPriority w:val="0"/>
    <w:rPr>
      <w:rFonts w:ascii="Wingdings" w:hAnsi="Wingdings"/>
    </w:rPr>
  </w:style>
  <w:style w:type="character" w:customStyle="1" w:styleId="531">
    <w:name w:val="EmailStyle170"/>
    <w:qFormat/>
    <w:uiPriority w:val="0"/>
    <w:rPr>
      <w:rFonts w:ascii="Arial" w:hAnsi="Arial" w:eastAsia="宋体" w:cs="Arial"/>
      <w:color w:val="auto"/>
      <w:sz w:val="20"/>
    </w:rPr>
  </w:style>
  <w:style w:type="character" w:customStyle="1" w:styleId="532">
    <w:name w:val="WW8Num19z2"/>
    <w:qFormat/>
    <w:uiPriority w:val="0"/>
    <w:rPr>
      <w:rFonts w:ascii="StarSymbol" w:hAnsi="StarSymbol" w:cs="StarSymbol"/>
      <w:sz w:val="18"/>
      <w:szCs w:val="18"/>
    </w:rPr>
  </w:style>
  <w:style w:type="character" w:customStyle="1" w:styleId="533">
    <w:name w:val="EmailStyle171"/>
    <w:qFormat/>
    <w:uiPriority w:val="0"/>
    <w:rPr>
      <w:rFonts w:ascii="Arial" w:hAnsi="Arial" w:eastAsia="宋体" w:cs="Arial"/>
      <w:color w:val="auto"/>
      <w:sz w:val="20"/>
    </w:rPr>
  </w:style>
  <w:style w:type="character" w:customStyle="1" w:styleId="534">
    <w:name w:val="WW8Num7z0"/>
    <w:qFormat/>
    <w:uiPriority w:val="0"/>
    <w:rPr>
      <w:rFonts w:ascii="Wingdings" w:hAnsi="Wingdings"/>
    </w:rPr>
  </w:style>
  <w:style w:type="character" w:customStyle="1" w:styleId="535">
    <w:name w:val="Char Char311"/>
    <w:qFormat/>
    <w:uiPriority w:val="0"/>
    <w:rPr>
      <w:rFonts w:eastAsia="宋体"/>
      <w:kern w:val="2"/>
      <w:sz w:val="21"/>
      <w:szCs w:val="24"/>
      <w:lang w:val="en-US" w:eastAsia="zh-CN" w:bidi="ar-SA"/>
    </w:rPr>
  </w:style>
  <w:style w:type="character" w:customStyle="1" w:styleId="536">
    <w:name w:val="WW8Num25z1"/>
    <w:qFormat/>
    <w:uiPriority w:val="0"/>
    <w:rPr>
      <w:rFonts w:ascii="Wingdings 2" w:hAnsi="Wingdings 2" w:cs="StarSymbol"/>
      <w:sz w:val="18"/>
      <w:szCs w:val="18"/>
    </w:rPr>
  </w:style>
  <w:style w:type="character" w:customStyle="1" w:styleId="537">
    <w:name w:val="EmailStyle200"/>
    <w:qFormat/>
    <w:uiPriority w:val="0"/>
    <w:rPr>
      <w:rFonts w:ascii="Arial" w:hAnsi="Arial" w:eastAsia="宋体" w:cs="Arial"/>
      <w:color w:val="auto"/>
      <w:sz w:val="20"/>
    </w:rPr>
  </w:style>
  <w:style w:type="character" w:customStyle="1" w:styleId="538">
    <w:name w:val="WW8Num11z0"/>
    <w:qFormat/>
    <w:uiPriority w:val="0"/>
    <w:rPr>
      <w:rFonts w:ascii="Wingdings" w:hAnsi="Wingdings" w:cs="StarSymbol"/>
      <w:sz w:val="18"/>
      <w:szCs w:val="18"/>
    </w:rPr>
  </w:style>
  <w:style w:type="character" w:customStyle="1" w:styleId="539">
    <w:name w:val="EmailStyle201"/>
    <w:qFormat/>
    <w:uiPriority w:val="0"/>
    <w:rPr>
      <w:rFonts w:ascii="Arial" w:hAnsi="Arial" w:eastAsia="宋体" w:cs="Arial"/>
      <w:color w:val="auto"/>
      <w:sz w:val="20"/>
    </w:rPr>
  </w:style>
  <w:style w:type="character" w:customStyle="1" w:styleId="540">
    <w:name w:val="个人撰写风格"/>
    <w:qFormat/>
    <w:uiPriority w:val="0"/>
    <w:rPr>
      <w:rFonts w:ascii="Arial" w:hAnsi="Arial" w:eastAsia="宋体" w:cs="Arial"/>
      <w:color w:val="auto"/>
      <w:sz w:val="20"/>
    </w:rPr>
  </w:style>
  <w:style w:type="character" w:customStyle="1" w:styleId="541">
    <w:name w:val="zn2 Char"/>
    <w:link w:val="542"/>
    <w:qFormat/>
    <w:uiPriority w:val="0"/>
    <w:rPr>
      <w:rFonts w:ascii="华文楷体" w:hAnsi="Cambria" w:eastAsia="仿宋_GB2312"/>
      <w:b/>
      <w:bCs/>
      <w:sz w:val="32"/>
      <w:szCs w:val="32"/>
    </w:rPr>
  </w:style>
  <w:style w:type="paragraph" w:customStyle="1" w:styleId="542">
    <w:name w:val="zn2"/>
    <w:basedOn w:val="3"/>
    <w:link w:val="541"/>
    <w:qFormat/>
    <w:uiPriority w:val="0"/>
    <w:pPr>
      <w:tabs>
        <w:tab w:val="left" w:pos="0"/>
        <w:tab w:val="left" w:pos="425"/>
        <w:tab w:val="left" w:pos="567"/>
        <w:tab w:val="left" w:pos="780"/>
      </w:tabs>
      <w:spacing w:before="0" w:after="0" w:line="560" w:lineRule="exact"/>
      <w:ind w:left="780" w:hanging="360"/>
      <w:jc w:val="left"/>
    </w:pPr>
    <w:rPr>
      <w:rFonts w:ascii="华文楷体" w:hAnsi="Cambria" w:eastAsia="仿宋_GB2312" w:cstheme="minorBidi"/>
      <w:bCs/>
      <w:sz w:val="32"/>
      <w:szCs w:val="32"/>
    </w:rPr>
  </w:style>
  <w:style w:type="character" w:customStyle="1" w:styleId="543">
    <w:name w:val="引用 字符1"/>
    <w:qFormat/>
    <w:uiPriority w:val="99"/>
    <w:rPr>
      <w:rFonts w:ascii="Times New Roman" w:hAnsi="Times New Roman" w:eastAsia="宋体" w:cs="Times New Roman"/>
      <w:i/>
      <w:iCs/>
      <w:color w:val="404040"/>
      <w:szCs w:val="24"/>
    </w:rPr>
  </w:style>
  <w:style w:type="character" w:customStyle="1" w:styleId="544">
    <w:name w:val="zn3 Char"/>
    <w:link w:val="545"/>
    <w:qFormat/>
    <w:uiPriority w:val="0"/>
    <w:rPr>
      <w:rFonts w:ascii="仿宋_GB2312" w:hAnsi="仿宋_GB2312" w:eastAsia="仿宋_GB2312"/>
      <w:b/>
      <w:bCs/>
      <w:sz w:val="32"/>
      <w:szCs w:val="32"/>
    </w:rPr>
  </w:style>
  <w:style w:type="paragraph" w:customStyle="1" w:styleId="545">
    <w:name w:val="zn3"/>
    <w:basedOn w:val="5"/>
    <w:next w:val="1"/>
    <w:link w:val="544"/>
    <w:qFormat/>
    <w:uiPriority w:val="0"/>
    <w:pPr>
      <w:tabs>
        <w:tab w:val="left" w:pos="0"/>
        <w:tab w:val="left" w:pos="425"/>
        <w:tab w:val="left" w:pos="780"/>
        <w:tab w:val="left" w:pos="1069"/>
      </w:tabs>
      <w:spacing w:before="0" w:after="0" w:line="560" w:lineRule="exact"/>
      <w:ind w:left="780" w:hanging="360"/>
      <w:jc w:val="left"/>
    </w:pPr>
    <w:rPr>
      <w:rFonts w:ascii="仿宋_GB2312" w:hAnsi="仿宋_GB2312" w:eastAsia="仿宋_GB2312" w:cstheme="minorBidi"/>
      <w:bCs/>
      <w:szCs w:val="32"/>
    </w:rPr>
  </w:style>
  <w:style w:type="character" w:customStyle="1" w:styleId="546">
    <w:name w:val="明显引用 字符"/>
    <w:link w:val="547"/>
    <w:qFormat/>
    <w:locked/>
    <w:uiPriority w:val="0"/>
    <w:rPr>
      <w:b/>
      <w:bCs/>
      <w:i/>
      <w:iCs/>
      <w:color w:val="4F81BD"/>
      <w:sz w:val="22"/>
      <w:lang w:eastAsia="en-US" w:bidi="en-US"/>
    </w:rPr>
  </w:style>
  <w:style w:type="paragraph" w:customStyle="1" w:styleId="547">
    <w:name w:val="明显引用1"/>
    <w:basedOn w:val="1"/>
    <w:next w:val="1"/>
    <w:link w:val="546"/>
    <w:qFormat/>
    <w:uiPriority w:val="0"/>
    <w:pPr>
      <w:widowControl/>
      <w:pBdr>
        <w:bottom w:val="single" w:color="4F81BD" w:sz="4" w:space="4"/>
      </w:pBdr>
      <w:spacing w:before="200" w:after="280" w:line="276" w:lineRule="auto"/>
      <w:ind w:left="936" w:right="936"/>
      <w:jc w:val="left"/>
    </w:pPr>
    <w:rPr>
      <w:rFonts w:asciiTheme="minorHAnsi" w:hAnsiTheme="minorHAnsi" w:eastAsiaTheme="minorEastAsia" w:cstheme="minorBidi"/>
      <w:b/>
      <w:bCs/>
      <w:i/>
      <w:iCs/>
      <w:color w:val="4F81BD"/>
      <w:sz w:val="22"/>
      <w:szCs w:val="22"/>
      <w:lang w:eastAsia="en-US" w:bidi="en-US"/>
    </w:rPr>
  </w:style>
  <w:style w:type="character" w:customStyle="1" w:styleId="548">
    <w:name w:val="标题 5 Char1"/>
    <w:qFormat/>
    <w:uiPriority w:val="0"/>
    <w:rPr>
      <w:b/>
      <w:bCs/>
      <w:kern w:val="2"/>
      <w:sz w:val="28"/>
      <w:szCs w:val="28"/>
    </w:rPr>
  </w:style>
  <w:style w:type="character" w:customStyle="1" w:styleId="549">
    <w:name w:val="明显引用 字符1"/>
    <w:qFormat/>
    <w:uiPriority w:val="99"/>
    <w:rPr>
      <w:rFonts w:ascii="Times New Roman" w:hAnsi="Times New Roman" w:eastAsia="宋体" w:cs="Times New Roman"/>
      <w:i/>
      <w:iCs/>
      <w:color w:val="4F81BD"/>
      <w:szCs w:val="24"/>
    </w:rPr>
  </w:style>
  <w:style w:type="character" w:customStyle="1" w:styleId="550">
    <w:name w:val="标题 6 Char1"/>
    <w:qFormat/>
    <w:uiPriority w:val="0"/>
    <w:rPr>
      <w:rFonts w:ascii="Calibri Light" w:hAnsi="Calibri Light" w:eastAsia="宋体" w:cs="Times New Roman"/>
      <w:b/>
      <w:bCs/>
      <w:kern w:val="2"/>
      <w:sz w:val="24"/>
      <w:szCs w:val="24"/>
    </w:rPr>
  </w:style>
  <w:style w:type="character" w:customStyle="1" w:styleId="551">
    <w:name w:val="明显引用 Char1"/>
    <w:qFormat/>
    <w:uiPriority w:val="30"/>
    <w:rPr>
      <w:i/>
      <w:iCs/>
      <w:color w:val="5B9BD5"/>
      <w:sz w:val="24"/>
    </w:rPr>
  </w:style>
  <w:style w:type="character" w:customStyle="1" w:styleId="552">
    <w:name w:val="标题 7 Char1"/>
    <w:qFormat/>
    <w:uiPriority w:val="0"/>
    <w:rPr>
      <w:b/>
      <w:bCs/>
      <w:kern w:val="2"/>
      <w:sz w:val="24"/>
      <w:szCs w:val="24"/>
    </w:rPr>
  </w:style>
  <w:style w:type="character" w:customStyle="1" w:styleId="553">
    <w:name w:val="引用 字符"/>
    <w:link w:val="554"/>
    <w:qFormat/>
    <w:locked/>
    <w:uiPriority w:val="0"/>
    <w:rPr>
      <w:i/>
      <w:iCs/>
      <w:color w:val="000000"/>
      <w:sz w:val="22"/>
      <w:lang w:eastAsia="en-US" w:bidi="en-US"/>
    </w:rPr>
  </w:style>
  <w:style w:type="paragraph" w:customStyle="1" w:styleId="554">
    <w:name w:val="引用1"/>
    <w:basedOn w:val="1"/>
    <w:next w:val="1"/>
    <w:link w:val="553"/>
    <w:qFormat/>
    <w:uiPriority w:val="0"/>
    <w:pPr>
      <w:widowControl/>
      <w:spacing w:after="200" w:line="276" w:lineRule="auto"/>
      <w:jc w:val="left"/>
    </w:pPr>
    <w:rPr>
      <w:rFonts w:asciiTheme="minorHAnsi" w:hAnsiTheme="minorHAnsi" w:eastAsiaTheme="minorEastAsia" w:cstheme="minorBidi"/>
      <w:i/>
      <w:iCs/>
      <w:color w:val="000000"/>
      <w:sz w:val="22"/>
      <w:szCs w:val="22"/>
      <w:lang w:eastAsia="en-US" w:bidi="en-US"/>
    </w:rPr>
  </w:style>
  <w:style w:type="character" w:customStyle="1" w:styleId="555">
    <w:name w:val="标题 8 Char1"/>
    <w:qFormat/>
    <w:uiPriority w:val="0"/>
    <w:rPr>
      <w:rFonts w:ascii="Calibri Light" w:hAnsi="Calibri Light" w:eastAsia="宋体" w:cs="Times New Roman"/>
      <w:kern w:val="2"/>
      <w:sz w:val="24"/>
      <w:szCs w:val="24"/>
    </w:rPr>
  </w:style>
  <w:style w:type="character" w:customStyle="1" w:styleId="556">
    <w:name w:val="不明显参考1"/>
    <w:qFormat/>
    <w:uiPriority w:val="0"/>
    <w:rPr>
      <w:smallCaps/>
      <w:color w:val="C0504D"/>
      <w:u w:val="single"/>
    </w:rPr>
  </w:style>
  <w:style w:type="character" w:customStyle="1" w:styleId="557">
    <w:name w:val="标题 9 Char1"/>
    <w:qFormat/>
    <w:uiPriority w:val="0"/>
    <w:rPr>
      <w:rFonts w:ascii="Calibri Light" w:hAnsi="Calibri Light" w:eastAsia="宋体" w:cs="Times New Roman"/>
      <w:kern w:val="2"/>
      <w:sz w:val="21"/>
      <w:szCs w:val="21"/>
    </w:rPr>
  </w:style>
  <w:style w:type="character" w:customStyle="1" w:styleId="558">
    <w:name w:val="明显参考1"/>
    <w:qFormat/>
    <w:uiPriority w:val="0"/>
    <w:rPr>
      <w:b/>
      <w:bCs/>
      <w:smallCaps/>
      <w:color w:val="C0504D"/>
      <w:spacing w:val="5"/>
      <w:u w:val="single"/>
    </w:rPr>
  </w:style>
  <w:style w:type="character" w:customStyle="1" w:styleId="559">
    <w:name w:val="脚注文本 Char1"/>
    <w:semiHidden/>
    <w:qFormat/>
    <w:uiPriority w:val="0"/>
    <w:rPr>
      <w:kern w:val="2"/>
      <w:sz w:val="18"/>
      <w:szCs w:val="18"/>
    </w:rPr>
  </w:style>
  <w:style w:type="character" w:customStyle="1" w:styleId="560">
    <w:name w:val="tpc_content1"/>
    <w:qFormat/>
    <w:uiPriority w:val="0"/>
    <w:rPr>
      <w:sz w:val="19"/>
      <w:szCs w:val="19"/>
    </w:rPr>
  </w:style>
  <w:style w:type="character" w:customStyle="1" w:styleId="561">
    <w:name w:val="日期 Char1"/>
    <w:qFormat/>
    <w:uiPriority w:val="0"/>
    <w:rPr>
      <w:kern w:val="2"/>
      <w:sz w:val="21"/>
      <w:szCs w:val="24"/>
    </w:rPr>
  </w:style>
  <w:style w:type="character" w:customStyle="1" w:styleId="562">
    <w:name w:val="书籍标题1"/>
    <w:qFormat/>
    <w:uiPriority w:val="0"/>
    <w:rPr>
      <w:b/>
      <w:bCs/>
      <w:smallCaps/>
      <w:spacing w:val="5"/>
    </w:rPr>
  </w:style>
  <w:style w:type="character" w:customStyle="1" w:styleId="563">
    <w:name w:val="正文文本 2 Char1"/>
    <w:qFormat/>
    <w:uiPriority w:val="99"/>
    <w:rPr>
      <w:kern w:val="2"/>
      <w:sz w:val="21"/>
      <w:szCs w:val="24"/>
    </w:rPr>
  </w:style>
  <w:style w:type="character" w:customStyle="1" w:styleId="564">
    <w:name w:val="short_text1"/>
    <w:qFormat/>
    <w:uiPriority w:val="0"/>
    <w:rPr>
      <w:sz w:val="26"/>
      <w:szCs w:val="26"/>
    </w:rPr>
  </w:style>
  <w:style w:type="character" w:customStyle="1" w:styleId="565">
    <w:name w:val="正文文本 3 Char1"/>
    <w:qFormat/>
    <w:uiPriority w:val="0"/>
    <w:rPr>
      <w:kern w:val="2"/>
      <w:sz w:val="16"/>
      <w:szCs w:val="16"/>
    </w:rPr>
  </w:style>
  <w:style w:type="character" w:customStyle="1" w:styleId="566">
    <w:name w:val="ABC标题下的小点 Char"/>
    <w:link w:val="567"/>
    <w:qFormat/>
    <w:uiPriority w:val="0"/>
    <w:rPr>
      <w:rFonts w:ascii="宋体" w:hAnsi="宋体"/>
    </w:rPr>
  </w:style>
  <w:style w:type="paragraph" w:customStyle="1" w:styleId="567">
    <w:name w:val="ABC标题下的小点"/>
    <w:basedOn w:val="1"/>
    <w:link w:val="566"/>
    <w:qFormat/>
    <w:uiPriority w:val="0"/>
    <w:pPr>
      <w:tabs>
        <w:tab w:val="left" w:pos="1260"/>
      </w:tabs>
      <w:spacing w:line="360" w:lineRule="auto"/>
      <w:ind w:left="1190" w:hanging="567"/>
    </w:pPr>
    <w:rPr>
      <w:rFonts w:ascii="宋体" w:hAnsi="宋体" w:eastAsiaTheme="minorEastAsia" w:cstheme="minorBidi"/>
      <w:szCs w:val="22"/>
    </w:rPr>
  </w:style>
  <w:style w:type="character" w:customStyle="1" w:styleId="568">
    <w:name w:val="标题 Char1"/>
    <w:qFormat/>
    <w:uiPriority w:val="0"/>
    <w:rPr>
      <w:rFonts w:ascii="Calibri Light" w:hAnsi="Calibri Light" w:cs="Times New Roman"/>
      <w:b/>
      <w:bCs/>
      <w:kern w:val="2"/>
      <w:sz w:val="32"/>
      <w:szCs w:val="32"/>
    </w:rPr>
  </w:style>
  <w:style w:type="character" w:customStyle="1" w:styleId="569">
    <w:name w:val="style21"/>
    <w:qFormat/>
    <w:uiPriority w:val="0"/>
    <w:rPr>
      <w:color w:val="000080"/>
    </w:rPr>
  </w:style>
  <w:style w:type="character" w:customStyle="1" w:styleId="570">
    <w:name w:val="注释标题 Char1"/>
    <w:qFormat/>
    <w:uiPriority w:val="0"/>
    <w:rPr>
      <w:kern w:val="2"/>
      <w:sz w:val="21"/>
      <w:szCs w:val="24"/>
    </w:rPr>
  </w:style>
  <w:style w:type="character" w:customStyle="1" w:styleId="571">
    <w:name w:val="ns1"/>
    <w:qFormat/>
    <w:uiPriority w:val="0"/>
    <w:rPr>
      <w:color w:val="FF0000"/>
    </w:rPr>
  </w:style>
  <w:style w:type="character" w:customStyle="1" w:styleId="572">
    <w:name w:val="zn1 Char"/>
    <w:link w:val="573"/>
    <w:qFormat/>
    <w:uiPriority w:val="0"/>
    <w:rPr>
      <w:rFonts w:ascii="黑体" w:hAnsi="仿宋_GB2312" w:eastAsia="黑体"/>
      <w:bCs/>
      <w:kern w:val="44"/>
      <w:sz w:val="36"/>
      <w:szCs w:val="32"/>
      <w:lang w:val="zh-CN"/>
    </w:rPr>
  </w:style>
  <w:style w:type="paragraph" w:customStyle="1" w:styleId="573">
    <w:name w:val="zn1"/>
    <w:basedOn w:val="2"/>
    <w:link w:val="572"/>
    <w:qFormat/>
    <w:uiPriority w:val="0"/>
    <w:pPr>
      <w:keepLines/>
      <w:tabs>
        <w:tab w:val="left" w:pos="0"/>
      </w:tabs>
      <w:spacing w:beforeLines="50" w:afterLines="50" w:line="560" w:lineRule="exact"/>
      <w:jc w:val="left"/>
    </w:pPr>
    <w:rPr>
      <w:rFonts w:ascii="黑体" w:hAnsi="仿宋_GB2312" w:eastAsia="黑体" w:cstheme="minorBidi"/>
      <w:bCs/>
      <w:kern w:val="44"/>
      <w:sz w:val="36"/>
      <w:szCs w:val="32"/>
      <w:lang w:val="zh-CN"/>
    </w:rPr>
  </w:style>
  <w:style w:type="character" w:customStyle="1" w:styleId="574">
    <w:name w:val="hilite2"/>
    <w:qFormat/>
    <w:uiPriority w:val="0"/>
  </w:style>
  <w:style w:type="character" w:customStyle="1" w:styleId="575">
    <w:name w:val="WC三级 Char"/>
    <w:link w:val="576"/>
    <w:qFormat/>
    <w:uiPriority w:val="0"/>
    <w:rPr>
      <w:b/>
      <w:sz w:val="32"/>
      <w:lang w:val="zh-CN"/>
    </w:rPr>
  </w:style>
  <w:style w:type="paragraph" w:customStyle="1" w:styleId="576">
    <w:name w:val="WC三级"/>
    <w:basedOn w:val="5"/>
    <w:link w:val="575"/>
    <w:qFormat/>
    <w:uiPriority w:val="0"/>
    <w:pPr>
      <w:tabs>
        <w:tab w:val="left" w:pos="0"/>
        <w:tab w:val="left" w:pos="1069"/>
      </w:tabs>
      <w:spacing w:before="0" w:after="0" w:line="240" w:lineRule="auto"/>
      <w:ind w:left="1069" w:hanging="709"/>
    </w:pPr>
    <w:rPr>
      <w:rFonts w:asciiTheme="minorHAnsi" w:hAnsiTheme="minorHAnsi" w:eastAsiaTheme="minorEastAsia" w:cstheme="minorBidi"/>
      <w:szCs w:val="22"/>
      <w:lang w:val="zh-CN"/>
    </w:rPr>
  </w:style>
  <w:style w:type="character" w:customStyle="1" w:styleId="577">
    <w:name w:val="个人答复风格"/>
    <w:qFormat/>
    <w:uiPriority w:val="0"/>
    <w:rPr>
      <w:rFonts w:ascii="Arial" w:hAnsi="Arial" w:eastAsia="宋体" w:cs="Arial"/>
      <w:color w:val="auto"/>
      <w:sz w:val="20"/>
    </w:rPr>
  </w:style>
  <w:style w:type="character" w:customStyle="1" w:styleId="578">
    <w:name w:val="WC二级 Char"/>
    <w:link w:val="579"/>
    <w:qFormat/>
    <w:uiPriority w:val="0"/>
    <w:rPr>
      <w:rFonts w:ascii="Arial" w:hAnsi="Arial" w:eastAsia="黑体"/>
      <w:b/>
      <w:sz w:val="32"/>
      <w:lang w:val="zh-CN"/>
    </w:rPr>
  </w:style>
  <w:style w:type="paragraph" w:customStyle="1" w:styleId="579">
    <w:name w:val="WC二级"/>
    <w:basedOn w:val="3"/>
    <w:link w:val="578"/>
    <w:qFormat/>
    <w:uiPriority w:val="0"/>
    <w:pPr>
      <w:tabs>
        <w:tab w:val="left" w:pos="0"/>
        <w:tab w:val="left" w:pos="567"/>
      </w:tabs>
      <w:spacing w:line="240" w:lineRule="auto"/>
      <w:ind w:left="567" w:hanging="567"/>
      <w:jc w:val="both"/>
    </w:pPr>
    <w:rPr>
      <w:rFonts w:ascii="Arial" w:eastAsia="黑体" w:cstheme="minorBidi"/>
      <w:sz w:val="32"/>
      <w:szCs w:val="22"/>
      <w:lang w:val="zh-CN"/>
    </w:rPr>
  </w:style>
  <w:style w:type="character" w:customStyle="1" w:styleId="580">
    <w:name w:val="b1"/>
    <w:qFormat/>
    <w:uiPriority w:val="0"/>
    <w:rPr>
      <w:rFonts w:hint="default" w:ascii="Courier New" w:hAnsi="Courier New" w:cs="Courier New"/>
      <w:b/>
      <w:bCs/>
      <w:color w:val="FF0000"/>
      <w:u w:val="none"/>
    </w:rPr>
  </w:style>
  <w:style w:type="character" w:customStyle="1" w:styleId="581">
    <w:name w:val="样式sjw Char"/>
    <w:link w:val="582"/>
    <w:qFormat/>
    <w:uiPriority w:val="0"/>
    <w:rPr>
      <w:rFonts w:ascii="宋体" w:hAnsi="宋体"/>
      <w:caps/>
      <w:color w:val="000000"/>
      <w:sz w:val="18"/>
      <w:szCs w:val="18"/>
      <w:shd w:val="pct10" w:color="auto" w:fill="auto"/>
      <w:lang w:val="zh-CN"/>
    </w:rPr>
  </w:style>
  <w:style w:type="paragraph" w:customStyle="1" w:styleId="582">
    <w:name w:val="样式sjw"/>
    <w:basedOn w:val="1"/>
    <w:link w:val="581"/>
    <w:qFormat/>
    <w:uiPriority w:val="0"/>
    <w:pPr>
      <w:widowControl/>
      <w:shd w:val="pct10" w:color="auto" w:fill="auto"/>
      <w:jc w:val="left"/>
    </w:pPr>
    <w:rPr>
      <w:rFonts w:ascii="宋体" w:hAnsi="宋体" w:eastAsiaTheme="minorEastAsia" w:cstheme="minorBidi"/>
      <w:caps/>
      <w:color w:val="000000"/>
      <w:sz w:val="18"/>
      <w:szCs w:val="18"/>
      <w:lang w:val="zh-CN"/>
    </w:rPr>
  </w:style>
  <w:style w:type="character" w:customStyle="1" w:styleId="583">
    <w:name w:val="myp1111"/>
    <w:qFormat/>
    <w:uiPriority w:val="0"/>
    <w:rPr>
      <w:rFonts w:hint="default" w:ascii="ˎ̥" w:hAnsi="ˎ̥"/>
      <w:color w:val="000000"/>
      <w:sz w:val="20"/>
      <w:szCs w:val="20"/>
      <w:u w:val="none"/>
    </w:rPr>
  </w:style>
  <w:style w:type="character" w:customStyle="1" w:styleId="584">
    <w:name w:val="faqa1"/>
    <w:qFormat/>
    <w:uiPriority w:val="0"/>
    <w:rPr>
      <w:rFonts w:hint="eastAsia" w:ascii="微软雅黑" w:hAnsi="微软雅黑" w:eastAsia="微软雅黑"/>
      <w:b/>
      <w:bCs/>
      <w:sz w:val="27"/>
      <w:szCs w:val="27"/>
    </w:rPr>
  </w:style>
  <w:style w:type="character" w:customStyle="1" w:styleId="585">
    <w:name w:val="表头文字(同正文大小) Char"/>
    <w:link w:val="586"/>
    <w:qFormat/>
    <w:uiPriority w:val="0"/>
    <w:rPr>
      <w:rFonts w:eastAsia="黑体"/>
      <w:lang w:eastAsia="en-US"/>
    </w:rPr>
  </w:style>
  <w:style w:type="paragraph" w:customStyle="1" w:styleId="586">
    <w:name w:val="表头文字(同正文大小)"/>
    <w:basedOn w:val="1"/>
    <w:link w:val="585"/>
    <w:qFormat/>
    <w:uiPriority w:val="0"/>
    <w:pPr>
      <w:spacing w:line="264" w:lineRule="auto"/>
      <w:jc w:val="center"/>
    </w:pPr>
    <w:rPr>
      <w:rFonts w:eastAsia="黑体" w:asciiTheme="minorHAnsi" w:hAnsiTheme="minorHAnsi" w:cstheme="minorBidi"/>
      <w:szCs w:val="22"/>
      <w:lang w:eastAsia="en-US"/>
    </w:rPr>
  </w:style>
  <w:style w:type="character" w:customStyle="1" w:styleId="587">
    <w:name w:val="faqq1"/>
    <w:qFormat/>
    <w:uiPriority w:val="0"/>
    <w:rPr>
      <w:rFonts w:hint="eastAsia" w:ascii="微软雅黑" w:hAnsi="微软雅黑" w:eastAsia="微软雅黑"/>
      <w:sz w:val="24"/>
      <w:szCs w:val="24"/>
    </w:rPr>
  </w:style>
  <w:style w:type="character" w:customStyle="1" w:styleId="588">
    <w:name w:val="表格 Char"/>
    <w:qFormat/>
    <w:uiPriority w:val="0"/>
    <w:rPr>
      <w:rFonts w:ascii="Times New Roman" w:hAnsi="Times New Roman" w:eastAsia="宋体" w:cs="Times New Roman"/>
      <w:sz w:val="24"/>
      <w:szCs w:val="24"/>
    </w:rPr>
  </w:style>
  <w:style w:type="character" w:customStyle="1" w:styleId="589">
    <w:name w:val="题注 Char1"/>
    <w:qFormat/>
    <w:uiPriority w:val="0"/>
    <w:rPr>
      <w:rFonts w:ascii="Arial" w:hAnsi="Arial" w:eastAsia="黑体" w:cs="Arial"/>
      <w:sz w:val="20"/>
      <w:szCs w:val="20"/>
    </w:rPr>
  </w:style>
  <w:style w:type="character" w:customStyle="1" w:styleId="590">
    <w:name w:val="未处理的提及1"/>
    <w:unhideWhenUsed/>
    <w:qFormat/>
    <w:uiPriority w:val="99"/>
    <w:rPr>
      <w:color w:val="605E5C"/>
      <w:shd w:val="clear" w:color="auto" w:fill="E1DFDD"/>
    </w:rPr>
  </w:style>
  <w:style w:type="character" w:customStyle="1" w:styleId="591">
    <w:name w:val="Char Char32"/>
    <w:qFormat/>
    <w:uiPriority w:val="0"/>
    <w:rPr>
      <w:rFonts w:eastAsia="宋体"/>
      <w:kern w:val="2"/>
      <w:sz w:val="21"/>
      <w:szCs w:val="24"/>
      <w:lang w:val="en-US" w:eastAsia="zh-CN" w:bidi="ar-SA"/>
    </w:rPr>
  </w:style>
  <w:style w:type="character" w:customStyle="1" w:styleId="592">
    <w:name w:val="WW8Num22z1"/>
    <w:qFormat/>
    <w:uiPriority w:val="0"/>
    <w:rPr>
      <w:rFonts w:ascii="Wingdings 2" w:hAnsi="Wingdings 2" w:cs="StarSymbol"/>
      <w:sz w:val="18"/>
      <w:szCs w:val="18"/>
    </w:rPr>
  </w:style>
  <w:style w:type="character" w:customStyle="1" w:styleId="593">
    <w:name w:val="正文文本缩进 字符1"/>
    <w:semiHidden/>
    <w:qFormat/>
    <w:locked/>
    <w:uiPriority w:val="0"/>
    <w:rPr>
      <w:rFonts w:ascii="方正仿宋_GBK" w:hAnsi="Times New Roman" w:eastAsia="方正仿宋_GBK" w:cs="Times New Roman"/>
      <w:sz w:val="32"/>
      <w:szCs w:val="20"/>
    </w:rPr>
  </w:style>
  <w:style w:type="character" w:customStyle="1" w:styleId="594">
    <w:name w:val="WW8Num38z2"/>
    <w:qFormat/>
    <w:uiPriority w:val="0"/>
    <w:rPr>
      <w:rFonts w:ascii="StarSymbol" w:hAnsi="StarSymbol" w:cs="StarSymbol"/>
      <w:sz w:val="18"/>
      <w:szCs w:val="18"/>
    </w:rPr>
  </w:style>
  <w:style w:type="character" w:customStyle="1" w:styleId="595">
    <w:name w:val="样式 加粗"/>
    <w:qFormat/>
    <w:uiPriority w:val="0"/>
    <w:rPr>
      <w:rFonts w:hint="eastAsia" w:ascii="宋体" w:hAnsi="宋体" w:eastAsia="宋体"/>
      <w:b/>
      <w:bCs/>
      <w:kern w:val="2"/>
      <w:lang w:val="en-US" w:eastAsia="zh-CN" w:bidi="ar-SA"/>
    </w:rPr>
  </w:style>
  <w:style w:type="character" w:customStyle="1" w:styleId="596">
    <w:name w:val="WW8Num18z2"/>
    <w:qFormat/>
    <w:uiPriority w:val="0"/>
    <w:rPr>
      <w:rFonts w:ascii="StarSymbol" w:hAnsi="StarSymbol" w:cs="StarSymbol"/>
      <w:sz w:val="18"/>
      <w:szCs w:val="18"/>
    </w:rPr>
  </w:style>
  <w:style w:type="character" w:customStyle="1" w:styleId="597">
    <w:name w:val="myp112"/>
    <w:qFormat/>
    <w:uiPriority w:val="0"/>
    <w:rPr>
      <w:rFonts w:hint="default"/>
      <w:color w:val="000000"/>
      <w:sz w:val="22"/>
      <w:szCs w:val="22"/>
      <w:u w:val="none"/>
    </w:rPr>
  </w:style>
  <w:style w:type="character" w:customStyle="1" w:styleId="598">
    <w:name w:val="fontstyle21"/>
    <w:qFormat/>
    <w:uiPriority w:val="0"/>
    <w:rPr>
      <w:rFonts w:hint="default" w:ascii="Arial" w:hAnsi="Arial" w:cs="Arial"/>
      <w:color w:val="000000"/>
      <w:sz w:val="24"/>
      <w:szCs w:val="24"/>
    </w:rPr>
  </w:style>
  <w:style w:type="character" w:customStyle="1" w:styleId="599">
    <w:name w:val="WW8Num2z1"/>
    <w:qFormat/>
    <w:uiPriority w:val="0"/>
    <w:rPr>
      <w:rFonts w:ascii="Wingdings 2" w:hAnsi="Wingdings 2" w:cs="StarSymbol"/>
      <w:sz w:val="18"/>
      <w:szCs w:val="18"/>
    </w:rPr>
  </w:style>
  <w:style w:type="character" w:customStyle="1" w:styleId="600">
    <w:name w:val="日期 字符1"/>
    <w:semiHidden/>
    <w:qFormat/>
    <w:locked/>
    <w:uiPriority w:val="0"/>
    <w:rPr>
      <w:rFonts w:ascii="Times New Roman" w:hAnsi="Times New Roman" w:eastAsia="方正仿宋_GBK" w:cs="Times New Roman"/>
      <w:szCs w:val="20"/>
    </w:rPr>
  </w:style>
  <w:style w:type="character" w:customStyle="1" w:styleId="601">
    <w:name w:val="正文首行缩进 2 Char1"/>
    <w:qFormat/>
    <w:uiPriority w:val="0"/>
    <w:rPr>
      <w:rFonts w:hint="eastAsia" w:ascii="方正仿宋_GBK" w:eastAsia="方正仿宋_GBK"/>
      <w:snapToGrid w:val="0"/>
      <w:kern w:val="2"/>
      <w:sz w:val="32"/>
      <w:szCs w:val="28"/>
    </w:rPr>
  </w:style>
  <w:style w:type="character" w:customStyle="1" w:styleId="602">
    <w:name w:val="WW8Num35z0"/>
    <w:qFormat/>
    <w:uiPriority w:val="0"/>
    <w:rPr>
      <w:rFonts w:ascii="Wingdings" w:hAnsi="Wingdings" w:cs="StarSymbol"/>
      <w:sz w:val="18"/>
      <w:szCs w:val="18"/>
    </w:rPr>
  </w:style>
  <w:style w:type="character" w:customStyle="1" w:styleId="603">
    <w:name w:val="WW8Num12z2"/>
    <w:qFormat/>
    <w:uiPriority w:val="0"/>
    <w:rPr>
      <w:rFonts w:ascii="StarSymbol" w:hAnsi="StarSymbol" w:cs="StarSymbol"/>
      <w:sz w:val="18"/>
      <w:szCs w:val="18"/>
    </w:rPr>
  </w:style>
  <w:style w:type="character" w:customStyle="1" w:styleId="604">
    <w:name w:val="WW8Num16z0"/>
    <w:qFormat/>
    <w:uiPriority w:val="0"/>
    <w:rPr>
      <w:rFonts w:ascii="Wingdings" w:hAnsi="Wingdings" w:cs="StarSymbol"/>
      <w:sz w:val="18"/>
      <w:szCs w:val="18"/>
    </w:rPr>
  </w:style>
  <w:style w:type="character" w:customStyle="1" w:styleId="605">
    <w:name w:val="Bid_正文 Char"/>
    <w:qFormat/>
    <w:uiPriority w:val="0"/>
    <w:rPr>
      <w:sz w:val="24"/>
    </w:rPr>
  </w:style>
  <w:style w:type="character" w:customStyle="1" w:styleId="606">
    <w:name w:val="WW8Num13z0"/>
    <w:qFormat/>
    <w:uiPriority w:val="0"/>
    <w:rPr>
      <w:rFonts w:ascii="Wingdings" w:hAnsi="Wingdings" w:cs="StarSymbol"/>
      <w:sz w:val="18"/>
      <w:szCs w:val="18"/>
    </w:rPr>
  </w:style>
  <w:style w:type="character" w:customStyle="1" w:styleId="607">
    <w:name w:val="WW8Num37z0"/>
    <w:qFormat/>
    <w:uiPriority w:val="0"/>
    <w:rPr>
      <w:rFonts w:ascii="Wingdings" w:hAnsi="Wingdings" w:cs="StarSymbol"/>
      <w:sz w:val="18"/>
      <w:szCs w:val="18"/>
    </w:rPr>
  </w:style>
  <w:style w:type="character" w:customStyle="1" w:styleId="608">
    <w:name w:val="WW8Num37z1"/>
    <w:qFormat/>
    <w:uiPriority w:val="0"/>
    <w:rPr>
      <w:rFonts w:ascii="Wingdings 2" w:hAnsi="Wingdings 2" w:cs="StarSymbol"/>
      <w:sz w:val="18"/>
      <w:szCs w:val="18"/>
    </w:rPr>
  </w:style>
  <w:style w:type="character" w:customStyle="1" w:styleId="609">
    <w:name w:val="WW8Num34z0"/>
    <w:qFormat/>
    <w:uiPriority w:val="0"/>
    <w:rPr>
      <w:rFonts w:ascii="Wingdings" w:hAnsi="Wingdings" w:cs="StarSymbol"/>
      <w:sz w:val="18"/>
      <w:szCs w:val="18"/>
    </w:rPr>
  </w:style>
  <w:style w:type="character" w:customStyle="1" w:styleId="610">
    <w:name w:val="WW8Num17z0"/>
    <w:qFormat/>
    <w:uiPriority w:val="0"/>
    <w:rPr>
      <w:rFonts w:ascii="Wingdings" w:hAnsi="Wingdings"/>
    </w:rPr>
  </w:style>
  <w:style w:type="character" w:customStyle="1" w:styleId="611">
    <w:name w:val="WW8Num15z0"/>
    <w:qFormat/>
    <w:uiPriority w:val="0"/>
    <w:rPr>
      <w:rFonts w:ascii="Wingdings" w:hAnsi="Wingdings" w:cs="StarSymbol"/>
      <w:sz w:val="18"/>
      <w:szCs w:val="18"/>
    </w:rPr>
  </w:style>
  <w:style w:type="character" w:customStyle="1" w:styleId="612">
    <w:name w:val="WW8Num28z1"/>
    <w:qFormat/>
    <w:uiPriority w:val="0"/>
    <w:rPr>
      <w:rFonts w:ascii="Wingdings 2" w:hAnsi="Wingdings 2" w:cs="StarSymbol"/>
      <w:sz w:val="18"/>
      <w:szCs w:val="18"/>
    </w:rPr>
  </w:style>
  <w:style w:type="character" w:customStyle="1" w:styleId="613">
    <w:name w:val="WW8Num4z0"/>
    <w:qFormat/>
    <w:uiPriority w:val="0"/>
    <w:rPr>
      <w:rFonts w:ascii="Wingdings" w:hAnsi="Wingdings" w:cs="StarSymbol"/>
      <w:sz w:val="18"/>
      <w:szCs w:val="18"/>
    </w:rPr>
  </w:style>
  <w:style w:type="character" w:customStyle="1" w:styleId="614">
    <w:name w:val="style101"/>
    <w:qFormat/>
    <w:uiPriority w:val="0"/>
    <w:rPr>
      <w:rFonts w:hint="eastAsia" w:ascii="宋体" w:hAnsi="宋体" w:eastAsia="宋体"/>
      <w:b/>
      <w:bCs/>
      <w:color w:val="FFFFFF"/>
      <w:kern w:val="2"/>
      <w:sz w:val="21"/>
      <w:szCs w:val="21"/>
      <w:lang w:val="en-US" w:eastAsia="zh-CN" w:bidi="ar-SA"/>
    </w:rPr>
  </w:style>
  <w:style w:type="character" w:customStyle="1" w:styleId="615">
    <w:name w:val="WW8Num5z0"/>
    <w:qFormat/>
    <w:uiPriority w:val="0"/>
    <w:rPr>
      <w:rFonts w:ascii="Wingdings" w:hAnsi="Wingdings" w:cs="StarSymbol"/>
      <w:sz w:val="18"/>
      <w:szCs w:val="18"/>
    </w:rPr>
  </w:style>
  <w:style w:type="character" w:customStyle="1" w:styleId="616">
    <w:name w:val="无首行缩进正文 Char"/>
    <w:qFormat/>
    <w:uiPriority w:val="0"/>
  </w:style>
  <w:style w:type="character" w:customStyle="1" w:styleId="617">
    <w:name w:val="批注框文本 Char2"/>
    <w:qFormat/>
    <w:locked/>
    <w:uiPriority w:val="0"/>
    <w:rPr>
      <w:rFonts w:ascii="Times New Roman" w:hAnsi="Times New Roman" w:eastAsia="方正仿宋_GBK" w:cs="Times New Roman"/>
      <w:sz w:val="18"/>
      <w:szCs w:val="18"/>
    </w:rPr>
  </w:style>
  <w:style w:type="character" w:customStyle="1" w:styleId="618">
    <w:name w:val="WW8Num29z2"/>
    <w:qFormat/>
    <w:uiPriority w:val="0"/>
    <w:rPr>
      <w:rFonts w:ascii="StarSymbol" w:hAnsi="StarSymbol" w:cs="StarSymbol"/>
      <w:sz w:val="18"/>
      <w:szCs w:val="18"/>
    </w:rPr>
  </w:style>
  <w:style w:type="character" w:customStyle="1" w:styleId="619">
    <w:name w:val="WW8Num23z2"/>
    <w:qFormat/>
    <w:uiPriority w:val="0"/>
    <w:rPr>
      <w:rFonts w:ascii="StarSymbol" w:hAnsi="StarSymbol" w:cs="StarSymbol"/>
      <w:sz w:val="18"/>
      <w:szCs w:val="18"/>
    </w:rPr>
  </w:style>
  <w:style w:type="character" w:customStyle="1" w:styleId="620">
    <w:name w:val="WW8Num19z0"/>
    <w:qFormat/>
    <w:uiPriority w:val="0"/>
    <w:rPr>
      <w:rFonts w:ascii="Wingdings" w:hAnsi="Wingdings" w:cs="StarSymbol"/>
      <w:sz w:val="18"/>
      <w:szCs w:val="18"/>
    </w:rPr>
  </w:style>
  <w:style w:type="character" w:customStyle="1" w:styleId="621">
    <w:name w:val="WW8Num22z2"/>
    <w:qFormat/>
    <w:uiPriority w:val="0"/>
    <w:rPr>
      <w:rFonts w:ascii="StarSymbol" w:hAnsi="StarSymbol" w:cs="StarSymbol"/>
      <w:sz w:val="18"/>
      <w:szCs w:val="18"/>
    </w:rPr>
  </w:style>
  <w:style w:type="character" w:customStyle="1" w:styleId="622">
    <w:name w:val="WW8Num24z1"/>
    <w:qFormat/>
    <w:uiPriority w:val="0"/>
    <w:rPr>
      <w:rFonts w:ascii="Wingdings 2" w:hAnsi="Wingdings 2" w:cs="StarSymbol"/>
      <w:sz w:val="18"/>
      <w:szCs w:val="18"/>
    </w:rPr>
  </w:style>
  <w:style w:type="character" w:customStyle="1" w:styleId="623">
    <w:name w:val="标题 7 字符1"/>
    <w:qFormat/>
    <w:uiPriority w:val="9"/>
    <w:rPr>
      <w:rFonts w:ascii="Times New Roman" w:hAnsi="Times New Roman" w:eastAsia="方正仿宋_GBK" w:cs="Times New Roman"/>
      <w:b/>
      <w:bCs/>
      <w:sz w:val="24"/>
      <w:szCs w:val="24"/>
    </w:rPr>
  </w:style>
  <w:style w:type="character" w:customStyle="1" w:styleId="624">
    <w:name w:val="标题 6 字符1"/>
    <w:qFormat/>
    <w:uiPriority w:val="9"/>
    <w:rPr>
      <w:rFonts w:ascii="仿宋" w:hAnsi="仿宋" w:eastAsia="仿宋"/>
      <w:bCs/>
      <w:kern w:val="2"/>
      <w:sz w:val="32"/>
      <w:szCs w:val="32"/>
    </w:rPr>
  </w:style>
  <w:style w:type="character" w:customStyle="1" w:styleId="625">
    <w:name w:val="WW8Num39z1"/>
    <w:qFormat/>
    <w:uiPriority w:val="0"/>
    <w:rPr>
      <w:rFonts w:ascii="Wingdings 2" w:hAnsi="Wingdings 2" w:cs="StarSymbol"/>
      <w:sz w:val="18"/>
      <w:szCs w:val="18"/>
    </w:rPr>
  </w:style>
  <w:style w:type="character" w:customStyle="1" w:styleId="626">
    <w:name w:val="apple-style-span"/>
    <w:qFormat/>
    <w:uiPriority w:val="0"/>
  </w:style>
  <w:style w:type="character" w:customStyle="1" w:styleId="627">
    <w:name w:val="注×： Char"/>
    <w:link w:val="628"/>
    <w:qFormat/>
    <w:locked/>
    <w:uiPriority w:val="0"/>
    <w:rPr>
      <w:rFonts w:ascii="宋体"/>
      <w:sz w:val="18"/>
    </w:rPr>
  </w:style>
  <w:style w:type="paragraph" w:customStyle="1" w:styleId="628">
    <w:name w:val="注×："/>
    <w:link w:val="627"/>
    <w:qFormat/>
    <w:uiPriority w:val="0"/>
    <w:pPr>
      <w:widowControl w:val="0"/>
      <w:tabs>
        <w:tab w:val="left" w:pos="630"/>
        <w:tab w:val="left" w:pos="900"/>
      </w:tabs>
      <w:autoSpaceDE w:val="0"/>
      <w:autoSpaceDN w:val="0"/>
      <w:ind w:left="900" w:hanging="500"/>
      <w:jc w:val="both"/>
    </w:pPr>
    <w:rPr>
      <w:rFonts w:ascii="宋体" w:hAnsiTheme="minorHAnsi" w:eastAsiaTheme="minorEastAsia" w:cstheme="minorBidi"/>
      <w:kern w:val="2"/>
      <w:sz w:val="18"/>
      <w:szCs w:val="22"/>
      <w:lang w:val="en-US" w:eastAsia="zh-CN" w:bidi="ar-SA"/>
    </w:rPr>
  </w:style>
  <w:style w:type="character" w:customStyle="1" w:styleId="629">
    <w:name w:val="附录公式 Char"/>
    <w:link w:val="630"/>
    <w:qFormat/>
    <w:uiPriority w:val="0"/>
    <w:rPr>
      <w:rFonts w:ascii="宋体"/>
    </w:rPr>
  </w:style>
  <w:style w:type="paragraph" w:customStyle="1" w:styleId="630">
    <w:name w:val="附录公式"/>
    <w:basedOn w:val="171"/>
    <w:next w:val="171"/>
    <w:link w:val="629"/>
    <w:qFormat/>
    <w:uiPriority w:val="0"/>
    <w:pPr>
      <w:tabs>
        <w:tab w:val="center" w:pos="4201"/>
        <w:tab w:val="right" w:leader="dot" w:pos="9298"/>
      </w:tabs>
      <w:ind w:firstLine="420"/>
    </w:pPr>
    <w:rPr>
      <w:rFonts w:hAnsiTheme="minorHAnsi" w:eastAsiaTheme="minorEastAsia" w:cstheme="minorBidi"/>
      <w:kern w:val="2"/>
      <w:szCs w:val="22"/>
    </w:rPr>
  </w:style>
  <w:style w:type="character" w:customStyle="1" w:styleId="631">
    <w:name w:val="附录图标题 Char"/>
    <w:link w:val="632"/>
    <w:qFormat/>
    <w:locked/>
    <w:uiPriority w:val="0"/>
    <w:rPr>
      <w:rFonts w:ascii="黑体" w:eastAsia="黑体"/>
    </w:rPr>
  </w:style>
  <w:style w:type="paragraph" w:customStyle="1" w:styleId="632">
    <w:name w:val="附录图标题"/>
    <w:next w:val="171"/>
    <w:link w:val="631"/>
    <w:qFormat/>
    <w:uiPriority w:val="0"/>
    <w:pPr>
      <w:jc w:val="center"/>
    </w:pPr>
    <w:rPr>
      <w:rFonts w:ascii="黑体" w:eastAsia="黑体" w:hAnsiTheme="minorHAnsi" w:cstheme="minorBidi"/>
      <w:kern w:val="2"/>
      <w:sz w:val="21"/>
      <w:szCs w:val="22"/>
      <w:lang w:val="en-US" w:eastAsia="zh-CN" w:bidi="ar-SA"/>
    </w:rPr>
  </w:style>
  <w:style w:type="character" w:customStyle="1" w:styleId="633">
    <w:name w:val="附录章标题 Char"/>
    <w:link w:val="634"/>
    <w:qFormat/>
    <w:locked/>
    <w:uiPriority w:val="0"/>
    <w:rPr>
      <w:rFonts w:ascii="黑体" w:eastAsia="黑体"/>
      <w:kern w:val="21"/>
    </w:rPr>
  </w:style>
  <w:style w:type="paragraph" w:customStyle="1" w:styleId="634">
    <w:name w:val="附录章标题"/>
    <w:next w:val="171"/>
    <w:link w:val="633"/>
    <w:qFormat/>
    <w:uiPriority w:val="0"/>
    <w:pPr>
      <w:tabs>
        <w:tab w:val="left" w:pos="567"/>
      </w:tabs>
      <w:wordWrap w:val="0"/>
      <w:overflowPunct w:val="0"/>
      <w:autoSpaceDE w:val="0"/>
      <w:spacing w:beforeLines="50" w:afterLines="50"/>
      <w:ind w:left="567" w:hanging="567"/>
      <w:jc w:val="both"/>
      <w:textAlignment w:val="baseline"/>
      <w:outlineLvl w:val="1"/>
    </w:pPr>
    <w:rPr>
      <w:rFonts w:ascii="黑体" w:eastAsia="黑体" w:hAnsiTheme="minorHAnsi" w:cstheme="minorBidi"/>
      <w:kern w:val="21"/>
      <w:sz w:val="21"/>
      <w:szCs w:val="22"/>
      <w:lang w:val="en-US" w:eastAsia="zh-CN" w:bidi="ar-SA"/>
    </w:rPr>
  </w:style>
  <w:style w:type="character" w:customStyle="1" w:styleId="635">
    <w:name w:val="附录一级条标题 Char"/>
    <w:link w:val="636"/>
    <w:qFormat/>
    <w:locked/>
    <w:uiPriority w:val="0"/>
    <w:rPr>
      <w:rFonts w:ascii="黑体" w:eastAsia="黑体"/>
      <w:kern w:val="21"/>
    </w:rPr>
  </w:style>
  <w:style w:type="paragraph" w:customStyle="1" w:styleId="636">
    <w:name w:val="附录一级条标题"/>
    <w:basedOn w:val="634"/>
    <w:next w:val="171"/>
    <w:link w:val="635"/>
    <w:qFormat/>
    <w:uiPriority w:val="0"/>
    <w:pPr>
      <w:autoSpaceDN w:val="0"/>
      <w:spacing w:beforeLines="0" w:afterLines="0"/>
      <w:ind w:left="0" w:firstLine="0"/>
      <w:outlineLvl w:val="2"/>
    </w:pPr>
  </w:style>
  <w:style w:type="character" w:customStyle="1" w:styleId="637">
    <w:name w:val="首示例 Char"/>
    <w:link w:val="638"/>
    <w:qFormat/>
    <w:uiPriority w:val="0"/>
    <w:rPr>
      <w:rFonts w:ascii="宋体" w:hAnsi="宋体"/>
      <w:sz w:val="18"/>
      <w:szCs w:val="18"/>
    </w:rPr>
  </w:style>
  <w:style w:type="paragraph" w:customStyle="1" w:styleId="638">
    <w:name w:val="首示例"/>
    <w:next w:val="171"/>
    <w:link w:val="637"/>
    <w:qFormat/>
    <w:uiPriority w:val="0"/>
    <w:pPr>
      <w:tabs>
        <w:tab w:val="left" w:pos="360"/>
      </w:tabs>
      <w:ind w:left="900"/>
    </w:pPr>
    <w:rPr>
      <w:rFonts w:ascii="宋体" w:hAnsi="宋体" w:eastAsiaTheme="minorEastAsia" w:cstheme="minorBidi"/>
      <w:kern w:val="2"/>
      <w:sz w:val="18"/>
      <w:szCs w:val="18"/>
      <w:lang w:val="en-US" w:eastAsia="zh-CN" w:bidi="ar-SA"/>
    </w:rPr>
  </w:style>
  <w:style w:type="character" w:customStyle="1" w:styleId="639">
    <w:name w:val="无间隔 字符"/>
    <w:link w:val="640"/>
    <w:qFormat/>
    <w:locked/>
    <w:uiPriority w:val="0"/>
    <w:rPr>
      <w:rFonts w:ascii="Calibri" w:hAnsi="Calibri"/>
    </w:rPr>
  </w:style>
  <w:style w:type="paragraph" w:customStyle="1" w:styleId="640">
    <w:name w:val="无间隔1"/>
    <w:link w:val="639"/>
    <w:qFormat/>
    <w:uiPriority w:val="0"/>
    <w:pPr>
      <w:widowControl w:val="0"/>
      <w:jc w:val="both"/>
    </w:pPr>
    <w:rPr>
      <w:rFonts w:ascii="Calibri" w:hAnsi="Calibri" w:eastAsiaTheme="minorEastAsia" w:cstheme="minorBidi"/>
      <w:kern w:val="2"/>
      <w:sz w:val="21"/>
      <w:szCs w:val="22"/>
      <w:lang w:val="en-US" w:eastAsia="zh-CN" w:bidi="ar-SA"/>
    </w:rPr>
  </w:style>
  <w:style w:type="character" w:customStyle="1" w:styleId="641">
    <w:name w:val="标题 字符"/>
    <w:basedOn w:val="66"/>
    <w:link w:val="58"/>
    <w:qFormat/>
    <w:uiPriority w:val="10"/>
    <w:rPr>
      <w:rFonts w:eastAsia="宋体" w:asciiTheme="majorHAnsi" w:hAnsiTheme="majorHAnsi" w:cstheme="majorBidi"/>
      <w:b/>
      <w:bCs/>
      <w:sz w:val="32"/>
      <w:szCs w:val="32"/>
    </w:rPr>
  </w:style>
  <w:style w:type="character" w:customStyle="1" w:styleId="642">
    <w:name w:val="文档结构图 字符"/>
    <w:basedOn w:val="66"/>
    <w:link w:val="20"/>
    <w:semiHidden/>
    <w:qFormat/>
    <w:uiPriority w:val="99"/>
    <w:rPr>
      <w:rFonts w:ascii="宋体" w:hAnsi="Times New Roman" w:eastAsia="宋体" w:cs="Times New Roman"/>
      <w:sz w:val="18"/>
      <w:szCs w:val="18"/>
    </w:rPr>
  </w:style>
  <w:style w:type="character" w:customStyle="1" w:styleId="643">
    <w:name w:val="日期 字符"/>
    <w:basedOn w:val="66"/>
    <w:link w:val="38"/>
    <w:semiHidden/>
    <w:qFormat/>
    <w:uiPriority w:val="99"/>
    <w:rPr>
      <w:rFonts w:ascii="Times New Roman" w:hAnsi="Times New Roman" w:eastAsia="宋体" w:cs="Times New Roman"/>
      <w:szCs w:val="24"/>
    </w:rPr>
  </w:style>
  <w:style w:type="character" w:customStyle="1" w:styleId="644">
    <w:name w:val="HTML 地址 字符1"/>
    <w:basedOn w:val="66"/>
    <w:link w:val="32"/>
    <w:semiHidden/>
    <w:qFormat/>
    <w:uiPriority w:val="99"/>
    <w:rPr>
      <w:rFonts w:ascii="Times New Roman" w:hAnsi="Times New Roman" w:eastAsia="宋体" w:cs="Times New Roman"/>
      <w:i/>
      <w:iCs/>
      <w:szCs w:val="24"/>
    </w:rPr>
  </w:style>
  <w:style w:type="character" w:customStyle="1" w:styleId="645">
    <w:name w:val="纯文本 字符"/>
    <w:basedOn w:val="66"/>
    <w:link w:val="35"/>
    <w:qFormat/>
    <w:uiPriority w:val="99"/>
    <w:rPr>
      <w:rFonts w:ascii="宋体" w:hAnsi="Courier New" w:eastAsia="宋体" w:cs="Courier New"/>
      <w:szCs w:val="21"/>
    </w:rPr>
  </w:style>
  <w:style w:type="character" w:customStyle="1" w:styleId="646">
    <w:name w:val="HTML 预设格式 字符1"/>
    <w:basedOn w:val="66"/>
    <w:link w:val="55"/>
    <w:semiHidden/>
    <w:qFormat/>
    <w:uiPriority w:val="99"/>
    <w:rPr>
      <w:rFonts w:ascii="Courier New" w:hAnsi="Courier New" w:eastAsia="宋体" w:cs="Courier New"/>
      <w:sz w:val="20"/>
      <w:szCs w:val="20"/>
    </w:rPr>
  </w:style>
  <w:style w:type="character" w:customStyle="1" w:styleId="647">
    <w:name w:val="脚注文本 字符1"/>
    <w:basedOn w:val="66"/>
    <w:link w:val="47"/>
    <w:semiHidden/>
    <w:qFormat/>
    <w:uiPriority w:val="99"/>
    <w:rPr>
      <w:rFonts w:ascii="Times New Roman" w:hAnsi="Times New Roman" w:eastAsia="宋体" w:cs="Times New Roman"/>
      <w:sz w:val="18"/>
      <w:szCs w:val="18"/>
    </w:rPr>
  </w:style>
  <w:style w:type="character" w:customStyle="1" w:styleId="648">
    <w:name w:val="批注文字 字符"/>
    <w:basedOn w:val="66"/>
    <w:link w:val="21"/>
    <w:semiHidden/>
    <w:qFormat/>
    <w:uiPriority w:val="99"/>
    <w:rPr>
      <w:rFonts w:ascii="Times New Roman" w:hAnsi="Times New Roman" w:eastAsia="宋体" w:cs="Times New Roman"/>
      <w:szCs w:val="24"/>
    </w:rPr>
  </w:style>
  <w:style w:type="character" w:customStyle="1" w:styleId="649">
    <w:name w:val="正文文本缩进 字符"/>
    <w:basedOn w:val="66"/>
    <w:link w:val="27"/>
    <w:semiHidden/>
    <w:qFormat/>
    <w:uiPriority w:val="99"/>
    <w:rPr>
      <w:rFonts w:ascii="Times New Roman" w:hAnsi="Times New Roman" w:eastAsia="宋体" w:cs="Times New Roman"/>
      <w:szCs w:val="24"/>
    </w:rPr>
  </w:style>
  <w:style w:type="character" w:customStyle="1" w:styleId="650">
    <w:name w:val="正文文本 字符"/>
    <w:basedOn w:val="66"/>
    <w:link w:val="26"/>
    <w:semiHidden/>
    <w:qFormat/>
    <w:uiPriority w:val="99"/>
    <w:rPr>
      <w:rFonts w:ascii="Times New Roman" w:hAnsi="Times New Roman" w:eastAsia="宋体" w:cs="Times New Roman"/>
      <w:szCs w:val="24"/>
    </w:rPr>
  </w:style>
  <w:style w:type="character" w:customStyle="1" w:styleId="651">
    <w:name w:val="正文文本缩进 2 字符"/>
    <w:basedOn w:val="66"/>
    <w:link w:val="39"/>
    <w:semiHidden/>
    <w:qFormat/>
    <w:uiPriority w:val="99"/>
    <w:rPr>
      <w:rFonts w:ascii="Times New Roman" w:hAnsi="Times New Roman" w:eastAsia="宋体" w:cs="Times New Roman"/>
      <w:szCs w:val="24"/>
    </w:rPr>
  </w:style>
  <w:style w:type="character" w:customStyle="1" w:styleId="652">
    <w:name w:val="正文文本 3 字符"/>
    <w:basedOn w:val="66"/>
    <w:link w:val="24"/>
    <w:semiHidden/>
    <w:qFormat/>
    <w:uiPriority w:val="99"/>
    <w:rPr>
      <w:rFonts w:ascii="Times New Roman" w:hAnsi="Times New Roman" w:eastAsia="宋体" w:cs="Times New Roman"/>
      <w:sz w:val="16"/>
      <w:szCs w:val="16"/>
    </w:rPr>
  </w:style>
  <w:style w:type="character" w:customStyle="1" w:styleId="653">
    <w:name w:val="正文文本缩进 3 字符"/>
    <w:basedOn w:val="66"/>
    <w:link w:val="48"/>
    <w:semiHidden/>
    <w:qFormat/>
    <w:uiPriority w:val="99"/>
    <w:rPr>
      <w:rFonts w:ascii="Times New Roman" w:hAnsi="Times New Roman" w:eastAsia="宋体" w:cs="Times New Roman"/>
      <w:sz w:val="16"/>
      <w:szCs w:val="16"/>
    </w:rPr>
  </w:style>
  <w:style w:type="character" w:customStyle="1" w:styleId="654">
    <w:name w:val="注释标题 字符1"/>
    <w:basedOn w:val="66"/>
    <w:link w:val="13"/>
    <w:semiHidden/>
    <w:qFormat/>
    <w:uiPriority w:val="99"/>
    <w:rPr>
      <w:rFonts w:ascii="Times New Roman" w:hAnsi="Times New Roman" w:eastAsia="宋体" w:cs="Times New Roman"/>
      <w:szCs w:val="24"/>
    </w:rPr>
  </w:style>
  <w:style w:type="character" w:customStyle="1" w:styleId="655">
    <w:name w:val="批注主题 字符"/>
    <w:basedOn w:val="648"/>
    <w:link w:val="59"/>
    <w:semiHidden/>
    <w:qFormat/>
    <w:uiPriority w:val="99"/>
    <w:rPr>
      <w:rFonts w:ascii="Times New Roman" w:hAnsi="Times New Roman" w:eastAsia="宋体" w:cs="Times New Roman"/>
      <w:b/>
      <w:bCs/>
      <w:szCs w:val="24"/>
    </w:rPr>
  </w:style>
  <w:style w:type="character" w:customStyle="1" w:styleId="656">
    <w:name w:val="批注框文本 字符"/>
    <w:basedOn w:val="66"/>
    <w:link w:val="41"/>
    <w:semiHidden/>
    <w:qFormat/>
    <w:uiPriority w:val="99"/>
    <w:rPr>
      <w:rFonts w:ascii="Times New Roman" w:hAnsi="Times New Roman" w:eastAsia="宋体" w:cs="Times New Roman"/>
      <w:sz w:val="18"/>
      <w:szCs w:val="18"/>
    </w:rPr>
  </w:style>
  <w:style w:type="character" w:customStyle="1" w:styleId="657">
    <w:name w:val="正文文本 2 字符"/>
    <w:basedOn w:val="66"/>
    <w:link w:val="54"/>
    <w:semiHidden/>
    <w:qFormat/>
    <w:uiPriority w:val="99"/>
    <w:rPr>
      <w:rFonts w:ascii="Times New Roman" w:hAnsi="Times New Roman" w:eastAsia="宋体" w:cs="Times New Roman"/>
      <w:szCs w:val="24"/>
    </w:rPr>
  </w:style>
  <w:style w:type="character" w:customStyle="1" w:styleId="658">
    <w:name w:val="称呼 字符"/>
    <w:basedOn w:val="66"/>
    <w:link w:val="23"/>
    <w:semiHidden/>
    <w:qFormat/>
    <w:uiPriority w:val="99"/>
    <w:rPr>
      <w:rFonts w:ascii="Times New Roman" w:hAnsi="Times New Roman" w:eastAsia="宋体" w:cs="Times New Roman"/>
      <w:szCs w:val="24"/>
    </w:rPr>
  </w:style>
  <w:style w:type="character" w:customStyle="1" w:styleId="659">
    <w:name w:val="副标题 字符"/>
    <w:basedOn w:val="66"/>
    <w:link w:val="46"/>
    <w:qFormat/>
    <w:uiPriority w:val="11"/>
    <w:rPr>
      <w:rFonts w:eastAsia="宋体" w:asciiTheme="majorHAnsi" w:hAnsiTheme="majorHAnsi" w:cstheme="majorBidi"/>
      <w:b/>
      <w:bCs/>
      <w:kern w:val="28"/>
      <w:sz w:val="32"/>
      <w:szCs w:val="32"/>
    </w:rPr>
  </w:style>
  <w:style w:type="character" w:customStyle="1" w:styleId="660">
    <w:name w:val="尾注文本 字符"/>
    <w:basedOn w:val="66"/>
    <w:link w:val="40"/>
    <w:semiHidden/>
    <w:qFormat/>
    <w:uiPriority w:val="99"/>
    <w:rPr>
      <w:rFonts w:ascii="Times New Roman" w:hAnsi="Times New Roman" w:eastAsia="宋体" w:cs="Times New Roman"/>
      <w:szCs w:val="24"/>
    </w:rPr>
  </w:style>
  <w:style w:type="paragraph" w:customStyle="1" w:styleId="661">
    <w:name w:val="xl19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662">
    <w:name w:val="xl19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663">
    <w:name w:val="标准书眉一"/>
    <w:qFormat/>
    <w:uiPriority w:val="0"/>
    <w:pPr>
      <w:jc w:val="both"/>
    </w:pPr>
    <w:rPr>
      <w:rFonts w:ascii="Times New Roman" w:hAnsi="Times New Roman" w:eastAsia="宋体" w:cs="Times New Roman"/>
      <w:lang w:val="en-US" w:eastAsia="zh-CN" w:bidi="ar-SA"/>
    </w:rPr>
  </w:style>
  <w:style w:type="paragraph" w:customStyle="1" w:styleId="664">
    <w:name w:val="xl25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665">
    <w:name w:val="hands-on正文"/>
    <w:basedOn w:val="1"/>
    <w:qFormat/>
    <w:uiPriority w:val="0"/>
    <w:pPr>
      <w:spacing w:before="40" w:after="80" w:line="320" w:lineRule="exact"/>
      <w:ind w:firstLine="420"/>
      <w:jc w:val="left"/>
    </w:pPr>
    <w:rPr>
      <w:rFonts w:ascii="宋体" w:hAnsi="宋体" w:cs="宋体"/>
      <w:color w:val="000000"/>
      <w:kern w:val="0"/>
      <w:szCs w:val="20"/>
    </w:rPr>
  </w:style>
  <w:style w:type="paragraph" w:customStyle="1" w:styleId="666">
    <w:name w:val="标题3"/>
    <w:basedOn w:val="5"/>
    <w:qFormat/>
    <w:uiPriority w:val="0"/>
    <w:pPr>
      <w:keepNext w:val="0"/>
      <w:keepLines w:val="0"/>
      <w:spacing w:before="0" w:after="0" w:line="360" w:lineRule="auto"/>
    </w:pPr>
    <w:rPr>
      <w:rFonts w:eastAsia="仿宋_GB2312"/>
      <w:b w:val="0"/>
      <w:bCs/>
      <w:sz w:val="30"/>
      <w:szCs w:val="32"/>
    </w:rPr>
  </w:style>
  <w:style w:type="paragraph" w:customStyle="1" w:styleId="667">
    <w:name w:val="xl19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668">
    <w:name w:val="三级无标题条"/>
    <w:basedOn w:val="1"/>
    <w:qFormat/>
    <w:uiPriority w:val="0"/>
    <w:pPr>
      <w:ind w:hanging="420"/>
    </w:pPr>
  </w:style>
  <w:style w:type="paragraph" w:customStyle="1" w:styleId="669">
    <w:name w:val="列出段落3"/>
    <w:basedOn w:val="1"/>
    <w:qFormat/>
    <w:uiPriority w:val="99"/>
    <w:pPr>
      <w:ind w:firstLine="420" w:firstLineChars="200"/>
    </w:pPr>
    <w:rPr>
      <w:rFonts w:ascii="Calibri" w:hAnsi="Calibri"/>
      <w:szCs w:val="22"/>
    </w:rPr>
  </w:style>
  <w:style w:type="paragraph" w:customStyle="1" w:styleId="670">
    <w:name w:val="参考文献、索引标题"/>
    <w:basedOn w:val="671"/>
    <w:next w:val="1"/>
    <w:qFormat/>
    <w:uiPriority w:val="0"/>
    <w:pPr>
      <w:tabs>
        <w:tab w:val="left" w:pos="425"/>
      </w:tabs>
      <w:spacing w:after="200"/>
    </w:pPr>
    <w:rPr>
      <w:sz w:val="21"/>
    </w:rPr>
  </w:style>
  <w:style w:type="paragraph" w:customStyle="1" w:styleId="671">
    <w:name w:val="前言、引言标题"/>
    <w:next w:val="1"/>
    <w:qFormat/>
    <w:uiPriority w:val="0"/>
    <w:pPr>
      <w:shd w:val="clear" w:color="FFFFFF" w:fill="FFFFFF"/>
      <w:tabs>
        <w:tab w:val="left" w:pos="425"/>
      </w:tabs>
      <w:spacing w:before="640" w:after="560"/>
      <w:jc w:val="center"/>
      <w:outlineLvl w:val="0"/>
    </w:pPr>
    <w:rPr>
      <w:rFonts w:ascii="黑体" w:hAnsi="Times New Roman" w:eastAsia="黑体" w:cs="Times New Roman"/>
      <w:sz w:val="32"/>
      <w:lang w:val="en-US" w:eastAsia="zh-CN" w:bidi="ar-SA"/>
    </w:rPr>
  </w:style>
  <w:style w:type="paragraph" w:customStyle="1" w:styleId="672">
    <w:name w:val="xl28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top"/>
    </w:pPr>
    <w:rPr>
      <w:rFonts w:ascii="Arial" w:hAnsi="Arial" w:cs="Arial"/>
      <w:kern w:val="0"/>
      <w:sz w:val="20"/>
      <w:szCs w:val="20"/>
    </w:rPr>
  </w:style>
  <w:style w:type="paragraph" w:customStyle="1" w:styleId="673">
    <w:name w:val="小四缩进"/>
    <w:basedOn w:val="1"/>
    <w:qFormat/>
    <w:uiPriority w:val="0"/>
    <w:pPr>
      <w:spacing w:line="360" w:lineRule="auto"/>
      <w:ind w:firstLine="480" w:firstLineChars="200"/>
    </w:pPr>
    <w:rPr>
      <w:sz w:val="24"/>
    </w:rPr>
  </w:style>
  <w:style w:type="paragraph" w:customStyle="1" w:styleId="674">
    <w:name w:val="xl15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675">
    <w:name w:val="示例"/>
    <w:next w:val="171"/>
    <w:qFormat/>
    <w:uiPriority w:val="0"/>
    <w:pPr>
      <w:tabs>
        <w:tab w:val="left" w:pos="425"/>
        <w:tab w:val="left" w:pos="816"/>
      </w:tabs>
      <w:ind w:left="425" w:firstLine="419" w:firstLineChars="233"/>
      <w:jc w:val="both"/>
    </w:pPr>
    <w:rPr>
      <w:rFonts w:ascii="宋体" w:hAnsi="Times New Roman" w:eastAsia="宋体" w:cs="Times New Roman"/>
      <w:sz w:val="18"/>
      <w:lang w:val="en-US" w:eastAsia="zh-CN" w:bidi="ar-SA"/>
    </w:rPr>
  </w:style>
  <w:style w:type="paragraph" w:customStyle="1" w:styleId="676">
    <w:name w:val="xl47"/>
    <w:basedOn w:val="1"/>
    <w:qFormat/>
    <w:uiPriority w:val="0"/>
    <w:pPr>
      <w:widowControl/>
      <w:spacing w:before="100" w:beforeAutospacing="1" w:after="100" w:afterAutospacing="1"/>
      <w:jc w:val="center"/>
    </w:pPr>
    <w:rPr>
      <w:rFonts w:hint="eastAsia" w:ascii="黑体" w:hAnsi="Arial Unicode MS" w:eastAsia="黑体"/>
      <w:b/>
      <w:bCs/>
      <w:kern w:val="0"/>
      <w:sz w:val="24"/>
    </w:rPr>
  </w:style>
  <w:style w:type="paragraph" w:customStyle="1" w:styleId="677">
    <w:name w:val="xl16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678">
    <w:name w:val="xl18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679">
    <w:name w:val="xl5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680">
    <w:name w:val="xl21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681">
    <w:name w:val="可研正文"/>
    <w:basedOn w:val="1"/>
    <w:qFormat/>
    <w:uiPriority w:val="0"/>
    <w:pPr>
      <w:tabs>
        <w:tab w:val="left" w:pos="987"/>
      </w:tabs>
      <w:spacing w:line="360" w:lineRule="auto"/>
      <w:ind w:left="750" w:hanging="750"/>
    </w:pPr>
    <w:rPr>
      <w:rFonts w:ascii="仿宋_GB2312" w:hAnsi="宋体" w:eastAsia="仿宋_GB2312"/>
      <w:bCs/>
      <w:sz w:val="28"/>
      <w:szCs w:val="28"/>
      <w:lang w:eastAsia="en-US"/>
    </w:rPr>
  </w:style>
  <w:style w:type="paragraph" w:customStyle="1" w:styleId="682">
    <w:name w:val="正文文本 31"/>
    <w:basedOn w:val="1"/>
    <w:qFormat/>
    <w:uiPriority w:val="0"/>
    <w:rPr>
      <w:rFonts w:ascii="仿宋_GB2312" w:hAnsi="Arial" w:eastAsia="仿宋_GB2312"/>
      <w:sz w:val="32"/>
      <w:szCs w:val="20"/>
    </w:rPr>
  </w:style>
  <w:style w:type="paragraph" w:customStyle="1" w:styleId="683">
    <w:name w:val="xl17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684">
    <w:name w:val="实施日期"/>
    <w:basedOn w:val="685"/>
    <w:qFormat/>
    <w:uiPriority w:val="0"/>
    <w:pPr>
      <w:framePr w:hSpace="0" w:wrap="around" w:xAlign="right"/>
      <w:ind w:left="2580" w:hanging="420"/>
      <w:jc w:val="right"/>
    </w:pPr>
  </w:style>
  <w:style w:type="paragraph" w:customStyle="1" w:styleId="685">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686">
    <w:name w:val="xl30"/>
    <w:basedOn w:val="1"/>
    <w:qFormat/>
    <w:uiPriority w:val="0"/>
    <w:pPr>
      <w:widowControl/>
      <w:spacing w:before="100" w:beforeAutospacing="1" w:after="100" w:afterAutospacing="1"/>
      <w:jc w:val="left"/>
      <w:textAlignment w:val="top"/>
    </w:pPr>
    <w:rPr>
      <w:rFonts w:ascii="Tahoma" w:hAnsi="Tahoma" w:eastAsia="Arial Unicode MS" w:cs="Tahoma"/>
      <w:kern w:val="0"/>
      <w:sz w:val="16"/>
      <w:szCs w:val="16"/>
    </w:rPr>
  </w:style>
  <w:style w:type="paragraph" w:customStyle="1" w:styleId="687">
    <w:name w:val="xl309"/>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688">
    <w:name w:val="xl28"/>
    <w:basedOn w:val="1"/>
    <w:qFormat/>
    <w:uiPriority w:val="0"/>
    <w:pPr>
      <w:widowControl/>
      <w:spacing w:before="100" w:beforeAutospacing="1" w:after="100" w:afterAutospacing="1"/>
      <w:jc w:val="left"/>
      <w:textAlignment w:val="top"/>
    </w:pPr>
    <w:rPr>
      <w:rFonts w:ascii="Tahoma" w:hAnsi="Tahoma" w:eastAsia="Arial Unicode MS" w:cs="Tahoma"/>
      <w:kern w:val="0"/>
      <w:sz w:val="16"/>
      <w:szCs w:val="16"/>
    </w:rPr>
  </w:style>
  <w:style w:type="paragraph" w:customStyle="1" w:styleId="689">
    <w:name w:val="xl28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690">
    <w:name w:val="我的标题1"/>
    <w:basedOn w:val="1"/>
    <w:qFormat/>
    <w:uiPriority w:val="99"/>
    <w:pPr>
      <w:tabs>
        <w:tab w:val="left" w:pos="425"/>
      </w:tabs>
      <w:autoSpaceDE w:val="0"/>
      <w:autoSpaceDN w:val="0"/>
      <w:adjustRightInd w:val="0"/>
      <w:spacing w:before="20" w:after="20"/>
      <w:ind w:left="425" w:right="80" w:hanging="425"/>
      <w:jc w:val="left"/>
    </w:pPr>
    <w:rPr>
      <w:rFonts w:ascii="宋体" w:hAnsi="宋体" w:cs="Microsoft Sans Serif"/>
      <w:b/>
      <w:bCs/>
      <w:kern w:val="0"/>
      <w:sz w:val="24"/>
    </w:rPr>
  </w:style>
  <w:style w:type="paragraph" w:customStyle="1" w:styleId="691">
    <w:name w:val="无间隔11"/>
    <w:next w:val="640"/>
    <w:qFormat/>
    <w:uiPriority w:val="1"/>
    <w:rPr>
      <w:rFonts w:ascii="Calibri" w:hAnsi="Calibri" w:eastAsia="宋体" w:cs="Times New Roman"/>
      <w:sz w:val="22"/>
      <w:szCs w:val="22"/>
      <w:lang w:val="en-US" w:eastAsia="zh-CN" w:bidi="ar-SA"/>
    </w:rPr>
  </w:style>
  <w:style w:type="paragraph" w:customStyle="1" w:styleId="692">
    <w:name w:val="标准"/>
    <w:basedOn w:val="1"/>
    <w:qFormat/>
    <w:uiPriority w:val="0"/>
    <w:pPr>
      <w:overflowPunct w:val="0"/>
      <w:autoSpaceDE w:val="0"/>
      <w:autoSpaceDN w:val="0"/>
      <w:adjustRightInd w:val="0"/>
      <w:spacing w:line="240" w:lineRule="atLeast"/>
      <w:textAlignment w:val="baseline"/>
    </w:pPr>
    <w:rPr>
      <w:rFonts w:eastAsia="楷体_GB2312"/>
      <w:kern w:val="0"/>
      <w:sz w:val="24"/>
      <w:szCs w:val="20"/>
    </w:rPr>
  </w:style>
  <w:style w:type="paragraph" w:customStyle="1" w:styleId="693">
    <w:name w:val="xl18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694">
    <w:name w:val="四级条标题"/>
    <w:basedOn w:val="522"/>
    <w:next w:val="171"/>
    <w:qFormat/>
    <w:uiPriority w:val="0"/>
    <w:pPr>
      <w:ind w:left="2520" w:hanging="420"/>
      <w:outlineLvl w:val="5"/>
    </w:pPr>
  </w:style>
  <w:style w:type="paragraph" w:customStyle="1" w:styleId="695">
    <w:name w:val="正文首行缩进两字"/>
    <w:qFormat/>
    <w:uiPriority w:val="0"/>
    <w:pPr>
      <w:spacing w:afterLines="50" w:line="300" w:lineRule="auto"/>
      <w:ind w:left="710"/>
      <w:jc w:val="both"/>
    </w:pPr>
    <w:rPr>
      <w:rFonts w:ascii="Times New Roman" w:hAnsi="Times New Roman" w:eastAsia="宋体" w:cs="Times New Roman"/>
      <w:szCs w:val="21"/>
      <w:lang w:val="en-US" w:eastAsia="zh-CN" w:bidi="ar-SA"/>
    </w:rPr>
  </w:style>
  <w:style w:type="paragraph" w:customStyle="1" w:styleId="696">
    <w:name w:val="xl27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697">
    <w:name w:val="xl31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top"/>
    </w:pPr>
    <w:rPr>
      <w:rFonts w:ascii="宋体" w:hAnsi="宋体" w:cs="宋体"/>
      <w:kern w:val="0"/>
      <w:sz w:val="20"/>
      <w:szCs w:val="20"/>
    </w:rPr>
  </w:style>
  <w:style w:type="paragraph" w:customStyle="1" w:styleId="698">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Arial" w:hAnsi="Arial" w:eastAsia="Arial Unicode MS" w:cs="Arial"/>
      <w:kern w:val="0"/>
      <w:sz w:val="20"/>
      <w:szCs w:val="20"/>
    </w:rPr>
  </w:style>
  <w:style w:type="paragraph" w:customStyle="1" w:styleId="699">
    <w:name w:val="xl24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700">
    <w:name w:val="xl4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hint="eastAsia" w:ascii="黑体" w:hAnsi="Arial Unicode MS" w:eastAsia="黑体"/>
      <w:kern w:val="0"/>
      <w:sz w:val="20"/>
      <w:szCs w:val="20"/>
    </w:rPr>
  </w:style>
  <w:style w:type="paragraph" w:customStyle="1" w:styleId="701">
    <w:name w:val="数字编号列项（二级）"/>
    <w:qFormat/>
    <w:uiPriority w:val="0"/>
    <w:pPr>
      <w:tabs>
        <w:tab w:val="left" w:pos="360"/>
      </w:tabs>
      <w:ind w:left="1260" w:leftChars="400" w:hanging="420" w:hangingChars="200"/>
      <w:jc w:val="both"/>
    </w:pPr>
    <w:rPr>
      <w:rFonts w:ascii="宋体" w:hAnsi="Times New Roman" w:eastAsia="宋体" w:cs="Times New Roman"/>
      <w:sz w:val="21"/>
      <w:lang w:val="en-US" w:eastAsia="zh-CN" w:bidi="ar-SA"/>
    </w:rPr>
  </w:style>
  <w:style w:type="paragraph" w:customStyle="1" w:styleId="702">
    <w:name w:val="正文(首行缩进)"/>
    <w:basedOn w:val="1"/>
    <w:qFormat/>
    <w:uiPriority w:val="0"/>
    <w:pPr>
      <w:spacing w:line="360" w:lineRule="auto"/>
      <w:ind w:firstLine="480" w:firstLineChars="200"/>
      <w:jc w:val="left"/>
    </w:pPr>
    <w:rPr>
      <w:rFonts w:ascii="楷体_GB2312" w:hAnsi="宋体" w:eastAsia="楷体_GB2312"/>
      <w:color w:val="000000"/>
      <w:sz w:val="24"/>
    </w:rPr>
  </w:style>
  <w:style w:type="paragraph" w:customStyle="1" w:styleId="703">
    <w:name w:val="批注主题2"/>
    <w:basedOn w:val="21"/>
    <w:next w:val="21"/>
    <w:qFormat/>
    <w:uiPriority w:val="0"/>
    <w:rPr>
      <w:b/>
      <w:bCs/>
    </w:rPr>
  </w:style>
  <w:style w:type="paragraph" w:customStyle="1" w:styleId="704">
    <w:name w:val="xl32"/>
    <w:basedOn w:val="1"/>
    <w:qFormat/>
    <w:uiPriority w:val="0"/>
    <w:pPr>
      <w:widowControl/>
      <w:spacing w:before="100" w:beforeAutospacing="1" w:after="100" w:afterAutospacing="1"/>
      <w:jc w:val="left"/>
      <w:textAlignment w:val="top"/>
    </w:pPr>
    <w:rPr>
      <w:rFonts w:ascii="Tahoma" w:hAnsi="Tahoma" w:eastAsia="Arial Unicode MS" w:cs="Tahoma"/>
      <w:kern w:val="0"/>
      <w:sz w:val="16"/>
      <w:szCs w:val="16"/>
    </w:rPr>
  </w:style>
  <w:style w:type="paragraph" w:customStyle="1" w:styleId="705">
    <w:name w:val="普通(网站)2"/>
    <w:basedOn w:val="1"/>
    <w:qFormat/>
    <w:uiPriority w:val="0"/>
    <w:pPr>
      <w:widowControl/>
      <w:spacing w:before="100" w:beforeAutospacing="1" w:after="100" w:afterAutospacing="1"/>
      <w:jc w:val="left"/>
    </w:pPr>
    <w:rPr>
      <w:rFonts w:ascii="宋体" w:hAnsi="宋体" w:cs="宋体"/>
      <w:color w:val="000000"/>
      <w:kern w:val="0"/>
      <w:sz w:val="24"/>
    </w:rPr>
  </w:style>
  <w:style w:type="paragraph" w:customStyle="1" w:styleId="706">
    <w:name w:val="xl22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707">
    <w:name w:val="条文脚注"/>
    <w:basedOn w:val="47"/>
    <w:qFormat/>
    <w:uiPriority w:val="0"/>
    <w:pPr>
      <w:ind w:left="780" w:leftChars="200" w:hanging="360" w:hangingChars="200"/>
      <w:jc w:val="both"/>
    </w:pPr>
    <w:rPr>
      <w:rFonts w:ascii="宋体" w:hAnsi="Times New Roman"/>
    </w:rPr>
  </w:style>
  <w:style w:type="paragraph" w:customStyle="1" w:styleId="708">
    <w:name w:val="22h222heading2hiddenhead"/>
    <w:basedOn w:val="1"/>
    <w:qFormat/>
    <w:uiPriority w:val="0"/>
    <w:pPr>
      <w:widowControl/>
      <w:spacing w:before="100" w:beforeAutospacing="1" w:after="100" w:afterAutospacing="1"/>
      <w:jc w:val="left"/>
    </w:pPr>
    <w:rPr>
      <w:rFonts w:ascii="宋体" w:hAnsi="宋体" w:cs="宋体"/>
      <w:kern w:val="0"/>
      <w:sz w:val="24"/>
    </w:rPr>
  </w:style>
  <w:style w:type="paragraph" w:customStyle="1" w:styleId="709">
    <w:name w:val="xl24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710">
    <w:name w:val="xl28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711">
    <w:name w:val="xl23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712">
    <w:name w:val="正文·"/>
    <w:basedOn w:val="1"/>
    <w:qFormat/>
    <w:uiPriority w:val="0"/>
    <w:pPr>
      <w:keepNext/>
      <w:keepLines/>
      <w:tabs>
        <w:tab w:val="left" w:pos="360"/>
        <w:tab w:val="left" w:pos="1140"/>
        <w:tab w:val="left" w:pos="1200"/>
        <w:tab w:val="left" w:pos="1680"/>
      </w:tabs>
      <w:spacing w:beforeLines="25" w:after="290" w:line="0" w:lineRule="atLeast"/>
      <w:ind w:left="1679"/>
    </w:pPr>
    <w:rPr>
      <w:color w:val="000000"/>
      <w:sz w:val="24"/>
      <w:szCs w:val="20"/>
    </w:rPr>
  </w:style>
  <w:style w:type="paragraph" w:customStyle="1" w:styleId="713">
    <w:name w:val="标题4"/>
    <w:basedOn w:val="5"/>
    <w:qFormat/>
    <w:uiPriority w:val="0"/>
    <w:pPr>
      <w:spacing w:before="120" w:after="120" w:line="415" w:lineRule="auto"/>
      <w:jc w:val="center"/>
    </w:pPr>
    <w:rPr>
      <w:rFonts w:eastAsia="仿宋_GB2312"/>
    </w:rPr>
  </w:style>
  <w:style w:type="paragraph" w:customStyle="1" w:styleId="714">
    <w:name w:val="xl16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715">
    <w:name w:val="font0"/>
    <w:basedOn w:val="1"/>
    <w:qFormat/>
    <w:uiPriority w:val="0"/>
    <w:pPr>
      <w:widowControl/>
      <w:spacing w:before="100" w:beforeAutospacing="1" w:after="100" w:afterAutospacing="1"/>
      <w:jc w:val="left"/>
    </w:pPr>
    <w:rPr>
      <w:rFonts w:hint="eastAsia" w:ascii="宋体" w:hAnsi="宋体"/>
      <w:kern w:val="0"/>
      <w:sz w:val="24"/>
    </w:rPr>
  </w:style>
  <w:style w:type="paragraph" w:customStyle="1" w:styleId="71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717">
    <w:name w:val="xl23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718">
    <w:name w:val="xl16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719">
    <w:name w:val="封面标准号1"/>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720">
    <w:name w:val="font13"/>
    <w:basedOn w:val="1"/>
    <w:qFormat/>
    <w:uiPriority w:val="0"/>
    <w:pPr>
      <w:widowControl/>
      <w:spacing w:before="100" w:beforeAutospacing="1" w:after="100" w:afterAutospacing="1"/>
      <w:jc w:val="left"/>
    </w:pPr>
    <w:rPr>
      <w:rFonts w:hint="eastAsia" w:ascii="宋体" w:hAnsi="宋体"/>
      <w:b/>
      <w:bCs/>
      <w:kern w:val="0"/>
      <w:sz w:val="20"/>
      <w:szCs w:val="20"/>
    </w:rPr>
  </w:style>
  <w:style w:type="paragraph" w:customStyle="1" w:styleId="721">
    <w:name w:val="样式4"/>
    <w:basedOn w:val="1"/>
    <w:qFormat/>
    <w:uiPriority w:val="0"/>
    <w:pPr>
      <w:adjustRightInd w:val="0"/>
      <w:snapToGrid w:val="0"/>
      <w:spacing w:beforeLines="10" w:line="440" w:lineRule="exact"/>
      <w:ind w:left="-2" w:leftChars="-1"/>
      <w:textAlignment w:val="baseline"/>
    </w:pPr>
    <w:rPr>
      <w:rFonts w:ascii="宋体" w:hAnsi="宋体"/>
      <w:kern w:val="0"/>
      <w:sz w:val="28"/>
    </w:rPr>
  </w:style>
  <w:style w:type="paragraph" w:customStyle="1" w:styleId="722">
    <w:name w:val="Char2"/>
    <w:basedOn w:val="1"/>
    <w:qFormat/>
    <w:uiPriority w:val="0"/>
    <w:pPr>
      <w:tabs>
        <w:tab w:val="left" w:pos="360"/>
      </w:tabs>
    </w:pPr>
    <w:rPr>
      <w:sz w:val="24"/>
    </w:rPr>
  </w:style>
  <w:style w:type="paragraph" w:customStyle="1" w:styleId="723">
    <w:name w:val="正文文本缩进1"/>
    <w:basedOn w:val="1"/>
    <w:qFormat/>
    <w:uiPriority w:val="0"/>
    <w:pPr>
      <w:ind w:firstLine="645"/>
    </w:pPr>
    <w:rPr>
      <w:rFonts w:ascii="楷体_GB2312" w:eastAsia="楷体_GB2312"/>
      <w:sz w:val="32"/>
      <w:szCs w:val="20"/>
    </w:rPr>
  </w:style>
  <w:style w:type="paragraph" w:customStyle="1" w:styleId="724">
    <w:name w:val="xl25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725">
    <w:name w:val="xl24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726">
    <w:name w:val="列表2"/>
    <w:basedOn w:val="1"/>
    <w:qFormat/>
    <w:uiPriority w:val="0"/>
    <w:pPr>
      <w:ind w:left="200" w:hanging="200" w:hangingChars="200"/>
    </w:pPr>
  </w:style>
  <w:style w:type="paragraph" w:customStyle="1" w:styleId="727">
    <w:name w:val="Char Char1 Char Char Char Char Char Char Char Char"/>
    <w:basedOn w:val="1"/>
    <w:qFormat/>
    <w:uiPriority w:val="0"/>
    <w:pPr>
      <w:spacing w:line="360" w:lineRule="auto"/>
    </w:pPr>
  </w:style>
  <w:style w:type="paragraph" w:customStyle="1" w:styleId="728">
    <w:name w:val="正文4"/>
    <w:basedOn w:val="1"/>
    <w:qFormat/>
    <w:uiPriority w:val="0"/>
    <w:pPr>
      <w:spacing w:line="360" w:lineRule="auto"/>
      <w:ind w:firstLine="480" w:firstLineChars="200"/>
    </w:pPr>
    <w:rPr>
      <w:rFonts w:ascii="楷体_GB2312" w:hAnsi="宋体" w:eastAsia="楷体_GB2312"/>
      <w:sz w:val="24"/>
      <w:szCs w:val="20"/>
    </w:rPr>
  </w:style>
  <w:style w:type="paragraph" w:customStyle="1" w:styleId="729">
    <w:name w:val="封面标准号2"/>
    <w:basedOn w:val="719"/>
    <w:qFormat/>
    <w:uiPriority w:val="0"/>
    <w:pPr>
      <w:framePr w:w="9138" w:h="1244" w:hRule="exact" w:wrap="around" w:vAnchor="page" w:hAnchor="margin" w:y="2908"/>
      <w:adjustRightInd w:val="0"/>
      <w:spacing w:before="357" w:line="280" w:lineRule="exact"/>
    </w:pPr>
  </w:style>
  <w:style w:type="paragraph" w:customStyle="1" w:styleId="730">
    <w:name w:val="xl26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731">
    <w:name w:val="日期3"/>
    <w:basedOn w:val="1"/>
    <w:next w:val="1"/>
    <w:qFormat/>
    <w:uiPriority w:val="0"/>
    <w:pPr>
      <w:ind w:left="100" w:leftChars="2500"/>
    </w:pPr>
    <w:rPr>
      <w:rFonts w:ascii="仿宋_GB2312" w:eastAsia="仿宋_GB2312"/>
      <w:b/>
      <w:sz w:val="36"/>
    </w:rPr>
  </w:style>
  <w:style w:type="paragraph" w:customStyle="1" w:styleId="732">
    <w:name w:val="xl21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733">
    <w:name w:val="xl26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734">
    <w:name w:val="批注主题1"/>
    <w:basedOn w:val="21"/>
    <w:next w:val="21"/>
    <w:qFormat/>
    <w:uiPriority w:val="0"/>
    <w:rPr>
      <w:b/>
      <w:bCs/>
    </w:rPr>
  </w:style>
  <w:style w:type="paragraph" w:customStyle="1" w:styleId="735">
    <w:name w:val="xl77"/>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left"/>
    </w:pPr>
    <w:rPr>
      <w:rFonts w:ascii="Arial Unicode MS" w:hAnsi="Arial Unicode MS" w:eastAsia="Arial Unicode MS"/>
      <w:color w:val="000000"/>
      <w:kern w:val="0"/>
      <w:sz w:val="20"/>
      <w:szCs w:val="20"/>
    </w:rPr>
  </w:style>
  <w:style w:type="paragraph" w:customStyle="1" w:styleId="736">
    <w:name w:val="封面标准英文名称"/>
    <w:qFormat/>
    <w:uiPriority w:val="0"/>
    <w:pPr>
      <w:widowControl w:val="0"/>
      <w:spacing w:before="370" w:line="400" w:lineRule="exact"/>
      <w:jc w:val="center"/>
    </w:pPr>
    <w:rPr>
      <w:rFonts w:ascii="Times New Roman" w:hAnsi="Times New Roman" w:eastAsia="宋体" w:cs="Times New Roman"/>
      <w:sz w:val="28"/>
      <w:lang w:val="en-US" w:eastAsia="zh-CN" w:bidi="ar-SA"/>
    </w:rPr>
  </w:style>
  <w:style w:type="paragraph" w:customStyle="1" w:styleId="737">
    <w:name w:val="xl64"/>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Arial Unicode MS" w:hAnsi="Arial Unicode MS" w:eastAsia="Arial Unicode MS"/>
      <w:kern w:val="0"/>
      <w:sz w:val="20"/>
      <w:szCs w:val="20"/>
    </w:rPr>
  </w:style>
  <w:style w:type="paragraph" w:customStyle="1" w:styleId="738">
    <w:name w:val="xl22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739">
    <w:name w:val="列出段落11"/>
    <w:basedOn w:val="1"/>
    <w:qFormat/>
    <w:uiPriority w:val="0"/>
    <w:pPr>
      <w:ind w:firstLine="420" w:firstLineChars="200"/>
    </w:pPr>
  </w:style>
  <w:style w:type="paragraph" w:customStyle="1" w:styleId="740">
    <w:name w:val="Style Heading 2 节 + Before:  0.35 line After:  0.35 line"/>
    <w:basedOn w:val="741"/>
    <w:qFormat/>
    <w:uiPriority w:val="0"/>
    <w:pPr>
      <w:tabs>
        <w:tab w:val="left" w:pos="576"/>
      </w:tabs>
      <w:spacing w:beforeLines="0" w:afterLines="0"/>
      <w:ind w:left="0" w:firstLine="0"/>
    </w:pPr>
    <w:rPr>
      <w:szCs w:val="20"/>
    </w:rPr>
  </w:style>
  <w:style w:type="paragraph" w:customStyle="1" w:styleId="741">
    <w:name w:val="Heading 2 节"/>
    <w:next w:val="1"/>
    <w:qFormat/>
    <w:uiPriority w:val="0"/>
    <w:pPr>
      <w:tabs>
        <w:tab w:val="left" w:pos="576"/>
      </w:tabs>
      <w:spacing w:beforeLines="35" w:afterLines="35" w:line="440" w:lineRule="exact"/>
      <w:ind w:left="576" w:hanging="576"/>
      <w:jc w:val="center"/>
    </w:pPr>
    <w:rPr>
      <w:rFonts w:ascii="Times New Roman" w:hAnsi="Times New Roman" w:eastAsia="黑体" w:cs="Times New Roman"/>
      <w:b/>
      <w:bCs/>
      <w:kern w:val="2"/>
      <w:sz w:val="28"/>
      <w:szCs w:val="28"/>
      <w:lang w:val="en-US" w:eastAsia="zh-CN" w:bidi="ar-SA"/>
    </w:rPr>
  </w:style>
  <w:style w:type="paragraph" w:customStyle="1" w:styleId="742">
    <w:name w:val="正文文本 32"/>
    <w:basedOn w:val="1"/>
    <w:qFormat/>
    <w:uiPriority w:val="0"/>
    <w:rPr>
      <w:rFonts w:ascii="仿宋_GB2312" w:hAnsi="Arial" w:eastAsia="仿宋_GB2312"/>
      <w:sz w:val="32"/>
      <w:szCs w:val="20"/>
    </w:rPr>
  </w:style>
  <w:style w:type="paragraph" w:customStyle="1" w:styleId="743">
    <w:name w:val="xl18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744">
    <w:name w:val="xl27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top"/>
    </w:pPr>
    <w:rPr>
      <w:rFonts w:ascii="Arial" w:hAnsi="Arial" w:cs="Arial"/>
      <w:kern w:val="0"/>
      <w:sz w:val="20"/>
      <w:szCs w:val="20"/>
    </w:rPr>
  </w:style>
  <w:style w:type="paragraph" w:customStyle="1" w:styleId="745">
    <w:name w:val="xl5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Arial Unicode MS" w:hAnsi="Arial Unicode MS" w:eastAsia="Arial Unicode MS"/>
      <w:b/>
      <w:bCs/>
      <w:color w:val="000000"/>
      <w:kern w:val="0"/>
      <w:sz w:val="20"/>
      <w:szCs w:val="20"/>
    </w:rPr>
  </w:style>
  <w:style w:type="paragraph" w:customStyle="1" w:styleId="746">
    <w:name w:val="xl16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747">
    <w:name w:val="TOC 标题11"/>
    <w:basedOn w:val="2"/>
    <w:next w:val="1"/>
    <w:qFormat/>
    <w:uiPriority w:val="39"/>
    <w:pPr>
      <w:keepLines/>
      <w:widowControl/>
      <w:tabs>
        <w:tab w:val="left" w:pos="0"/>
      </w:tabs>
      <w:spacing w:before="480" w:line="276" w:lineRule="auto"/>
      <w:jc w:val="left"/>
      <w:outlineLvl w:val="9"/>
    </w:pPr>
    <w:rPr>
      <w:rFonts w:ascii="Cambria" w:hAnsi="Cambria" w:eastAsia="宋体"/>
      <w:b/>
      <w:bCs/>
      <w:color w:val="365F91"/>
      <w:kern w:val="0"/>
      <w:szCs w:val="28"/>
    </w:rPr>
  </w:style>
  <w:style w:type="paragraph" w:customStyle="1" w:styleId="748">
    <w:name w:val="xl14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749">
    <w:name w:val="xl20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750">
    <w:name w:val="GP正文(首行缩进)"/>
    <w:basedOn w:val="1"/>
    <w:qFormat/>
    <w:uiPriority w:val="0"/>
    <w:pPr>
      <w:spacing w:line="360" w:lineRule="auto"/>
      <w:ind w:firstLine="200" w:firstLineChars="200"/>
      <w:jc w:val="left"/>
    </w:pPr>
    <w:rPr>
      <w:sz w:val="24"/>
      <w:szCs w:val="21"/>
    </w:rPr>
  </w:style>
  <w:style w:type="paragraph" w:customStyle="1" w:styleId="751">
    <w:name w:val="xl26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752">
    <w:name w:val="xl5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753">
    <w:name w:val="xl21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754">
    <w:name w:val="font9"/>
    <w:basedOn w:val="1"/>
    <w:qFormat/>
    <w:uiPriority w:val="0"/>
    <w:pPr>
      <w:widowControl/>
      <w:spacing w:before="100" w:beforeAutospacing="1" w:after="100" w:afterAutospacing="1"/>
      <w:jc w:val="left"/>
    </w:pPr>
    <w:rPr>
      <w:rFonts w:eastAsia="Arial Unicode MS"/>
      <w:kern w:val="0"/>
      <w:sz w:val="20"/>
      <w:szCs w:val="20"/>
    </w:rPr>
  </w:style>
  <w:style w:type="paragraph" w:customStyle="1" w:styleId="755">
    <w:name w:val="xl3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Unicode MS" w:hAnsi="Arial Unicode MS" w:eastAsia="Arial Unicode MS"/>
      <w:kern w:val="0"/>
      <w:sz w:val="22"/>
      <w:szCs w:val="22"/>
    </w:rPr>
  </w:style>
  <w:style w:type="paragraph" w:customStyle="1" w:styleId="756">
    <w:name w:val="正文文本 21"/>
    <w:basedOn w:val="1"/>
    <w:qFormat/>
    <w:uiPriority w:val="0"/>
    <w:pPr>
      <w:spacing w:after="120" w:line="480" w:lineRule="auto"/>
    </w:pPr>
  </w:style>
  <w:style w:type="paragraph" w:customStyle="1" w:styleId="757">
    <w:name w:val="五级条标题"/>
    <w:basedOn w:val="694"/>
    <w:next w:val="171"/>
    <w:qFormat/>
    <w:uiPriority w:val="0"/>
    <w:pPr>
      <w:tabs>
        <w:tab w:val="left" w:pos="1800"/>
        <w:tab w:val="clear" w:pos="780"/>
      </w:tabs>
      <w:ind w:left="1276" w:hanging="1276"/>
      <w:outlineLvl w:val="6"/>
    </w:pPr>
  </w:style>
  <w:style w:type="paragraph" w:customStyle="1" w:styleId="758">
    <w:name w:val="xl303"/>
    <w:basedOn w:val="1"/>
    <w:qFormat/>
    <w:uiPriority w:val="0"/>
    <w:pPr>
      <w:widowControl/>
      <w:pBdr>
        <w:top w:val="single" w:color="auto" w:sz="4" w:space="0"/>
        <w:bottom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759">
    <w:name w:val="xl2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760">
    <w:name w:val="正文编号"/>
    <w:basedOn w:val="1"/>
    <w:qFormat/>
    <w:uiPriority w:val="0"/>
    <w:pPr>
      <w:tabs>
        <w:tab w:val="left" w:pos="0"/>
        <w:tab w:val="left" w:pos="1380"/>
      </w:tabs>
      <w:snapToGrid w:val="0"/>
      <w:spacing w:line="360" w:lineRule="auto"/>
      <w:ind w:left="195" w:hanging="51"/>
    </w:pPr>
    <w:rPr>
      <w:rFonts w:ascii="Book Antiqua" w:hAnsi="Book Antiqua"/>
      <w:sz w:val="24"/>
      <w:szCs w:val="20"/>
    </w:rPr>
  </w:style>
  <w:style w:type="paragraph" w:customStyle="1" w:styleId="761">
    <w:name w:val="xl301"/>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762">
    <w:name w:val="xl61"/>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left"/>
    </w:pPr>
    <w:rPr>
      <w:rFonts w:ascii="Arial Unicode MS" w:hAnsi="Arial Unicode MS" w:eastAsia="Arial Unicode MS"/>
      <w:kern w:val="0"/>
      <w:sz w:val="20"/>
      <w:szCs w:val="20"/>
    </w:rPr>
  </w:style>
  <w:style w:type="paragraph" w:customStyle="1" w:styleId="763">
    <w:name w:val="xl28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764">
    <w:name w:val="xl28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765">
    <w:name w:val="封面正文"/>
    <w:qFormat/>
    <w:uiPriority w:val="0"/>
    <w:pPr>
      <w:jc w:val="both"/>
    </w:pPr>
    <w:rPr>
      <w:rFonts w:ascii="Times New Roman" w:hAnsi="Times New Roman" w:eastAsia="宋体" w:cs="Times New Roman"/>
      <w:lang w:val="en-US" w:eastAsia="zh-CN" w:bidi="ar-SA"/>
    </w:rPr>
  </w:style>
  <w:style w:type="paragraph" w:customStyle="1" w:styleId="766">
    <w:name w:val="xl21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767">
    <w:name w:val="制作人文字"/>
    <w:basedOn w:val="1"/>
    <w:qFormat/>
    <w:uiPriority w:val="0"/>
    <w:rPr>
      <w:rFonts w:ascii="Arial" w:hAnsi="Arial" w:eastAsia="仿宋_GB2312"/>
      <w:bCs/>
      <w:kern w:val="0"/>
      <w:sz w:val="28"/>
      <w:szCs w:val="20"/>
    </w:rPr>
  </w:style>
  <w:style w:type="paragraph" w:customStyle="1" w:styleId="768">
    <w:name w:val="xl5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eastAsia="Arial Unicode MS"/>
      <w:color w:val="000000"/>
      <w:kern w:val="0"/>
      <w:sz w:val="20"/>
      <w:szCs w:val="20"/>
    </w:rPr>
  </w:style>
  <w:style w:type="paragraph" w:customStyle="1" w:styleId="769">
    <w:name w:val="xl25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b/>
      <w:bCs/>
      <w:kern w:val="0"/>
      <w:sz w:val="20"/>
      <w:szCs w:val="20"/>
    </w:rPr>
  </w:style>
  <w:style w:type="paragraph" w:customStyle="1" w:styleId="770">
    <w:name w:val="xl3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olor w:val="000000"/>
      <w:kern w:val="0"/>
      <w:sz w:val="22"/>
      <w:szCs w:val="22"/>
    </w:rPr>
  </w:style>
  <w:style w:type="paragraph" w:customStyle="1" w:styleId="771">
    <w:name w:val="font10"/>
    <w:basedOn w:val="1"/>
    <w:qFormat/>
    <w:uiPriority w:val="0"/>
    <w:pPr>
      <w:widowControl/>
      <w:spacing w:before="100" w:beforeAutospacing="1" w:after="100" w:afterAutospacing="1"/>
      <w:jc w:val="left"/>
    </w:pPr>
    <w:rPr>
      <w:rFonts w:eastAsia="Arial Unicode MS"/>
      <w:color w:val="000000"/>
      <w:kern w:val="0"/>
      <w:sz w:val="20"/>
      <w:szCs w:val="20"/>
    </w:rPr>
  </w:style>
  <w:style w:type="paragraph" w:customStyle="1" w:styleId="772">
    <w:name w:val="纯文本2"/>
    <w:basedOn w:val="1"/>
    <w:qFormat/>
    <w:uiPriority w:val="0"/>
    <w:rPr>
      <w:rFonts w:ascii="宋体" w:hAnsi="Courier New"/>
      <w:szCs w:val="21"/>
    </w:rPr>
  </w:style>
  <w:style w:type="paragraph" w:customStyle="1" w:styleId="773">
    <w:name w:val="font12"/>
    <w:basedOn w:val="1"/>
    <w:qFormat/>
    <w:uiPriority w:val="0"/>
    <w:pPr>
      <w:widowControl/>
      <w:spacing w:before="100" w:beforeAutospacing="1" w:after="100" w:afterAutospacing="1"/>
      <w:jc w:val="left"/>
    </w:pPr>
    <w:rPr>
      <w:rFonts w:eastAsia="Arial Unicode MS"/>
      <w:b/>
      <w:bCs/>
      <w:kern w:val="0"/>
      <w:sz w:val="20"/>
      <w:szCs w:val="20"/>
    </w:rPr>
  </w:style>
  <w:style w:type="paragraph" w:customStyle="1" w:styleId="774">
    <w:name w:val="xl31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sz w:val="20"/>
      <w:szCs w:val="20"/>
    </w:rPr>
  </w:style>
  <w:style w:type="paragraph" w:customStyle="1" w:styleId="775">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kern w:val="0"/>
      <w:sz w:val="20"/>
      <w:szCs w:val="20"/>
    </w:rPr>
  </w:style>
  <w:style w:type="paragraph" w:customStyle="1" w:styleId="776">
    <w:name w:val="xl31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777">
    <w:name w:val="xl6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kern w:val="0"/>
      <w:sz w:val="20"/>
      <w:szCs w:val="20"/>
    </w:rPr>
  </w:style>
  <w:style w:type="paragraph" w:customStyle="1" w:styleId="778">
    <w:name w:val="xl29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779">
    <w:name w:val="附录标识"/>
    <w:basedOn w:val="671"/>
    <w:qFormat/>
    <w:uiPriority w:val="0"/>
    <w:pPr>
      <w:tabs>
        <w:tab w:val="left" w:pos="780"/>
        <w:tab w:val="left" w:pos="6405"/>
      </w:tabs>
      <w:spacing w:after="200"/>
      <w:ind w:left="780" w:hanging="360"/>
    </w:pPr>
    <w:rPr>
      <w:sz w:val="21"/>
    </w:rPr>
  </w:style>
  <w:style w:type="paragraph" w:customStyle="1" w:styleId="780">
    <w:name w:val="xl3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kern w:val="0"/>
      <w:sz w:val="22"/>
      <w:szCs w:val="22"/>
    </w:rPr>
  </w:style>
  <w:style w:type="paragraph" w:customStyle="1" w:styleId="781">
    <w:name w:val="xl22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782">
    <w:name w:val="正文文本1"/>
    <w:basedOn w:val="1"/>
    <w:qFormat/>
    <w:uiPriority w:val="0"/>
    <w:pPr>
      <w:widowControl/>
      <w:spacing w:after="120" w:line="288" w:lineRule="auto"/>
      <w:jc w:val="left"/>
    </w:pPr>
    <w:rPr>
      <w:rFonts w:ascii="Verdana" w:hAnsi="Verdana"/>
      <w:kern w:val="0"/>
      <w:sz w:val="24"/>
      <w:szCs w:val="20"/>
      <w:lang w:eastAsia="en-US"/>
    </w:rPr>
  </w:style>
  <w:style w:type="paragraph" w:customStyle="1" w:styleId="783">
    <w:name w:val="font5"/>
    <w:basedOn w:val="1"/>
    <w:qFormat/>
    <w:uiPriority w:val="0"/>
    <w:pPr>
      <w:widowControl/>
      <w:spacing w:before="100" w:beforeAutospacing="1" w:after="100" w:afterAutospacing="1"/>
      <w:jc w:val="left"/>
    </w:pPr>
    <w:rPr>
      <w:rFonts w:ascii="Tahoma" w:hAnsi="Tahoma" w:eastAsia="Arial Unicode MS" w:cs="Tahoma"/>
      <w:kern w:val="0"/>
      <w:sz w:val="20"/>
      <w:szCs w:val="20"/>
    </w:rPr>
  </w:style>
  <w:style w:type="paragraph" w:customStyle="1" w:styleId="784">
    <w:name w:val="xl19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785">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Arial Unicode MS" w:hAnsi="Arial Unicode MS" w:eastAsia="Arial Unicode MS"/>
      <w:kern w:val="0"/>
      <w:sz w:val="20"/>
      <w:szCs w:val="20"/>
    </w:rPr>
  </w:style>
  <w:style w:type="paragraph" w:customStyle="1" w:styleId="786">
    <w:name w:val="_Style 5"/>
    <w:basedOn w:val="1"/>
    <w:qFormat/>
    <w:uiPriority w:val="34"/>
  </w:style>
  <w:style w:type="paragraph" w:customStyle="1" w:styleId="787">
    <w:name w:val="xl21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788">
    <w:name w:val="font6"/>
    <w:basedOn w:val="1"/>
    <w:qFormat/>
    <w:uiPriority w:val="0"/>
    <w:pPr>
      <w:widowControl/>
      <w:spacing w:before="100" w:beforeAutospacing="1" w:after="100" w:afterAutospacing="1"/>
      <w:jc w:val="left"/>
    </w:pPr>
    <w:rPr>
      <w:rFonts w:hint="eastAsia" w:ascii="黑体" w:hAnsi="Arial Unicode MS" w:eastAsia="黑体"/>
      <w:b/>
      <w:bCs/>
      <w:kern w:val="0"/>
      <w:sz w:val="20"/>
      <w:szCs w:val="20"/>
    </w:rPr>
  </w:style>
  <w:style w:type="paragraph" w:customStyle="1" w:styleId="789">
    <w:name w:val="xl300"/>
    <w:basedOn w:val="1"/>
    <w:qFormat/>
    <w:uiPriority w:val="0"/>
    <w:pPr>
      <w:widowControl/>
      <w:pBdr>
        <w:top w:val="single" w:color="auto" w:sz="4" w:space="0"/>
        <w:bottom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790">
    <w:name w:val="样式1111"/>
    <w:basedOn w:val="1"/>
    <w:qFormat/>
    <w:uiPriority w:val="0"/>
    <w:pPr>
      <w:spacing w:line="360" w:lineRule="auto"/>
      <w:ind w:firstLine="200" w:firstLineChars="200"/>
      <w:jc w:val="left"/>
    </w:pPr>
    <w:rPr>
      <w:sz w:val="24"/>
    </w:rPr>
  </w:style>
  <w:style w:type="paragraph" w:customStyle="1" w:styleId="791">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kern w:val="0"/>
      <w:sz w:val="20"/>
      <w:szCs w:val="20"/>
    </w:rPr>
  </w:style>
  <w:style w:type="paragraph" w:customStyle="1" w:styleId="792">
    <w:name w:val="xl313"/>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793">
    <w:name w:val="xl24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794">
    <w:name w:val="xl3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Arial Unicode MS" w:hAnsi="Arial Unicode MS" w:eastAsia="Arial Unicode MS"/>
      <w:kern w:val="0"/>
      <w:sz w:val="22"/>
      <w:szCs w:val="22"/>
    </w:rPr>
  </w:style>
  <w:style w:type="paragraph" w:customStyle="1" w:styleId="795">
    <w:name w:val="TOC 标题2"/>
    <w:basedOn w:val="2"/>
    <w:next w:val="1"/>
    <w:qFormat/>
    <w:uiPriority w:val="39"/>
    <w:pPr>
      <w:keepLines/>
      <w:widowControl/>
      <w:spacing w:before="240" w:line="259" w:lineRule="auto"/>
      <w:jc w:val="left"/>
      <w:outlineLvl w:val="9"/>
    </w:pPr>
    <w:rPr>
      <w:rFonts w:ascii="Cambria" w:hAnsi="Cambria" w:eastAsia="宋体" w:cs="黑体"/>
      <w:color w:val="365F90"/>
      <w:kern w:val="0"/>
      <w:sz w:val="32"/>
      <w:szCs w:val="32"/>
    </w:rPr>
  </w:style>
  <w:style w:type="paragraph" w:customStyle="1" w:styleId="796">
    <w:name w:val="样式 样式 标题 3H3Heading 3 - oldh3sect1.2.3BOD 0level_3PIM 3Leve... +..."/>
    <w:basedOn w:val="1"/>
    <w:qFormat/>
    <w:uiPriority w:val="0"/>
    <w:pPr>
      <w:tabs>
        <w:tab w:val="left" w:pos="709"/>
      </w:tabs>
      <w:spacing w:line="300" w:lineRule="auto"/>
      <w:ind w:left="709" w:hanging="709"/>
    </w:pPr>
  </w:style>
  <w:style w:type="paragraph" w:customStyle="1" w:styleId="797">
    <w:name w:val="Char11"/>
    <w:basedOn w:val="1"/>
    <w:qFormat/>
    <w:uiPriority w:val="0"/>
    <w:rPr>
      <w:rFonts w:ascii="Tahoma" w:hAnsi="Tahoma"/>
      <w:sz w:val="24"/>
      <w:szCs w:val="20"/>
    </w:rPr>
  </w:style>
  <w:style w:type="paragraph" w:customStyle="1" w:styleId="798">
    <w:name w:val="xl17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799">
    <w:name w:val="xl20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Arial" w:hAnsi="Arial" w:cs="Arial"/>
      <w:kern w:val="0"/>
      <w:sz w:val="20"/>
      <w:szCs w:val="20"/>
    </w:rPr>
  </w:style>
  <w:style w:type="paragraph" w:customStyle="1" w:styleId="800">
    <w:name w:val="我的表格文字"/>
    <w:basedOn w:val="1"/>
    <w:qFormat/>
    <w:uiPriority w:val="0"/>
    <w:pPr>
      <w:widowControl/>
      <w:autoSpaceDE w:val="0"/>
      <w:autoSpaceDN w:val="0"/>
      <w:jc w:val="left"/>
    </w:pPr>
    <w:rPr>
      <w:rFonts w:ascii="Arial" w:hAnsi="Arial" w:cs="Microsoft Sans Serif"/>
      <w:kern w:val="0"/>
      <w:sz w:val="24"/>
      <w:szCs w:val="18"/>
    </w:rPr>
  </w:style>
  <w:style w:type="paragraph" w:customStyle="1" w:styleId="801">
    <w:name w:val="xl24"/>
    <w:basedOn w:val="1"/>
    <w:qFormat/>
    <w:uiPriority w:val="0"/>
    <w:pPr>
      <w:widowControl/>
      <w:shd w:val="clear" w:color="auto" w:fill="C0C0C0"/>
      <w:spacing w:before="100" w:beforeAutospacing="1" w:after="100" w:afterAutospacing="1"/>
      <w:jc w:val="center"/>
      <w:textAlignment w:val="center"/>
    </w:pPr>
    <w:rPr>
      <w:rFonts w:ascii="Tahoma" w:hAnsi="Tahoma" w:eastAsia="Arial Unicode MS" w:cs="Tahoma"/>
      <w:b/>
      <w:bCs/>
      <w:kern w:val="0"/>
      <w:sz w:val="16"/>
      <w:szCs w:val="16"/>
    </w:rPr>
  </w:style>
  <w:style w:type="paragraph" w:customStyle="1" w:styleId="802">
    <w:name w:val="正文文本 22"/>
    <w:basedOn w:val="1"/>
    <w:qFormat/>
    <w:uiPriority w:val="0"/>
    <w:pPr>
      <w:spacing w:after="120" w:line="480" w:lineRule="auto"/>
    </w:pPr>
  </w:style>
  <w:style w:type="paragraph" w:customStyle="1" w:styleId="803">
    <w:name w:val="xl3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Arial Unicode MS" w:hAnsi="Arial Unicode MS" w:eastAsia="Arial Unicode MS"/>
      <w:kern w:val="0"/>
      <w:sz w:val="22"/>
      <w:szCs w:val="22"/>
    </w:rPr>
  </w:style>
  <w:style w:type="paragraph" w:customStyle="1" w:styleId="804">
    <w:name w:val="xl29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805">
    <w:name w:val="xl296"/>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806">
    <w:name w:val="附录二级条标题"/>
    <w:basedOn w:val="636"/>
    <w:next w:val="171"/>
    <w:qFormat/>
    <w:uiPriority w:val="0"/>
    <w:pPr>
      <w:ind w:left="1779" w:hanging="1069"/>
      <w:outlineLvl w:val="3"/>
    </w:pPr>
  </w:style>
  <w:style w:type="paragraph" w:customStyle="1" w:styleId="807">
    <w:name w:val="xl6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eastAsia="Arial Unicode MS"/>
      <w:kern w:val="0"/>
      <w:szCs w:val="21"/>
    </w:rPr>
  </w:style>
  <w:style w:type="paragraph" w:customStyle="1" w:styleId="808">
    <w:name w:val="xl18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top"/>
    </w:pPr>
    <w:rPr>
      <w:rFonts w:ascii="Arial" w:hAnsi="Arial" w:cs="Arial"/>
      <w:kern w:val="0"/>
      <w:sz w:val="20"/>
      <w:szCs w:val="20"/>
    </w:rPr>
  </w:style>
  <w:style w:type="paragraph" w:customStyle="1" w:styleId="809">
    <w:name w:val="FA正文+标号"/>
    <w:basedOn w:val="1"/>
    <w:qFormat/>
    <w:uiPriority w:val="0"/>
    <w:pPr>
      <w:tabs>
        <w:tab w:val="left" w:pos="907"/>
        <w:tab w:val="left" w:pos="987"/>
        <w:tab w:val="left" w:pos="3375"/>
      </w:tabs>
      <w:spacing w:line="400" w:lineRule="exact"/>
      <w:ind w:left="987" w:hanging="420"/>
    </w:pPr>
    <w:rPr>
      <w:rFonts w:ascii="仿宋_GB2312" w:hAnsi="宋体" w:eastAsia="仿宋_GB2312"/>
      <w:sz w:val="24"/>
    </w:rPr>
  </w:style>
  <w:style w:type="paragraph" w:customStyle="1" w:styleId="81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eastAsia="Arial Unicode MS"/>
      <w:kern w:val="0"/>
      <w:sz w:val="20"/>
      <w:szCs w:val="20"/>
    </w:rPr>
  </w:style>
  <w:style w:type="paragraph" w:customStyle="1" w:styleId="811">
    <w:name w:val="xl15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812">
    <w:name w:val="附录三级条标题"/>
    <w:basedOn w:val="806"/>
    <w:next w:val="171"/>
    <w:qFormat/>
    <w:uiPriority w:val="0"/>
    <w:pPr>
      <w:ind w:left="851" w:hanging="851"/>
      <w:outlineLvl w:val="4"/>
    </w:pPr>
  </w:style>
  <w:style w:type="paragraph" w:customStyle="1" w:styleId="813">
    <w:name w:val="xl29"/>
    <w:basedOn w:val="1"/>
    <w:qFormat/>
    <w:uiPriority w:val="0"/>
    <w:pPr>
      <w:widowControl/>
      <w:spacing w:before="100" w:beforeAutospacing="1" w:after="100" w:afterAutospacing="1"/>
      <w:jc w:val="left"/>
      <w:textAlignment w:val="top"/>
    </w:pPr>
    <w:rPr>
      <w:rFonts w:ascii="Tahoma" w:hAnsi="Tahoma" w:eastAsia="Arial Unicode MS" w:cs="Tahoma"/>
      <w:kern w:val="0"/>
      <w:sz w:val="16"/>
      <w:szCs w:val="16"/>
    </w:rPr>
  </w:style>
  <w:style w:type="paragraph" w:customStyle="1" w:styleId="814">
    <w:name w:val="文档结构图2"/>
    <w:basedOn w:val="1"/>
    <w:qFormat/>
    <w:uiPriority w:val="0"/>
    <w:rPr>
      <w:rFonts w:ascii="宋体"/>
      <w:sz w:val="18"/>
      <w:szCs w:val="18"/>
    </w:rPr>
  </w:style>
  <w:style w:type="paragraph" w:customStyle="1" w:styleId="815">
    <w:name w:val="xl5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eastAsia="Arial Unicode MS"/>
      <w:color w:val="000000"/>
      <w:kern w:val="0"/>
      <w:sz w:val="20"/>
      <w:szCs w:val="20"/>
    </w:rPr>
  </w:style>
  <w:style w:type="paragraph" w:customStyle="1" w:styleId="816">
    <w:name w:val="xl206"/>
    <w:basedOn w:val="1"/>
    <w:qFormat/>
    <w:uiPriority w:val="0"/>
    <w:pPr>
      <w:widowControl/>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817">
    <w:name w:val="xl32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b/>
      <w:bCs/>
      <w:kern w:val="0"/>
      <w:sz w:val="20"/>
      <w:szCs w:val="20"/>
    </w:rPr>
  </w:style>
  <w:style w:type="paragraph" w:customStyle="1" w:styleId="818">
    <w:name w:val="xl3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eastAsia="Arial Unicode MS"/>
      <w:kern w:val="0"/>
      <w:sz w:val="22"/>
      <w:szCs w:val="22"/>
    </w:rPr>
  </w:style>
  <w:style w:type="paragraph" w:customStyle="1" w:styleId="819">
    <w:name w:val="附录四级条标题"/>
    <w:basedOn w:val="812"/>
    <w:next w:val="171"/>
    <w:qFormat/>
    <w:uiPriority w:val="0"/>
    <w:pPr>
      <w:ind w:left="992" w:hanging="992"/>
      <w:outlineLvl w:val="5"/>
    </w:pPr>
  </w:style>
  <w:style w:type="paragraph" w:customStyle="1" w:styleId="820">
    <w:name w:val="font8"/>
    <w:basedOn w:val="1"/>
    <w:qFormat/>
    <w:uiPriority w:val="0"/>
    <w:pPr>
      <w:widowControl/>
      <w:spacing w:before="100" w:beforeAutospacing="1" w:after="100" w:afterAutospacing="1"/>
      <w:jc w:val="left"/>
    </w:pPr>
    <w:rPr>
      <w:rFonts w:hint="eastAsia" w:ascii="宋体" w:hAnsi="宋体"/>
      <w:color w:val="000000"/>
      <w:kern w:val="0"/>
      <w:sz w:val="20"/>
      <w:szCs w:val="20"/>
    </w:rPr>
  </w:style>
  <w:style w:type="paragraph" w:customStyle="1" w:styleId="821">
    <w:name w:val="xl18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822">
    <w:name w:val="xl28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top"/>
    </w:pPr>
    <w:rPr>
      <w:rFonts w:ascii="Arial" w:hAnsi="Arial" w:cs="Arial"/>
      <w:kern w:val="0"/>
      <w:sz w:val="20"/>
      <w:szCs w:val="20"/>
    </w:rPr>
  </w:style>
  <w:style w:type="paragraph" w:customStyle="1" w:styleId="823">
    <w:name w:val="正文符号编号"/>
    <w:basedOn w:val="1"/>
    <w:qFormat/>
    <w:uiPriority w:val="0"/>
    <w:pPr>
      <w:tabs>
        <w:tab w:val="left" w:pos="1395"/>
      </w:tabs>
      <w:spacing w:line="360" w:lineRule="auto"/>
      <w:ind w:left="1395" w:hanging="600"/>
    </w:pPr>
    <w:rPr>
      <w:sz w:val="24"/>
      <w:szCs w:val="20"/>
    </w:rPr>
  </w:style>
  <w:style w:type="paragraph" w:customStyle="1" w:styleId="824">
    <w:name w:val="xl31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825">
    <w:name w:val="xl25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826">
    <w:name w:val="正文 + 四号"/>
    <w:basedOn w:val="1"/>
    <w:qFormat/>
    <w:uiPriority w:val="0"/>
    <w:pPr>
      <w:spacing w:line="480" w:lineRule="exact"/>
    </w:pPr>
    <w:rPr>
      <w:sz w:val="28"/>
      <w:szCs w:val="20"/>
    </w:rPr>
  </w:style>
  <w:style w:type="paragraph" w:customStyle="1" w:styleId="827">
    <w:name w:val="xl15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828">
    <w:name w:val="Char1 Char Char Char"/>
    <w:basedOn w:val="1"/>
    <w:qFormat/>
    <w:uiPriority w:val="99"/>
    <w:rPr>
      <w:rFonts w:ascii="Tahoma" w:hAnsi="Tahoma"/>
      <w:sz w:val="24"/>
      <w:szCs w:val="20"/>
    </w:rPr>
  </w:style>
  <w:style w:type="paragraph" w:customStyle="1" w:styleId="829">
    <w:name w:val="xl5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b/>
      <w:bCs/>
      <w:color w:val="000000"/>
      <w:kern w:val="0"/>
      <w:sz w:val="20"/>
      <w:szCs w:val="20"/>
    </w:rPr>
  </w:style>
  <w:style w:type="paragraph" w:customStyle="1" w:styleId="830">
    <w:name w:val="xl29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831">
    <w:name w:val="附录五级条标题"/>
    <w:basedOn w:val="819"/>
    <w:next w:val="171"/>
    <w:qFormat/>
    <w:uiPriority w:val="0"/>
    <w:pPr>
      <w:tabs>
        <w:tab w:val="left" w:pos="780"/>
        <w:tab w:val="left" w:pos="1800"/>
      </w:tabs>
      <w:ind w:left="2940" w:hanging="420"/>
      <w:outlineLvl w:val="6"/>
    </w:pPr>
  </w:style>
  <w:style w:type="paragraph" w:customStyle="1" w:styleId="832">
    <w:name w:val="font11"/>
    <w:basedOn w:val="1"/>
    <w:qFormat/>
    <w:uiPriority w:val="0"/>
    <w:pPr>
      <w:widowControl/>
      <w:spacing w:before="100" w:beforeAutospacing="1" w:after="100" w:afterAutospacing="1"/>
      <w:jc w:val="left"/>
    </w:pPr>
    <w:rPr>
      <w:rFonts w:hint="eastAsia" w:ascii="宋体" w:hAnsi="宋体"/>
      <w:kern w:val="0"/>
      <w:sz w:val="20"/>
      <w:szCs w:val="20"/>
    </w:rPr>
  </w:style>
  <w:style w:type="paragraph" w:customStyle="1" w:styleId="833">
    <w:name w:val="xl17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textAlignment w:val="center"/>
    </w:pPr>
    <w:rPr>
      <w:rFonts w:ascii="Arial" w:hAnsi="Arial" w:cs="Arial"/>
      <w:kern w:val="0"/>
      <w:sz w:val="20"/>
      <w:szCs w:val="20"/>
    </w:rPr>
  </w:style>
  <w:style w:type="paragraph" w:customStyle="1" w:styleId="834">
    <w:name w:val="正文首行缩进1"/>
    <w:basedOn w:val="1"/>
    <w:qFormat/>
    <w:uiPriority w:val="0"/>
    <w:pPr>
      <w:autoSpaceDE w:val="0"/>
      <w:autoSpaceDN w:val="0"/>
      <w:adjustRightInd w:val="0"/>
      <w:spacing w:line="360" w:lineRule="auto"/>
      <w:ind w:firstLine="420" w:firstLineChars="200"/>
    </w:pPr>
    <w:rPr>
      <w:rFonts w:ascii="Arial" w:hAnsi="Arial"/>
      <w:kern w:val="0"/>
      <w:sz w:val="20"/>
      <w:szCs w:val="21"/>
    </w:rPr>
  </w:style>
  <w:style w:type="paragraph" w:customStyle="1" w:styleId="835">
    <w:name w:val="图表目录1"/>
    <w:basedOn w:val="36"/>
    <w:qFormat/>
    <w:uiPriority w:val="0"/>
    <w:pPr>
      <w:adjustRightInd/>
      <w:spacing w:after="120" w:line="360" w:lineRule="auto"/>
      <w:jc w:val="center"/>
      <w:textAlignment w:val="auto"/>
    </w:pPr>
    <w:rPr>
      <w:rFonts w:ascii="楷体"/>
      <w:kern w:val="2"/>
      <w:sz w:val="28"/>
    </w:rPr>
  </w:style>
  <w:style w:type="paragraph" w:customStyle="1" w:styleId="836">
    <w:name w:val="xl299"/>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837">
    <w:name w:val="xl25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838">
    <w:name w:val="xl46"/>
    <w:basedOn w:val="1"/>
    <w:qFormat/>
    <w:uiPriority w:val="0"/>
    <w:pPr>
      <w:widowControl/>
      <w:spacing w:before="100" w:beforeAutospacing="1" w:after="100" w:afterAutospacing="1"/>
      <w:jc w:val="left"/>
    </w:pPr>
    <w:rPr>
      <w:rFonts w:ascii="Arial Unicode MS" w:hAnsi="Arial Unicode MS" w:eastAsia="Arial Unicode MS"/>
      <w:kern w:val="0"/>
      <w:sz w:val="24"/>
    </w:rPr>
  </w:style>
  <w:style w:type="paragraph" w:customStyle="1" w:styleId="839">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hint="eastAsia" w:ascii="黑体" w:hAnsi="Arial Unicode MS" w:eastAsia="黑体"/>
      <w:b/>
      <w:bCs/>
      <w:kern w:val="0"/>
      <w:sz w:val="20"/>
      <w:szCs w:val="20"/>
    </w:rPr>
  </w:style>
  <w:style w:type="paragraph" w:customStyle="1" w:styleId="840">
    <w:name w:val="xl22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841">
    <w:name w:val="xl21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842">
    <w:name w:val="表格1"/>
    <w:basedOn w:val="1"/>
    <w:qFormat/>
    <w:uiPriority w:val="0"/>
    <w:pPr>
      <w:adjustRightInd w:val="0"/>
      <w:textAlignment w:val="baseline"/>
    </w:pPr>
    <w:rPr>
      <w:rFonts w:ascii="宋体"/>
      <w:kern w:val="24"/>
      <w:szCs w:val="21"/>
    </w:rPr>
  </w:style>
  <w:style w:type="paragraph" w:customStyle="1" w:styleId="843">
    <w:name w:val="TOC 51"/>
    <w:basedOn w:val="1"/>
    <w:next w:val="1"/>
    <w:qFormat/>
    <w:uiPriority w:val="39"/>
    <w:pPr>
      <w:ind w:left="1680" w:leftChars="800"/>
    </w:pPr>
    <w:rPr>
      <w:rFonts w:ascii="Calibri" w:hAnsi="Calibri"/>
      <w:szCs w:val="22"/>
    </w:rPr>
  </w:style>
  <w:style w:type="paragraph" w:customStyle="1" w:styleId="844">
    <w:name w:val="xl17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845">
    <w:name w:val="Style Heading 3H31.1.1标题 3Level 3 Headlevel_3PIM 3h3sect1.2...."/>
    <w:basedOn w:val="5"/>
    <w:qFormat/>
    <w:uiPriority w:val="0"/>
    <w:pPr>
      <w:spacing w:before="120" w:after="120" w:line="360" w:lineRule="auto"/>
      <w:ind w:left="720" w:hanging="720"/>
    </w:pPr>
    <w:rPr>
      <w:rFonts w:eastAsia="黑体"/>
      <w:bCs/>
      <w:sz w:val="24"/>
    </w:rPr>
  </w:style>
  <w:style w:type="paragraph" w:customStyle="1" w:styleId="846">
    <w:name w:val="xl25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847">
    <w:name w:val="xl26"/>
    <w:basedOn w:val="1"/>
    <w:qFormat/>
    <w:uiPriority w:val="0"/>
    <w:pPr>
      <w:widowControl/>
      <w:shd w:val="clear" w:color="auto" w:fill="C0C0C0"/>
      <w:spacing w:before="100" w:beforeAutospacing="1" w:after="100" w:afterAutospacing="1"/>
      <w:jc w:val="center"/>
      <w:textAlignment w:val="center"/>
    </w:pPr>
    <w:rPr>
      <w:rFonts w:ascii="Tahoma" w:hAnsi="Tahoma" w:eastAsia="Arial Unicode MS" w:cs="Tahoma"/>
      <w:b/>
      <w:bCs/>
      <w:kern w:val="0"/>
      <w:sz w:val="16"/>
      <w:szCs w:val="16"/>
    </w:rPr>
  </w:style>
  <w:style w:type="paragraph" w:customStyle="1" w:styleId="848">
    <w:name w:val="xl302"/>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849">
    <w:name w:val="列项——"/>
    <w:qFormat/>
    <w:uiPriority w:val="0"/>
    <w:pPr>
      <w:widowControl w:val="0"/>
      <w:tabs>
        <w:tab w:val="left" w:pos="1140"/>
      </w:tabs>
      <w:ind w:left="840" w:hanging="420"/>
      <w:jc w:val="both"/>
    </w:pPr>
    <w:rPr>
      <w:rFonts w:ascii="宋体" w:hAnsi="Times New Roman" w:eastAsia="宋体" w:cs="Times New Roman"/>
      <w:sz w:val="21"/>
      <w:lang w:val="en-US" w:eastAsia="zh-CN" w:bidi="ar-SA"/>
    </w:rPr>
  </w:style>
  <w:style w:type="paragraph" w:customStyle="1" w:styleId="850">
    <w:name w:val="Char1"/>
    <w:basedOn w:val="1"/>
    <w:qFormat/>
    <w:uiPriority w:val="0"/>
    <w:pPr>
      <w:tabs>
        <w:tab w:val="left" w:pos="840"/>
      </w:tabs>
      <w:ind w:left="840" w:hanging="420"/>
    </w:pPr>
    <w:rPr>
      <w:sz w:val="24"/>
    </w:rPr>
  </w:style>
  <w:style w:type="paragraph" w:customStyle="1" w:styleId="851">
    <w:name w:val="xl25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852">
    <w:name w:val="font14"/>
    <w:basedOn w:val="1"/>
    <w:qFormat/>
    <w:uiPriority w:val="0"/>
    <w:pPr>
      <w:widowControl/>
      <w:spacing w:before="100" w:beforeAutospacing="1" w:after="100" w:afterAutospacing="1"/>
      <w:jc w:val="left"/>
    </w:pPr>
    <w:rPr>
      <w:rFonts w:ascii="宋体" w:hAnsi="宋体" w:cs="宋体"/>
      <w:kern w:val="0"/>
      <w:sz w:val="20"/>
      <w:szCs w:val="20"/>
    </w:rPr>
  </w:style>
  <w:style w:type="paragraph" w:customStyle="1" w:styleId="853">
    <w:name w:val="font7"/>
    <w:basedOn w:val="1"/>
    <w:qFormat/>
    <w:uiPriority w:val="0"/>
    <w:pPr>
      <w:widowControl/>
      <w:spacing w:before="100" w:beforeAutospacing="1" w:after="100" w:afterAutospacing="1"/>
      <w:jc w:val="left"/>
    </w:pPr>
    <w:rPr>
      <w:rFonts w:eastAsia="Arial Unicode MS"/>
      <w:b/>
      <w:bCs/>
      <w:color w:val="000000"/>
      <w:kern w:val="0"/>
      <w:sz w:val="20"/>
      <w:szCs w:val="20"/>
    </w:rPr>
  </w:style>
  <w:style w:type="paragraph" w:customStyle="1" w:styleId="854">
    <w:name w:val="xl22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top"/>
    </w:pPr>
    <w:rPr>
      <w:rFonts w:ascii="Arial" w:hAnsi="Arial" w:cs="Arial"/>
      <w:kern w:val="0"/>
      <w:sz w:val="20"/>
      <w:szCs w:val="20"/>
    </w:rPr>
  </w:style>
  <w:style w:type="paragraph" w:customStyle="1" w:styleId="855">
    <w:name w:val="xl23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856">
    <w:name w:val="TOC 81"/>
    <w:basedOn w:val="1"/>
    <w:next w:val="1"/>
    <w:qFormat/>
    <w:uiPriority w:val="39"/>
    <w:pPr>
      <w:ind w:left="2940" w:leftChars="1400"/>
    </w:pPr>
    <w:rPr>
      <w:rFonts w:ascii="Calibri" w:hAnsi="Calibri"/>
      <w:szCs w:val="22"/>
    </w:rPr>
  </w:style>
  <w:style w:type="paragraph" w:customStyle="1" w:styleId="857">
    <w:name w:val="xl29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858">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859">
    <w:name w:val="xl45"/>
    <w:basedOn w:val="1"/>
    <w:qFormat/>
    <w:uiPriority w:val="0"/>
    <w:pPr>
      <w:widowControl/>
      <w:spacing w:before="100" w:beforeAutospacing="1" w:after="100" w:afterAutospacing="1"/>
      <w:jc w:val="left"/>
    </w:pPr>
    <w:rPr>
      <w:rFonts w:hint="eastAsia" w:ascii="黑体" w:hAnsi="Arial Unicode MS" w:eastAsia="黑体"/>
      <w:b/>
      <w:bCs/>
      <w:kern w:val="0"/>
      <w:sz w:val="24"/>
    </w:rPr>
  </w:style>
  <w:style w:type="paragraph" w:customStyle="1" w:styleId="860">
    <w:name w:val="xl19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861">
    <w:name w:val="列项·"/>
    <w:qFormat/>
    <w:uiPriority w:val="0"/>
    <w:pPr>
      <w:tabs>
        <w:tab w:val="left" w:pos="425"/>
        <w:tab w:val="left" w:pos="840"/>
      </w:tabs>
      <w:ind w:left="840" w:leftChars="200" w:hanging="425" w:hangingChars="200"/>
      <w:jc w:val="both"/>
    </w:pPr>
    <w:rPr>
      <w:rFonts w:ascii="宋体" w:hAnsi="Times New Roman" w:eastAsia="宋体" w:cs="Times New Roman"/>
      <w:sz w:val="21"/>
      <w:lang w:val="en-US" w:eastAsia="zh-CN" w:bidi="ar-SA"/>
    </w:rPr>
  </w:style>
  <w:style w:type="paragraph" w:customStyle="1" w:styleId="862">
    <w:name w:val="xl15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863">
    <w:name w:val="TOC 标题1"/>
    <w:basedOn w:val="2"/>
    <w:next w:val="1"/>
    <w:qFormat/>
    <w:uiPriority w:val="39"/>
    <w:pPr>
      <w:keepLines/>
      <w:widowControl/>
      <w:spacing w:before="240" w:line="259" w:lineRule="auto"/>
      <w:jc w:val="left"/>
      <w:outlineLvl w:val="9"/>
    </w:pPr>
    <w:rPr>
      <w:rFonts w:ascii="Cambria" w:hAnsi="Cambria" w:eastAsia="宋体"/>
      <w:color w:val="365F91"/>
      <w:kern w:val="0"/>
      <w:sz w:val="32"/>
      <w:szCs w:val="32"/>
    </w:rPr>
  </w:style>
  <w:style w:type="paragraph" w:customStyle="1" w:styleId="864">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52"/>
      <w:lang w:val="en-US" w:eastAsia="zh-CN" w:bidi="ar-SA"/>
    </w:rPr>
  </w:style>
  <w:style w:type="paragraph" w:customStyle="1" w:styleId="865">
    <w:name w:val="xl1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top"/>
    </w:pPr>
    <w:rPr>
      <w:rFonts w:ascii="Arial" w:hAnsi="Arial" w:cs="Arial"/>
      <w:kern w:val="0"/>
      <w:sz w:val="20"/>
      <w:szCs w:val="20"/>
    </w:rPr>
  </w:style>
  <w:style w:type="paragraph" w:customStyle="1" w:styleId="866">
    <w:name w:val="文本块2"/>
    <w:basedOn w:val="1"/>
    <w:qFormat/>
    <w:uiPriority w:val="0"/>
    <w:pPr>
      <w:ind w:left="630" w:leftChars="300" w:right="630" w:rightChars="300"/>
      <w:jc w:val="center"/>
    </w:pPr>
    <w:rPr>
      <w:rFonts w:ascii="宋体"/>
      <w:b/>
      <w:sz w:val="32"/>
    </w:rPr>
  </w:style>
  <w:style w:type="paragraph" w:customStyle="1" w:styleId="867">
    <w:name w:val="正文格式"/>
    <w:basedOn w:val="1"/>
    <w:qFormat/>
    <w:uiPriority w:val="0"/>
    <w:pPr>
      <w:widowControl/>
      <w:adjustRightInd w:val="0"/>
      <w:snapToGrid w:val="0"/>
      <w:spacing w:beforeLines="25" w:line="400" w:lineRule="exact"/>
      <w:ind w:firstLine="482"/>
      <w:textAlignment w:val="baseline"/>
    </w:pPr>
    <w:rPr>
      <w:rFonts w:ascii="Arial" w:hAnsi="Arial" w:eastAsia="新宋体"/>
      <w:kern w:val="0"/>
      <w:sz w:val="24"/>
      <w:szCs w:val="20"/>
    </w:rPr>
  </w:style>
  <w:style w:type="paragraph" w:customStyle="1" w:styleId="868">
    <w:name w:val="xl19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top"/>
    </w:pPr>
    <w:rPr>
      <w:rFonts w:ascii="Arial" w:hAnsi="Arial" w:cs="Arial"/>
      <w:kern w:val="0"/>
      <w:sz w:val="20"/>
      <w:szCs w:val="20"/>
    </w:rPr>
  </w:style>
  <w:style w:type="paragraph" w:customStyle="1" w:styleId="869">
    <w:name w:val="xl19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top"/>
    </w:pPr>
    <w:rPr>
      <w:rFonts w:ascii="Arial" w:hAnsi="Arial" w:cs="Arial"/>
      <w:kern w:val="0"/>
      <w:sz w:val="20"/>
      <w:szCs w:val="20"/>
    </w:rPr>
  </w:style>
  <w:style w:type="paragraph" w:customStyle="1" w:styleId="870">
    <w:name w:val="TOC 41"/>
    <w:basedOn w:val="1"/>
    <w:next w:val="1"/>
    <w:qFormat/>
    <w:uiPriority w:val="39"/>
    <w:pPr>
      <w:ind w:left="1260" w:leftChars="600"/>
    </w:pPr>
    <w:rPr>
      <w:rFonts w:ascii="Calibri" w:hAnsi="Calibri"/>
      <w:szCs w:val="22"/>
    </w:rPr>
  </w:style>
  <w:style w:type="paragraph" w:customStyle="1" w:styleId="871">
    <w:name w:val="xl26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872">
    <w:name w:val="目次、标准名称标题"/>
    <w:basedOn w:val="671"/>
    <w:next w:val="171"/>
    <w:qFormat/>
    <w:uiPriority w:val="0"/>
    <w:pPr>
      <w:spacing w:line="460" w:lineRule="exact"/>
    </w:pPr>
  </w:style>
  <w:style w:type="paragraph" w:customStyle="1" w:styleId="873">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Unicode MS" w:hAnsi="Arial Unicode MS" w:eastAsia="Arial Unicode MS"/>
      <w:kern w:val="0"/>
      <w:sz w:val="20"/>
      <w:szCs w:val="20"/>
    </w:rPr>
  </w:style>
  <w:style w:type="paragraph" w:customStyle="1" w:styleId="874">
    <w:name w:val="xl16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875">
    <w:name w:val="xl18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876">
    <w:name w:val="段 Char"/>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877">
    <w:name w:val="xl4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hint="eastAsia" w:ascii="黑体" w:hAnsi="Arial Unicode MS" w:eastAsia="黑体"/>
      <w:kern w:val="0"/>
      <w:sz w:val="20"/>
      <w:szCs w:val="20"/>
    </w:rPr>
  </w:style>
  <w:style w:type="paragraph" w:customStyle="1" w:styleId="878">
    <w:name w:val="xl298"/>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879">
    <w:name w:val="xl22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880">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881">
    <w:name w:val="TOC 61"/>
    <w:basedOn w:val="1"/>
    <w:next w:val="1"/>
    <w:qFormat/>
    <w:uiPriority w:val="39"/>
    <w:pPr>
      <w:ind w:left="2100" w:leftChars="1000"/>
    </w:pPr>
    <w:rPr>
      <w:rFonts w:ascii="Calibri" w:hAnsi="Calibri"/>
      <w:szCs w:val="22"/>
    </w:rPr>
  </w:style>
  <w:style w:type="paragraph" w:customStyle="1" w:styleId="882">
    <w:name w:val="xl23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883">
    <w:name w:val="标准书脚_偶数页"/>
    <w:qFormat/>
    <w:uiPriority w:val="0"/>
    <w:pPr>
      <w:spacing w:before="120"/>
    </w:pPr>
    <w:rPr>
      <w:rFonts w:ascii="Times New Roman" w:hAnsi="Times New Roman" w:eastAsia="宋体" w:cs="Times New Roman"/>
      <w:sz w:val="18"/>
      <w:lang w:val="en-US" w:eastAsia="zh-CN" w:bidi="ar-SA"/>
    </w:rPr>
  </w:style>
  <w:style w:type="paragraph" w:customStyle="1" w:styleId="884">
    <w:name w:val="样式 标题 2市检方案标题2第一层条h22章标题节标题第一章 标题 2Heading 2 HiddenHead..."/>
    <w:basedOn w:val="3"/>
    <w:qFormat/>
    <w:uiPriority w:val="0"/>
    <w:pPr>
      <w:spacing w:before="120" w:after="120" w:line="264" w:lineRule="auto"/>
      <w:jc w:val="left"/>
    </w:pPr>
    <w:rPr>
      <w:rFonts w:ascii="楷体_GB2312" w:hAnsi="楷体" w:cs="宋体"/>
      <w:color w:val="000000"/>
      <w:kern w:val="0"/>
      <w:sz w:val="28"/>
      <w:szCs w:val="28"/>
    </w:rPr>
  </w:style>
  <w:style w:type="paragraph" w:customStyle="1" w:styleId="885">
    <w:name w:val="xl28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886">
    <w:name w:val="Item List in Table"/>
    <w:basedOn w:val="1"/>
    <w:qFormat/>
    <w:uiPriority w:val="0"/>
    <w:pPr>
      <w:widowControl/>
      <w:tabs>
        <w:tab w:val="left" w:pos="284"/>
        <w:tab w:val="left" w:pos="885"/>
      </w:tabs>
      <w:topLinePunct/>
      <w:adjustRightInd w:val="0"/>
      <w:snapToGrid w:val="0"/>
      <w:spacing w:before="80" w:after="80" w:line="240" w:lineRule="atLeast"/>
      <w:ind w:left="885" w:hanging="885"/>
      <w:jc w:val="left"/>
    </w:pPr>
    <w:rPr>
      <w:rFonts w:hint="eastAsia" w:cs="Arial"/>
      <w:kern w:val="0"/>
      <w:szCs w:val="21"/>
    </w:rPr>
  </w:style>
  <w:style w:type="paragraph" w:customStyle="1" w:styleId="887">
    <w:name w:val="Char Char1"/>
    <w:basedOn w:val="1"/>
    <w:semiHidden/>
    <w:qFormat/>
    <w:uiPriority w:val="99"/>
    <w:pPr>
      <w:widowControl/>
      <w:spacing w:after="160" w:line="240" w:lineRule="exact"/>
      <w:jc w:val="left"/>
    </w:pPr>
    <w:rPr>
      <w:rFonts w:ascii="Verdana" w:hAnsi="Verdana"/>
      <w:kern w:val="0"/>
      <w:sz w:val="20"/>
      <w:lang w:eastAsia="en-US"/>
    </w:rPr>
  </w:style>
  <w:style w:type="paragraph" w:customStyle="1" w:styleId="888">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Arial Unicode MS" w:hAnsi="Arial Unicode MS" w:eastAsia="Arial Unicode MS"/>
      <w:b/>
      <w:bCs/>
      <w:kern w:val="0"/>
      <w:sz w:val="20"/>
      <w:szCs w:val="20"/>
    </w:rPr>
  </w:style>
  <w:style w:type="paragraph" w:customStyle="1" w:styleId="889">
    <w:name w:val="日期2"/>
    <w:basedOn w:val="1"/>
    <w:next w:val="1"/>
    <w:qFormat/>
    <w:uiPriority w:val="0"/>
    <w:pPr>
      <w:ind w:left="100" w:leftChars="2500"/>
    </w:pPr>
    <w:rPr>
      <w:rFonts w:ascii="仿宋_GB2312" w:eastAsia="仿宋_GB2312"/>
      <w:b/>
      <w:sz w:val="36"/>
    </w:rPr>
  </w:style>
  <w:style w:type="paragraph" w:customStyle="1" w:styleId="890">
    <w:name w:val="xl3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kern w:val="0"/>
      <w:sz w:val="22"/>
      <w:szCs w:val="22"/>
    </w:rPr>
  </w:style>
  <w:style w:type="paragraph" w:customStyle="1" w:styleId="891">
    <w:name w:val="xl20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892">
    <w:name w:val="xl27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893">
    <w:name w:val="样式4 Char"/>
    <w:basedOn w:val="1"/>
    <w:qFormat/>
    <w:uiPriority w:val="0"/>
    <w:pPr>
      <w:widowControl/>
      <w:spacing w:line="360" w:lineRule="auto"/>
      <w:ind w:firstLine="480"/>
      <w:jc w:val="left"/>
    </w:pPr>
    <w:rPr>
      <w:color w:val="000000"/>
      <w:kern w:val="0"/>
      <w:sz w:val="24"/>
    </w:rPr>
  </w:style>
  <w:style w:type="paragraph" w:customStyle="1" w:styleId="894">
    <w:name w:val="xl5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Arial Unicode MS" w:hAnsi="Arial Unicode MS" w:eastAsia="Arial Unicode MS"/>
      <w:color w:val="000000"/>
      <w:kern w:val="0"/>
      <w:sz w:val="20"/>
      <w:szCs w:val="20"/>
    </w:rPr>
  </w:style>
  <w:style w:type="paragraph" w:customStyle="1" w:styleId="895">
    <w:name w:val="xl20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896">
    <w:name w:val="xl31"/>
    <w:basedOn w:val="1"/>
    <w:qFormat/>
    <w:uiPriority w:val="0"/>
    <w:pPr>
      <w:widowControl/>
      <w:spacing w:before="100" w:beforeAutospacing="1" w:after="100" w:afterAutospacing="1"/>
      <w:jc w:val="left"/>
      <w:textAlignment w:val="top"/>
    </w:pPr>
    <w:rPr>
      <w:rFonts w:ascii="Tahoma" w:hAnsi="Tahoma" w:eastAsia="Arial Unicode MS" w:cs="Tahoma"/>
      <w:kern w:val="0"/>
      <w:sz w:val="16"/>
      <w:szCs w:val="16"/>
    </w:rPr>
  </w:style>
  <w:style w:type="paragraph" w:customStyle="1" w:styleId="897">
    <w:name w:val="xl297"/>
    <w:basedOn w:val="1"/>
    <w:qFormat/>
    <w:uiPriority w:val="0"/>
    <w:pPr>
      <w:widowControl/>
      <w:pBdr>
        <w:top w:val="single" w:color="auto" w:sz="4" w:space="0"/>
        <w:bottom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898">
    <w:name w:val="xl15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899">
    <w:name w:val="xl225"/>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900">
    <w:name w:val="xl27"/>
    <w:basedOn w:val="1"/>
    <w:qFormat/>
    <w:uiPriority w:val="0"/>
    <w:pPr>
      <w:widowControl/>
      <w:spacing w:before="100" w:beforeAutospacing="1" w:after="100" w:afterAutospacing="1"/>
      <w:jc w:val="left"/>
      <w:textAlignment w:val="top"/>
    </w:pPr>
    <w:rPr>
      <w:rFonts w:ascii="Tahoma" w:hAnsi="Tahoma" w:eastAsia="Arial Unicode MS" w:cs="Tahoma"/>
      <w:kern w:val="0"/>
      <w:sz w:val="16"/>
      <w:szCs w:val="16"/>
    </w:rPr>
  </w:style>
  <w:style w:type="paragraph" w:customStyle="1" w:styleId="901">
    <w:name w:val="xl26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902">
    <w:name w:val="xl306"/>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903">
    <w:name w:val="标准书眉_偶数页"/>
    <w:basedOn w:val="904"/>
    <w:next w:val="1"/>
    <w:qFormat/>
    <w:uiPriority w:val="0"/>
    <w:pPr>
      <w:tabs>
        <w:tab w:val="center" w:pos="4154"/>
        <w:tab w:val="right" w:pos="8306"/>
      </w:tabs>
      <w:jc w:val="left"/>
    </w:pPr>
  </w:style>
  <w:style w:type="paragraph" w:customStyle="1" w:styleId="904">
    <w:name w:val="标准书眉_奇数页"/>
    <w:next w:val="1"/>
    <w:qFormat/>
    <w:uiPriority w:val="0"/>
    <w:pPr>
      <w:tabs>
        <w:tab w:val="center" w:pos="4154"/>
        <w:tab w:val="right" w:pos="8306"/>
      </w:tabs>
      <w:spacing w:after="120"/>
      <w:jc w:val="right"/>
    </w:pPr>
    <w:rPr>
      <w:rFonts w:ascii="Times New Roman" w:hAnsi="Times New Roman" w:eastAsia="宋体" w:cs="Times New Roman"/>
      <w:sz w:val="21"/>
      <w:lang w:val="en-US" w:eastAsia="zh-CN" w:bidi="ar-SA"/>
    </w:rPr>
  </w:style>
  <w:style w:type="paragraph" w:customStyle="1" w:styleId="905">
    <w:name w:val="xl5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eastAsia="Arial Unicode MS"/>
      <w:kern w:val="0"/>
      <w:sz w:val="20"/>
      <w:szCs w:val="20"/>
    </w:rPr>
  </w:style>
  <w:style w:type="paragraph" w:customStyle="1" w:styleId="906">
    <w:name w:val="xl19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top"/>
    </w:pPr>
    <w:rPr>
      <w:rFonts w:ascii="Arial" w:hAnsi="Arial" w:cs="Arial"/>
      <w:kern w:val="0"/>
      <w:sz w:val="20"/>
      <w:szCs w:val="20"/>
    </w:rPr>
  </w:style>
  <w:style w:type="paragraph" w:customStyle="1" w:styleId="907">
    <w:name w:val="xl15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908">
    <w:name w:val="内容标题"/>
    <w:basedOn w:val="1"/>
    <w:qFormat/>
    <w:uiPriority w:val="0"/>
    <w:pPr>
      <w:shd w:val="clear" w:color="auto" w:fill="000080"/>
    </w:pPr>
    <w:rPr>
      <w:rFonts w:ascii="Tahoma" w:hAnsi="Tahoma"/>
      <w:sz w:val="24"/>
      <w:shd w:val="clear" w:color="auto" w:fill="000080"/>
    </w:rPr>
  </w:style>
  <w:style w:type="paragraph" w:customStyle="1" w:styleId="909">
    <w:name w:val="xl19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910">
    <w:name w:val="xl23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911">
    <w:name w:val="样式2"/>
    <w:basedOn w:val="1"/>
    <w:qFormat/>
    <w:uiPriority w:val="0"/>
    <w:pPr>
      <w:ind w:left="624" w:hanging="720"/>
    </w:pPr>
    <w:rPr>
      <w:rFonts w:ascii="黑体" w:eastAsia="黑体"/>
      <w:b/>
      <w:sz w:val="30"/>
    </w:rPr>
  </w:style>
  <w:style w:type="paragraph" w:customStyle="1" w:styleId="912">
    <w:name w:val="xl16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913">
    <w:name w:val="xl14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914">
    <w:name w:val="默认段落字体 Para Char Char Char Char Char Char Char"/>
    <w:basedOn w:val="1"/>
    <w:qFormat/>
    <w:uiPriority w:val="0"/>
    <w:pPr>
      <w:adjustRightInd w:val="0"/>
      <w:spacing w:line="360" w:lineRule="auto"/>
      <w:ind w:left="200" w:leftChars="200"/>
      <w:jc w:val="left"/>
    </w:pPr>
    <w:rPr>
      <w:rFonts w:ascii="宋体" w:hAnsi="宋体"/>
      <w:color w:val="000000"/>
      <w:kern w:val="0"/>
      <w:sz w:val="24"/>
      <w:szCs w:val="20"/>
    </w:rPr>
  </w:style>
  <w:style w:type="paragraph" w:customStyle="1" w:styleId="915">
    <w:name w:val="xl14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916">
    <w:name w:val="xl76"/>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left"/>
      <w:textAlignment w:val="center"/>
    </w:pPr>
    <w:rPr>
      <w:rFonts w:ascii="Arial Unicode MS" w:hAnsi="Arial Unicode MS" w:eastAsia="Arial Unicode MS"/>
      <w:kern w:val="0"/>
      <w:sz w:val="20"/>
      <w:szCs w:val="20"/>
    </w:rPr>
  </w:style>
  <w:style w:type="paragraph" w:customStyle="1" w:styleId="917">
    <w:name w:val="xl18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918">
    <w:name w:val="表格文字"/>
    <w:basedOn w:val="1"/>
    <w:qFormat/>
    <w:uiPriority w:val="0"/>
    <w:pPr>
      <w:tabs>
        <w:tab w:val="left" w:pos="7740"/>
      </w:tabs>
      <w:jc w:val="center"/>
    </w:pPr>
    <w:rPr>
      <w:rFonts w:ascii="宋体" w:hAnsi="宋体"/>
      <w:sz w:val="24"/>
      <w:szCs w:val="20"/>
    </w:rPr>
  </w:style>
  <w:style w:type="paragraph" w:customStyle="1" w:styleId="919">
    <w:name w:val="xl21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920">
    <w:name w:val="xl19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921">
    <w:name w:val="表格文本"/>
    <w:basedOn w:val="1"/>
    <w:qFormat/>
    <w:uiPriority w:val="0"/>
    <w:pPr>
      <w:tabs>
        <w:tab w:val="decimal" w:pos="0"/>
      </w:tabs>
      <w:autoSpaceDE w:val="0"/>
      <w:autoSpaceDN w:val="0"/>
      <w:adjustRightInd w:val="0"/>
      <w:jc w:val="left"/>
    </w:pPr>
    <w:rPr>
      <w:rFonts w:ascii="Arial" w:hAnsi="Arial"/>
      <w:kern w:val="0"/>
      <w:szCs w:val="21"/>
    </w:rPr>
  </w:style>
  <w:style w:type="paragraph" w:customStyle="1" w:styleId="922">
    <w:name w:val="xl307"/>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923">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customStyle="1" w:styleId="924">
    <w:name w:val="xl17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925">
    <w:name w:val="tabletext"/>
    <w:basedOn w:val="1"/>
    <w:qFormat/>
    <w:uiPriority w:val="0"/>
    <w:pPr>
      <w:widowControl/>
      <w:spacing w:before="100" w:beforeAutospacing="1" w:after="100" w:afterAutospacing="1" w:line="284" w:lineRule="atLeast"/>
      <w:jc w:val="left"/>
    </w:pPr>
    <w:rPr>
      <w:rFonts w:ascii="宋体" w:hAnsi="宋体" w:cs="宋体"/>
      <w:kern w:val="0"/>
      <w:szCs w:val="21"/>
    </w:rPr>
  </w:style>
  <w:style w:type="paragraph" w:customStyle="1" w:styleId="926">
    <w:name w:val="xl24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927">
    <w:name w:val="Style First line:  2 ch"/>
    <w:basedOn w:val="1"/>
    <w:qFormat/>
    <w:uiPriority w:val="0"/>
    <w:pPr>
      <w:spacing w:line="440" w:lineRule="exact"/>
      <w:ind w:firstLine="200" w:firstLineChars="200"/>
    </w:pPr>
    <w:rPr>
      <w:sz w:val="24"/>
    </w:rPr>
  </w:style>
  <w:style w:type="paragraph" w:customStyle="1" w:styleId="928">
    <w:name w:val="xl16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929">
    <w:name w:val="正文４"/>
    <w:basedOn w:val="1"/>
    <w:qFormat/>
    <w:uiPriority w:val="0"/>
    <w:pPr>
      <w:spacing w:line="360" w:lineRule="auto"/>
      <w:ind w:firstLine="480"/>
    </w:pPr>
    <w:rPr>
      <w:sz w:val="24"/>
      <w:szCs w:val="20"/>
    </w:rPr>
  </w:style>
  <w:style w:type="paragraph" w:customStyle="1" w:styleId="930">
    <w:name w:val="普通(网站)1"/>
    <w:basedOn w:val="1"/>
    <w:qFormat/>
    <w:uiPriority w:val="0"/>
    <w:pPr>
      <w:widowControl/>
      <w:spacing w:before="100" w:beforeAutospacing="1" w:after="100" w:afterAutospacing="1"/>
      <w:jc w:val="left"/>
    </w:pPr>
    <w:rPr>
      <w:rFonts w:ascii="宋体" w:hAnsi="宋体" w:cs="宋体"/>
      <w:color w:val="000000"/>
      <w:kern w:val="0"/>
      <w:sz w:val="24"/>
    </w:rPr>
  </w:style>
  <w:style w:type="paragraph" w:customStyle="1" w:styleId="931">
    <w:name w:val="图表脚注"/>
    <w:next w:val="171"/>
    <w:qFormat/>
    <w:uiPriority w:val="0"/>
    <w:pPr>
      <w:ind w:left="300" w:leftChars="200" w:hanging="100" w:hangingChars="100"/>
      <w:jc w:val="both"/>
    </w:pPr>
    <w:rPr>
      <w:rFonts w:ascii="宋体" w:hAnsi="Times New Roman" w:eastAsia="宋体" w:cs="Times New Roman"/>
      <w:sz w:val="18"/>
      <w:lang w:val="en-US" w:eastAsia="zh-CN" w:bidi="ar-SA"/>
    </w:rPr>
  </w:style>
  <w:style w:type="paragraph" w:customStyle="1" w:styleId="932">
    <w:name w:val="列出段落1"/>
    <w:basedOn w:val="1"/>
    <w:qFormat/>
    <w:uiPriority w:val="0"/>
    <w:pPr>
      <w:ind w:firstLine="420" w:firstLineChars="200"/>
    </w:pPr>
  </w:style>
  <w:style w:type="paragraph" w:customStyle="1" w:styleId="933">
    <w:name w:val="无标题条"/>
    <w:next w:val="171"/>
    <w:qFormat/>
    <w:uiPriority w:val="0"/>
    <w:pPr>
      <w:jc w:val="both"/>
    </w:pPr>
    <w:rPr>
      <w:rFonts w:ascii="Times New Roman" w:hAnsi="Times New Roman" w:eastAsia="宋体" w:cs="Times New Roman"/>
      <w:sz w:val="21"/>
      <w:lang w:val="en-US" w:eastAsia="zh-CN" w:bidi="ar-SA"/>
    </w:rPr>
  </w:style>
  <w:style w:type="paragraph" w:customStyle="1" w:styleId="934">
    <w:name w:val="xl17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textAlignment w:val="center"/>
    </w:pPr>
    <w:rPr>
      <w:rFonts w:ascii="Arial" w:hAnsi="Arial" w:cs="Arial"/>
      <w:kern w:val="0"/>
      <w:sz w:val="20"/>
      <w:szCs w:val="20"/>
    </w:rPr>
  </w:style>
  <w:style w:type="paragraph" w:customStyle="1" w:styleId="935">
    <w:name w:val="注示头"/>
    <w:basedOn w:val="1"/>
    <w:qFormat/>
    <w:uiPriority w:val="0"/>
    <w:pPr>
      <w:pBdr>
        <w:top w:val="single" w:color="000000" w:sz="4" w:space="1"/>
      </w:pBdr>
      <w:autoSpaceDE w:val="0"/>
      <w:autoSpaceDN w:val="0"/>
      <w:adjustRightInd w:val="0"/>
    </w:pPr>
    <w:rPr>
      <w:rFonts w:ascii="Arial" w:hAnsi="Arial" w:eastAsia="黑体"/>
      <w:kern w:val="0"/>
      <w:sz w:val="18"/>
      <w:szCs w:val="20"/>
    </w:rPr>
  </w:style>
  <w:style w:type="paragraph" w:customStyle="1" w:styleId="936">
    <w:name w:val="xl20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937">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938">
    <w:name w:val="xl25"/>
    <w:basedOn w:val="1"/>
    <w:qFormat/>
    <w:uiPriority w:val="0"/>
    <w:pPr>
      <w:widowControl/>
      <w:shd w:val="clear" w:color="auto" w:fill="C0C0C0"/>
      <w:spacing w:before="100" w:beforeAutospacing="1" w:after="100" w:afterAutospacing="1"/>
      <w:jc w:val="center"/>
      <w:textAlignment w:val="center"/>
    </w:pPr>
    <w:rPr>
      <w:rFonts w:ascii="Tahoma" w:hAnsi="Tahoma" w:eastAsia="Arial Unicode MS" w:cs="Tahoma"/>
      <w:b/>
      <w:bCs/>
      <w:kern w:val="0"/>
      <w:sz w:val="16"/>
      <w:szCs w:val="16"/>
    </w:rPr>
  </w:style>
  <w:style w:type="paragraph" w:customStyle="1" w:styleId="939">
    <w:name w:val="xl23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940">
    <w:name w:val="xl5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Arial Unicode MS" w:hAnsi="Arial Unicode MS" w:eastAsia="Arial Unicode MS"/>
      <w:color w:val="000000"/>
      <w:kern w:val="0"/>
      <w:sz w:val="20"/>
      <w:szCs w:val="20"/>
    </w:rPr>
  </w:style>
  <w:style w:type="paragraph" w:customStyle="1" w:styleId="941">
    <w:name w:val="DLP3.4.4"/>
    <w:basedOn w:val="1"/>
    <w:qFormat/>
    <w:uiPriority w:val="0"/>
    <w:pPr>
      <w:keepNext/>
      <w:keepLines/>
      <w:tabs>
        <w:tab w:val="left" w:pos="1069"/>
      </w:tabs>
      <w:spacing w:before="260" w:after="260" w:line="416" w:lineRule="auto"/>
      <w:ind w:left="1069" w:hanging="709"/>
      <w:outlineLvl w:val="2"/>
    </w:pPr>
    <w:rPr>
      <w:b/>
      <w:sz w:val="30"/>
    </w:rPr>
  </w:style>
  <w:style w:type="paragraph" w:customStyle="1" w:styleId="942">
    <w:name w:val="标准书脚_奇数页"/>
    <w:qFormat/>
    <w:uiPriority w:val="0"/>
    <w:pPr>
      <w:spacing w:before="120"/>
      <w:jc w:val="right"/>
    </w:pPr>
    <w:rPr>
      <w:rFonts w:ascii="Times New Roman" w:hAnsi="Times New Roman" w:eastAsia="宋体" w:cs="Times New Roman"/>
      <w:sz w:val="18"/>
      <w:lang w:val="en-US" w:eastAsia="zh-CN" w:bidi="ar-SA"/>
    </w:rPr>
  </w:style>
  <w:style w:type="paragraph" w:customStyle="1" w:styleId="943">
    <w:name w:val="纯文本1"/>
    <w:basedOn w:val="1"/>
    <w:link w:val="1383"/>
    <w:qFormat/>
    <w:uiPriority w:val="0"/>
    <w:rPr>
      <w:rFonts w:ascii="宋体" w:hAnsi="Courier New"/>
      <w:szCs w:val="21"/>
    </w:rPr>
  </w:style>
  <w:style w:type="paragraph" w:customStyle="1" w:styleId="944">
    <w:name w:val="列出段落2"/>
    <w:basedOn w:val="1"/>
    <w:qFormat/>
    <w:uiPriority w:val="0"/>
    <w:pPr>
      <w:ind w:firstLine="420" w:firstLineChars="200"/>
    </w:pPr>
    <w:rPr>
      <w:rFonts w:ascii="Calibri" w:hAnsi="Calibri" w:eastAsia="仿宋_GB2312"/>
      <w:sz w:val="24"/>
      <w:szCs w:val="22"/>
    </w:rPr>
  </w:style>
  <w:style w:type="paragraph" w:customStyle="1" w:styleId="945">
    <w:name w:val="图5"/>
    <w:basedOn w:val="1"/>
    <w:qFormat/>
    <w:uiPriority w:val="0"/>
    <w:pPr>
      <w:adjustRightInd w:val="0"/>
      <w:spacing w:line="220" w:lineRule="exact"/>
      <w:jc w:val="center"/>
      <w:textAlignment w:val="baseline"/>
    </w:pPr>
    <w:rPr>
      <w:rFonts w:ascii="仿宋_GB2312" w:eastAsia="仿宋_GB2312"/>
      <w:kern w:val="0"/>
      <w:szCs w:val="20"/>
    </w:rPr>
  </w:style>
  <w:style w:type="paragraph" w:customStyle="1" w:styleId="946">
    <w:name w:val="无间隔2"/>
    <w:qFormat/>
    <w:uiPriority w:val="0"/>
    <w:pPr>
      <w:widowControl w:val="0"/>
      <w:jc w:val="both"/>
    </w:pPr>
    <w:rPr>
      <w:rFonts w:ascii="Calibri" w:hAnsi="Calibri" w:eastAsia="宋体" w:cs="黑体"/>
      <w:kern w:val="2"/>
      <w:sz w:val="21"/>
      <w:szCs w:val="22"/>
      <w:lang w:val="en-US" w:eastAsia="zh-CN" w:bidi="ar-SA"/>
    </w:rPr>
  </w:style>
  <w:style w:type="paragraph" w:customStyle="1" w:styleId="947">
    <w:name w:val="xl70"/>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left"/>
    </w:pPr>
    <w:rPr>
      <w:rFonts w:eastAsia="Arial Unicode MS"/>
      <w:kern w:val="0"/>
      <w:sz w:val="20"/>
      <w:szCs w:val="20"/>
    </w:rPr>
  </w:style>
  <w:style w:type="paragraph" w:customStyle="1" w:styleId="948">
    <w:name w:val="xl16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949">
    <w:name w:val="正文缩进2"/>
    <w:basedOn w:val="1"/>
    <w:qFormat/>
    <w:uiPriority w:val="0"/>
    <w:pPr>
      <w:ind w:firstLine="420"/>
    </w:pPr>
    <w:rPr>
      <w:szCs w:val="20"/>
    </w:rPr>
  </w:style>
  <w:style w:type="paragraph" w:customStyle="1" w:styleId="950">
    <w:name w:val="xl17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textAlignment w:val="center"/>
    </w:pPr>
    <w:rPr>
      <w:rFonts w:ascii="Arial" w:hAnsi="Arial" w:cs="Arial"/>
      <w:kern w:val="0"/>
      <w:sz w:val="20"/>
      <w:szCs w:val="20"/>
    </w:rPr>
  </w:style>
  <w:style w:type="paragraph" w:customStyle="1" w:styleId="951">
    <w:name w:val="xl15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952">
    <w:name w:val="xl15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953">
    <w:name w:val="xl6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Arial Unicode MS" w:hAnsi="Arial Unicode MS" w:eastAsia="Arial Unicode MS"/>
      <w:kern w:val="0"/>
      <w:sz w:val="20"/>
      <w:szCs w:val="20"/>
    </w:rPr>
  </w:style>
  <w:style w:type="paragraph" w:customStyle="1" w:styleId="954">
    <w:name w:val="xl23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955">
    <w:name w:val="xl26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956">
    <w:name w:val="Heading 1 前言"/>
    <w:next w:val="1"/>
    <w:qFormat/>
    <w:uiPriority w:val="0"/>
    <w:pPr>
      <w:spacing w:beforeLines="50" w:afterLines="50"/>
      <w:jc w:val="center"/>
    </w:pPr>
    <w:rPr>
      <w:rFonts w:ascii="黑体" w:hAnsi="黑体" w:eastAsia="黑体" w:cs="Times New Roman"/>
      <w:b/>
      <w:bCs/>
      <w:kern w:val="44"/>
      <w:sz w:val="32"/>
      <w:lang w:val="en-US" w:eastAsia="zh-CN" w:bidi="ar-SA"/>
    </w:rPr>
  </w:style>
  <w:style w:type="paragraph" w:customStyle="1" w:styleId="957">
    <w:name w:val="xl28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958">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w:hAnsi="Arial" w:eastAsia="Arial Unicode MS" w:cs="Arial"/>
      <w:kern w:val="0"/>
      <w:sz w:val="20"/>
      <w:szCs w:val="20"/>
    </w:rPr>
  </w:style>
  <w:style w:type="paragraph" w:customStyle="1" w:styleId="959">
    <w:name w:val="列表1"/>
    <w:basedOn w:val="1"/>
    <w:qFormat/>
    <w:uiPriority w:val="0"/>
    <w:pPr>
      <w:ind w:left="200" w:hanging="200" w:hangingChars="200"/>
    </w:pPr>
  </w:style>
  <w:style w:type="paragraph" w:customStyle="1" w:styleId="960">
    <w:name w:val="xl28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top"/>
    </w:pPr>
    <w:rPr>
      <w:rFonts w:ascii="Arial" w:hAnsi="Arial" w:cs="Arial"/>
      <w:kern w:val="0"/>
      <w:sz w:val="20"/>
      <w:szCs w:val="20"/>
    </w:rPr>
  </w:style>
  <w:style w:type="paragraph" w:customStyle="1" w:styleId="961">
    <w:name w:val="xl26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962">
    <w:name w:val="Char1 Char Char Char11"/>
    <w:basedOn w:val="1"/>
    <w:qFormat/>
    <w:uiPriority w:val="0"/>
    <w:rPr>
      <w:rFonts w:ascii="Tahoma" w:hAnsi="Tahoma"/>
      <w:sz w:val="24"/>
      <w:szCs w:val="20"/>
    </w:rPr>
  </w:style>
  <w:style w:type="paragraph" w:customStyle="1" w:styleId="963">
    <w:name w:val="xl308"/>
    <w:basedOn w:val="1"/>
    <w:qFormat/>
    <w:uiPriority w:val="0"/>
    <w:pPr>
      <w:widowControl/>
      <w:pBdr>
        <w:top w:val="single" w:color="auto" w:sz="4" w:space="0"/>
        <w:bottom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964">
    <w:name w:val="日期1"/>
    <w:basedOn w:val="1"/>
    <w:next w:val="1"/>
    <w:qFormat/>
    <w:uiPriority w:val="0"/>
    <w:pPr>
      <w:adjustRightInd w:val="0"/>
      <w:spacing w:line="312" w:lineRule="atLeast"/>
      <w:jc w:val="right"/>
      <w:textAlignment w:val="baseline"/>
    </w:pPr>
    <w:rPr>
      <w:rFonts w:ascii="黑体" w:eastAsia="黑体"/>
      <w:b/>
      <w:kern w:val="0"/>
      <w:sz w:val="32"/>
      <w:szCs w:val="20"/>
    </w:rPr>
  </w:style>
  <w:style w:type="paragraph" w:customStyle="1" w:styleId="965">
    <w:name w:val="xl31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sz w:val="20"/>
      <w:szCs w:val="20"/>
    </w:rPr>
  </w:style>
  <w:style w:type="paragraph" w:customStyle="1" w:styleId="966">
    <w:name w:val="Char"/>
    <w:basedOn w:val="1"/>
    <w:qFormat/>
    <w:uiPriority w:val="99"/>
    <w:pPr>
      <w:adjustRightInd w:val="0"/>
      <w:spacing w:line="360" w:lineRule="auto"/>
    </w:pPr>
    <w:rPr>
      <w:kern w:val="0"/>
      <w:sz w:val="24"/>
      <w:szCs w:val="20"/>
    </w:rPr>
  </w:style>
  <w:style w:type="paragraph" w:customStyle="1" w:styleId="967">
    <w:name w:val="文档结构图1"/>
    <w:basedOn w:val="1"/>
    <w:qFormat/>
    <w:uiPriority w:val="0"/>
    <w:rPr>
      <w:rFonts w:ascii="宋体"/>
      <w:sz w:val="18"/>
      <w:szCs w:val="18"/>
    </w:rPr>
  </w:style>
  <w:style w:type="paragraph" w:customStyle="1" w:styleId="968">
    <w:name w:val="表格正文"/>
    <w:basedOn w:val="1"/>
    <w:qFormat/>
    <w:uiPriority w:val="0"/>
    <w:pPr>
      <w:jc w:val="center"/>
    </w:pPr>
    <w:rPr>
      <w:rFonts w:eastAsia="仿宋_GB2312"/>
    </w:rPr>
  </w:style>
  <w:style w:type="paragraph" w:customStyle="1" w:styleId="969">
    <w:name w:val="xl5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Arial Unicode MS" w:hAnsi="Arial Unicode MS" w:eastAsia="Arial Unicode MS"/>
      <w:color w:val="000000"/>
      <w:kern w:val="0"/>
      <w:sz w:val="20"/>
      <w:szCs w:val="20"/>
    </w:rPr>
  </w:style>
  <w:style w:type="paragraph" w:customStyle="1" w:styleId="970">
    <w:name w:val="xl205"/>
    <w:basedOn w:val="1"/>
    <w:qFormat/>
    <w:uiPriority w:val="0"/>
    <w:pPr>
      <w:widowControl/>
      <w:shd w:val="clear" w:color="000000" w:fill="FFFFFF"/>
      <w:spacing w:before="100" w:beforeAutospacing="1" w:after="100" w:afterAutospacing="1"/>
      <w:jc w:val="left"/>
    </w:pPr>
    <w:rPr>
      <w:rFonts w:ascii="Arial" w:hAnsi="Arial" w:cs="Arial"/>
      <w:kern w:val="0"/>
      <w:sz w:val="20"/>
      <w:szCs w:val="20"/>
    </w:rPr>
  </w:style>
  <w:style w:type="paragraph" w:customStyle="1" w:styleId="971">
    <w:name w:val="xl305"/>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972">
    <w:name w:val="Birdseed"/>
    <w:basedOn w:val="1"/>
    <w:qFormat/>
    <w:uiPriority w:val="0"/>
    <w:pPr>
      <w:widowControl/>
      <w:jc w:val="left"/>
    </w:pPr>
    <w:rPr>
      <w:rFonts w:ascii="Palatino Linotype" w:hAnsi="Palatino Linotype"/>
      <w:kern w:val="0"/>
      <w:sz w:val="18"/>
      <w:szCs w:val="20"/>
    </w:rPr>
  </w:style>
  <w:style w:type="paragraph" w:customStyle="1" w:styleId="973">
    <w:name w:val="TOC 91"/>
    <w:basedOn w:val="1"/>
    <w:next w:val="1"/>
    <w:qFormat/>
    <w:uiPriority w:val="39"/>
    <w:pPr>
      <w:ind w:left="3360" w:leftChars="1600"/>
    </w:pPr>
    <w:rPr>
      <w:rFonts w:ascii="Calibri" w:hAnsi="Calibri"/>
      <w:szCs w:val="22"/>
    </w:rPr>
  </w:style>
  <w:style w:type="paragraph" w:customStyle="1" w:styleId="974">
    <w:name w:val="xl24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975">
    <w:name w:val="xl65"/>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left"/>
    </w:pPr>
    <w:rPr>
      <w:rFonts w:eastAsia="Arial Unicode MS"/>
      <w:kern w:val="0"/>
      <w:sz w:val="20"/>
      <w:szCs w:val="20"/>
    </w:rPr>
  </w:style>
  <w:style w:type="paragraph" w:customStyle="1" w:styleId="976">
    <w:name w:val="xl15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977">
    <w:name w:val="正文--表格内正文"/>
    <w:basedOn w:val="1"/>
    <w:qFormat/>
    <w:uiPriority w:val="0"/>
    <w:pPr>
      <w:spacing w:beforeLines="50" w:line="0" w:lineRule="atLeast"/>
      <w:jc w:val="center"/>
    </w:pPr>
    <w:rPr>
      <w:rFonts w:ascii="宋体" w:hAnsi="宋体"/>
      <w:sz w:val="24"/>
    </w:rPr>
  </w:style>
  <w:style w:type="paragraph" w:customStyle="1" w:styleId="978">
    <w:name w:val="xl26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979">
    <w:name w:val="样式 行距: 1.5 倍行距"/>
    <w:basedOn w:val="1"/>
    <w:qFormat/>
    <w:uiPriority w:val="0"/>
    <w:pPr>
      <w:spacing w:line="360" w:lineRule="auto"/>
    </w:pPr>
    <w:rPr>
      <w:rFonts w:ascii="宋体" w:hAnsi="宋体"/>
      <w:bCs/>
      <w:sz w:val="28"/>
      <w:szCs w:val="20"/>
    </w:rPr>
  </w:style>
  <w:style w:type="paragraph" w:customStyle="1" w:styleId="980">
    <w:name w:val="正文首行缩进2"/>
    <w:basedOn w:val="1"/>
    <w:qFormat/>
    <w:uiPriority w:val="0"/>
    <w:pPr>
      <w:autoSpaceDE w:val="0"/>
      <w:autoSpaceDN w:val="0"/>
      <w:adjustRightInd w:val="0"/>
      <w:spacing w:line="360" w:lineRule="auto"/>
      <w:ind w:firstLine="420" w:firstLineChars="200"/>
    </w:pPr>
    <w:rPr>
      <w:rFonts w:ascii="Arial" w:hAnsi="Arial"/>
      <w:kern w:val="0"/>
      <w:sz w:val="20"/>
      <w:szCs w:val="21"/>
    </w:rPr>
  </w:style>
  <w:style w:type="paragraph" w:customStyle="1" w:styleId="981">
    <w:name w:val="Table Paragraph"/>
    <w:basedOn w:val="1"/>
    <w:qFormat/>
    <w:uiPriority w:val="0"/>
    <w:pPr>
      <w:jc w:val="left"/>
    </w:pPr>
    <w:rPr>
      <w:rFonts w:ascii="Calibri" w:hAnsi="Calibri" w:cs="黑体"/>
      <w:kern w:val="0"/>
      <w:sz w:val="22"/>
      <w:szCs w:val="22"/>
      <w:lang w:eastAsia="en-US"/>
    </w:rPr>
  </w:style>
  <w:style w:type="paragraph" w:customStyle="1" w:styleId="982">
    <w:name w:val="列出段落4"/>
    <w:basedOn w:val="1"/>
    <w:qFormat/>
    <w:uiPriority w:val="0"/>
    <w:pPr>
      <w:ind w:firstLine="420" w:firstLineChars="200"/>
    </w:pPr>
    <w:rPr>
      <w:rFonts w:ascii="Calibri" w:hAnsi="Calibri"/>
      <w:szCs w:val="22"/>
    </w:rPr>
  </w:style>
  <w:style w:type="paragraph" w:customStyle="1" w:styleId="983">
    <w:name w:val="其他发布部门"/>
    <w:basedOn w:val="984"/>
    <w:qFormat/>
    <w:uiPriority w:val="0"/>
    <w:pPr>
      <w:framePr w:wrap="around"/>
      <w:spacing w:line="0" w:lineRule="atLeast"/>
    </w:pPr>
    <w:rPr>
      <w:rFonts w:ascii="黑体" w:eastAsia="黑体"/>
      <w:b w:val="0"/>
    </w:rPr>
  </w:style>
  <w:style w:type="paragraph" w:customStyle="1" w:styleId="984">
    <w:name w:val="发布部门"/>
    <w:next w:val="171"/>
    <w:qFormat/>
    <w:uiPriority w:val="0"/>
    <w:pPr>
      <w:framePr w:w="7433" w:h="585" w:hRule="exact" w:hSpace="180" w:vSpace="180" w:wrap="around" w:vAnchor="margin" w:hAnchor="margin" w:xAlign="center" w:y="14401" w:anchorLock="1"/>
      <w:jc w:val="center"/>
    </w:pPr>
    <w:rPr>
      <w:rFonts w:ascii="宋体" w:hAnsi="Times New Roman" w:eastAsia="宋体" w:cs="Times New Roman"/>
      <w:b/>
      <w:spacing w:val="20"/>
      <w:w w:val="135"/>
      <w:sz w:val="36"/>
      <w:lang w:val="en-US" w:eastAsia="zh-CN" w:bidi="ar-SA"/>
    </w:rPr>
  </w:style>
  <w:style w:type="paragraph" w:customStyle="1" w:styleId="985">
    <w:name w:val="xl103"/>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left"/>
      <w:textAlignment w:val="center"/>
    </w:pPr>
    <w:rPr>
      <w:rFonts w:ascii="宋体" w:hAnsi="宋体" w:cs="宋体"/>
      <w:b/>
      <w:bCs/>
      <w:kern w:val="0"/>
      <w:szCs w:val="21"/>
    </w:rPr>
  </w:style>
  <w:style w:type="paragraph" w:customStyle="1" w:styleId="986">
    <w:name w:val="二级无标题条"/>
    <w:basedOn w:val="1"/>
    <w:qFormat/>
    <w:uiPriority w:val="0"/>
    <w:pPr>
      <w:ind w:hanging="420"/>
    </w:pPr>
  </w:style>
  <w:style w:type="paragraph" w:customStyle="1" w:styleId="987">
    <w:name w:val="表格文字1"/>
    <w:basedOn w:val="1"/>
    <w:qFormat/>
    <w:uiPriority w:val="0"/>
    <w:pPr>
      <w:jc w:val="center"/>
    </w:pPr>
    <w:rPr>
      <w:rFonts w:ascii="宋体" w:hAnsi="宋体"/>
      <w:szCs w:val="21"/>
      <w:shd w:val="clear" w:color="auto" w:fill="FFFFFF"/>
    </w:rPr>
  </w:style>
  <w:style w:type="paragraph" w:customStyle="1" w:styleId="988">
    <w:name w:val="xl16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989">
    <w:name w:val="xl31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sz w:val="20"/>
      <w:szCs w:val="20"/>
    </w:rPr>
  </w:style>
  <w:style w:type="paragraph" w:customStyle="1" w:styleId="990">
    <w:name w:val="正文文本缩进2"/>
    <w:basedOn w:val="1"/>
    <w:qFormat/>
    <w:uiPriority w:val="0"/>
    <w:pPr>
      <w:ind w:firstLine="645"/>
    </w:pPr>
    <w:rPr>
      <w:rFonts w:ascii="楷体_GB2312" w:eastAsia="楷体_GB2312"/>
      <w:sz w:val="32"/>
      <w:szCs w:val="20"/>
    </w:rPr>
  </w:style>
  <w:style w:type="paragraph" w:customStyle="1" w:styleId="991">
    <w:name w:val="xl22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992">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993">
    <w:name w:val="xl31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994">
    <w:name w:val="xl14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995">
    <w:name w:val="一级无标题条"/>
    <w:basedOn w:val="1"/>
    <w:qFormat/>
    <w:uiPriority w:val="0"/>
    <w:pPr>
      <w:ind w:left="3420" w:hanging="420"/>
    </w:pPr>
  </w:style>
  <w:style w:type="paragraph" w:customStyle="1" w:styleId="996">
    <w:name w:val="xl27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sz w:val="20"/>
      <w:szCs w:val="20"/>
    </w:rPr>
  </w:style>
  <w:style w:type="paragraph" w:customStyle="1" w:styleId="997">
    <w:name w:val="_Style 6"/>
    <w:basedOn w:val="1"/>
    <w:qFormat/>
    <w:uiPriority w:val="34"/>
    <w:pPr>
      <w:ind w:firstLine="420" w:firstLineChars="200"/>
    </w:pPr>
  </w:style>
  <w:style w:type="paragraph" w:customStyle="1" w:styleId="998">
    <w:name w:val="列出段落12"/>
    <w:basedOn w:val="1"/>
    <w:qFormat/>
    <w:uiPriority w:val="0"/>
    <w:pPr>
      <w:ind w:firstLine="420" w:firstLineChars="200"/>
    </w:pPr>
  </w:style>
  <w:style w:type="paragraph" w:customStyle="1" w:styleId="999">
    <w:name w:val="样式 首行缩进:  0 字符"/>
    <w:basedOn w:val="1"/>
    <w:qFormat/>
    <w:uiPriority w:val="0"/>
    <w:pPr>
      <w:spacing w:line="360" w:lineRule="auto"/>
      <w:ind w:firstLine="200" w:firstLineChars="200"/>
    </w:pPr>
    <w:rPr>
      <w:rFonts w:cs="宋体"/>
      <w:sz w:val="24"/>
      <w:szCs w:val="20"/>
    </w:rPr>
  </w:style>
  <w:style w:type="paragraph" w:customStyle="1" w:styleId="1000">
    <w:name w:val="xl137"/>
    <w:basedOn w:val="1"/>
    <w:qFormat/>
    <w:uiPriority w:val="0"/>
    <w:pPr>
      <w:widowControl/>
      <w:pBdr>
        <w:top w:val="single" w:color="auto" w:sz="4" w:space="0"/>
        <w:left w:val="single" w:color="auto" w:sz="4" w:space="0"/>
        <w:bottom w:val="single" w:color="auto" w:sz="4" w:space="0"/>
        <w:right w:val="single" w:color="auto" w:sz="4" w:space="0"/>
      </w:pBdr>
      <w:shd w:val="clear" w:color="000000" w:fill="99CCFF"/>
      <w:spacing w:before="100" w:beforeAutospacing="1" w:after="100" w:afterAutospacing="1"/>
      <w:jc w:val="center"/>
      <w:textAlignment w:val="center"/>
    </w:pPr>
    <w:rPr>
      <w:rFonts w:ascii="宋体" w:hAnsi="宋体" w:cs="宋体"/>
      <w:b/>
      <w:bCs/>
      <w:color w:val="000000"/>
      <w:kern w:val="0"/>
      <w:sz w:val="32"/>
      <w:szCs w:val="32"/>
    </w:rPr>
  </w:style>
  <w:style w:type="paragraph" w:customStyle="1" w:styleId="1001">
    <w:name w:val="xl105"/>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left"/>
      <w:textAlignment w:val="center"/>
    </w:pPr>
    <w:rPr>
      <w:rFonts w:ascii="宋体" w:hAnsi="宋体" w:cs="宋体"/>
      <w:b/>
      <w:bCs/>
      <w:kern w:val="0"/>
      <w:szCs w:val="21"/>
    </w:rPr>
  </w:style>
  <w:style w:type="paragraph" w:customStyle="1" w:styleId="1002">
    <w:name w:val="xl17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textAlignment w:val="center"/>
    </w:pPr>
    <w:rPr>
      <w:rFonts w:ascii="Arial" w:hAnsi="Arial" w:cs="Arial"/>
      <w:kern w:val="0"/>
      <w:sz w:val="20"/>
      <w:szCs w:val="20"/>
    </w:rPr>
  </w:style>
  <w:style w:type="paragraph" w:customStyle="1" w:styleId="1003">
    <w:name w:val="xl139"/>
    <w:basedOn w:val="1"/>
    <w:qFormat/>
    <w:uiPriority w:val="0"/>
    <w:pPr>
      <w:widowControl/>
      <w:pBdr>
        <w:top w:val="single" w:color="auto" w:sz="4" w:space="0"/>
        <w:left w:val="single" w:color="auto" w:sz="4" w:space="0"/>
        <w:bottom w:val="single" w:color="auto" w:sz="4" w:space="0"/>
        <w:right w:val="single" w:color="auto" w:sz="4" w:space="0"/>
      </w:pBdr>
      <w:shd w:val="clear" w:color="000000" w:fill="FFCC99"/>
      <w:spacing w:before="100" w:beforeAutospacing="1" w:after="100" w:afterAutospacing="1"/>
      <w:jc w:val="left"/>
      <w:textAlignment w:val="center"/>
    </w:pPr>
    <w:rPr>
      <w:rFonts w:ascii="宋体" w:hAnsi="宋体" w:cs="宋体"/>
      <w:b/>
      <w:bCs/>
      <w:color w:val="000000"/>
      <w:kern w:val="0"/>
      <w:sz w:val="20"/>
      <w:szCs w:val="20"/>
    </w:rPr>
  </w:style>
  <w:style w:type="paragraph" w:customStyle="1" w:styleId="1004">
    <w:name w:val="xl10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FF0000"/>
      <w:kern w:val="0"/>
      <w:sz w:val="20"/>
      <w:szCs w:val="20"/>
    </w:rPr>
  </w:style>
  <w:style w:type="paragraph" w:customStyle="1" w:styleId="1005">
    <w:name w:val="正文段"/>
    <w:basedOn w:val="1"/>
    <w:qFormat/>
    <w:uiPriority w:val="0"/>
    <w:pPr>
      <w:widowControl/>
      <w:adjustRightInd w:val="0"/>
      <w:spacing w:after="240" w:line="360" w:lineRule="atLeast"/>
      <w:ind w:firstLine="454"/>
      <w:textAlignment w:val="bottom"/>
    </w:pPr>
    <w:rPr>
      <w:rFonts w:ascii="宋体"/>
      <w:kern w:val="0"/>
      <w:sz w:val="24"/>
      <w:szCs w:val="20"/>
    </w:rPr>
  </w:style>
  <w:style w:type="paragraph" w:customStyle="1" w:styleId="1006">
    <w:name w:val="xl22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Arial" w:hAnsi="Arial" w:cs="Arial"/>
      <w:kern w:val="0"/>
      <w:sz w:val="20"/>
      <w:szCs w:val="20"/>
    </w:rPr>
  </w:style>
  <w:style w:type="paragraph" w:customStyle="1" w:styleId="1007">
    <w:name w:val="xl14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Cs w:val="21"/>
    </w:rPr>
  </w:style>
  <w:style w:type="paragraph" w:customStyle="1" w:styleId="1008">
    <w:name w:val="xl10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color w:val="000000"/>
      <w:kern w:val="0"/>
      <w:sz w:val="20"/>
      <w:szCs w:val="20"/>
    </w:rPr>
  </w:style>
  <w:style w:type="paragraph" w:customStyle="1" w:styleId="1009">
    <w:name w:val="文档正文"/>
    <w:basedOn w:val="1"/>
    <w:qFormat/>
    <w:uiPriority w:val="99"/>
    <w:pPr>
      <w:adjustRightInd w:val="0"/>
      <w:spacing w:line="312" w:lineRule="atLeast"/>
      <w:ind w:firstLine="567"/>
      <w:textAlignment w:val="baseline"/>
    </w:pPr>
    <w:rPr>
      <w:rFonts w:ascii="长城仿宋" w:eastAsia="长城仿宋"/>
      <w:kern w:val="0"/>
      <w:sz w:val="28"/>
      <w:szCs w:val="20"/>
    </w:rPr>
  </w:style>
  <w:style w:type="paragraph" w:customStyle="1" w:styleId="1010">
    <w:name w:val="Char Char 字元 字元 字元 Char Char Char Char"/>
    <w:basedOn w:val="1"/>
    <w:unhideWhenUsed/>
    <w:qFormat/>
    <w:uiPriority w:val="99"/>
    <w:pPr>
      <w:spacing w:line="360" w:lineRule="auto"/>
    </w:pPr>
    <w:rPr>
      <w:rFonts w:hint="eastAsia"/>
    </w:rPr>
  </w:style>
  <w:style w:type="paragraph" w:customStyle="1" w:styleId="1011">
    <w:name w:val="xl21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1012">
    <w:name w:val="xl141"/>
    <w:basedOn w:val="1"/>
    <w:qFormat/>
    <w:uiPriority w:val="0"/>
    <w:pPr>
      <w:widowControl/>
      <w:pBdr>
        <w:top w:val="single" w:color="auto" w:sz="4" w:space="0"/>
        <w:left w:val="single" w:color="auto" w:sz="4" w:space="0"/>
        <w:bottom w:val="single" w:color="auto" w:sz="4" w:space="0"/>
        <w:right w:val="single" w:color="auto" w:sz="4" w:space="0"/>
      </w:pBdr>
      <w:shd w:val="clear" w:color="000000" w:fill="99CCFF"/>
      <w:spacing w:before="100" w:beforeAutospacing="1" w:after="100" w:afterAutospacing="1"/>
      <w:jc w:val="center"/>
      <w:textAlignment w:val="center"/>
    </w:pPr>
    <w:rPr>
      <w:rFonts w:ascii="宋体" w:hAnsi="宋体" w:cs="宋体"/>
      <w:b/>
      <w:bCs/>
      <w:kern w:val="0"/>
      <w:sz w:val="32"/>
      <w:szCs w:val="32"/>
    </w:rPr>
  </w:style>
  <w:style w:type="paragraph" w:customStyle="1" w:styleId="1013">
    <w:name w:val="xl109"/>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left"/>
      <w:textAlignment w:val="center"/>
    </w:pPr>
    <w:rPr>
      <w:rFonts w:ascii="宋体" w:hAnsi="宋体" w:cs="宋体"/>
      <w:b/>
      <w:bCs/>
      <w:kern w:val="0"/>
      <w:szCs w:val="21"/>
    </w:rPr>
  </w:style>
  <w:style w:type="paragraph" w:customStyle="1" w:styleId="1014">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20"/>
      <w:szCs w:val="20"/>
    </w:rPr>
  </w:style>
  <w:style w:type="paragraph" w:customStyle="1" w:styleId="1015">
    <w:name w:val="xl11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016">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1017">
    <w:name w:val="xl11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w:hAnsi="Arial" w:cs="Arial"/>
      <w:kern w:val="0"/>
      <w:sz w:val="20"/>
      <w:szCs w:val="20"/>
    </w:rPr>
  </w:style>
  <w:style w:type="paragraph" w:customStyle="1" w:styleId="1018">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1019">
    <w:name w:val="xl11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w:hAnsi="Arial" w:cs="Arial"/>
      <w:kern w:val="0"/>
      <w:sz w:val="20"/>
      <w:szCs w:val="20"/>
    </w:rPr>
  </w:style>
  <w:style w:type="paragraph" w:customStyle="1" w:styleId="1020">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1021">
    <w:name w:val="xl20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1022">
    <w:name w:val="技术方案正文样式"/>
    <w:basedOn w:val="1"/>
    <w:qFormat/>
    <w:uiPriority w:val="0"/>
    <w:pPr>
      <w:autoSpaceDE w:val="0"/>
      <w:autoSpaceDN w:val="0"/>
      <w:adjustRightInd w:val="0"/>
      <w:spacing w:line="400" w:lineRule="exact"/>
      <w:ind w:firstLine="480" w:firstLineChars="200"/>
    </w:pPr>
    <w:rPr>
      <w:rFonts w:ascii="宋体" w:hAnsi="宋体" w:cs="宋体"/>
      <w:sz w:val="24"/>
      <w:szCs w:val="21"/>
    </w:rPr>
  </w:style>
  <w:style w:type="paragraph" w:customStyle="1" w:styleId="1023">
    <w:name w:val="xl114"/>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Arial" w:hAnsi="Arial" w:cs="Arial"/>
      <w:kern w:val="0"/>
      <w:sz w:val="20"/>
      <w:szCs w:val="20"/>
    </w:rPr>
  </w:style>
  <w:style w:type="paragraph" w:customStyle="1" w:styleId="1024">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1025">
    <w:name w:val="xl231"/>
    <w:basedOn w:val="1"/>
    <w:qFormat/>
    <w:uiPriority w:val="0"/>
    <w:pPr>
      <w:widowControl/>
      <w:shd w:val="clear" w:color="000000" w:fill="FFFFFF"/>
      <w:spacing w:before="100" w:beforeAutospacing="1" w:after="100" w:afterAutospacing="1"/>
      <w:jc w:val="left"/>
    </w:pPr>
    <w:rPr>
      <w:rFonts w:ascii="Arial" w:hAnsi="Arial" w:cs="Arial"/>
      <w:kern w:val="0"/>
      <w:sz w:val="20"/>
      <w:szCs w:val="20"/>
    </w:rPr>
  </w:style>
  <w:style w:type="paragraph" w:customStyle="1" w:styleId="1026">
    <w:name w:val="xl11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027">
    <w:name w:val="xl83"/>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center"/>
      <w:textAlignment w:val="center"/>
    </w:pPr>
    <w:rPr>
      <w:rFonts w:ascii="宋体" w:hAnsi="宋体" w:cs="宋体"/>
      <w:b/>
      <w:bCs/>
      <w:color w:val="000000"/>
      <w:kern w:val="0"/>
      <w:szCs w:val="21"/>
    </w:rPr>
  </w:style>
  <w:style w:type="paragraph" w:customStyle="1" w:styleId="1028">
    <w:name w:val="xl24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1029">
    <w:name w:val="xl11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030">
    <w:name w:val="xl8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1031">
    <w:name w:val="xl23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1032">
    <w:name w:val="xl11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1033">
    <w:name w:val="xl8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Cs w:val="21"/>
    </w:rPr>
  </w:style>
  <w:style w:type="paragraph" w:customStyle="1" w:styleId="1034">
    <w:name w:val="xl18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1035">
    <w:name w:val="Char Char2 Char"/>
    <w:basedOn w:val="1"/>
    <w:qFormat/>
    <w:uiPriority w:val="0"/>
    <w:pPr>
      <w:keepNext/>
      <w:keepLines/>
      <w:pageBreakBefore/>
      <w:tabs>
        <w:tab w:val="left" w:pos="390"/>
      </w:tabs>
      <w:ind w:left="390" w:hanging="390"/>
    </w:pPr>
    <w:rPr>
      <w:szCs w:val="20"/>
    </w:rPr>
  </w:style>
  <w:style w:type="paragraph" w:customStyle="1" w:styleId="1036">
    <w:name w:val="xl11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037">
    <w:name w:val="xl8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color w:val="000000"/>
      <w:kern w:val="0"/>
      <w:sz w:val="20"/>
      <w:szCs w:val="20"/>
    </w:rPr>
  </w:style>
  <w:style w:type="paragraph" w:customStyle="1" w:styleId="1038">
    <w:name w:val="xl27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1039">
    <w:name w:val="xl11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040">
    <w:name w:val="xl8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1041">
    <w:name w:val="xl21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1042">
    <w:name w:val="样式 首行缩进:  2.25 字符"/>
    <w:basedOn w:val="1"/>
    <w:qFormat/>
    <w:uiPriority w:val="0"/>
    <w:pPr>
      <w:spacing w:line="360" w:lineRule="auto"/>
      <w:ind w:firstLine="225" w:firstLineChars="225"/>
    </w:pPr>
    <w:rPr>
      <w:rFonts w:cs="宋体"/>
      <w:sz w:val="24"/>
      <w:szCs w:val="20"/>
    </w:rPr>
  </w:style>
  <w:style w:type="paragraph" w:customStyle="1" w:styleId="1043">
    <w:name w:val="xl12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044">
    <w:name w:val="xl88"/>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center"/>
      <w:textAlignment w:val="center"/>
    </w:pPr>
    <w:rPr>
      <w:rFonts w:ascii="宋体" w:hAnsi="宋体" w:cs="宋体"/>
      <w:b/>
      <w:bCs/>
      <w:kern w:val="0"/>
      <w:szCs w:val="21"/>
    </w:rPr>
  </w:style>
  <w:style w:type="paragraph" w:customStyle="1" w:styleId="1045">
    <w:name w:val="xl25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1046">
    <w:name w:val="xl12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1047">
    <w:name w:val="xl8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1048">
    <w:name w:val="一级标题"/>
    <w:basedOn w:val="2"/>
    <w:qFormat/>
    <w:uiPriority w:val="0"/>
    <w:pPr>
      <w:keepNext w:val="0"/>
      <w:spacing w:line="360" w:lineRule="auto"/>
      <w:jc w:val="center"/>
    </w:pPr>
    <w:rPr>
      <w:rFonts w:ascii="宋体" w:hAnsi="宋体" w:eastAsia="宋体"/>
      <w:b/>
      <w:sz w:val="32"/>
      <w:szCs w:val="28"/>
    </w:rPr>
  </w:style>
  <w:style w:type="paragraph" w:customStyle="1" w:styleId="1049">
    <w:name w:val="xl12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050">
    <w:name w:val="xl9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1051">
    <w:name w:val="二级标题"/>
    <w:basedOn w:val="3"/>
    <w:qFormat/>
    <w:uiPriority w:val="0"/>
    <w:pPr>
      <w:keepNext w:val="0"/>
      <w:keepLines w:val="0"/>
      <w:tabs>
        <w:tab w:val="left" w:pos="0"/>
        <w:tab w:val="left" w:pos="1140"/>
      </w:tabs>
      <w:spacing w:before="0" w:after="0" w:line="360" w:lineRule="auto"/>
      <w:ind w:left="1140" w:hanging="720"/>
      <w:jc w:val="left"/>
    </w:pPr>
    <w:rPr>
      <w:rFonts w:ascii="宋体" w:hAnsi="宋体" w:eastAsia="宋体"/>
      <w:sz w:val="32"/>
      <w:szCs w:val="21"/>
    </w:rPr>
  </w:style>
  <w:style w:type="paragraph" w:customStyle="1" w:styleId="1052">
    <w:name w:val="xl12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1053">
    <w:name w:val="xl9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kern w:val="0"/>
      <w:sz w:val="20"/>
      <w:szCs w:val="20"/>
    </w:rPr>
  </w:style>
  <w:style w:type="paragraph" w:customStyle="1" w:styleId="1054">
    <w:name w:val="04-标书-标题4"/>
    <w:basedOn w:val="1"/>
    <w:qFormat/>
    <w:uiPriority w:val="0"/>
    <w:pPr>
      <w:widowControl/>
      <w:tabs>
        <w:tab w:val="left" w:pos="360"/>
        <w:tab w:val="left" w:pos="1080"/>
      </w:tabs>
      <w:spacing w:line="360" w:lineRule="auto"/>
      <w:ind w:left="851" w:firstLine="480"/>
    </w:pPr>
    <w:rPr>
      <w:rFonts w:ascii="宋体" w:hAnsi="宋体" w:eastAsia="黑体"/>
      <w:color w:val="000000"/>
      <w:sz w:val="24"/>
      <w:szCs w:val="21"/>
    </w:rPr>
  </w:style>
  <w:style w:type="paragraph" w:customStyle="1" w:styleId="1055">
    <w:name w:val="xl1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056">
    <w:name w:val="xl9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20"/>
      <w:szCs w:val="20"/>
    </w:rPr>
  </w:style>
  <w:style w:type="paragraph" w:customStyle="1" w:styleId="1057">
    <w:name w:val="xl12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Cs w:val="21"/>
    </w:rPr>
  </w:style>
  <w:style w:type="paragraph" w:customStyle="1" w:styleId="1058">
    <w:name w:val="xl9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kern w:val="0"/>
      <w:sz w:val="20"/>
      <w:szCs w:val="20"/>
    </w:rPr>
  </w:style>
  <w:style w:type="paragraph" w:customStyle="1" w:styleId="1059">
    <w:name w:val="xl1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Cs w:val="21"/>
    </w:rPr>
  </w:style>
  <w:style w:type="paragraph" w:customStyle="1" w:styleId="1060">
    <w:name w:val="xl94"/>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center"/>
      <w:textAlignment w:val="center"/>
    </w:pPr>
    <w:rPr>
      <w:rFonts w:ascii="宋体" w:hAnsi="宋体" w:cs="宋体"/>
      <w:b/>
      <w:bCs/>
      <w:color w:val="000000"/>
      <w:kern w:val="0"/>
      <w:szCs w:val="21"/>
    </w:rPr>
  </w:style>
  <w:style w:type="paragraph" w:customStyle="1" w:styleId="1061">
    <w:name w:val="xl12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Cs w:val="21"/>
    </w:rPr>
  </w:style>
  <w:style w:type="paragraph" w:customStyle="1" w:styleId="1062">
    <w:name w:val="xl9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color w:val="000000"/>
      <w:kern w:val="0"/>
      <w:sz w:val="20"/>
      <w:szCs w:val="20"/>
    </w:rPr>
  </w:style>
  <w:style w:type="paragraph" w:customStyle="1" w:styleId="1063">
    <w:name w:val="xl12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064">
    <w:name w:val="xl9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065">
    <w:name w:val="xl12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066">
    <w:name w:val="xl9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067">
    <w:name w:val="缺省文本"/>
    <w:basedOn w:val="1"/>
    <w:qFormat/>
    <w:uiPriority w:val="0"/>
    <w:pPr>
      <w:autoSpaceDE w:val="0"/>
      <w:autoSpaceDN w:val="0"/>
      <w:adjustRightInd w:val="0"/>
      <w:spacing w:line="360" w:lineRule="auto"/>
      <w:ind w:firstLine="200" w:firstLineChars="200"/>
      <w:jc w:val="left"/>
    </w:pPr>
    <w:rPr>
      <w:kern w:val="0"/>
      <w:sz w:val="24"/>
    </w:rPr>
  </w:style>
  <w:style w:type="paragraph" w:customStyle="1" w:styleId="1068">
    <w:name w:val="xl13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kern w:val="0"/>
      <w:sz w:val="20"/>
      <w:szCs w:val="20"/>
    </w:rPr>
  </w:style>
  <w:style w:type="paragraph" w:customStyle="1" w:styleId="1069">
    <w:name w:val="xl9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1070">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071">
    <w:name w:val="xl13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72">
    <w:name w:val="xl9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1073">
    <w:name w:val="xl13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kern w:val="0"/>
      <w:sz w:val="20"/>
      <w:szCs w:val="20"/>
    </w:rPr>
  </w:style>
  <w:style w:type="paragraph" w:customStyle="1" w:styleId="1074">
    <w:name w:val="xl100"/>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left"/>
      <w:textAlignment w:val="center"/>
    </w:pPr>
    <w:rPr>
      <w:rFonts w:ascii="宋体" w:hAnsi="宋体" w:cs="宋体"/>
      <w:b/>
      <w:bCs/>
      <w:kern w:val="0"/>
      <w:szCs w:val="21"/>
    </w:rPr>
  </w:style>
  <w:style w:type="paragraph" w:customStyle="1" w:styleId="1075">
    <w:name w:val="xl133"/>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076">
    <w:name w:val="xl10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077">
    <w:name w:val="正文 首行缩进:  2 字符 Char"/>
    <w:basedOn w:val="1"/>
    <w:qFormat/>
    <w:uiPriority w:val="0"/>
    <w:pPr>
      <w:spacing w:line="360" w:lineRule="auto"/>
      <w:ind w:firstLine="480"/>
    </w:pPr>
    <w:rPr>
      <w:rFonts w:cs="宋体"/>
      <w:sz w:val="24"/>
      <w:szCs w:val="20"/>
    </w:rPr>
  </w:style>
  <w:style w:type="paragraph" w:customStyle="1" w:styleId="1078">
    <w:name w:val="xl134"/>
    <w:basedOn w:val="1"/>
    <w:qFormat/>
    <w:uiPriority w:val="0"/>
    <w:pPr>
      <w:widowControl/>
      <w:pBdr>
        <w:top w:val="single" w:color="auto" w:sz="4" w:space="0"/>
        <w:left w:val="single" w:color="auto" w:sz="4" w:space="0"/>
        <w:bottom w:val="single" w:color="auto" w:sz="4" w:space="0"/>
        <w:right w:val="single" w:color="auto" w:sz="4" w:space="0"/>
      </w:pBdr>
      <w:shd w:val="clear" w:color="000000" w:fill="FFCC99"/>
      <w:spacing w:before="100" w:beforeAutospacing="1" w:after="100" w:afterAutospacing="1"/>
      <w:jc w:val="left"/>
      <w:textAlignment w:val="center"/>
    </w:pPr>
    <w:rPr>
      <w:rFonts w:ascii="宋体" w:hAnsi="宋体" w:cs="宋体"/>
      <w:b/>
      <w:bCs/>
      <w:kern w:val="0"/>
      <w:sz w:val="20"/>
      <w:szCs w:val="20"/>
    </w:rPr>
  </w:style>
  <w:style w:type="paragraph" w:customStyle="1" w:styleId="1079">
    <w:name w:val="xl102"/>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left"/>
      <w:textAlignment w:val="center"/>
    </w:pPr>
    <w:rPr>
      <w:rFonts w:ascii="宋体" w:hAnsi="宋体" w:cs="宋体"/>
      <w:b/>
      <w:bCs/>
      <w:color w:val="000000"/>
      <w:kern w:val="0"/>
      <w:szCs w:val="21"/>
    </w:rPr>
  </w:style>
  <w:style w:type="paragraph" w:customStyle="1" w:styleId="1080">
    <w:name w:val="xl136"/>
    <w:basedOn w:val="1"/>
    <w:qFormat/>
    <w:uiPriority w:val="0"/>
    <w:pPr>
      <w:widowControl/>
      <w:pBdr>
        <w:top w:val="single" w:color="auto" w:sz="4" w:space="0"/>
        <w:left w:val="single" w:color="auto" w:sz="4" w:space="0"/>
        <w:bottom w:val="single" w:color="auto" w:sz="4" w:space="0"/>
        <w:right w:val="single" w:color="auto" w:sz="4" w:space="0"/>
      </w:pBdr>
      <w:shd w:val="clear" w:color="000000" w:fill="99CCFF"/>
      <w:spacing w:before="100" w:beforeAutospacing="1" w:after="100" w:afterAutospacing="1"/>
      <w:jc w:val="center"/>
      <w:textAlignment w:val="center"/>
    </w:pPr>
    <w:rPr>
      <w:rFonts w:ascii="宋体" w:hAnsi="宋体" w:cs="宋体"/>
      <w:b/>
      <w:bCs/>
      <w:kern w:val="0"/>
      <w:sz w:val="32"/>
      <w:szCs w:val="32"/>
    </w:rPr>
  </w:style>
  <w:style w:type="paragraph" w:customStyle="1" w:styleId="1081">
    <w:name w:val="xl104"/>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left"/>
      <w:textAlignment w:val="center"/>
    </w:pPr>
    <w:rPr>
      <w:rFonts w:ascii="宋体" w:hAnsi="宋体" w:cs="宋体"/>
      <w:b/>
      <w:bCs/>
      <w:color w:val="000000"/>
      <w:kern w:val="0"/>
      <w:szCs w:val="21"/>
    </w:rPr>
  </w:style>
  <w:style w:type="paragraph" w:customStyle="1" w:styleId="1082">
    <w:name w:val="xl24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1083">
    <w:name w:val="xl138"/>
    <w:basedOn w:val="1"/>
    <w:qFormat/>
    <w:uiPriority w:val="0"/>
    <w:pPr>
      <w:widowControl/>
      <w:pBdr>
        <w:top w:val="single" w:color="auto" w:sz="4" w:space="0"/>
        <w:left w:val="single" w:color="auto" w:sz="4" w:space="0"/>
        <w:bottom w:val="single" w:color="auto" w:sz="4" w:space="0"/>
        <w:right w:val="single" w:color="auto" w:sz="4" w:space="0"/>
      </w:pBdr>
      <w:shd w:val="clear" w:color="000000" w:fill="99CCFF"/>
      <w:spacing w:before="100" w:beforeAutospacing="1" w:after="100" w:afterAutospacing="1"/>
      <w:jc w:val="center"/>
      <w:textAlignment w:val="center"/>
    </w:pPr>
    <w:rPr>
      <w:rFonts w:ascii="宋体" w:hAnsi="宋体" w:cs="宋体"/>
      <w:b/>
      <w:bCs/>
      <w:kern w:val="0"/>
      <w:sz w:val="32"/>
      <w:szCs w:val="32"/>
    </w:rPr>
  </w:style>
  <w:style w:type="paragraph" w:customStyle="1" w:styleId="1084">
    <w:name w:val="xl10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1085">
    <w:name w:val="xl17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1086">
    <w:name w:val="_Style 1"/>
    <w:basedOn w:val="1"/>
    <w:qFormat/>
    <w:uiPriority w:val="99"/>
    <w:pPr>
      <w:spacing w:line="400" w:lineRule="exact"/>
      <w:ind w:firstLine="420" w:firstLineChars="200"/>
      <w:jc w:val="left"/>
    </w:pPr>
    <w:rPr>
      <w:rFonts w:ascii="Calibri" w:hAnsi="Calibri" w:eastAsia="仿宋_GB2312"/>
      <w:sz w:val="24"/>
      <w:szCs w:val="22"/>
    </w:rPr>
  </w:style>
  <w:style w:type="paragraph" w:customStyle="1" w:styleId="1087">
    <w:name w:val="xl11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kern w:val="0"/>
      <w:sz w:val="20"/>
      <w:szCs w:val="20"/>
    </w:rPr>
  </w:style>
  <w:style w:type="paragraph" w:customStyle="1" w:styleId="1088">
    <w:name w:val="xl28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1089">
    <w:name w:val="xl135"/>
    <w:basedOn w:val="1"/>
    <w:qFormat/>
    <w:uiPriority w:val="0"/>
    <w:pPr>
      <w:widowControl/>
      <w:pBdr>
        <w:top w:val="single" w:color="auto" w:sz="4" w:space="0"/>
        <w:left w:val="single" w:color="auto" w:sz="4" w:space="0"/>
        <w:bottom w:val="single" w:color="auto" w:sz="4" w:space="0"/>
        <w:right w:val="single" w:color="auto" w:sz="4" w:space="0"/>
      </w:pBdr>
      <w:shd w:val="clear" w:color="000000" w:fill="FFCC99"/>
      <w:spacing w:before="100" w:beforeAutospacing="1" w:after="100" w:afterAutospacing="1"/>
      <w:jc w:val="left"/>
      <w:textAlignment w:val="center"/>
    </w:pPr>
    <w:rPr>
      <w:rFonts w:ascii="宋体" w:hAnsi="宋体" w:cs="宋体"/>
      <w:b/>
      <w:bCs/>
      <w:kern w:val="0"/>
      <w:sz w:val="20"/>
      <w:szCs w:val="20"/>
    </w:rPr>
  </w:style>
  <w:style w:type="paragraph" w:customStyle="1" w:styleId="1090">
    <w:name w:val="xl18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1091">
    <w:name w:val="中等深浅网格 2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092">
    <w:name w:val="表头"/>
    <w:basedOn w:val="1"/>
    <w:qFormat/>
    <w:uiPriority w:val="0"/>
    <w:pPr>
      <w:spacing w:line="360" w:lineRule="auto"/>
      <w:jc w:val="center"/>
    </w:pPr>
    <w:rPr>
      <w:rFonts w:ascii="Calibri" w:hAnsi="Calibri" w:cs="宋体"/>
      <w:b/>
      <w:bCs/>
      <w:color w:val="000000"/>
      <w:szCs w:val="20"/>
    </w:rPr>
  </w:style>
  <w:style w:type="paragraph" w:customStyle="1" w:styleId="1093">
    <w:name w:val="样式 标题 2标题 2 Char Char子子系统子系统1子系统2子系统3子系统4子系统11子系统21子系统..."/>
    <w:basedOn w:val="3"/>
    <w:qFormat/>
    <w:uiPriority w:val="0"/>
    <w:pPr>
      <w:tabs>
        <w:tab w:val="left" w:pos="360"/>
      </w:tabs>
      <w:spacing w:before="0" w:after="0" w:line="240" w:lineRule="auto"/>
      <w:ind w:left="786" w:hanging="360"/>
      <w:jc w:val="both"/>
    </w:pPr>
    <w:rPr>
      <w:rFonts w:ascii="Arial" w:eastAsia="黑体"/>
      <w:sz w:val="30"/>
    </w:rPr>
  </w:style>
  <w:style w:type="paragraph" w:customStyle="1" w:styleId="1094">
    <w:name w:val="居中图片"/>
    <w:basedOn w:val="1"/>
    <w:qFormat/>
    <w:uiPriority w:val="0"/>
    <w:pPr>
      <w:jc w:val="center"/>
    </w:pPr>
    <w:rPr>
      <w:rFonts w:ascii="Calibri" w:hAnsi="Calibri" w:eastAsia="仿宋"/>
      <w:sz w:val="28"/>
      <w:szCs w:val="21"/>
    </w:rPr>
  </w:style>
  <w:style w:type="paragraph" w:customStyle="1" w:styleId="1095">
    <w:name w:val="01-标书-标题1"/>
    <w:next w:val="1"/>
    <w:qFormat/>
    <w:uiPriority w:val="0"/>
    <w:pPr>
      <w:tabs>
        <w:tab w:val="left" w:pos="425"/>
      </w:tabs>
      <w:spacing w:line="360" w:lineRule="auto"/>
      <w:ind w:left="425" w:hanging="425"/>
      <w:outlineLvl w:val="0"/>
    </w:pPr>
    <w:rPr>
      <w:rFonts w:ascii="黑体" w:hAnsi="宋体" w:eastAsia="黑体" w:cs="Times New Roman"/>
      <w:kern w:val="2"/>
      <w:sz w:val="44"/>
      <w:szCs w:val="32"/>
      <w:lang w:val="en-US" w:eastAsia="zh-CN" w:bidi="ar-SA"/>
    </w:rPr>
  </w:style>
  <w:style w:type="paragraph" w:customStyle="1" w:styleId="1096">
    <w:name w:val="02-标书-标题2"/>
    <w:qFormat/>
    <w:uiPriority w:val="0"/>
    <w:pPr>
      <w:tabs>
        <w:tab w:val="left" w:pos="567"/>
      </w:tabs>
      <w:spacing w:line="360" w:lineRule="auto"/>
      <w:ind w:left="567" w:hanging="567"/>
      <w:outlineLvl w:val="1"/>
    </w:pPr>
    <w:rPr>
      <w:rFonts w:ascii="黑体" w:hAnsi="宋体" w:eastAsia="黑体" w:cs="Times New Roman"/>
      <w:kern w:val="2"/>
      <w:sz w:val="32"/>
      <w:szCs w:val="28"/>
      <w:lang w:val="en-US" w:eastAsia="zh-CN" w:bidi="ar-SA"/>
    </w:rPr>
  </w:style>
  <w:style w:type="paragraph" w:customStyle="1" w:styleId="1097">
    <w:name w:val="03-标书-标题3"/>
    <w:qFormat/>
    <w:uiPriority w:val="0"/>
    <w:pPr>
      <w:tabs>
        <w:tab w:val="left" w:pos="1069"/>
      </w:tabs>
      <w:spacing w:line="360" w:lineRule="auto"/>
      <w:ind w:left="1069" w:hanging="709"/>
      <w:outlineLvl w:val="2"/>
    </w:pPr>
    <w:rPr>
      <w:rFonts w:ascii="黑体" w:hAnsi="宋体" w:eastAsia="黑体" w:cs="Times New Roman"/>
      <w:kern w:val="2"/>
      <w:sz w:val="28"/>
      <w:szCs w:val="24"/>
      <w:lang w:val="en-US" w:eastAsia="zh-CN" w:bidi="ar-SA"/>
    </w:rPr>
  </w:style>
  <w:style w:type="paragraph" w:customStyle="1" w:styleId="1098">
    <w:name w:val="xl304"/>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1099">
    <w:name w:val="正文文本缩进 32"/>
    <w:basedOn w:val="1"/>
    <w:qFormat/>
    <w:uiPriority w:val="0"/>
    <w:pPr>
      <w:ind w:left="520" w:firstLine="425"/>
      <w:jc w:val="center"/>
    </w:pPr>
    <w:rPr>
      <w:rFonts w:ascii="方正行楷简体" w:hAnsi="Arial" w:eastAsia="方正行楷简体"/>
      <w:sz w:val="36"/>
      <w:szCs w:val="20"/>
    </w:rPr>
  </w:style>
  <w:style w:type="paragraph" w:customStyle="1" w:styleId="1100">
    <w:name w:val="xl20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1101">
    <w:name w:val="正文文本缩进 21"/>
    <w:basedOn w:val="1"/>
    <w:qFormat/>
    <w:uiPriority w:val="0"/>
    <w:pPr>
      <w:spacing w:line="520" w:lineRule="exact"/>
      <w:ind w:firstLine="560" w:firstLineChars="200"/>
    </w:pPr>
    <w:rPr>
      <w:rFonts w:ascii="楷体_GB2312" w:eastAsia="楷体_GB2312"/>
      <w:sz w:val="28"/>
      <w:szCs w:val="28"/>
    </w:rPr>
  </w:style>
  <w:style w:type="paragraph" w:customStyle="1" w:styleId="1102">
    <w:name w:val="Char Char3 Char Char Char Char"/>
    <w:basedOn w:val="1"/>
    <w:qFormat/>
    <w:uiPriority w:val="0"/>
    <w:pPr>
      <w:widowControl/>
      <w:spacing w:after="160" w:line="240" w:lineRule="exact"/>
      <w:jc w:val="left"/>
    </w:pPr>
    <w:rPr>
      <w:rFonts w:ascii="Verdana" w:hAnsi="Verdana"/>
      <w:kern w:val="0"/>
      <w:sz w:val="20"/>
      <w:szCs w:val="20"/>
      <w:lang w:eastAsia="en-US"/>
    </w:rPr>
  </w:style>
  <w:style w:type="paragraph" w:customStyle="1" w:styleId="1103">
    <w:name w:val="目录标题"/>
    <w:next w:val="277"/>
    <w:qFormat/>
    <w:uiPriority w:val="0"/>
    <w:pPr>
      <w:spacing w:before="240" w:after="120"/>
      <w:jc w:val="center"/>
    </w:pPr>
    <w:rPr>
      <w:rFonts w:ascii="Calibri" w:hAnsi="Calibri" w:eastAsia="华文新魏" w:cs="Times New Roman"/>
      <w:kern w:val="2"/>
      <w:sz w:val="44"/>
      <w:szCs w:val="24"/>
      <w:lang w:val="en-US" w:eastAsia="zh-CN" w:bidi="ar-SA"/>
    </w:rPr>
  </w:style>
  <w:style w:type="paragraph" w:customStyle="1" w:styleId="1104">
    <w:name w:val="xl16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1105">
    <w:name w:val="封面标准代替信息"/>
    <w:basedOn w:val="729"/>
    <w:qFormat/>
    <w:uiPriority w:val="0"/>
    <w:pPr>
      <w:framePr w:wrap="around"/>
      <w:spacing w:before="57"/>
    </w:pPr>
    <w:rPr>
      <w:rFonts w:ascii="宋体"/>
      <w:sz w:val="21"/>
    </w:rPr>
  </w:style>
  <w:style w:type="paragraph" w:customStyle="1" w:styleId="1106">
    <w:name w:val="xl24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1107">
    <w:name w:val="DT T-Body"/>
    <w:qFormat/>
    <w:uiPriority w:val="0"/>
    <w:pPr>
      <w:spacing w:before="60" w:after="60" w:line="300" w:lineRule="auto"/>
    </w:pPr>
    <w:rPr>
      <w:rFonts w:ascii="Trebuchet MS" w:hAnsi="Trebuchet MS" w:eastAsia="宋体" w:cs="Times New Roman"/>
      <w:szCs w:val="18"/>
      <w:lang w:val="en-GB" w:eastAsia="en-US" w:bidi="ar-SA"/>
    </w:rPr>
  </w:style>
  <w:style w:type="paragraph" w:customStyle="1" w:styleId="1108">
    <w:name w:val="xl25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1109">
    <w:name w:val="xl18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1110">
    <w:name w:val="xl29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1111">
    <w:name w:val="样式 小四 首行缩进:  0.74 厘米"/>
    <w:basedOn w:val="1"/>
    <w:qFormat/>
    <w:uiPriority w:val="0"/>
    <w:pPr>
      <w:spacing w:line="360" w:lineRule="auto"/>
      <w:ind w:firstLine="420"/>
    </w:pPr>
    <w:rPr>
      <w:rFonts w:cs="宋体"/>
      <w:sz w:val="24"/>
      <w:szCs w:val="20"/>
    </w:rPr>
  </w:style>
  <w:style w:type="paragraph" w:customStyle="1" w:styleId="1112">
    <w:name w:val="正文文本缩进 22"/>
    <w:basedOn w:val="1"/>
    <w:qFormat/>
    <w:uiPriority w:val="0"/>
    <w:pPr>
      <w:spacing w:line="520" w:lineRule="exact"/>
      <w:ind w:firstLine="560" w:firstLineChars="200"/>
    </w:pPr>
    <w:rPr>
      <w:rFonts w:ascii="楷体_GB2312" w:eastAsia="楷体_GB2312"/>
      <w:sz w:val="28"/>
      <w:szCs w:val="28"/>
    </w:rPr>
  </w:style>
  <w:style w:type="paragraph" w:customStyle="1" w:styleId="1113">
    <w:name w:val="xl26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1114">
    <w:name w:val="正文文本缩进 31"/>
    <w:basedOn w:val="1"/>
    <w:qFormat/>
    <w:uiPriority w:val="0"/>
    <w:pPr>
      <w:ind w:left="520" w:firstLine="425"/>
      <w:jc w:val="center"/>
    </w:pPr>
    <w:rPr>
      <w:rFonts w:ascii="方正行楷简体" w:hAnsi="Arial" w:eastAsia="方正行楷简体"/>
      <w:sz w:val="36"/>
      <w:szCs w:val="20"/>
    </w:rPr>
  </w:style>
  <w:style w:type="paragraph" w:customStyle="1" w:styleId="1115">
    <w:name w:val="DLP正文"/>
    <w:basedOn w:val="1"/>
    <w:qFormat/>
    <w:uiPriority w:val="0"/>
    <w:pPr>
      <w:snapToGrid w:val="0"/>
      <w:ind w:firstLine="473"/>
    </w:pPr>
    <w:rPr>
      <w:rFonts w:hAnsi="宋体"/>
      <w:szCs w:val="22"/>
    </w:rPr>
  </w:style>
  <w:style w:type="paragraph" w:customStyle="1" w:styleId="1116">
    <w:name w:val="xl14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1117">
    <w:name w:val="xl14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1118">
    <w:name w:val="封面一致性程度标识"/>
    <w:qFormat/>
    <w:uiPriority w:val="0"/>
    <w:pPr>
      <w:spacing w:before="440" w:line="400" w:lineRule="exact"/>
      <w:jc w:val="center"/>
    </w:pPr>
    <w:rPr>
      <w:rFonts w:ascii="宋体" w:hAnsi="Times New Roman" w:eastAsia="宋体" w:cs="Times New Roman"/>
      <w:sz w:val="28"/>
      <w:lang w:val="en-US" w:eastAsia="zh-CN" w:bidi="ar-SA"/>
    </w:rPr>
  </w:style>
  <w:style w:type="paragraph" w:customStyle="1" w:styleId="1119">
    <w:name w:val="xl29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Arial" w:hAnsi="Arial" w:cs="Arial"/>
      <w:kern w:val="0"/>
      <w:sz w:val="20"/>
      <w:szCs w:val="20"/>
    </w:rPr>
  </w:style>
  <w:style w:type="paragraph" w:customStyle="1" w:styleId="1120">
    <w:name w:val="xl25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1121">
    <w:name w:val="正文图标题"/>
    <w:next w:val="171"/>
    <w:qFormat/>
    <w:uiPriority w:val="0"/>
    <w:pPr>
      <w:jc w:val="center"/>
    </w:pPr>
    <w:rPr>
      <w:rFonts w:ascii="黑体" w:hAnsi="Times New Roman" w:eastAsia="黑体" w:cs="Times New Roman"/>
      <w:sz w:val="21"/>
      <w:lang w:val="en-US" w:eastAsia="zh-CN" w:bidi="ar-SA"/>
    </w:rPr>
  </w:style>
  <w:style w:type="paragraph" w:customStyle="1" w:styleId="1122">
    <w:name w:val="文本块1"/>
    <w:basedOn w:val="1"/>
    <w:qFormat/>
    <w:uiPriority w:val="0"/>
    <w:pPr>
      <w:ind w:left="630" w:leftChars="300" w:right="630" w:rightChars="300"/>
      <w:jc w:val="center"/>
    </w:pPr>
    <w:rPr>
      <w:rFonts w:ascii="宋体"/>
      <w:b/>
      <w:sz w:val="32"/>
    </w:rPr>
  </w:style>
  <w:style w:type="paragraph" w:customStyle="1" w:styleId="1123">
    <w:name w:val="xl27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1124">
    <w:name w:val="xl26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b/>
      <w:bCs/>
      <w:kern w:val="0"/>
      <w:sz w:val="20"/>
      <w:szCs w:val="20"/>
    </w:rPr>
  </w:style>
  <w:style w:type="paragraph" w:customStyle="1" w:styleId="1125">
    <w:name w:val="xl24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1126">
    <w:name w:val="xl22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1127">
    <w:name w:val="_Style 2"/>
    <w:basedOn w:val="1"/>
    <w:qFormat/>
    <w:uiPriority w:val="34"/>
    <w:pPr>
      <w:ind w:firstLine="420" w:firstLineChars="200"/>
    </w:pPr>
    <w:rPr>
      <w:rFonts w:ascii="Calibri" w:hAnsi="Calibri"/>
      <w:szCs w:val="22"/>
    </w:rPr>
  </w:style>
  <w:style w:type="paragraph" w:customStyle="1" w:styleId="1128">
    <w:name w:val="xl31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sz w:val="20"/>
      <w:szCs w:val="20"/>
    </w:rPr>
  </w:style>
  <w:style w:type="paragraph" w:customStyle="1" w:styleId="1129">
    <w:name w:val="li_正文"/>
    <w:basedOn w:val="1"/>
    <w:qFormat/>
    <w:uiPriority w:val="0"/>
    <w:pPr>
      <w:spacing w:line="360" w:lineRule="auto"/>
      <w:ind w:firstLine="560" w:firstLineChars="200"/>
    </w:pPr>
    <w:rPr>
      <w:rFonts w:ascii="仿宋_GB2312" w:eastAsia="仿宋_GB2312"/>
      <w:sz w:val="28"/>
      <w:szCs w:val="28"/>
    </w:rPr>
  </w:style>
  <w:style w:type="paragraph" w:customStyle="1" w:styleId="1130">
    <w:name w:val="xl20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1131">
    <w:name w:val="xl27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1132">
    <w:name w:val="xl27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1133">
    <w:name w:val="附录表标题"/>
    <w:next w:val="171"/>
    <w:qFormat/>
    <w:uiPriority w:val="0"/>
    <w:pPr>
      <w:jc w:val="center"/>
      <w:textAlignment w:val="baseline"/>
    </w:pPr>
    <w:rPr>
      <w:rFonts w:ascii="黑体" w:hAnsi="Times New Roman" w:eastAsia="黑体" w:cs="Times New Roman"/>
      <w:kern w:val="21"/>
      <w:sz w:val="21"/>
      <w:lang w:val="en-US" w:eastAsia="zh-CN" w:bidi="ar-SA"/>
    </w:rPr>
  </w:style>
  <w:style w:type="paragraph" w:customStyle="1" w:styleId="1134">
    <w:name w:val="xl14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1135">
    <w:name w:val="xl15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1136">
    <w:name w:val="xl210"/>
    <w:basedOn w:val="1"/>
    <w:qFormat/>
    <w:uiPriority w:val="0"/>
    <w:pPr>
      <w:widowControl/>
      <w:shd w:val="clear" w:color="000000" w:fill="FFFFFF"/>
      <w:spacing w:before="100" w:beforeAutospacing="1" w:after="100" w:afterAutospacing="1"/>
      <w:jc w:val="left"/>
    </w:pPr>
    <w:rPr>
      <w:rFonts w:ascii="Arial" w:hAnsi="Arial" w:cs="Arial"/>
      <w:kern w:val="0"/>
      <w:sz w:val="20"/>
      <w:szCs w:val="20"/>
    </w:rPr>
  </w:style>
  <w:style w:type="paragraph" w:customStyle="1" w:styleId="1137">
    <w:name w:val="正文缩进1"/>
    <w:basedOn w:val="1"/>
    <w:qFormat/>
    <w:uiPriority w:val="0"/>
    <w:pPr>
      <w:ind w:firstLine="420"/>
    </w:pPr>
    <w:rPr>
      <w:szCs w:val="20"/>
    </w:rPr>
  </w:style>
  <w:style w:type="paragraph" w:customStyle="1" w:styleId="1138">
    <w:name w:val="xl27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sz w:val="20"/>
      <w:szCs w:val="20"/>
    </w:rPr>
  </w:style>
  <w:style w:type="paragraph" w:customStyle="1" w:styleId="1139">
    <w:name w:val="TOC 标题12"/>
    <w:basedOn w:val="2"/>
    <w:next w:val="1"/>
    <w:qFormat/>
    <w:uiPriority w:val="39"/>
    <w:pPr>
      <w:keepLines/>
      <w:widowControl/>
      <w:spacing w:before="240" w:line="259" w:lineRule="auto"/>
      <w:jc w:val="left"/>
      <w:outlineLvl w:val="9"/>
    </w:pPr>
    <w:rPr>
      <w:rFonts w:ascii="Cambria" w:hAnsi="Cambria" w:eastAsia="宋体" w:cs="黑体"/>
      <w:color w:val="365F90"/>
      <w:kern w:val="0"/>
      <w:sz w:val="32"/>
      <w:szCs w:val="32"/>
    </w:rPr>
  </w:style>
  <w:style w:type="paragraph" w:customStyle="1" w:styleId="1140">
    <w:name w:val="xl14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kern w:val="0"/>
      <w:sz w:val="20"/>
      <w:szCs w:val="20"/>
    </w:rPr>
  </w:style>
  <w:style w:type="paragraph" w:customStyle="1" w:styleId="1141">
    <w:name w:val="xl314"/>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Arial" w:hAnsi="Arial" w:cs="Arial"/>
      <w:b/>
      <w:bCs/>
      <w:kern w:val="0"/>
      <w:sz w:val="20"/>
      <w:szCs w:val="20"/>
    </w:rPr>
  </w:style>
  <w:style w:type="paragraph" w:customStyle="1" w:styleId="1142">
    <w:name w:val="Char Char Char"/>
    <w:basedOn w:val="1"/>
    <w:qFormat/>
    <w:uiPriority w:val="0"/>
    <w:pPr>
      <w:keepNext/>
      <w:widowControl/>
      <w:tabs>
        <w:tab w:val="left" w:pos="425"/>
      </w:tabs>
      <w:autoSpaceDE w:val="0"/>
      <w:autoSpaceDN w:val="0"/>
      <w:adjustRightInd w:val="0"/>
      <w:spacing w:before="80" w:after="80"/>
      <w:ind w:hanging="425"/>
    </w:pPr>
    <w:rPr>
      <w:rFonts w:ascii="Arial" w:hAnsi="Arial" w:cs="Arial"/>
      <w:sz w:val="20"/>
      <w:szCs w:val="20"/>
    </w:rPr>
  </w:style>
  <w:style w:type="paragraph" w:customStyle="1" w:styleId="1143">
    <w:name w:val="xl23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Arial" w:hAnsi="Arial" w:cs="Arial"/>
      <w:kern w:val="0"/>
      <w:sz w:val="20"/>
      <w:szCs w:val="20"/>
    </w:rPr>
  </w:style>
  <w:style w:type="paragraph" w:customStyle="1" w:styleId="1144">
    <w:name w:val="四号正文"/>
    <w:basedOn w:val="1"/>
    <w:qFormat/>
    <w:uiPriority w:val="0"/>
    <w:pPr>
      <w:spacing w:line="360" w:lineRule="auto"/>
      <w:ind w:firstLine="560" w:firstLineChars="200"/>
    </w:pPr>
    <w:rPr>
      <w:sz w:val="28"/>
      <w:szCs w:val="28"/>
    </w:rPr>
  </w:style>
  <w:style w:type="paragraph" w:customStyle="1" w:styleId="1145">
    <w:name w:val="标题1"/>
    <w:basedOn w:val="1"/>
    <w:next w:val="1"/>
    <w:qFormat/>
    <w:uiPriority w:val="0"/>
    <w:pPr>
      <w:tabs>
        <w:tab w:val="left" w:pos="9193"/>
        <w:tab w:val="left" w:pos="9827"/>
      </w:tabs>
      <w:autoSpaceDE w:val="0"/>
      <w:autoSpaceDN w:val="0"/>
      <w:snapToGrid w:val="0"/>
      <w:spacing w:line="700" w:lineRule="atLeast"/>
      <w:jc w:val="center"/>
    </w:pPr>
    <w:rPr>
      <w:rFonts w:ascii="方正小标宋_GBK" w:eastAsia="方正小标宋_GBK"/>
      <w:snapToGrid w:val="0"/>
      <w:kern w:val="0"/>
      <w:sz w:val="44"/>
      <w:szCs w:val="20"/>
    </w:rPr>
  </w:style>
  <w:style w:type="paragraph" w:customStyle="1" w:styleId="1146">
    <w:name w:val="五号字体"/>
    <w:basedOn w:val="1"/>
    <w:qFormat/>
    <w:uiPriority w:val="0"/>
    <w:pPr>
      <w:adjustRightInd w:val="0"/>
      <w:snapToGrid w:val="0"/>
      <w:jc w:val="center"/>
    </w:pPr>
  </w:style>
  <w:style w:type="paragraph" w:customStyle="1" w:styleId="1147">
    <w:name w:val="字母编号列项（一级）"/>
    <w:qFormat/>
    <w:uiPriority w:val="0"/>
    <w:pPr>
      <w:ind w:left="840" w:leftChars="200" w:hanging="420" w:hangingChars="200"/>
      <w:jc w:val="both"/>
    </w:pPr>
    <w:rPr>
      <w:rFonts w:ascii="宋体" w:hAnsi="Times New Roman" w:eastAsia="宋体" w:cs="Times New Roman"/>
      <w:sz w:val="21"/>
      <w:lang w:val="en-US" w:eastAsia="zh-CN" w:bidi="ar-SA"/>
    </w:rPr>
  </w:style>
  <w:style w:type="paragraph" w:customStyle="1" w:styleId="1148">
    <w:name w:val="msonormal"/>
    <w:basedOn w:val="1"/>
    <w:qFormat/>
    <w:uiPriority w:val="0"/>
    <w:pPr>
      <w:widowControl/>
      <w:spacing w:before="100" w:beforeAutospacing="1" w:after="100" w:afterAutospacing="1" w:line="360" w:lineRule="auto"/>
      <w:jc w:val="left"/>
    </w:pPr>
    <w:rPr>
      <w:rFonts w:ascii="宋体" w:hAnsi="宋体" w:cs="宋体"/>
      <w:kern w:val="0"/>
      <w:sz w:val="24"/>
    </w:rPr>
  </w:style>
  <w:style w:type="paragraph" w:customStyle="1" w:styleId="1149">
    <w:name w:val="简单回函地址"/>
    <w:basedOn w:val="1"/>
    <w:qFormat/>
    <w:uiPriority w:val="0"/>
    <w:pPr>
      <w:tabs>
        <w:tab w:val="left" w:pos="1140"/>
      </w:tabs>
    </w:pPr>
  </w:style>
  <w:style w:type="paragraph" w:customStyle="1" w:styleId="1150">
    <w:name w:val="TOC 标题111"/>
    <w:basedOn w:val="2"/>
    <w:next w:val="1"/>
    <w:qFormat/>
    <w:uiPriority w:val="39"/>
    <w:pPr>
      <w:keepLines/>
      <w:widowControl/>
      <w:tabs>
        <w:tab w:val="left" w:pos="0"/>
      </w:tabs>
      <w:spacing w:before="480" w:line="276" w:lineRule="auto"/>
      <w:jc w:val="left"/>
      <w:outlineLvl w:val="9"/>
    </w:pPr>
    <w:rPr>
      <w:rFonts w:ascii="Cambria" w:hAnsi="Cambria" w:eastAsia="宋体"/>
      <w:b/>
      <w:bCs/>
      <w:color w:val="365F91"/>
      <w:kern w:val="0"/>
      <w:szCs w:val="28"/>
    </w:rPr>
  </w:style>
  <w:style w:type="paragraph" w:customStyle="1" w:styleId="1151">
    <w:name w:val="Char Char111"/>
    <w:basedOn w:val="1"/>
    <w:semiHidden/>
    <w:qFormat/>
    <w:uiPriority w:val="99"/>
    <w:pPr>
      <w:widowControl/>
      <w:spacing w:after="160" w:line="240" w:lineRule="exact"/>
      <w:jc w:val="left"/>
    </w:pPr>
    <w:rPr>
      <w:rFonts w:ascii="Verdana" w:hAnsi="Verdana"/>
      <w:kern w:val="0"/>
      <w:sz w:val="20"/>
      <w:lang w:eastAsia="en-US"/>
    </w:rPr>
  </w:style>
  <w:style w:type="paragraph" w:customStyle="1" w:styleId="1152">
    <w:name w:val="TOC 71"/>
    <w:basedOn w:val="1"/>
    <w:next w:val="1"/>
    <w:qFormat/>
    <w:uiPriority w:val="39"/>
    <w:pPr>
      <w:ind w:left="2520" w:leftChars="1200"/>
    </w:pPr>
    <w:rPr>
      <w:rFonts w:ascii="Calibri" w:hAnsi="Calibri"/>
      <w:szCs w:val="22"/>
    </w:rPr>
  </w:style>
  <w:style w:type="paragraph" w:customStyle="1" w:styleId="1153">
    <w:name w:val="paragraphindent"/>
    <w:basedOn w:val="1"/>
    <w:qFormat/>
    <w:uiPriority w:val="0"/>
    <w:pPr>
      <w:widowControl/>
      <w:wordWrap w:val="0"/>
      <w:spacing w:before="100" w:beforeAutospacing="1" w:after="100" w:afterAutospacing="1"/>
      <w:ind w:firstLine="480"/>
      <w:jc w:val="left"/>
    </w:pPr>
    <w:rPr>
      <w:rFonts w:ascii="宋体" w:hAnsi="宋体" w:cs="宋体"/>
      <w:kern w:val="0"/>
      <w:sz w:val="24"/>
    </w:rPr>
  </w:style>
  <w:style w:type="paragraph" w:customStyle="1" w:styleId="1154">
    <w:name w:val="助手文本"/>
    <w:basedOn w:val="1"/>
    <w:qFormat/>
    <w:uiPriority w:val="0"/>
    <w:pPr>
      <w:autoSpaceDE w:val="0"/>
      <w:autoSpaceDN w:val="0"/>
      <w:adjustRightInd w:val="0"/>
      <w:spacing w:beforeLines="50" w:line="360" w:lineRule="auto"/>
      <w:ind w:left="14" w:firstLine="434"/>
    </w:pPr>
    <w:rPr>
      <w:rFonts w:ascii="楷体_GB2312" w:eastAsia="楷体_GB2312"/>
      <w:kern w:val="0"/>
      <w:sz w:val="24"/>
      <w:szCs w:val="20"/>
      <w:u w:val="single"/>
    </w:rPr>
  </w:style>
  <w:style w:type="paragraph" w:customStyle="1" w:styleId="1155">
    <w:name w:val="正文无缩进"/>
    <w:basedOn w:val="1"/>
    <w:qFormat/>
    <w:uiPriority w:val="0"/>
    <w:pPr>
      <w:spacing w:beforeLines="50" w:line="300" w:lineRule="auto"/>
      <w:jc w:val="center"/>
    </w:pPr>
    <w:rPr>
      <w:rFonts w:ascii="宋体" w:hAnsi="宋体"/>
      <w:sz w:val="24"/>
    </w:rPr>
  </w:style>
  <w:style w:type="paragraph" w:customStyle="1" w:styleId="1156">
    <w:name w:val="Char Char1 Char Char Char Char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1157">
    <w:name w:val="È±Ê¡ÎÄ±¾"/>
    <w:basedOn w:val="1"/>
    <w:qFormat/>
    <w:uiPriority w:val="0"/>
    <w:pPr>
      <w:widowControl/>
      <w:overflowPunct w:val="0"/>
      <w:autoSpaceDE w:val="0"/>
      <w:autoSpaceDN w:val="0"/>
      <w:adjustRightInd w:val="0"/>
      <w:jc w:val="left"/>
    </w:pPr>
    <w:rPr>
      <w:kern w:val="0"/>
      <w:sz w:val="24"/>
      <w:szCs w:val="20"/>
    </w:rPr>
  </w:style>
  <w:style w:type="paragraph" w:customStyle="1" w:styleId="1158">
    <w:name w:val="14_black"/>
    <w:basedOn w:val="1"/>
    <w:qFormat/>
    <w:uiPriority w:val="0"/>
    <w:pPr>
      <w:widowControl/>
      <w:spacing w:before="100" w:beforeAutospacing="1" w:after="100" w:afterAutospacing="1"/>
      <w:jc w:val="left"/>
    </w:pPr>
    <w:rPr>
      <w:rFonts w:ascii="宋体" w:hAnsi="宋体" w:cs="宋体"/>
      <w:color w:val="000000"/>
      <w:kern w:val="0"/>
      <w:sz w:val="23"/>
      <w:szCs w:val="23"/>
    </w:rPr>
  </w:style>
  <w:style w:type="paragraph" w:customStyle="1" w:styleId="1159">
    <w:name w:val="Char Char Char Char"/>
    <w:basedOn w:val="20"/>
    <w:qFormat/>
    <w:uiPriority w:val="0"/>
    <w:pPr>
      <w:widowControl/>
      <w:shd w:val="clear" w:color="auto" w:fill="000080"/>
      <w:ind w:firstLine="454"/>
      <w:jc w:val="left"/>
    </w:pPr>
    <w:rPr>
      <w:rFonts w:ascii="Tahoma" w:hAnsi="Tahoma" w:cs="宋体"/>
      <w:kern w:val="0"/>
      <w:sz w:val="21"/>
      <w:szCs w:val="20"/>
    </w:rPr>
  </w:style>
  <w:style w:type="paragraph" w:customStyle="1" w:styleId="1160">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16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162">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163">
    <w:name w:val="四级无标题条"/>
    <w:basedOn w:val="1"/>
    <w:qFormat/>
    <w:uiPriority w:val="0"/>
    <w:pPr>
      <w:ind w:left="2520" w:hanging="420"/>
    </w:pPr>
  </w:style>
  <w:style w:type="paragraph" w:customStyle="1" w:styleId="1164">
    <w:name w:val="五级无标题条"/>
    <w:basedOn w:val="1"/>
    <w:qFormat/>
    <w:uiPriority w:val="0"/>
    <w:pPr>
      <w:ind w:left="2940" w:hanging="420"/>
    </w:pPr>
  </w:style>
  <w:style w:type="paragraph" w:customStyle="1" w:styleId="1165">
    <w:name w:val="正文表标题"/>
    <w:next w:val="171"/>
    <w:qFormat/>
    <w:uiPriority w:val="0"/>
    <w:pPr>
      <w:ind w:left="1740" w:hanging="420"/>
      <w:jc w:val="center"/>
    </w:pPr>
    <w:rPr>
      <w:rFonts w:ascii="黑体" w:hAnsi="Times New Roman" w:eastAsia="黑体" w:cs="Times New Roman"/>
      <w:sz w:val="21"/>
      <w:lang w:val="en-US" w:eastAsia="zh-CN" w:bidi="ar-SA"/>
    </w:rPr>
  </w:style>
  <w:style w:type="paragraph" w:customStyle="1" w:styleId="1166">
    <w:name w:val="我的图片"/>
    <w:basedOn w:val="1"/>
    <w:next w:val="466"/>
    <w:qFormat/>
    <w:uiPriority w:val="0"/>
    <w:pPr>
      <w:widowControl/>
      <w:spacing w:line="360" w:lineRule="auto"/>
      <w:jc w:val="center"/>
    </w:pPr>
    <w:rPr>
      <w:rFonts w:ascii="Arial" w:hAnsi="Arial" w:eastAsia="楷体_GB2312"/>
      <w:sz w:val="24"/>
    </w:rPr>
  </w:style>
  <w:style w:type="paragraph" w:customStyle="1" w:styleId="1167">
    <w:name w:val="1 Char Char Char Char"/>
    <w:basedOn w:val="1"/>
    <w:qFormat/>
    <w:uiPriority w:val="0"/>
    <w:rPr>
      <w:rFonts w:ascii="Tahoma" w:hAnsi="Tahoma"/>
      <w:sz w:val="24"/>
      <w:szCs w:val="20"/>
    </w:rPr>
  </w:style>
  <w:style w:type="paragraph" w:customStyle="1" w:styleId="1168">
    <w:name w:val="NAP Normal"/>
    <w:basedOn w:val="1"/>
    <w:qFormat/>
    <w:uiPriority w:val="0"/>
    <w:pPr>
      <w:spacing w:line="240" w:lineRule="exact"/>
    </w:pPr>
    <w:rPr>
      <w:kern w:val="0"/>
      <w:sz w:val="22"/>
      <w:szCs w:val="20"/>
    </w:rPr>
  </w:style>
  <w:style w:type="paragraph" w:customStyle="1" w:styleId="1169">
    <w:name w:val="样式 标题 2第一章 标题 2Heading 2 HiddenHeading 2 CCBSH2h22nd level..."/>
    <w:basedOn w:val="3"/>
    <w:qFormat/>
    <w:uiPriority w:val="0"/>
    <w:pPr>
      <w:tabs>
        <w:tab w:val="left" w:pos="0"/>
        <w:tab w:val="left" w:pos="567"/>
      </w:tabs>
      <w:spacing w:beforeLines="150" w:afterLines="100" w:line="240" w:lineRule="auto"/>
      <w:ind w:left="288" w:hanging="576"/>
      <w:jc w:val="both"/>
    </w:pPr>
    <w:rPr>
      <w:rFonts w:ascii="Arial" w:eastAsia="黑体" w:cs="宋体"/>
      <w:bCs/>
      <w:sz w:val="36"/>
    </w:rPr>
  </w:style>
  <w:style w:type="paragraph" w:customStyle="1" w:styleId="1170">
    <w:name w:val="Char Char Char Char Char Char Char Char Char Char"/>
    <w:basedOn w:val="7"/>
    <w:qFormat/>
    <w:uiPriority w:val="0"/>
    <w:pPr>
      <w:tabs>
        <w:tab w:val="left" w:pos="0"/>
        <w:tab w:val="clear" w:pos="1008"/>
      </w:tabs>
      <w:spacing w:before="120" w:after="120" w:line="360" w:lineRule="auto"/>
      <w:ind w:left="720" w:hanging="1009"/>
    </w:pPr>
    <w:rPr>
      <w:rFonts w:ascii="Tahoma" w:hAnsi="Tahoma"/>
      <w:bCs/>
      <w:spacing w:val="0"/>
      <w:position w:val="0"/>
      <w:sz w:val="24"/>
      <w:szCs w:val="24"/>
    </w:rPr>
  </w:style>
  <w:style w:type="paragraph" w:customStyle="1" w:styleId="1171">
    <w:name w:val="zn4"/>
    <w:basedOn w:val="545"/>
    <w:next w:val="6"/>
    <w:qFormat/>
    <w:uiPriority w:val="0"/>
    <w:pPr>
      <w:tabs>
        <w:tab w:val="left" w:pos="1080"/>
        <w:tab w:val="clear" w:pos="780"/>
        <w:tab w:val="clear" w:pos="1069"/>
      </w:tabs>
      <w:ind w:left="851" w:hanging="851"/>
      <w:outlineLvl w:val="3"/>
    </w:pPr>
    <w:rPr>
      <w:lang w:val="zh-CN"/>
    </w:rPr>
  </w:style>
  <w:style w:type="paragraph" w:customStyle="1" w:styleId="1172">
    <w:name w:val="图表"/>
    <w:basedOn w:val="1"/>
    <w:qFormat/>
    <w:uiPriority w:val="99"/>
    <w:pPr>
      <w:spacing w:line="360" w:lineRule="auto"/>
      <w:ind w:firstLine="200" w:firstLineChars="200"/>
      <w:jc w:val="center"/>
    </w:pPr>
    <w:rPr>
      <w:rFonts w:ascii="方正仿宋_GBK" w:hAnsi="方正仿宋_GBK" w:eastAsia="方正仿宋_GBK"/>
      <w:sz w:val="32"/>
      <w:szCs w:val="22"/>
    </w:rPr>
  </w:style>
  <w:style w:type="paragraph" w:customStyle="1" w:styleId="1173">
    <w:name w:val="图释"/>
    <w:basedOn w:val="1"/>
    <w:qFormat/>
    <w:uiPriority w:val="99"/>
    <w:pPr>
      <w:spacing w:line="560" w:lineRule="exact"/>
      <w:ind w:firstLine="200" w:firstLineChars="200"/>
      <w:jc w:val="center"/>
    </w:pPr>
    <w:rPr>
      <w:rFonts w:ascii="方正仿宋_GBK" w:hAnsi="方正仿宋_GBK" w:eastAsia="方正楷体_GBK"/>
      <w:sz w:val="28"/>
      <w:szCs w:val="22"/>
    </w:rPr>
  </w:style>
  <w:style w:type="paragraph" w:customStyle="1" w:styleId="1174">
    <w:name w:val="修订1"/>
    <w:semiHidden/>
    <w:qFormat/>
    <w:uiPriority w:val="99"/>
    <w:rPr>
      <w:rFonts w:ascii="Times New Roman" w:hAnsi="Times New Roman" w:eastAsia="仿宋" w:cs="Times New Roman"/>
      <w:kern w:val="2"/>
      <w:sz w:val="28"/>
      <w:szCs w:val="24"/>
      <w:lang w:val="en-US" w:eastAsia="zh-CN" w:bidi="ar-SA"/>
    </w:rPr>
  </w:style>
  <w:style w:type="paragraph" w:customStyle="1" w:styleId="1175">
    <w:name w:val="五号正文项目（标准）"/>
    <w:basedOn w:val="1"/>
    <w:qFormat/>
    <w:uiPriority w:val="0"/>
    <w:pPr>
      <w:tabs>
        <w:tab w:val="left" w:pos="420"/>
        <w:tab w:val="left" w:pos="840"/>
      </w:tabs>
      <w:spacing w:line="400" w:lineRule="exact"/>
      <w:ind w:left="840" w:hanging="420"/>
      <w:jc w:val="left"/>
    </w:pPr>
    <w:rPr>
      <w:rFonts w:ascii="宋体" w:hAnsi="宋体"/>
      <w:color w:val="000000"/>
      <w:szCs w:val="20"/>
    </w:rPr>
  </w:style>
  <w:style w:type="paragraph" w:customStyle="1" w:styleId="1176">
    <w:name w:val="序列1"/>
    <w:basedOn w:val="1"/>
    <w:qFormat/>
    <w:uiPriority w:val="0"/>
    <w:pPr>
      <w:tabs>
        <w:tab w:val="left" w:pos="432"/>
        <w:tab w:val="left" w:pos="960"/>
        <w:tab w:val="left" w:pos="1260"/>
      </w:tabs>
      <w:spacing w:line="440" w:lineRule="atLeast"/>
      <w:ind w:left="432" w:hanging="432"/>
    </w:pPr>
    <w:rPr>
      <w:rFonts w:eastAsia="楷体_GB2312"/>
      <w:sz w:val="24"/>
    </w:rPr>
  </w:style>
  <w:style w:type="paragraph" w:customStyle="1" w:styleId="1177">
    <w:name w:val="标题8"/>
    <w:basedOn w:val="8"/>
    <w:qFormat/>
    <w:uiPriority w:val="0"/>
    <w:pPr>
      <w:tabs>
        <w:tab w:val="left" w:pos="0"/>
        <w:tab w:val="left" w:pos="1800"/>
        <w:tab w:val="clear" w:pos="1152"/>
      </w:tabs>
      <w:spacing w:before="120" w:after="120" w:line="360" w:lineRule="auto"/>
      <w:ind w:left="0" w:firstLine="300" w:firstLineChars="300"/>
    </w:pPr>
    <w:rPr>
      <w:rFonts w:ascii="Cambria" w:hAnsi="Cambria" w:eastAsia="宋体"/>
      <w:bCs/>
      <w:spacing w:val="0"/>
      <w:position w:val="0"/>
      <w:szCs w:val="24"/>
    </w:rPr>
  </w:style>
  <w:style w:type="paragraph" w:customStyle="1" w:styleId="1178">
    <w:name w:val="wx正文+标号"/>
    <w:basedOn w:val="1"/>
    <w:semiHidden/>
    <w:qFormat/>
    <w:uiPriority w:val="0"/>
    <w:pPr>
      <w:tabs>
        <w:tab w:val="left" w:pos="510"/>
      </w:tabs>
      <w:spacing w:line="360" w:lineRule="auto"/>
      <w:ind w:left="510" w:hanging="340"/>
    </w:pPr>
    <w:rPr>
      <w:rFonts w:cs="宋体"/>
      <w:sz w:val="24"/>
      <w:szCs w:val="20"/>
    </w:rPr>
  </w:style>
  <w:style w:type="paragraph" w:customStyle="1" w:styleId="1179">
    <w:name w:val="text-center"/>
    <w:basedOn w:val="1"/>
    <w:qFormat/>
    <w:uiPriority w:val="0"/>
    <w:pPr>
      <w:widowControl/>
      <w:spacing w:after="150"/>
      <w:jc w:val="center"/>
    </w:pPr>
    <w:rPr>
      <w:rFonts w:ascii="宋体" w:hAnsi="宋体" w:cs="宋体"/>
      <w:kern w:val="0"/>
      <w:sz w:val="24"/>
    </w:rPr>
  </w:style>
  <w:style w:type="paragraph" w:customStyle="1" w:styleId="1180">
    <w:name w:val="faqa"/>
    <w:basedOn w:val="1"/>
    <w:qFormat/>
    <w:uiPriority w:val="0"/>
    <w:pPr>
      <w:widowControl/>
      <w:spacing w:after="150"/>
      <w:jc w:val="left"/>
    </w:pPr>
    <w:rPr>
      <w:rFonts w:ascii="微软雅黑" w:hAnsi="微软雅黑" w:eastAsia="微软雅黑" w:cs="宋体"/>
      <w:b/>
      <w:bCs/>
      <w:kern w:val="0"/>
      <w:sz w:val="27"/>
      <w:szCs w:val="27"/>
    </w:rPr>
  </w:style>
  <w:style w:type="paragraph" w:customStyle="1" w:styleId="1181">
    <w:name w:val="样式 标题 55l4H5h5Second Subheading + 段前: 0.5 行 段后: 0.5 行 行距:..."/>
    <w:basedOn w:val="7"/>
    <w:qFormat/>
    <w:uiPriority w:val="0"/>
    <w:pPr>
      <w:tabs>
        <w:tab w:val="left" w:pos="0"/>
        <w:tab w:val="left" w:pos="425"/>
        <w:tab w:val="left" w:pos="851"/>
        <w:tab w:val="left" w:pos="992"/>
        <w:tab w:val="left" w:pos="1276"/>
        <w:tab w:val="left" w:pos="1440"/>
        <w:tab w:val="clear" w:pos="1008"/>
      </w:tabs>
      <w:snapToGrid w:val="0"/>
      <w:spacing w:beforeLines="50" w:after="0" w:line="360" w:lineRule="auto"/>
      <w:ind w:left="992" w:hanging="405" w:hangingChars="405"/>
    </w:pPr>
    <w:rPr>
      <w:rFonts w:ascii="Arial" w:hAnsi="Arial" w:eastAsia="楷体_GB2312" w:cs="宋体"/>
      <w:spacing w:val="0"/>
      <w:position w:val="0"/>
      <w:sz w:val="24"/>
    </w:rPr>
  </w:style>
  <w:style w:type="paragraph" w:customStyle="1" w:styleId="1182">
    <w:name w:val="Test2"/>
    <w:basedOn w:val="3"/>
    <w:qFormat/>
    <w:uiPriority w:val="0"/>
    <w:pPr>
      <w:widowControl/>
      <w:tabs>
        <w:tab w:val="left" w:pos="0"/>
        <w:tab w:val="left" w:pos="425"/>
        <w:tab w:val="left" w:pos="992"/>
      </w:tabs>
      <w:adjustRightInd w:val="0"/>
      <w:snapToGrid w:val="0"/>
      <w:spacing w:beforeLines="100" w:afterLines="50" w:line="480" w:lineRule="exact"/>
      <w:ind w:left="759" w:hanging="759"/>
    </w:pPr>
    <w:rPr>
      <w:rFonts w:ascii="黑体" w:hAnsi="黑体" w:eastAsia="黑体" w:cs="Arial"/>
      <w:bCs/>
      <w:snapToGrid w:val="0"/>
      <w:kern w:val="0"/>
      <w:sz w:val="24"/>
      <w:szCs w:val="24"/>
    </w:rPr>
  </w:style>
  <w:style w:type="paragraph" w:customStyle="1" w:styleId="1183">
    <w:name w:val="正文编号项"/>
    <w:basedOn w:val="26"/>
    <w:qFormat/>
    <w:uiPriority w:val="0"/>
    <w:pPr>
      <w:tabs>
        <w:tab w:val="left" w:pos="360"/>
      </w:tabs>
      <w:spacing w:line="360" w:lineRule="auto"/>
      <w:ind w:left="200" w:leftChars="200" w:firstLine="200" w:firstLineChars="200"/>
      <w:jc w:val="left"/>
    </w:pPr>
    <w:rPr>
      <w:rFonts w:ascii="Times New Roman" w:hAnsi="Times New Roman" w:eastAsia="宋体"/>
      <w:color w:val="000000"/>
      <w:sz w:val="24"/>
      <w:szCs w:val="24"/>
    </w:rPr>
  </w:style>
  <w:style w:type="paragraph" w:customStyle="1" w:styleId="1184">
    <w:name w:val="正文文本2"/>
    <w:basedOn w:val="1"/>
    <w:qFormat/>
    <w:uiPriority w:val="99"/>
    <w:pPr>
      <w:widowControl/>
      <w:spacing w:after="120" w:line="288" w:lineRule="auto"/>
      <w:jc w:val="left"/>
    </w:pPr>
    <w:rPr>
      <w:rFonts w:ascii="Verdana" w:hAnsi="Verdana"/>
      <w:kern w:val="0"/>
      <w:sz w:val="24"/>
      <w:szCs w:val="20"/>
      <w:lang w:eastAsia="en-US"/>
    </w:rPr>
  </w:style>
  <w:style w:type="paragraph" w:customStyle="1" w:styleId="1185">
    <w:name w:val="Char21"/>
    <w:basedOn w:val="1"/>
    <w:qFormat/>
    <w:uiPriority w:val="0"/>
    <w:rPr>
      <w:rFonts w:ascii="仿宋_GB2312" w:eastAsia="仿宋_GB2312"/>
      <w:b/>
      <w:sz w:val="32"/>
      <w:szCs w:val="32"/>
    </w:rPr>
  </w:style>
  <w:style w:type="paragraph" w:customStyle="1" w:styleId="1186">
    <w:name w:val="Char1 Char Char Char21"/>
    <w:basedOn w:val="1"/>
    <w:qFormat/>
    <w:uiPriority w:val="0"/>
    <w:rPr>
      <w:rFonts w:ascii="Tahoma" w:hAnsi="Tahoma"/>
      <w:sz w:val="24"/>
      <w:szCs w:val="20"/>
    </w:rPr>
  </w:style>
  <w:style w:type="paragraph" w:customStyle="1" w:styleId="1187">
    <w:name w:val="Char Char12"/>
    <w:basedOn w:val="1"/>
    <w:qFormat/>
    <w:uiPriority w:val="0"/>
    <w:pPr>
      <w:widowControl/>
      <w:spacing w:after="160" w:line="240" w:lineRule="exact"/>
      <w:jc w:val="left"/>
    </w:pPr>
    <w:rPr>
      <w:rFonts w:ascii="Verdana" w:hAnsi="Verdana"/>
      <w:kern w:val="0"/>
      <w:sz w:val="20"/>
      <w:lang w:eastAsia="en-US"/>
    </w:rPr>
  </w:style>
  <w:style w:type="paragraph" w:customStyle="1" w:styleId="1188">
    <w:name w:val="Normal (Web)1"/>
    <w:basedOn w:val="1"/>
    <w:qFormat/>
    <w:uiPriority w:val="0"/>
    <w:pPr>
      <w:widowControl/>
      <w:spacing w:before="100" w:beforeAutospacing="1" w:after="100" w:afterAutospacing="1"/>
      <w:jc w:val="left"/>
    </w:pPr>
    <w:rPr>
      <w:rFonts w:ascii="宋体" w:hAnsi="宋体" w:cs="宋体"/>
      <w:kern w:val="0"/>
      <w:sz w:val="24"/>
    </w:rPr>
  </w:style>
  <w:style w:type="paragraph" w:customStyle="1" w:styleId="1189">
    <w:name w:val="_Style 171"/>
    <w:basedOn w:val="1"/>
    <w:next w:val="1"/>
    <w:qFormat/>
    <w:uiPriority w:val="0"/>
    <w:pPr>
      <w:spacing w:line="500" w:lineRule="exact"/>
      <w:ind w:firstLine="560" w:firstLineChars="200"/>
    </w:pPr>
    <w:rPr>
      <w:rFonts w:ascii="Cambria" w:hAnsi="Cambria" w:eastAsia="仿宋"/>
      <w:color w:val="000000"/>
      <w:sz w:val="28"/>
      <w:szCs w:val="20"/>
    </w:rPr>
  </w:style>
  <w:style w:type="paragraph" w:customStyle="1" w:styleId="1190">
    <w:name w:val="中等深浅底纹 1 - 着色 11"/>
    <w:next w:val="1191"/>
    <w:qFormat/>
    <w:uiPriority w:val="0"/>
    <w:pPr>
      <w:widowControl w:val="0"/>
      <w:snapToGrid w:val="0"/>
    </w:pPr>
    <w:rPr>
      <w:rFonts w:ascii="宋体" w:hAnsi="Calibri" w:eastAsia="宋体" w:cs="Times New Roman"/>
      <w:sz w:val="21"/>
      <w:szCs w:val="22"/>
      <w:lang w:val="en-US" w:eastAsia="zh-CN" w:bidi="ar-SA"/>
    </w:rPr>
  </w:style>
  <w:style w:type="paragraph" w:customStyle="1" w:styleId="1191">
    <w:name w:val="D表"/>
    <w:basedOn w:val="1"/>
    <w:next w:val="20"/>
    <w:qFormat/>
    <w:uiPriority w:val="0"/>
    <w:pPr>
      <w:spacing w:line="500" w:lineRule="exact"/>
      <w:ind w:hanging="2" w:firstLineChars="200"/>
    </w:pPr>
    <w:rPr>
      <w:rFonts w:ascii="Calibri" w:hAnsi="Calibri" w:eastAsia="仿宋"/>
      <w:sz w:val="18"/>
      <w:szCs w:val="18"/>
    </w:rPr>
  </w:style>
  <w:style w:type="paragraph" w:customStyle="1" w:styleId="1192">
    <w:name w:val="金宏发行正文 Char Char"/>
    <w:basedOn w:val="1"/>
    <w:next w:val="1163"/>
    <w:qFormat/>
    <w:uiPriority w:val="0"/>
    <w:pPr>
      <w:spacing w:line="500" w:lineRule="exact"/>
      <w:ind w:firstLine="560" w:firstLineChars="200"/>
    </w:pPr>
    <w:rPr>
      <w:rFonts w:ascii="Calibri" w:hAnsi="Calibri" w:eastAsia="仿宋_GB2312" w:cs="宋体"/>
      <w:sz w:val="28"/>
      <w:szCs w:val="20"/>
    </w:rPr>
  </w:style>
  <w:style w:type="paragraph" w:customStyle="1" w:styleId="1193">
    <w:name w:val="Char1 Char Char Char2"/>
    <w:basedOn w:val="1"/>
    <w:qFormat/>
    <w:uiPriority w:val="0"/>
    <w:pPr>
      <w:spacing w:line="500" w:lineRule="exact"/>
      <w:ind w:firstLine="560" w:firstLineChars="200"/>
    </w:pPr>
    <w:rPr>
      <w:rFonts w:ascii="Tahoma" w:hAnsi="Tahoma" w:eastAsia="仿宋"/>
      <w:sz w:val="28"/>
      <w:szCs w:val="20"/>
    </w:rPr>
  </w:style>
  <w:style w:type="paragraph" w:customStyle="1" w:styleId="1194">
    <w:name w:val="Char Char Char Char2"/>
    <w:basedOn w:val="1"/>
    <w:qFormat/>
    <w:uiPriority w:val="0"/>
    <w:pPr>
      <w:spacing w:line="500" w:lineRule="exact"/>
      <w:ind w:firstLine="560" w:firstLineChars="200"/>
    </w:pPr>
    <w:rPr>
      <w:rFonts w:ascii="Calibri" w:hAnsi="Calibri" w:eastAsia="仿宋"/>
      <w:sz w:val="28"/>
    </w:rPr>
  </w:style>
  <w:style w:type="paragraph" w:customStyle="1" w:styleId="1195">
    <w:name w:val="Heading"/>
    <w:basedOn w:val="1"/>
    <w:next w:val="26"/>
    <w:qFormat/>
    <w:uiPriority w:val="0"/>
    <w:pPr>
      <w:keepNext/>
      <w:suppressAutoHyphens/>
      <w:spacing w:before="240" w:after="120" w:line="360" w:lineRule="auto"/>
      <w:ind w:firstLine="720"/>
    </w:pPr>
    <w:rPr>
      <w:rFonts w:ascii="华文黑体" w:hAnsi="华文黑体" w:eastAsia="华文黑体" w:cs="华文黑体"/>
      <w:kern w:val="1"/>
      <w:sz w:val="28"/>
      <w:szCs w:val="28"/>
      <w:lang w:eastAsia="ar-SA"/>
    </w:rPr>
  </w:style>
  <w:style w:type="paragraph" w:customStyle="1" w:styleId="1196">
    <w:name w:val="Char Char Char Char1"/>
    <w:basedOn w:val="1"/>
    <w:qFormat/>
    <w:uiPriority w:val="0"/>
    <w:pPr>
      <w:spacing w:line="500" w:lineRule="exact"/>
      <w:ind w:firstLine="560" w:firstLineChars="200"/>
    </w:pPr>
    <w:rPr>
      <w:rFonts w:ascii="Calibri" w:hAnsi="Calibri" w:eastAsia="仿宋"/>
      <w:sz w:val="28"/>
    </w:rPr>
  </w:style>
  <w:style w:type="paragraph" w:customStyle="1" w:styleId="1197">
    <w:name w:val="Char Char Char Char Char Char Char Char Char Char Char Char Char Char Char Char Char Char Char Char"/>
    <w:basedOn w:val="1"/>
    <w:next w:val="1"/>
    <w:qFormat/>
    <w:uiPriority w:val="0"/>
    <w:pPr>
      <w:tabs>
        <w:tab w:val="left" w:pos="851"/>
      </w:tabs>
      <w:spacing w:line="360" w:lineRule="auto"/>
      <w:ind w:left="420" w:hanging="420" w:firstLineChars="200"/>
    </w:pPr>
    <w:rPr>
      <w:rFonts w:ascii="Calibri" w:hAnsi="Calibri" w:eastAsia="仿宋"/>
      <w:sz w:val="28"/>
    </w:rPr>
  </w:style>
  <w:style w:type="paragraph" w:customStyle="1" w:styleId="1198">
    <w:name w:val="中等深浅网格 1 - 着色 21"/>
    <w:basedOn w:val="1"/>
    <w:qFormat/>
    <w:uiPriority w:val="34"/>
    <w:pPr>
      <w:ind w:firstLine="420" w:firstLineChars="200"/>
    </w:pPr>
    <w:rPr>
      <w:rFonts w:ascii="Calibri" w:hAnsi="Calibri" w:eastAsia="仿宋"/>
      <w:sz w:val="28"/>
      <w:szCs w:val="22"/>
    </w:rPr>
  </w:style>
  <w:style w:type="paragraph" w:customStyle="1" w:styleId="1199">
    <w:name w:val="注意事项"/>
    <w:basedOn w:val="1"/>
    <w:qFormat/>
    <w:uiPriority w:val="0"/>
    <w:pPr>
      <w:suppressAutoHyphens/>
      <w:spacing w:before="60" w:after="60" w:line="360" w:lineRule="auto"/>
      <w:ind w:firstLine="200"/>
    </w:pPr>
    <w:rPr>
      <w:rFonts w:ascii="仿宋" w:hAnsi="仿宋"/>
      <w:b/>
      <w:bCs/>
      <w:kern w:val="1"/>
      <w:sz w:val="28"/>
      <w:lang w:eastAsia="ar-SA"/>
    </w:rPr>
  </w:style>
  <w:style w:type="paragraph" w:customStyle="1" w:styleId="1200">
    <w:name w:val="正常"/>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01">
    <w:name w:val="无编号标题"/>
    <w:basedOn w:val="1"/>
    <w:next w:val="719"/>
    <w:qFormat/>
    <w:uiPriority w:val="0"/>
    <w:pPr>
      <w:pageBreakBefore/>
      <w:suppressLineNumbers/>
      <w:spacing w:afterLines="100" w:line="480" w:lineRule="auto"/>
      <w:ind w:firstLine="560" w:firstLineChars="200"/>
      <w:jc w:val="center"/>
    </w:pPr>
    <w:rPr>
      <w:rFonts w:ascii="宋体" w:hAnsi="宋体" w:eastAsia="仿宋"/>
      <w:b/>
      <w:sz w:val="36"/>
      <w:szCs w:val="44"/>
    </w:rPr>
  </w:style>
  <w:style w:type="paragraph" w:customStyle="1" w:styleId="1202">
    <w:name w:val="Bid_正文"/>
    <w:basedOn w:val="4"/>
    <w:next w:val="1203"/>
    <w:qFormat/>
    <w:uiPriority w:val="0"/>
    <w:pPr>
      <w:widowControl/>
      <w:autoSpaceDE w:val="0"/>
      <w:autoSpaceDN w:val="0"/>
      <w:adjustRightInd w:val="0"/>
      <w:spacing w:afterLines="50" w:line="590" w:lineRule="atLeast"/>
      <w:ind w:firstLine="200"/>
      <w:jc w:val="left"/>
    </w:pPr>
    <w:rPr>
      <w:rFonts w:ascii="方正仿宋_GBK" w:hAnsi="Calibri" w:eastAsia="仿宋"/>
      <w:spacing w:val="-25"/>
      <w:sz w:val="32"/>
      <w:szCs w:val="20"/>
    </w:rPr>
  </w:style>
  <w:style w:type="paragraph" w:customStyle="1" w:styleId="1203">
    <w:name w:val="p1"/>
    <w:basedOn w:val="1"/>
    <w:next w:val="12"/>
    <w:qFormat/>
    <w:uiPriority w:val="0"/>
    <w:pPr>
      <w:widowControl/>
      <w:spacing w:line="500" w:lineRule="exact"/>
      <w:ind w:firstLine="560" w:firstLineChars="200"/>
      <w:jc w:val="left"/>
    </w:pPr>
    <w:rPr>
      <w:rFonts w:ascii="Lucida Grande" w:hAnsi="Lucida Grande" w:eastAsia="仿宋" w:cs="Lucida Grande"/>
      <w:color w:val="000000"/>
      <w:kern w:val="0"/>
      <w:sz w:val="20"/>
      <w:szCs w:val="20"/>
    </w:rPr>
  </w:style>
  <w:style w:type="paragraph" w:customStyle="1" w:styleId="1204">
    <w:name w:val="正文首行缩进 Char3"/>
    <w:basedOn w:val="1"/>
    <w:qFormat/>
    <w:uiPriority w:val="0"/>
    <w:pPr>
      <w:spacing w:line="500" w:lineRule="exact"/>
      <w:ind w:firstLine="560" w:firstLineChars="200"/>
    </w:pPr>
    <w:rPr>
      <w:rFonts w:ascii="Calibri" w:hAnsi="Calibri" w:eastAsia="仿宋"/>
      <w:sz w:val="28"/>
      <w:szCs w:val="20"/>
    </w:rPr>
  </w:style>
  <w:style w:type="paragraph" w:customStyle="1" w:styleId="1205">
    <w:name w:val="表格内容"/>
    <w:basedOn w:val="1"/>
    <w:next w:val="984"/>
    <w:qFormat/>
    <w:uiPriority w:val="0"/>
    <w:pPr>
      <w:spacing w:line="360" w:lineRule="auto"/>
      <w:ind w:firstLine="560" w:firstLineChars="200"/>
      <w:jc w:val="left"/>
    </w:pPr>
    <w:rPr>
      <w:rFonts w:ascii="微软雅黑" w:hAnsi="微软雅黑" w:eastAsia="微软雅黑"/>
      <w:sz w:val="18"/>
      <w:lang w:val="en-GB"/>
    </w:rPr>
  </w:style>
  <w:style w:type="paragraph" w:customStyle="1" w:styleId="1206">
    <w:name w:val="文章正文"/>
    <w:basedOn w:val="1"/>
    <w:next w:val="1207"/>
    <w:qFormat/>
    <w:uiPriority w:val="0"/>
    <w:pPr>
      <w:spacing w:line="360" w:lineRule="auto"/>
      <w:ind w:firstLine="482" w:firstLineChars="200"/>
    </w:pPr>
    <w:rPr>
      <w:rFonts w:ascii="Calibri" w:hAnsi="Calibri" w:eastAsia="仿宋"/>
    </w:rPr>
  </w:style>
  <w:style w:type="paragraph" w:customStyle="1" w:styleId="1207">
    <w:name w:val="我的图表标题"/>
    <w:basedOn w:val="1"/>
    <w:next w:val="173"/>
    <w:qFormat/>
    <w:uiPriority w:val="0"/>
    <w:pPr>
      <w:spacing w:beforeLines="100" w:afterLines="150" w:line="360" w:lineRule="auto"/>
      <w:ind w:firstLine="560" w:firstLineChars="200"/>
      <w:jc w:val="center"/>
    </w:pPr>
    <w:rPr>
      <w:rFonts w:ascii="Cambria" w:hAnsi="Cambria" w:eastAsia="黑体" w:cs="宋体"/>
      <w:sz w:val="28"/>
      <w:szCs w:val="20"/>
    </w:rPr>
  </w:style>
  <w:style w:type="paragraph" w:customStyle="1" w:styleId="1208">
    <w:name w:val="11111"/>
    <w:basedOn w:val="1"/>
    <w:next w:val="1209"/>
    <w:qFormat/>
    <w:uiPriority w:val="0"/>
    <w:pPr>
      <w:spacing w:after="120" w:line="360" w:lineRule="auto"/>
      <w:ind w:firstLine="200" w:firstLineChars="200"/>
    </w:pPr>
    <w:rPr>
      <w:rFonts w:ascii="宋体" w:hAnsi="Calibri" w:eastAsia="仿宋" w:cs="宋体"/>
      <w:color w:val="000000"/>
      <w:sz w:val="28"/>
      <w:lang w:val="zh-CN"/>
    </w:rPr>
  </w:style>
  <w:style w:type="paragraph" w:customStyle="1" w:styleId="1209">
    <w:name w:val="Char Char Char Char Char Char Char Char Char Char Char Char Char"/>
    <w:basedOn w:val="1"/>
    <w:next w:val="4"/>
    <w:qFormat/>
    <w:uiPriority w:val="0"/>
    <w:pPr>
      <w:widowControl/>
      <w:spacing w:after="160" w:line="240" w:lineRule="exact"/>
      <w:jc w:val="left"/>
    </w:pPr>
    <w:rPr>
      <w:rFonts w:ascii="Verdana" w:hAnsi="Verdana" w:eastAsia="仿宋_GB2312"/>
      <w:kern w:val="0"/>
      <w:sz w:val="28"/>
      <w:szCs w:val="20"/>
      <w:lang w:eastAsia="en-US"/>
    </w:rPr>
  </w:style>
  <w:style w:type="paragraph" w:customStyle="1" w:styleId="1210">
    <w:name w:val="标题 41"/>
    <w:basedOn w:val="5"/>
    <w:next w:val="26"/>
    <w:qFormat/>
    <w:uiPriority w:val="0"/>
    <w:pPr>
      <w:keepNext w:val="0"/>
      <w:keepLines w:val="0"/>
      <w:tabs>
        <w:tab w:val="left" w:pos="0"/>
        <w:tab w:val="left" w:pos="432"/>
        <w:tab w:val="left" w:pos="720"/>
      </w:tabs>
      <w:suppressAutoHyphens/>
      <w:adjustRightInd w:val="0"/>
      <w:snapToGrid w:val="0"/>
      <w:spacing w:before="60" w:after="60" w:line="360" w:lineRule="auto"/>
      <w:ind w:left="720" w:hanging="720"/>
      <w:outlineLvl w:val="3"/>
    </w:pPr>
    <w:rPr>
      <w:rFonts w:ascii="仿宋" w:hAnsi="仿宋"/>
      <w:b w:val="0"/>
      <w:bCs/>
      <w:kern w:val="1"/>
      <w:sz w:val="28"/>
      <w:szCs w:val="28"/>
      <w:lang w:eastAsia="ar-SA"/>
    </w:rPr>
  </w:style>
  <w:style w:type="paragraph" w:customStyle="1" w:styleId="1211">
    <w:name w:val="Char Char Char Char Char Char Char Char Char1 Char Char Char Char Char Char Char Char Char Char"/>
    <w:basedOn w:val="1"/>
    <w:next w:val="1212"/>
    <w:qFormat/>
    <w:uiPriority w:val="0"/>
    <w:pPr>
      <w:widowControl/>
      <w:spacing w:after="160" w:line="240" w:lineRule="exact"/>
      <w:ind w:firstLine="560" w:firstLineChars="200"/>
      <w:jc w:val="left"/>
    </w:pPr>
    <w:rPr>
      <w:rFonts w:ascii="Verdana" w:hAnsi="Verdana" w:eastAsia="仿宋_GB2312"/>
      <w:kern w:val="0"/>
      <w:sz w:val="28"/>
      <w:szCs w:val="20"/>
      <w:lang w:eastAsia="en-US"/>
    </w:rPr>
  </w:style>
  <w:style w:type="paragraph" w:customStyle="1" w:styleId="1212">
    <w:name w:val="样式3"/>
    <w:basedOn w:val="1"/>
    <w:qFormat/>
    <w:uiPriority w:val="0"/>
    <w:pPr>
      <w:tabs>
        <w:tab w:val="left" w:pos="695"/>
      </w:tabs>
      <w:spacing w:line="360" w:lineRule="auto"/>
      <w:ind w:firstLine="420" w:firstLineChars="200"/>
    </w:pPr>
    <w:rPr>
      <w:rFonts w:ascii="Calibri" w:hAnsi="Calibri" w:eastAsia="仿宋"/>
      <w:sz w:val="28"/>
    </w:rPr>
  </w:style>
  <w:style w:type="paragraph" w:customStyle="1" w:styleId="1213">
    <w:name w:val="正文Normal"/>
    <w:basedOn w:val="1"/>
    <w:next w:val="85"/>
    <w:qFormat/>
    <w:uiPriority w:val="0"/>
    <w:pPr>
      <w:spacing w:after="120" w:line="360" w:lineRule="auto"/>
      <w:ind w:firstLine="480" w:firstLineChars="200"/>
    </w:pPr>
    <w:rPr>
      <w:rFonts w:ascii="Arial" w:hAnsi="Arial" w:eastAsia="仿宋" w:cs="Arial"/>
      <w:sz w:val="28"/>
    </w:rPr>
  </w:style>
  <w:style w:type="paragraph" w:customStyle="1" w:styleId="1214">
    <w:name w:val="标准正文"/>
    <w:basedOn w:val="1"/>
    <w:next w:val="11"/>
    <w:qFormat/>
    <w:uiPriority w:val="0"/>
    <w:pPr>
      <w:spacing w:line="500" w:lineRule="exact"/>
      <w:ind w:firstLine="560" w:firstLineChars="200"/>
    </w:pPr>
    <w:rPr>
      <w:rFonts w:ascii="Calibri" w:hAnsi="Calibri" w:eastAsia="仿宋"/>
      <w:sz w:val="28"/>
      <w:lang w:val="en-GB"/>
    </w:rPr>
  </w:style>
  <w:style w:type="paragraph" w:customStyle="1" w:styleId="1215">
    <w:name w:val="_Style 62"/>
    <w:next w:val="53"/>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16">
    <w:name w:val="_Style 54"/>
    <w:next w:val="632"/>
    <w:qFormat/>
    <w:uiPriority w:val="0"/>
    <w:rPr>
      <w:rFonts w:ascii="Calibri" w:hAnsi="Calibri" w:eastAsia="宋体" w:cs="Times New Roman"/>
      <w:kern w:val="2"/>
      <w:sz w:val="24"/>
      <w:szCs w:val="24"/>
      <w:lang w:val="en-US" w:eastAsia="zh-CN" w:bidi="ar-SA"/>
    </w:rPr>
  </w:style>
  <w:style w:type="paragraph" w:customStyle="1" w:styleId="1217">
    <w:name w:val="样式 标题 2 + 行距: 最小值 12 磅"/>
    <w:basedOn w:val="3"/>
    <w:next w:val="11"/>
    <w:qFormat/>
    <w:uiPriority w:val="0"/>
    <w:pPr>
      <w:tabs>
        <w:tab w:val="left" w:pos="0"/>
        <w:tab w:val="left" w:pos="840"/>
      </w:tabs>
      <w:snapToGrid w:val="0"/>
      <w:spacing w:before="0" w:after="0" w:line="240" w:lineRule="atLeast"/>
      <w:ind w:left="1320" w:hanging="420"/>
      <w:jc w:val="left"/>
    </w:pPr>
    <w:rPr>
      <w:rFonts w:ascii="楷体" w:hAnsi="Calibri" w:eastAsia="宋体" w:cs="宋体"/>
      <w:bCs/>
      <w:color w:val="000000"/>
      <w:kern w:val="0"/>
      <w:sz w:val="30"/>
      <w:szCs w:val="36"/>
    </w:rPr>
  </w:style>
  <w:style w:type="paragraph" w:customStyle="1" w:styleId="1218">
    <w:name w:val="ABC_正文"/>
    <w:basedOn w:val="1"/>
    <w:qFormat/>
    <w:uiPriority w:val="0"/>
    <w:pPr>
      <w:widowControl/>
      <w:ind w:firstLine="200" w:firstLineChars="200"/>
    </w:pPr>
    <w:rPr>
      <w:rFonts w:ascii="Calibri" w:hAnsi="宋体" w:eastAsia="Times New Roman"/>
      <w:sz w:val="20"/>
      <w:szCs w:val="20"/>
    </w:rPr>
  </w:style>
  <w:style w:type="paragraph" w:customStyle="1" w:styleId="1219">
    <w:name w:val="InfoBlue"/>
    <w:basedOn w:val="1"/>
    <w:qFormat/>
    <w:uiPriority w:val="0"/>
    <w:pPr>
      <w:spacing w:after="120" w:line="360" w:lineRule="auto"/>
      <w:ind w:left="720" w:firstLine="560" w:firstLineChars="200"/>
      <w:jc w:val="left"/>
    </w:pPr>
    <w:rPr>
      <w:rFonts w:ascii="Calibri" w:hAnsi="Calibri" w:eastAsia="仿宋"/>
      <w:color w:val="0000FF"/>
      <w:szCs w:val="20"/>
    </w:rPr>
  </w:style>
  <w:style w:type="paragraph" w:customStyle="1" w:styleId="1220">
    <w:name w:val="样式 标题 3"/>
    <w:basedOn w:val="5"/>
    <w:next w:val="29"/>
    <w:qFormat/>
    <w:uiPriority w:val="0"/>
    <w:pPr>
      <w:keepLines w:val="0"/>
      <w:tabs>
        <w:tab w:val="left" w:pos="0"/>
        <w:tab w:val="left" w:pos="1260"/>
      </w:tabs>
      <w:adjustRightInd w:val="0"/>
      <w:snapToGrid w:val="0"/>
      <w:spacing w:before="0" w:after="60" w:line="240" w:lineRule="atLeast"/>
      <w:ind w:left="567" w:hanging="567"/>
      <w:jc w:val="left"/>
    </w:pPr>
    <w:rPr>
      <w:rFonts w:ascii="仿宋" w:hAnsi="Calibri" w:eastAsia="仿宋"/>
      <w:iCs/>
      <w:kern w:val="0"/>
      <w:sz w:val="28"/>
      <w:szCs w:val="36"/>
    </w:rPr>
  </w:style>
  <w:style w:type="paragraph" w:customStyle="1" w:styleId="1221">
    <w:name w:val="正文文本21"/>
    <w:qFormat/>
    <w:uiPriority w:val="0"/>
    <w:pPr>
      <w:keepLines/>
      <w:spacing w:after="120" w:line="220" w:lineRule="atLeast"/>
    </w:pPr>
    <w:rPr>
      <w:rFonts w:ascii="宋体" w:hAnsi="Calibri" w:eastAsia="宋体" w:cs="Times New Roman"/>
      <w:lang w:val="en-GB" w:eastAsia="zh-CN" w:bidi="ar-SA"/>
    </w:rPr>
  </w:style>
  <w:style w:type="paragraph" w:customStyle="1" w:styleId="1222">
    <w:name w:val="Char Char Char Char Char Char Char Char Char Char Char Char Char Char Char1 Char"/>
    <w:basedOn w:val="1"/>
    <w:next w:val="27"/>
    <w:qFormat/>
    <w:uiPriority w:val="0"/>
    <w:pPr>
      <w:widowControl/>
      <w:spacing w:after="160" w:line="240" w:lineRule="exact"/>
      <w:ind w:firstLine="560" w:firstLineChars="200"/>
      <w:jc w:val="left"/>
    </w:pPr>
    <w:rPr>
      <w:rFonts w:ascii="Verdana" w:hAnsi="Verdana" w:eastAsia="仿宋"/>
      <w:kern w:val="0"/>
      <w:sz w:val="20"/>
      <w:szCs w:val="20"/>
      <w:lang w:eastAsia="en-US"/>
    </w:rPr>
  </w:style>
  <w:style w:type="paragraph" w:customStyle="1" w:styleId="1223">
    <w:name w:val="无首行缩进正文"/>
    <w:basedOn w:val="1207"/>
    <w:next w:val="1159"/>
    <w:qFormat/>
    <w:uiPriority w:val="0"/>
    <w:pPr>
      <w:spacing w:beforeLines="0" w:afterLines="0"/>
      <w:ind w:firstLine="0"/>
      <w:jc w:val="both"/>
    </w:pPr>
    <w:rPr>
      <w:rFonts w:ascii="Calibri" w:hAnsi="Calibri" w:eastAsia="方正仿宋_GBK" w:cs="Times New Roman"/>
      <w:sz w:val="21"/>
      <w:szCs w:val="24"/>
    </w:rPr>
  </w:style>
  <w:style w:type="paragraph" w:customStyle="1" w:styleId="1224">
    <w:name w:val="Plain Text1"/>
    <w:basedOn w:val="1"/>
    <w:next w:val="13"/>
    <w:qFormat/>
    <w:uiPriority w:val="0"/>
    <w:pPr>
      <w:autoSpaceDE w:val="0"/>
      <w:autoSpaceDN w:val="0"/>
      <w:adjustRightInd w:val="0"/>
      <w:spacing w:line="360" w:lineRule="auto"/>
      <w:ind w:firstLine="560" w:firstLineChars="200"/>
    </w:pPr>
    <w:rPr>
      <w:rFonts w:ascii="宋体" w:hAnsi="宋体" w:eastAsia="仿宋"/>
      <w:sz w:val="28"/>
      <w:szCs w:val="20"/>
    </w:rPr>
  </w:style>
  <w:style w:type="paragraph" w:customStyle="1" w:styleId="1225">
    <w:name w:val="Char Char Char Char Char Char Char Char Char Char Char Char Char1"/>
    <w:basedOn w:val="1"/>
    <w:qFormat/>
    <w:uiPriority w:val="0"/>
    <w:pPr>
      <w:widowControl/>
      <w:spacing w:after="160" w:line="240" w:lineRule="exact"/>
      <w:ind w:firstLine="560" w:firstLineChars="200"/>
      <w:jc w:val="left"/>
    </w:pPr>
    <w:rPr>
      <w:rFonts w:ascii="Verdana" w:hAnsi="Verdana" w:eastAsia="仿宋_GB2312"/>
      <w:kern w:val="0"/>
      <w:sz w:val="28"/>
      <w:szCs w:val="20"/>
      <w:lang w:eastAsia="en-US"/>
    </w:rPr>
  </w:style>
  <w:style w:type="paragraph" w:customStyle="1" w:styleId="1226">
    <w:name w:val="样式 Tabletext + 五号 加粗 居中 段后: 0 磅 行距: 1.5 倍行距"/>
    <w:basedOn w:val="1"/>
    <w:qFormat/>
    <w:uiPriority w:val="0"/>
    <w:pPr>
      <w:spacing w:line="500" w:lineRule="exact"/>
      <w:ind w:firstLine="560" w:firstLineChars="200"/>
    </w:pPr>
    <w:rPr>
      <w:rFonts w:ascii="Calibri" w:hAnsi="Calibri" w:eastAsia="仿宋"/>
      <w:sz w:val="28"/>
      <w:szCs w:val="20"/>
    </w:rPr>
  </w:style>
  <w:style w:type="paragraph" w:customStyle="1" w:styleId="1227">
    <w:name w:val="Subject"/>
    <w:basedOn w:val="1"/>
    <w:qFormat/>
    <w:uiPriority w:val="0"/>
    <w:pPr>
      <w:widowControl/>
      <w:spacing w:beforeLines="800"/>
      <w:jc w:val="center"/>
    </w:pPr>
    <w:rPr>
      <w:rFonts w:ascii="Calibri" w:hAnsi="Calibri" w:eastAsia="黑体"/>
      <w:b/>
      <w:sz w:val="48"/>
    </w:rPr>
  </w:style>
  <w:style w:type="paragraph" w:customStyle="1" w:styleId="1228">
    <w:name w:val="题注1"/>
    <w:basedOn w:val="1"/>
    <w:qFormat/>
    <w:uiPriority w:val="0"/>
    <w:pPr>
      <w:suppressLineNumbers/>
      <w:suppressAutoHyphens/>
      <w:spacing w:before="120" w:after="120" w:line="360" w:lineRule="auto"/>
      <w:ind w:firstLine="720"/>
    </w:pPr>
    <w:rPr>
      <w:rFonts w:ascii="仿宋" w:hAnsi="仿宋"/>
      <w:i/>
      <w:iCs/>
      <w:kern w:val="1"/>
      <w:sz w:val="28"/>
      <w:lang w:eastAsia="ar-SA"/>
    </w:rPr>
  </w:style>
  <w:style w:type="paragraph" w:customStyle="1" w:styleId="1229">
    <w:name w:val="默认段落字体 Para Char Char Char Char"/>
    <w:basedOn w:val="1"/>
    <w:next w:val="34"/>
    <w:qFormat/>
    <w:uiPriority w:val="0"/>
    <w:pPr>
      <w:adjustRightInd w:val="0"/>
      <w:spacing w:line="360" w:lineRule="auto"/>
      <w:ind w:firstLine="560" w:firstLineChars="200"/>
    </w:pPr>
    <w:rPr>
      <w:rFonts w:ascii="Calibri" w:hAnsi="Calibri" w:eastAsia="仿宋"/>
      <w:kern w:val="0"/>
      <w:sz w:val="28"/>
      <w:szCs w:val="20"/>
    </w:rPr>
  </w:style>
  <w:style w:type="paragraph" w:customStyle="1" w:styleId="1230">
    <w:name w:val="样式 标题 1 + 行距: 最小值 12 磅"/>
    <w:basedOn w:val="2"/>
    <w:next w:val="1219"/>
    <w:qFormat/>
    <w:uiPriority w:val="0"/>
    <w:pPr>
      <w:tabs>
        <w:tab w:val="left" w:pos="0"/>
        <w:tab w:val="left" w:pos="420"/>
      </w:tabs>
      <w:snapToGrid w:val="0"/>
      <w:spacing w:line="240" w:lineRule="atLeast"/>
      <w:ind w:left="720" w:hanging="720"/>
      <w:jc w:val="left"/>
    </w:pPr>
    <w:rPr>
      <w:rFonts w:ascii="黑体" w:hAnsi="Calibri" w:eastAsia="黑体" w:cs="宋体"/>
      <w:bCs/>
      <w:kern w:val="0"/>
      <w:sz w:val="36"/>
      <w:szCs w:val="36"/>
    </w:rPr>
  </w:style>
  <w:style w:type="paragraph" w:customStyle="1" w:styleId="1231">
    <w:name w:val="_Style 224"/>
    <w:basedOn w:val="1"/>
    <w:next w:val="1"/>
    <w:unhideWhenUsed/>
    <w:qFormat/>
    <w:uiPriority w:val="39"/>
    <w:pPr>
      <w:widowControl/>
      <w:ind w:left="2100" w:leftChars="1000"/>
      <w:jc w:val="left"/>
    </w:pPr>
    <w:rPr>
      <w:rFonts w:ascii="Calibri" w:hAnsi="Calibri"/>
      <w:szCs w:val="22"/>
    </w:rPr>
  </w:style>
  <w:style w:type="paragraph" w:customStyle="1" w:styleId="1232">
    <w:name w:val="图中文字"/>
    <w:basedOn w:val="1"/>
    <w:next w:val="634"/>
    <w:qFormat/>
    <w:uiPriority w:val="0"/>
    <w:pPr>
      <w:widowControl/>
      <w:spacing w:line="500" w:lineRule="exact"/>
      <w:ind w:firstLine="560" w:firstLineChars="200"/>
      <w:jc w:val="center"/>
    </w:pPr>
    <w:rPr>
      <w:rFonts w:ascii="Calibri" w:hAnsi="Calibri" w:eastAsia="仿宋_GB2312"/>
      <w:sz w:val="28"/>
      <w:szCs w:val="20"/>
    </w:rPr>
  </w:style>
  <w:style w:type="paragraph" w:customStyle="1" w:styleId="1233">
    <w:name w:val="标题 11"/>
    <w:basedOn w:val="1"/>
    <w:next w:val="1"/>
    <w:qFormat/>
    <w:uiPriority w:val="0"/>
    <w:pPr>
      <w:keepNext/>
      <w:keepLines/>
      <w:spacing w:line="590" w:lineRule="exact"/>
      <w:outlineLvl w:val="0"/>
    </w:pPr>
    <w:rPr>
      <w:rFonts w:ascii="Calibri" w:hAnsi="Calibri" w:eastAsia="方正黑体_GBK"/>
      <w:bCs/>
      <w:kern w:val="44"/>
      <w:sz w:val="32"/>
      <w:szCs w:val="44"/>
    </w:rPr>
  </w:style>
  <w:style w:type="paragraph" w:customStyle="1" w:styleId="1234">
    <w:name w:val="样式 标题 + 右"/>
    <w:basedOn w:val="16"/>
    <w:next w:val="1121"/>
    <w:qFormat/>
    <w:uiPriority w:val="0"/>
    <w:pPr>
      <w:snapToGrid w:val="0"/>
      <w:spacing w:line="500" w:lineRule="exact"/>
      <w:ind w:left="0" w:firstLine="560" w:firstLineChars="200"/>
      <w:jc w:val="right"/>
    </w:pPr>
    <w:rPr>
      <w:rFonts w:ascii="宋体" w:hAnsi="Calibri" w:eastAsia="方正小标宋_GBK" w:cs="宋体"/>
      <w:color w:val="000000"/>
      <w:kern w:val="0"/>
      <w:sz w:val="28"/>
      <w:szCs w:val="20"/>
    </w:rPr>
  </w:style>
  <w:style w:type="paragraph" w:customStyle="1" w:styleId="1235">
    <w:name w:val="表号"/>
    <w:basedOn w:val="1"/>
    <w:next w:val="168"/>
    <w:qFormat/>
    <w:uiPriority w:val="0"/>
    <w:pPr>
      <w:keepNext/>
      <w:keepLines/>
      <w:tabs>
        <w:tab w:val="left" w:pos="5102"/>
      </w:tabs>
      <w:autoSpaceDE w:val="0"/>
      <w:autoSpaceDN w:val="0"/>
      <w:adjustRightInd w:val="0"/>
      <w:spacing w:line="360" w:lineRule="auto"/>
      <w:ind w:left="5102" w:hanging="1700" w:firstLineChars="200"/>
      <w:jc w:val="center"/>
    </w:pPr>
    <w:rPr>
      <w:rFonts w:ascii="Arial" w:hAnsi="Arial" w:eastAsia="仿宋"/>
      <w:b/>
      <w:sz w:val="18"/>
      <w:szCs w:val="18"/>
    </w:rPr>
  </w:style>
  <w:style w:type="paragraph" w:customStyle="1" w:styleId="1236">
    <w:name w:val="表头样式"/>
    <w:basedOn w:val="1"/>
    <w:qFormat/>
    <w:uiPriority w:val="0"/>
    <w:pPr>
      <w:keepNext/>
      <w:autoSpaceDE w:val="0"/>
      <w:autoSpaceDN w:val="0"/>
      <w:adjustRightInd w:val="0"/>
      <w:spacing w:line="500" w:lineRule="exact"/>
      <w:ind w:firstLine="560" w:firstLineChars="200"/>
      <w:jc w:val="center"/>
    </w:pPr>
    <w:rPr>
      <w:rFonts w:ascii="Arial" w:hAnsi="Arial" w:eastAsia="仿宋"/>
      <w:b/>
      <w:szCs w:val="21"/>
    </w:rPr>
  </w:style>
  <w:style w:type="paragraph" w:customStyle="1" w:styleId="1237">
    <w:name w:val="评估表"/>
    <w:basedOn w:val="1"/>
    <w:qFormat/>
    <w:uiPriority w:val="0"/>
    <w:pPr>
      <w:spacing w:line="240" w:lineRule="exact"/>
    </w:pPr>
    <w:rPr>
      <w:rFonts w:ascii="方正仿宋_GBK" w:hAnsi="方正仿宋_GBK" w:eastAsia="方正仿宋_GBK"/>
      <w:sz w:val="18"/>
      <w:szCs w:val="18"/>
    </w:rPr>
  </w:style>
  <w:style w:type="paragraph" w:customStyle="1" w:styleId="1238">
    <w:name w:val="Table Contents"/>
    <w:basedOn w:val="1"/>
    <w:qFormat/>
    <w:uiPriority w:val="0"/>
    <w:pPr>
      <w:suppressLineNumbers/>
      <w:suppressAutoHyphens/>
      <w:spacing w:line="360" w:lineRule="auto"/>
      <w:ind w:firstLine="720"/>
    </w:pPr>
    <w:rPr>
      <w:rFonts w:ascii="仿宋" w:hAnsi="仿宋"/>
      <w:kern w:val="1"/>
      <w:sz w:val="28"/>
      <w:lang w:eastAsia="ar-SA"/>
    </w:rPr>
  </w:style>
  <w:style w:type="paragraph" w:customStyle="1" w:styleId="1239">
    <w:name w:val="Paragraph1"/>
    <w:basedOn w:val="1"/>
    <w:next w:val="883"/>
    <w:qFormat/>
    <w:uiPriority w:val="0"/>
    <w:pPr>
      <w:snapToGrid w:val="0"/>
      <w:spacing w:before="80" w:line="500" w:lineRule="exact"/>
      <w:ind w:firstLine="560" w:firstLineChars="200"/>
    </w:pPr>
    <w:rPr>
      <w:rFonts w:ascii="宋体" w:hAnsi="Calibri" w:eastAsia="仿宋"/>
      <w:kern w:val="0"/>
      <w:sz w:val="20"/>
      <w:szCs w:val="20"/>
    </w:rPr>
  </w:style>
  <w:style w:type="paragraph" w:customStyle="1" w:styleId="1240">
    <w:name w:val="Tabletext"/>
    <w:basedOn w:val="1"/>
    <w:next w:val="797"/>
    <w:qFormat/>
    <w:uiPriority w:val="0"/>
    <w:pPr>
      <w:keepLines/>
      <w:spacing w:after="120" w:line="240" w:lineRule="atLeast"/>
      <w:ind w:firstLine="560" w:firstLineChars="200"/>
      <w:jc w:val="left"/>
    </w:pPr>
    <w:rPr>
      <w:rFonts w:ascii="Calibri" w:hAnsi="Calibri" w:eastAsia="仿宋"/>
      <w:sz w:val="28"/>
      <w:szCs w:val="20"/>
      <w:lang w:eastAsia="en-US"/>
    </w:rPr>
  </w:style>
  <w:style w:type="paragraph" w:customStyle="1" w:styleId="1241">
    <w:name w:val="编写建议"/>
    <w:basedOn w:val="1"/>
    <w:next w:val="26"/>
    <w:qFormat/>
    <w:uiPriority w:val="0"/>
    <w:pPr>
      <w:suppressAutoHyphens/>
      <w:autoSpaceDE w:val="0"/>
      <w:spacing w:line="360" w:lineRule="auto"/>
      <w:ind w:firstLine="420"/>
      <w:jc w:val="left"/>
    </w:pPr>
    <w:rPr>
      <w:rFonts w:ascii="Arial" w:hAnsi="Arial" w:cs="宋体"/>
      <w:i/>
      <w:iCs/>
      <w:color w:val="0000FF"/>
      <w:kern w:val="1"/>
      <w:sz w:val="28"/>
      <w:lang w:eastAsia="ar-SA"/>
    </w:rPr>
  </w:style>
  <w:style w:type="paragraph" w:customStyle="1" w:styleId="1242">
    <w:name w:val="引用 Char2"/>
    <w:basedOn w:val="1"/>
    <w:qFormat/>
    <w:uiPriority w:val="0"/>
    <w:pPr>
      <w:spacing w:line="500" w:lineRule="exact"/>
      <w:ind w:firstLine="560" w:firstLineChars="200"/>
    </w:pPr>
    <w:rPr>
      <w:rFonts w:ascii="Calibri" w:hAnsi="Calibri" w:eastAsia="仿宋"/>
      <w:sz w:val="28"/>
      <w:szCs w:val="20"/>
    </w:rPr>
  </w:style>
  <w:style w:type="paragraph" w:customStyle="1" w:styleId="1243">
    <w:name w:val="文档名称"/>
    <w:basedOn w:val="1"/>
    <w:qFormat/>
    <w:uiPriority w:val="0"/>
    <w:pPr>
      <w:suppressAutoHyphens/>
      <w:spacing w:line="360" w:lineRule="auto"/>
      <w:ind w:firstLine="720"/>
      <w:jc w:val="center"/>
    </w:pPr>
    <w:rPr>
      <w:rFonts w:ascii="仿宋" w:hAnsi="仿宋" w:eastAsia="黑体"/>
      <w:b/>
      <w:kern w:val="1"/>
      <w:sz w:val="48"/>
      <w:szCs w:val="48"/>
      <w:lang w:eastAsia="ar-SA"/>
    </w:rPr>
  </w:style>
  <w:style w:type="paragraph" w:customStyle="1" w:styleId="1244">
    <w:name w:val="explanation"/>
    <w:basedOn w:val="1"/>
    <w:next w:val="853"/>
    <w:qFormat/>
    <w:uiPriority w:val="0"/>
    <w:pPr>
      <w:spacing w:line="500" w:lineRule="exact"/>
      <w:ind w:firstLine="560" w:firstLineChars="200"/>
    </w:pPr>
    <w:rPr>
      <w:rFonts w:ascii="Calibri" w:hAnsi="Calibri" w:eastAsia="仿宋"/>
      <w:sz w:val="28"/>
    </w:rPr>
  </w:style>
  <w:style w:type="paragraph" w:customStyle="1" w:styleId="1245">
    <w:name w:val="左对齐的表内文字"/>
    <w:basedOn w:val="1"/>
    <w:next w:val="52"/>
    <w:qFormat/>
    <w:uiPriority w:val="0"/>
    <w:pPr>
      <w:spacing w:line="500" w:lineRule="exact"/>
      <w:ind w:firstLine="560" w:firstLineChars="200"/>
    </w:pPr>
    <w:rPr>
      <w:rFonts w:ascii="Calibri" w:hAnsi="Calibri" w:eastAsia="仿宋_GB2312" w:cs="宋体"/>
      <w:sz w:val="28"/>
      <w:szCs w:val="20"/>
    </w:rPr>
  </w:style>
  <w:style w:type="paragraph" w:customStyle="1" w:styleId="1246">
    <w:name w:val="_Style 44"/>
    <w:next w:val="1"/>
    <w:qFormat/>
    <w:uiPriority w:val="0"/>
    <w:pPr>
      <w:widowControl w:val="0"/>
      <w:jc w:val="both"/>
    </w:pPr>
    <w:rPr>
      <w:rFonts w:ascii="Calibri" w:hAnsi="Calibri" w:eastAsia="宋体" w:cs="Times New Roman"/>
      <w:kern w:val="2"/>
      <w:sz w:val="24"/>
      <w:szCs w:val="24"/>
      <w:lang w:val="en-US" w:eastAsia="zh-CN" w:bidi="ar-SA"/>
    </w:rPr>
  </w:style>
  <w:style w:type="paragraph" w:customStyle="1" w:styleId="1247">
    <w:name w:val="样式 标题 3 + 非加粗 倾斜"/>
    <w:basedOn w:val="5"/>
    <w:next w:val="1248"/>
    <w:qFormat/>
    <w:uiPriority w:val="0"/>
    <w:pPr>
      <w:keepLines w:val="0"/>
      <w:tabs>
        <w:tab w:val="left" w:pos="0"/>
        <w:tab w:val="left" w:pos="1260"/>
      </w:tabs>
      <w:adjustRightInd w:val="0"/>
      <w:snapToGrid w:val="0"/>
      <w:spacing w:before="0" w:after="0" w:line="240" w:lineRule="atLeast"/>
      <w:ind w:left="1740" w:hanging="420"/>
      <w:jc w:val="left"/>
    </w:pPr>
    <w:rPr>
      <w:rFonts w:ascii="仿宋" w:hAnsi="Calibri" w:eastAsia="仿宋"/>
      <w:bCs/>
      <w:iCs/>
      <w:sz w:val="28"/>
      <w:szCs w:val="36"/>
    </w:rPr>
  </w:style>
  <w:style w:type="paragraph" w:customStyle="1" w:styleId="1248">
    <w:name w:val="样式 标题 2 + 五号"/>
    <w:basedOn w:val="3"/>
    <w:next w:val="60"/>
    <w:qFormat/>
    <w:uiPriority w:val="0"/>
    <w:pPr>
      <w:keepLines w:val="0"/>
      <w:tabs>
        <w:tab w:val="left" w:pos="0"/>
        <w:tab w:val="left" w:pos="314"/>
      </w:tabs>
      <w:snapToGrid w:val="0"/>
      <w:spacing w:before="60" w:after="60" w:line="360" w:lineRule="auto"/>
      <w:ind w:left="1035" w:hanging="720"/>
      <w:jc w:val="left"/>
    </w:pPr>
    <w:rPr>
      <w:rFonts w:ascii="楷体" w:hAnsi="Calibri" w:eastAsia="宋体"/>
      <w:bCs/>
      <w:color w:val="000000"/>
      <w:kern w:val="0"/>
      <w:sz w:val="36"/>
    </w:rPr>
  </w:style>
  <w:style w:type="paragraph" w:customStyle="1" w:styleId="1249">
    <w:name w:val="版权申明"/>
    <w:basedOn w:val="1"/>
    <w:qFormat/>
    <w:uiPriority w:val="0"/>
    <w:pPr>
      <w:suppressAutoHyphens/>
      <w:spacing w:line="360" w:lineRule="auto"/>
      <w:ind w:firstLine="720"/>
      <w:jc w:val="center"/>
    </w:pPr>
    <w:rPr>
      <w:rFonts w:ascii="宋体" w:hAnsi="宋体" w:cs="宋体"/>
      <w:b/>
      <w:bCs/>
      <w:color w:val="000000"/>
      <w:kern w:val="1"/>
      <w:sz w:val="28"/>
      <w:szCs w:val="20"/>
      <w:lang w:eastAsia="ar-SA"/>
    </w:rPr>
  </w:style>
  <w:style w:type="paragraph" w:customStyle="1" w:styleId="1250">
    <w:name w:val="标题G"/>
    <w:basedOn w:val="16"/>
    <w:next w:val="1230"/>
    <w:qFormat/>
    <w:uiPriority w:val="0"/>
    <w:pPr>
      <w:spacing w:afterLines="100" w:line="580" w:lineRule="exact"/>
      <w:ind w:left="0" w:firstLine="0" w:firstLineChars="0"/>
      <w:jc w:val="center"/>
      <w:outlineLvl w:val="0"/>
    </w:pPr>
    <w:rPr>
      <w:rFonts w:ascii="宋体" w:hAnsi="宋体" w:eastAsia="方正小标宋_GBK"/>
      <w:color w:val="000000"/>
      <w:spacing w:val="-20"/>
      <w:sz w:val="44"/>
      <w:szCs w:val="52"/>
    </w:rPr>
  </w:style>
  <w:style w:type="paragraph" w:customStyle="1" w:styleId="1251">
    <w:name w:val="标题5"/>
    <w:basedOn w:val="1"/>
    <w:qFormat/>
    <w:uiPriority w:val="0"/>
    <w:pPr>
      <w:spacing w:afterLines="500" w:line="500" w:lineRule="exact"/>
      <w:ind w:firstLine="560" w:firstLineChars="200"/>
      <w:jc w:val="center"/>
    </w:pPr>
    <w:rPr>
      <w:rFonts w:ascii="宋体" w:hAnsi="宋体" w:eastAsia="仿宋"/>
      <w:b/>
      <w:sz w:val="52"/>
      <w:szCs w:val="22"/>
    </w:rPr>
  </w:style>
  <w:style w:type="paragraph" w:customStyle="1" w:styleId="1252">
    <w:name w:val="修订11"/>
    <w:qFormat/>
    <w:uiPriority w:val="99"/>
    <w:pPr>
      <w:snapToGrid w:val="0"/>
    </w:pPr>
    <w:rPr>
      <w:rFonts w:ascii="宋体" w:hAnsi="Calibri" w:eastAsia="宋体" w:cs="Times New Roman"/>
      <w:sz w:val="21"/>
      <w:lang w:val="en-US" w:eastAsia="zh-CN" w:bidi="ar-SA"/>
    </w:rPr>
  </w:style>
  <w:style w:type="paragraph" w:customStyle="1" w:styleId="1253">
    <w:name w:val="正文文本3"/>
    <w:qFormat/>
    <w:uiPriority w:val="0"/>
    <w:pPr>
      <w:keepLines/>
      <w:spacing w:after="120" w:line="220" w:lineRule="atLeast"/>
    </w:pPr>
    <w:rPr>
      <w:rFonts w:ascii="宋体" w:hAnsi="Calibri" w:eastAsia="宋体" w:cs="Times New Roman"/>
      <w:lang w:val="en-GB" w:eastAsia="zh-CN" w:bidi="ar-SA"/>
    </w:rPr>
  </w:style>
  <w:style w:type="paragraph" w:customStyle="1" w:styleId="1254">
    <w:name w:val="目录标题2"/>
    <w:basedOn w:val="2"/>
    <w:next w:val="1"/>
    <w:unhideWhenUsed/>
    <w:qFormat/>
    <w:uiPriority w:val="39"/>
    <w:pPr>
      <w:keepLines/>
      <w:tabs>
        <w:tab w:val="left" w:pos="0"/>
      </w:tabs>
      <w:suppressAutoHyphens/>
      <w:spacing w:before="480" w:line="276" w:lineRule="auto"/>
      <w:ind w:left="360" w:hanging="360"/>
      <w:outlineLvl w:val="9"/>
    </w:pPr>
    <w:rPr>
      <w:rFonts w:ascii="Calibri Light" w:hAnsi="Calibri Light" w:eastAsia="等线 Light" w:cs="等线 Light"/>
      <w:color w:val="2F5496"/>
      <w:kern w:val="1"/>
      <w:szCs w:val="28"/>
    </w:rPr>
  </w:style>
  <w:style w:type="paragraph" w:customStyle="1" w:styleId="1255">
    <w:name w:val="Char1 Char Char Char1"/>
    <w:basedOn w:val="1"/>
    <w:qFormat/>
    <w:uiPriority w:val="0"/>
    <w:pPr>
      <w:spacing w:line="500" w:lineRule="exact"/>
      <w:ind w:firstLine="560" w:firstLineChars="200"/>
    </w:pPr>
    <w:rPr>
      <w:rFonts w:ascii="Tahoma" w:hAnsi="Tahoma" w:eastAsia="仿宋"/>
      <w:sz w:val="28"/>
      <w:szCs w:val="20"/>
    </w:rPr>
  </w:style>
  <w:style w:type="paragraph" w:customStyle="1" w:styleId="1256">
    <w:name w:val="Bullet Text"/>
    <w:basedOn w:val="1"/>
    <w:next w:val="1220"/>
    <w:qFormat/>
    <w:uiPriority w:val="0"/>
    <w:pPr>
      <w:overflowPunct w:val="0"/>
      <w:autoSpaceDE w:val="0"/>
      <w:autoSpaceDN w:val="0"/>
      <w:adjustRightInd w:val="0"/>
      <w:spacing w:after="60" w:line="500" w:lineRule="exact"/>
      <w:ind w:left="360" w:hanging="360" w:firstLineChars="200"/>
      <w:jc w:val="left"/>
    </w:pPr>
    <w:rPr>
      <w:rFonts w:ascii="Arial" w:hAnsi="Arial" w:eastAsia="仿宋"/>
      <w:kern w:val="0"/>
      <w:sz w:val="20"/>
      <w:szCs w:val="20"/>
    </w:rPr>
  </w:style>
  <w:style w:type="paragraph" w:customStyle="1" w:styleId="1257">
    <w:name w:val="_Style 47"/>
    <w:basedOn w:val="1"/>
    <w:next w:val="140"/>
    <w:qFormat/>
    <w:uiPriority w:val="0"/>
    <w:pPr>
      <w:snapToGrid w:val="0"/>
      <w:spacing w:line="360" w:lineRule="auto"/>
      <w:ind w:firstLine="420" w:firstLineChars="200"/>
      <w:jc w:val="left"/>
    </w:pPr>
    <w:rPr>
      <w:rFonts w:ascii="宋体" w:hAnsi="Calibri"/>
      <w:kern w:val="0"/>
      <w:szCs w:val="20"/>
    </w:rPr>
  </w:style>
  <w:style w:type="paragraph" w:customStyle="1" w:styleId="1258">
    <w:name w:val="_Style 196"/>
    <w:basedOn w:val="1"/>
    <w:next w:val="1"/>
    <w:qFormat/>
    <w:uiPriority w:val="0"/>
    <w:pPr>
      <w:spacing w:line="500" w:lineRule="exact"/>
      <w:ind w:firstLine="560" w:firstLineChars="200"/>
    </w:pPr>
    <w:rPr>
      <w:rFonts w:ascii="Calibri Light" w:hAnsi="Calibri Light" w:eastAsia="仿宋"/>
      <w:color w:val="000000"/>
      <w:sz w:val="28"/>
      <w:szCs w:val="20"/>
    </w:rPr>
  </w:style>
  <w:style w:type="paragraph" w:customStyle="1" w:styleId="1259">
    <w:name w:val="Contents 10"/>
    <w:basedOn w:val="1260"/>
    <w:qFormat/>
    <w:uiPriority w:val="0"/>
    <w:pPr>
      <w:tabs>
        <w:tab w:val="right" w:leader="dot" w:pos="24919"/>
      </w:tabs>
      <w:ind w:left="2547"/>
    </w:pPr>
  </w:style>
  <w:style w:type="paragraph" w:customStyle="1" w:styleId="1260">
    <w:name w:val="Index"/>
    <w:basedOn w:val="1"/>
    <w:qFormat/>
    <w:uiPriority w:val="0"/>
    <w:pPr>
      <w:suppressLineNumbers/>
      <w:suppressAutoHyphens/>
      <w:spacing w:line="360" w:lineRule="auto"/>
      <w:ind w:firstLine="720"/>
    </w:pPr>
    <w:rPr>
      <w:rFonts w:ascii="仿宋" w:hAnsi="仿宋"/>
      <w:kern w:val="1"/>
      <w:sz w:val="28"/>
      <w:lang w:eastAsia="ar-SA"/>
    </w:rPr>
  </w:style>
  <w:style w:type="paragraph" w:customStyle="1" w:styleId="1261">
    <w:name w:val="subhead1"/>
    <w:basedOn w:val="1"/>
    <w:next w:val="39"/>
    <w:qFormat/>
    <w:uiPriority w:val="0"/>
    <w:pPr>
      <w:overflowPunct w:val="0"/>
      <w:autoSpaceDE w:val="0"/>
      <w:autoSpaceDN w:val="0"/>
      <w:adjustRightInd w:val="0"/>
      <w:spacing w:line="500" w:lineRule="exact"/>
      <w:ind w:firstLine="560" w:firstLineChars="200"/>
      <w:jc w:val="left"/>
    </w:pPr>
    <w:rPr>
      <w:rFonts w:ascii="Arial" w:hAnsi="Arial" w:eastAsia="仿宋"/>
      <w:b/>
      <w:kern w:val="0"/>
      <w:sz w:val="28"/>
      <w:szCs w:val="20"/>
    </w:rPr>
  </w:style>
  <w:style w:type="paragraph" w:customStyle="1" w:styleId="1262">
    <w:name w:val="txt"/>
    <w:basedOn w:val="1"/>
    <w:next w:val="765"/>
    <w:qFormat/>
    <w:uiPriority w:val="0"/>
    <w:pPr>
      <w:widowControl/>
      <w:spacing w:before="100" w:beforeAutospacing="1" w:after="100" w:afterAutospacing="1" w:line="390" w:lineRule="atLeast"/>
      <w:ind w:firstLine="560" w:firstLineChars="200"/>
      <w:jc w:val="left"/>
    </w:pPr>
    <w:rPr>
      <w:rFonts w:ascii="宋体" w:hAnsi="宋体" w:eastAsia="仿宋" w:cs="宋体"/>
      <w:color w:val="000000"/>
      <w:kern w:val="0"/>
      <w:sz w:val="28"/>
      <w:szCs w:val="21"/>
    </w:rPr>
  </w:style>
  <w:style w:type="paragraph" w:customStyle="1" w:styleId="1263">
    <w:name w:val="目录标题1"/>
    <w:basedOn w:val="2"/>
    <w:next w:val="1"/>
    <w:qFormat/>
    <w:uiPriority w:val="39"/>
    <w:pPr>
      <w:keepLines/>
      <w:tabs>
        <w:tab w:val="left" w:pos="0"/>
        <w:tab w:val="left" w:pos="432"/>
      </w:tabs>
      <w:suppressAutoHyphens/>
      <w:spacing w:before="480" w:line="276" w:lineRule="auto"/>
      <w:ind w:left="360" w:hanging="360"/>
      <w:outlineLvl w:val="9"/>
    </w:pPr>
    <w:rPr>
      <w:rFonts w:ascii="Cambria" w:hAnsi="Cambria" w:eastAsia="宋体"/>
      <w:color w:val="365F91"/>
      <w:kern w:val="1"/>
      <w:szCs w:val="28"/>
    </w:rPr>
  </w:style>
  <w:style w:type="paragraph" w:customStyle="1" w:styleId="1264">
    <w:name w:val="Header Odd"/>
    <w:basedOn w:val="1265"/>
    <w:next w:val="819"/>
    <w:qFormat/>
    <w:uiPriority w:val="0"/>
    <w:pPr>
      <w:widowControl/>
      <w:pBdr>
        <w:bottom w:val="single" w:color="4F81BD" w:sz="4" w:space="1"/>
      </w:pBdr>
      <w:jc w:val="right"/>
    </w:pPr>
    <w:rPr>
      <w:b/>
      <w:bCs/>
      <w:color w:val="1F497D"/>
      <w:sz w:val="20"/>
      <w:szCs w:val="23"/>
    </w:rPr>
  </w:style>
  <w:style w:type="paragraph" w:customStyle="1" w:styleId="1265">
    <w:name w:val="中等深浅网格 2 - 着色 11"/>
    <w:qFormat/>
    <w:uiPriority w:val="99"/>
    <w:pPr>
      <w:widowControl w:val="0"/>
    </w:pPr>
    <w:rPr>
      <w:rFonts w:ascii="宋体" w:hAnsi="Calibri" w:eastAsia="宋体" w:cs="Times New Roman"/>
      <w:snapToGrid w:val="0"/>
      <w:sz w:val="21"/>
      <w:lang w:val="en-US" w:eastAsia="zh-CN" w:bidi="ar-SA"/>
    </w:rPr>
  </w:style>
  <w:style w:type="paragraph" w:customStyle="1" w:styleId="1266">
    <w:name w:val="样式 两端对齐"/>
    <w:basedOn w:val="1"/>
    <w:next w:val="1226"/>
    <w:qFormat/>
    <w:uiPriority w:val="0"/>
    <w:pPr>
      <w:snapToGrid w:val="0"/>
      <w:spacing w:line="360" w:lineRule="auto"/>
      <w:ind w:firstLine="560" w:firstLineChars="200"/>
    </w:pPr>
    <w:rPr>
      <w:rFonts w:ascii="宋体" w:hAnsi="Calibri" w:eastAsia="仿宋" w:cs="宋体"/>
      <w:kern w:val="0"/>
      <w:sz w:val="28"/>
      <w:szCs w:val="20"/>
    </w:rPr>
  </w:style>
  <w:style w:type="paragraph" w:customStyle="1" w:styleId="1267">
    <w:name w:val="样式 行距: 固定值 20 磅 首行缩进:  2 字符"/>
    <w:basedOn w:val="1"/>
    <w:next w:val="1201"/>
    <w:qFormat/>
    <w:uiPriority w:val="0"/>
    <w:pPr>
      <w:snapToGrid w:val="0"/>
      <w:spacing w:line="360" w:lineRule="auto"/>
      <w:ind w:firstLine="200" w:firstLineChars="200"/>
      <w:jc w:val="left"/>
    </w:pPr>
    <w:rPr>
      <w:rFonts w:ascii="宋体" w:hAnsi="Calibri" w:eastAsia="仿宋" w:cs="宋体"/>
      <w:kern w:val="0"/>
      <w:sz w:val="28"/>
      <w:szCs w:val="20"/>
    </w:rPr>
  </w:style>
  <w:style w:type="paragraph" w:customStyle="1" w:styleId="1268">
    <w:name w:val="_Style 3"/>
    <w:basedOn w:val="1"/>
    <w:qFormat/>
    <w:uiPriority w:val="34"/>
    <w:pPr>
      <w:widowControl/>
      <w:spacing w:before="100" w:beforeAutospacing="1" w:after="100" w:afterAutospacing="1"/>
      <w:jc w:val="left"/>
    </w:pPr>
    <w:rPr>
      <w:rFonts w:ascii="宋体" w:hAnsi="宋体" w:cs="宋体"/>
      <w:kern w:val="0"/>
      <w:sz w:val="28"/>
    </w:rPr>
  </w:style>
  <w:style w:type="paragraph" w:customStyle="1" w:styleId="1269">
    <w:name w:val="文头"/>
    <w:basedOn w:val="1"/>
    <w:qFormat/>
    <w:uiPriority w:val="0"/>
    <w:pPr>
      <w:autoSpaceDE w:val="0"/>
      <w:autoSpaceDN w:val="0"/>
      <w:spacing w:before="120" w:line="227" w:lineRule="atLeast"/>
      <w:ind w:left="227" w:right="227"/>
      <w:jc w:val="distribute"/>
    </w:pPr>
    <w:rPr>
      <w:rFonts w:ascii="Calibri" w:hAnsi="Calibri" w:eastAsia="方正小标宋_GBK" w:cs="Calibri"/>
      <w:color w:val="FF0000"/>
      <w:spacing w:val="36"/>
      <w:w w:val="82"/>
      <w:kern w:val="0"/>
      <w:sz w:val="90"/>
      <w:szCs w:val="20"/>
    </w:rPr>
  </w:style>
  <w:style w:type="paragraph" w:customStyle="1" w:styleId="1270">
    <w:name w:val="日期 Char2"/>
    <w:basedOn w:val="1"/>
    <w:qFormat/>
    <w:uiPriority w:val="0"/>
    <w:pPr>
      <w:spacing w:line="500" w:lineRule="exact"/>
      <w:ind w:firstLine="560" w:firstLineChars="200"/>
    </w:pPr>
    <w:rPr>
      <w:rFonts w:ascii="Calibri" w:hAnsi="Calibri" w:eastAsia="仿宋"/>
      <w:sz w:val="28"/>
      <w:szCs w:val="20"/>
    </w:rPr>
  </w:style>
  <w:style w:type="paragraph" w:customStyle="1" w:styleId="1271">
    <w:name w:val="样式 正文内容 + 左侧:  0.74 厘米 首行缩进:  0.85 厘米"/>
    <w:basedOn w:val="1"/>
    <w:qFormat/>
    <w:uiPriority w:val="0"/>
    <w:pPr>
      <w:suppressAutoHyphens/>
      <w:spacing w:line="380" w:lineRule="exact"/>
      <w:ind w:left="420" w:firstLine="480"/>
    </w:pPr>
    <w:rPr>
      <w:rFonts w:ascii="宋体" w:hAnsi="宋体" w:cs="宋体"/>
      <w:kern w:val="1"/>
      <w:sz w:val="28"/>
      <w:szCs w:val="20"/>
      <w:lang w:eastAsia="ar-SA"/>
    </w:rPr>
  </w:style>
  <w:style w:type="paragraph" w:customStyle="1" w:styleId="1272">
    <w:name w:val="标题11"/>
    <w:basedOn w:val="1"/>
    <w:next w:val="1"/>
    <w:qFormat/>
    <w:uiPriority w:val="0"/>
    <w:pPr>
      <w:tabs>
        <w:tab w:val="left" w:pos="9193"/>
        <w:tab w:val="left" w:pos="9827"/>
      </w:tabs>
      <w:autoSpaceDE w:val="0"/>
      <w:autoSpaceDN w:val="0"/>
      <w:snapToGrid w:val="0"/>
      <w:spacing w:line="700" w:lineRule="atLeast"/>
      <w:ind w:firstLine="560" w:firstLineChars="200"/>
      <w:jc w:val="center"/>
    </w:pPr>
    <w:rPr>
      <w:rFonts w:ascii="方正小标宋_GBK" w:hAnsi="Calibri" w:eastAsia="方正小标宋_GBK"/>
      <w:kern w:val="0"/>
      <w:sz w:val="44"/>
      <w:szCs w:val="20"/>
    </w:rPr>
  </w:style>
  <w:style w:type="paragraph" w:customStyle="1" w:styleId="1273">
    <w:name w:val="正文3"/>
    <w:basedOn w:val="1"/>
    <w:qFormat/>
    <w:uiPriority w:val="0"/>
    <w:pPr>
      <w:widowControl/>
      <w:overflowPunct w:val="0"/>
      <w:autoSpaceDE w:val="0"/>
      <w:autoSpaceDN w:val="0"/>
      <w:adjustRightInd w:val="0"/>
      <w:spacing w:line="500" w:lineRule="exact"/>
      <w:ind w:firstLine="560" w:firstLineChars="200"/>
      <w:textAlignment w:val="baseline"/>
    </w:pPr>
    <w:rPr>
      <w:rFonts w:ascii="Calibri" w:hAnsi="Calibri" w:eastAsia="仿宋"/>
      <w:kern w:val="0"/>
      <w:sz w:val="28"/>
      <w:szCs w:val="20"/>
    </w:rPr>
  </w:style>
  <w:style w:type="paragraph" w:customStyle="1" w:styleId="1274">
    <w:name w:val="正文文本 Char2"/>
    <w:basedOn w:val="1"/>
    <w:qFormat/>
    <w:uiPriority w:val="0"/>
    <w:pPr>
      <w:spacing w:line="500" w:lineRule="exact"/>
      <w:ind w:firstLine="560" w:firstLineChars="200"/>
    </w:pPr>
    <w:rPr>
      <w:rFonts w:ascii="Calibri" w:hAnsi="Calibri" w:eastAsia="仿宋"/>
      <w:sz w:val="28"/>
      <w:szCs w:val="20"/>
    </w:rPr>
  </w:style>
  <w:style w:type="paragraph" w:customStyle="1" w:styleId="1275">
    <w:name w:val="彩色底纹 - 强调文字颜色 11"/>
    <w:semiHidden/>
    <w:qFormat/>
    <w:uiPriority w:val="99"/>
    <w:rPr>
      <w:rFonts w:ascii="Calibri" w:hAnsi="Calibri" w:eastAsia="宋体" w:cs="Times New Roman"/>
      <w:kern w:val="2"/>
      <w:sz w:val="21"/>
      <w:szCs w:val="22"/>
      <w:lang w:val="en-US" w:eastAsia="zh-CN" w:bidi="ar-SA"/>
    </w:rPr>
  </w:style>
  <w:style w:type="paragraph" w:customStyle="1" w:styleId="1276">
    <w:name w:val="样式 InfoBlue + 倾斜"/>
    <w:basedOn w:val="1247"/>
    <w:next w:val="1211"/>
    <w:qFormat/>
    <w:uiPriority w:val="0"/>
    <w:pPr>
      <w:keepNext w:val="0"/>
      <w:tabs>
        <w:tab w:val="clear" w:pos="1260"/>
      </w:tabs>
      <w:snapToGrid/>
      <w:spacing w:after="120" w:line="360" w:lineRule="auto"/>
      <w:ind w:left="720" w:firstLine="560"/>
      <w:outlineLvl w:val="9"/>
    </w:pPr>
    <w:rPr>
      <w:bCs w:val="0"/>
      <w:iCs w:val="0"/>
      <w:color w:val="0000FF"/>
      <w:sz w:val="21"/>
      <w:szCs w:val="20"/>
    </w:rPr>
  </w:style>
  <w:style w:type="paragraph" w:customStyle="1" w:styleId="1277">
    <w:name w:val="Char Char Char Char Char Char Char Char Char Char Char Char Char2"/>
    <w:basedOn w:val="1"/>
    <w:qFormat/>
    <w:uiPriority w:val="0"/>
    <w:pPr>
      <w:widowControl/>
      <w:spacing w:after="160" w:line="240" w:lineRule="exact"/>
      <w:ind w:firstLine="560" w:firstLineChars="200"/>
      <w:jc w:val="left"/>
    </w:pPr>
    <w:rPr>
      <w:rFonts w:ascii="Verdana" w:hAnsi="Verdana" w:eastAsia="仿宋_GB2312"/>
      <w:kern w:val="0"/>
      <w:sz w:val="28"/>
      <w:szCs w:val="20"/>
      <w:lang w:eastAsia="en-US"/>
    </w:rPr>
  </w:style>
  <w:style w:type="paragraph" w:customStyle="1" w:styleId="1278">
    <w:name w:val="样式 正文文本缩进 + 左侧:  2 字符 行距: 固定值 20 磅 首行缩进:  2 字符"/>
    <w:basedOn w:val="21"/>
    <w:next w:val="663"/>
    <w:qFormat/>
    <w:uiPriority w:val="0"/>
    <w:pPr>
      <w:spacing w:line="360" w:lineRule="auto"/>
      <w:ind w:left="400" w:leftChars="200" w:firstLine="400" w:firstLineChars="200"/>
      <w:jc w:val="both"/>
    </w:pPr>
    <w:rPr>
      <w:rFonts w:cs="宋体"/>
      <w:szCs w:val="20"/>
    </w:rPr>
  </w:style>
  <w:style w:type="paragraph" w:customStyle="1" w:styleId="1279">
    <w:name w:val="正文文本4"/>
    <w:basedOn w:val="1"/>
    <w:qFormat/>
    <w:uiPriority w:val="99"/>
    <w:pPr>
      <w:widowControl/>
      <w:spacing w:after="120" w:line="288" w:lineRule="auto"/>
      <w:jc w:val="left"/>
    </w:pPr>
    <w:rPr>
      <w:rFonts w:ascii="Verdana" w:hAnsi="Verdana"/>
      <w:kern w:val="0"/>
      <w:sz w:val="24"/>
      <w:szCs w:val="20"/>
      <w:lang w:eastAsia="en-US"/>
    </w:rPr>
  </w:style>
  <w:style w:type="paragraph" w:customStyle="1" w:styleId="1280">
    <w:name w:val="Char1 Char Char Char3"/>
    <w:basedOn w:val="1"/>
    <w:qFormat/>
    <w:uiPriority w:val="0"/>
    <w:rPr>
      <w:rFonts w:ascii="Tahoma" w:hAnsi="Tahoma"/>
      <w:sz w:val="24"/>
      <w:szCs w:val="20"/>
    </w:rPr>
  </w:style>
  <w:style w:type="paragraph" w:customStyle="1" w:styleId="1281">
    <w:name w:val="Char Char112"/>
    <w:basedOn w:val="1"/>
    <w:semiHidden/>
    <w:qFormat/>
    <w:uiPriority w:val="0"/>
    <w:pPr>
      <w:widowControl/>
      <w:spacing w:after="160" w:line="240" w:lineRule="exact"/>
      <w:jc w:val="left"/>
    </w:pPr>
    <w:rPr>
      <w:rFonts w:ascii="Verdana" w:hAnsi="Verdana"/>
      <w:kern w:val="0"/>
      <w:sz w:val="20"/>
      <w:lang w:eastAsia="en-US"/>
    </w:rPr>
  </w:style>
  <w:style w:type="paragraph" w:customStyle="1" w:styleId="1282">
    <w:name w:val="TOC Heading1"/>
    <w:basedOn w:val="2"/>
    <w:next w:val="1"/>
    <w:qFormat/>
    <w:uiPriority w:val="39"/>
    <w:pPr>
      <w:keepLines/>
      <w:tabs>
        <w:tab w:val="left" w:pos="0"/>
      </w:tabs>
      <w:spacing w:before="340" w:after="330" w:line="578" w:lineRule="atLeast"/>
      <w:ind w:firstLine="560"/>
      <w:outlineLvl w:val="9"/>
    </w:pPr>
    <w:rPr>
      <w:rFonts w:ascii="黑体" w:hAnsi="Calibri" w:eastAsia="方正仿宋_GBK"/>
      <w:bCs/>
      <w:kern w:val="44"/>
      <w:sz w:val="44"/>
      <w:szCs w:val="44"/>
    </w:rPr>
  </w:style>
  <w:style w:type="paragraph" w:customStyle="1" w:styleId="1283">
    <w:name w:val="一级项目符号"/>
    <w:basedOn w:val="1"/>
    <w:next w:val="1"/>
    <w:qFormat/>
    <w:uiPriority w:val="99"/>
    <w:pPr>
      <w:widowControl/>
      <w:tabs>
        <w:tab w:val="left" w:pos="0"/>
        <w:tab w:val="left" w:pos="1140"/>
      </w:tabs>
      <w:snapToGrid w:val="0"/>
      <w:spacing w:before="60" w:after="60"/>
      <w:ind w:left="720"/>
    </w:pPr>
    <w:rPr>
      <w:rFonts w:ascii="微软雅黑" w:hAnsi="微软雅黑" w:eastAsia="微软雅黑"/>
      <w:kern w:val="0"/>
      <w:sz w:val="18"/>
      <w:szCs w:val="20"/>
    </w:rPr>
  </w:style>
  <w:style w:type="paragraph" w:customStyle="1" w:styleId="1284">
    <w:name w:val="正文排列"/>
    <w:basedOn w:val="1"/>
    <w:qFormat/>
    <w:uiPriority w:val="0"/>
    <w:pPr>
      <w:tabs>
        <w:tab w:val="left" w:pos="902"/>
      </w:tabs>
      <w:ind w:left="902"/>
    </w:pPr>
    <w:rPr>
      <w:rFonts w:eastAsia="仿宋"/>
      <w:sz w:val="28"/>
      <w:szCs w:val="20"/>
    </w:rPr>
  </w:style>
  <w:style w:type="paragraph" w:customStyle="1" w:styleId="1285">
    <w:name w:val="H2 List Num cont"/>
    <w:basedOn w:val="1"/>
    <w:qFormat/>
    <w:uiPriority w:val="0"/>
    <w:pPr>
      <w:widowControl/>
      <w:tabs>
        <w:tab w:val="left" w:pos="900"/>
        <w:tab w:val="left" w:pos="1170"/>
        <w:tab w:val="left" w:pos="1701"/>
      </w:tabs>
      <w:spacing w:after="60"/>
      <w:ind w:left="1701" w:hanging="567"/>
      <w:jc w:val="left"/>
    </w:pPr>
    <w:rPr>
      <w:rFonts w:ascii="Times" w:hAnsi="Times" w:eastAsia="仿宋_GB2312"/>
      <w:bCs/>
      <w:iCs/>
      <w:kern w:val="0"/>
      <w:sz w:val="22"/>
      <w:szCs w:val="20"/>
      <w:lang w:eastAsia="en-US"/>
    </w:rPr>
  </w:style>
  <w:style w:type="paragraph" w:customStyle="1" w:styleId="1286">
    <w:name w:val="number0"/>
    <w:basedOn w:val="26"/>
    <w:qFormat/>
    <w:uiPriority w:val="0"/>
    <w:pPr>
      <w:widowControl/>
      <w:tabs>
        <w:tab w:val="left" w:pos="1320"/>
        <w:tab w:val="left" w:pos="1440"/>
      </w:tabs>
      <w:spacing w:beforeLines="20" w:afterLines="20" w:line="360" w:lineRule="auto"/>
      <w:ind w:left="1259"/>
    </w:pPr>
    <w:rPr>
      <w:rFonts w:ascii="Times New Roman" w:hAnsi="Times New Roman" w:eastAsia="宋体"/>
      <w:kern w:val="0"/>
      <w:sz w:val="24"/>
      <w:szCs w:val="24"/>
    </w:rPr>
  </w:style>
  <w:style w:type="paragraph" w:customStyle="1" w:styleId="1287">
    <w:name w:val="文件标题1.1"/>
    <w:basedOn w:val="1"/>
    <w:qFormat/>
    <w:uiPriority w:val="0"/>
    <w:pPr>
      <w:tabs>
        <w:tab w:val="left" w:pos="840"/>
        <w:tab w:val="left" w:pos="1680"/>
      </w:tabs>
      <w:spacing w:line="360" w:lineRule="auto"/>
      <w:ind w:left="1680"/>
      <w:jc w:val="left"/>
      <w:outlineLvl w:val="1"/>
    </w:pPr>
    <w:rPr>
      <w:rFonts w:ascii="等线" w:hAnsi="等线" w:eastAsia="仿宋_GB2312"/>
      <w:b/>
      <w:sz w:val="24"/>
    </w:rPr>
  </w:style>
  <w:style w:type="paragraph" w:customStyle="1" w:styleId="1288">
    <w:name w:val="编号1-2"/>
    <w:basedOn w:val="1"/>
    <w:next w:val="1"/>
    <w:qFormat/>
    <w:uiPriority w:val="0"/>
    <w:pPr>
      <w:widowControl/>
      <w:tabs>
        <w:tab w:val="left" w:pos="720"/>
        <w:tab w:val="left" w:pos="1260"/>
      </w:tabs>
      <w:spacing w:line="360" w:lineRule="auto"/>
      <w:ind w:left="1260" w:firstLine="200" w:firstLineChars="200"/>
    </w:pPr>
    <w:rPr>
      <w:rFonts w:eastAsia="仿宋_GB2312" w:cs="宋体"/>
      <w:sz w:val="28"/>
      <w:szCs w:val="20"/>
    </w:rPr>
  </w:style>
  <w:style w:type="paragraph" w:customStyle="1" w:styleId="1289">
    <w:name w:val="章正文 Char"/>
    <w:basedOn w:val="1"/>
    <w:qFormat/>
    <w:uiPriority w:val="0"/>
    <w:pPr>
      <w:widowControl/>
      <w:tabs>
        <w:tab w:val="left" w:pos="780"/>
      </w:tabs>
      <w:spacing w:afterLines="50" w:line="380" w:lineRule="exact"/>
      <w:ind w:firstLine="504" w:firstLineChars="200"/>
    </w:pPr>
    <w:rPr>
      <w:rFonts w:ascii="宋体" w:hAnsi="宋体" w:eastAsia="仿宋_GB2312"/>
      <w:spacing w:val="6"/>
      <w:sz w:val="24"/>
    </w:rPr>
  </w:style>
  <w:style w:type="paragraph" w:customStyle="1" w:styleId="1290">
    <w:name w:val="ordinary-output"/>
    <w:basedOn w:val="1"/>
    <w:qFormat/>
    <w:uiPriority w:val="0"/>
    <w:pPr>
      <w:widowControl/>
      <w:spacing w:before="100" w:beforeAutospacing="1" w:after="100" w:afterAutospacing="1" w:line="330" w:lineRule="atLeast"/>
      <w:jc w:val="left"/>
    </w:pPr>
    <w:rPr>
      <w:rFonts w:ascii="宋体" w:hAnsi="宋体" w:cs="宋体"/>
      <w:color w:val="333333"/>
      <w:kern w:val="0"/>
      <w:sz w:val="24"/>
    </w:rPr>
  </w:style>
  <w:style w:type="paragraph" w:customStyle="1" w:styleId="1291">
    <w:name w:val="正文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292">
    <w:name w:val="Char Char11"/>
    <w:basedOn w:val="1"/>
    <w:semiHidden/>
    <w:qFormat/>
    <w:uiPriority w:val="0"/>
    <w:pPr>
      <w:widowControl/>
      <w:spacing w:after="160" w:line="240" w:lineRule="exact"/>
      <w:jc w:val="left"/>
    </w:pPr>
    <w:rPr>
      <w:rFonts w:ascii="Verdana" w:hAnsi="Verdana"/>
      <w:kern w:val="0"/>
      <w:sz w:val="20"/>
      <w:lang w:eastAsia="en-US"/>
    </w:rPr>
  </w:style>
  <w:style w:type="paragraph" w:customStyle="1" w:styleId="1293">
    <w:name w:val="列项——（一级）"/>
    <w:qFormat/>
    <w:uiPriority w:val="0"/>
    <w:pPr>
      <w:widowControl w:val="0"/>
      <w:ind w:left="833" w:hanging="408"/>
      <w:jc w:val="both"/>
    </w:pPr>
    <w:rPr>
      <w:rFonts w:ascii="宋体" w:hAnsi="Times New Roman" w:eastAsia="宋体" w:cs="Times New Roman"/>
      <w:sz w:val="21"/>
      <w:lang w:val="en-US" w:eastAsia="zh-CN" w:bidi="ar-SA"/>
    </w:rPr>
  </w:style>
  <w:style w:type="paragraph" w:customStyle="1" w:styleId="1294">
    <w:name w:val="列项●（二级）"/>
    <w:qFormat/>
    <w:uiPriority w:val="0"/>
    <w:pPr>
      <w:tabs>
        <w:tab w:val="left" w:pos="760"/>
        <w:tab w:val="left" w:pos="840"/>
      </w:tabs>
      <w:ind w:left="1264" w:hanging="413"/>
      <w:jc w:val="both"/>
    </w:pPr>
    <w:rPr>
      <w:rFonts w:ascii="宋体" w:hAnsi="Times New Roman" w:eastAsia="宋体" w:cs="Times New Roman"/>
      <w:sz w:val="21"/>
      <w:lang w:val="en-US" w:eastAsia="zh-CN" w:bidi="ar-SA"/>
    </w:rPr>
  </w:style>
  <w:style w:type="paragraph" w:customStyle="1" w:styleId="1295">
    <w:name w:val="示例内容"/>
    <w:qFormat/>
    <w:uiPriority w:val="0"/>
    <w:pPr>
      <w:tabs>
        <w:tab w:val="left" w:pos="1620"/>
      </w:tabs>
      <w:ind w:firstLine="200" w:firstLineChars="200"/>
    </w:pPr>
    <w:rPr>
      <w:rFonts w:ascii="宋体" w:hAnsi="Times New Roman" w:eastAsia="宋体" w:cs="Times New Roman"/>
      <w:sz w:val="18"/>
      <w:szCs w:val="18"/>
      <w:lang w:val="en-US" w:eastAsia="zh-CN" w:bidi="ar-SA"/>
    </w:rPr>
  </w:style>
  <w:style w:type="paragraph" w:customStyle="1" w:styleId="1296">
    <w:name w:val="列项◆（三级）"/>
    <w:basedOn w:val="1"/>
    <w:qFormat/>
    <w:uiPriority w:val="0"/>
    <w:pPr>
      <w:ind w:left="1680" w:hanging="420"/>
    </w:pPr>
    <w:rPr>
      <w:rFonts w:ascii="宋体"/>
      <w:szCs w:val="21"/>
    </w:rPr>
  </w:style>
  <w:style w:type="paragraph" w:customStyle="1" w:styleId="1297">
    <w:name w:val="编号列项（三级）"/>
    <w:qFormat/>
    <w:uiPriority w:val="0"/>
    <w:pPr>
      <w:ind w:left="1260" w:hanging="420"/>
    </w:pPr>
    <w:rPr>
      <w:rFonts w:ascii="宋体" w:hAnsi="Times New Roman" w:eastAsia="宋体" w:cs="Times New Roman"/>
      <w:sz w:val="21"/>
      <w:lang w:val="en-US" w:eastAsia="zh-CN" w:bidi="ar-SA"/>
    </w:rPr>
  </w:style>
  <w:style w:type="paragraph" w:customStyle="1" w:styleId="1298">
    <w:name w:val="示例×："/>
    <w:basedOn w:val="196"/>
    <w:qFormat/>
    <w:uiPriority w:val="0"/>
    <w:pPr>
      <w:tabs>
        <w:tab w:val="left" w:pos="360"/>
        <w:tab w:val="clear" w:pos="780"/>
      </w:tabs>
      <w:spacing w:beforeLines="0" w:afterLines="0"/>
      <w:ind w:left="842" w:hanging="420"/>
      <w:outlineLvl w:val="9"/>
    </w:pPr>
    <w:rPr>
      <w:rFonts w:ascii="宋体" w:eastAsia="宋体"/>
      <w:sz w:val="18"/>
      <w:szCs w:val="18"/>
    </w:rPr>
  </w:style>
  <w:style w:type="paragraph" w:customStyle="1" w:styleId="1299">
    <w:name w:val="二级无"/>
    <w:basedOn w:val="194"/>
    <w:qFormat/>
    <w:uiPriority w:val="0"/>
    <w:pPr>
      <w:ind w:left="0" w:firstLine="0"/>
      <w:jc w:val="left"/>
    </w:pPr>
    <w:rPr>
      <w:rFonts w:ascii="宋体" w:eastAsia="宋体"/>
      <w:szCs w:val="21"/>
      <w:lang w:val="zh-CN"/>
    </w:rPr>
  </w:style>
  <w:style w:type="paragraph" w:customStyle="1" w:styleId="1300">
    <w:name w:val="注：（正文）"/>
    <w:basedOn w:val="526"/>
    <w:next w:val="171"/>
    <w:qFormat/>
    <w:uiPriority w:val="0"/>
    <w:pPr>
      <w:tabs>
        <w:tab w:val="left" w:pos="425"/>
        <w:tab w:val="clear" w:pos="1200"/>
      </w:tabs>
      <w:ind w:left="425" w:hanging="425"/>
    </w:pPr>
    <w:rPr>
      <w:szCs w:val="18"/>
    </w:rPr>
  </w:style>
  <w:style w:type="paragraph" w:customStyle="1" w:styleId="1301">
    <w:name w:val="注×：（正文）"/>
    <w:qFormat/>
    <w:uiPriority w:val="0"/>
    <w:pPr>
      <w:tabs>
        <w:tab w:val="left" w:pos="0"/>
      </w:tabs>
      <w:ind w:left="360" w:hanging="360"/>
      <w:jc w:val="both"/>
    </w:pPr>
    <w:rPr>
      <w:rFonts w:ascii="宋体" w:hAnsi="Times New Roman" w:eastAsia="宋体" w:cs="Times New Roman"/>
      <w:sz w:val="18"/>
      <w:szCs w:val="18"/>
      <w:lang w:val="en-US" w:eastAsia="zh-CN" w:bidi="ar-SA"/>
    </w:rPr>
  </w:style>
  <w:style w:type="paragraph" w:customStyle="1" w:styleId="1302">
    <w:name w:val="参考文献"/>
    <w:basedOn w:val="1"/>
    <w:next w:val="171"/>
    <w:qFormat/>
    <w:uiPriority w:val="0"/>
    <w:pPr>
      <w:keepNext/>
      <w:pageBreakBefore/>
      <w:widowControl/>
      <w:shd w:val="clear" w:color="FFFFFF" w:fill="FFFFFF"/>
      <w:spacing w:before="640" w:after="200"/>
      <w:jc w:val="center"/>
      <w:outlineLvl w:val="0"/>
    </w:pPr>
    <w:rPr>
      <w:rFonts w:ascii="黑体" w:eastAsia="黑体"/>
      <w:kern w:val="0"/>
      <w:szCs w:val="20"/>
    </w:rPr>
  </w:style>
  <w:style w:type="paragraph" w:customStyle="1" w:styleId="1303">
    <w:name w:val="附录标题"/>
    <w:basedOn w:val="171"/>
    <w:next w:val="171"/>
    <w:qFormat/>
    <w:uiPriority w:val="0"/>
    <w:pPr>
      <w:tabs>
        <w:tab w:val="center" w:pos="4201"/>
        <w:tab w:val="right" w:leader="dot" w:pos="9298"/>
      </w:tabs>
      <w:ind w:firstLine="0" w:firstLineChars="0"/>
      <w:jc w:val="center"/>
    </w:pPr>
    <w:rPr>
      <w:rFonts w:ascii="黑体" w:eastAsia="黑体"/>
    </w:rPr>
  </w:style>
  <w:style w:type="paragraph" w:customStyle="1" w:styleId="1304">
    <w:name w:val="附录表标号"/>
    <w:basedOn w:val="1"/>
    <w:next w:val="171"/>
    <w:qFormat/>
    <w:uiPriority w:val="0"/>
    <w:pPr>
      <w:spacing w:line="14" w:lineRule="exact"/>
      <w:ind w:left="811" w:hanging="448"/>
      <w:jc w:val="center"/>
      <w:outlineLvl w:val="0"/>
    </w:pPr>
    <w:rPr>
      <w:color w:val="FFFFFF"/>
    </w:rPr>
  </w:style>
  <w:style w:type="paragraph" w:customStyle="1" w:styleId="1305">
    <w:name w:val="附录二级无"/>
    <w:basedOn w:val="806"/>
    <w:qFormat/>
    <w:uiPriority w:val="0"/>
    <w:pPr>
      <w:tabs>
        <w:tab w:val="left" w:pos="360"/>
      </w:tabs>
      <w:ind w:left="851" w:hanging="851"/>
    </w:pPr>
    <w:rPr>
      <w:rFonts w:ascii="宋体" w:eastAsia="宋体"/>
      <w:szCs w:val="21"/>
    </w:rPr>
  </w:style>
  <w:style w:type="paragraph" w:customStyle="1" w:styleId="1306">
    <w:name w:val="附录公式编号制表符"/>
    <w:basedOn w:val="1"/>
    <w:next w:val="171"/>
    <w:qFormat/>
    <w:uiPriority w:val="0"/>
    <w:pPr>
      <w:widowControl/>
      <w:tabs>
        <w:tab w:val="center" w:pos="4201"/>
        <w:tab w:val="right" w:leader="dot" w:pos="9298"/>
      </w:tabs>
      <w:autoSpaceDE w:val="0"/>
      <w:autoSpaceDN w:val="0"/>
    </w:pPr>
    <w:rPr>
      <w:rFonts w:ascii="宋体"/>
      <w:kern w:val="0"/>
      <w:szCs w:val="20"/>
    </w:rPr>
  </w:style>
  <w:style w:type="paragraph" w:customStyle="1" w:styleId="1307">
    <w:name w:val="附录三级无"/>
    <w:basedOn w:val="812"/>
    <w:qFormat/>
    <w:uiPriority w:val="0"/>
    <w:pPr>
      <w:tabs>
        <w:tab w:val="left" w:pos="360"/>
      </w:tabs>
      <w:ind w:left="992" w:hanging="992"/>
    </w:pPr>
    <w:rPr>
      <w:rFonts w:ascii="宋体" w:eastAsia="宋体"/>
      <w:szCs w:val="21"/>
    </w:rPr>
  </w:style>
  <w:style w:type="paragraph" w:customStyle="1" w:styleId="1308">
    <w:name w:val="附录数字编号列项（二级）"/>
    <w:qFormat/>
    <w:uiPriority w:val="0"/>
    <w:pPr>
      <w:ind w:left="1320" w:hanging="420"/>
    </w:pPr>
    <w:rPr>
      <w:rFonts w:ascii="宋体" w:hAnsi="Times New Roman" w:eastAsia="宋体" w:cs="Times New Roman"/>
      <w:sz w:val="21"/>
      <w:lang w:val="en-US" w:eastAsia="zh-CN" w:bidi="ar-SA"/>
    </w:rPr>
  </w:style>
  <w:style w:type="paragraph" w:customStyle="1" w:styleId="1309">
    <w:name w:val="附录四级无"/>
    <w:basedOn w:val="819"/>
    <w:qFormat/>
    <w:uiPriority w:val="0"/>
    <w:pPr>
      <w:tabs>
        <w:tab w:val="left" w:pos="360"/>
      </w:tabs>
      <w:ind w:left="1134" w:hanging="1134"/>
    </w:pPr>
    <w:rPr>
      <w:rFonts w:ascii="宋体" w:eastAsia="宋体"/>
      <w:szCs w:val="21"/>
    </w:rPr>
  </w:style>
  <w:style w:type="paragraph" w:customStyle="1" w:styleId="1310">
    <w:name w:val="附录图标号"/>
    <w:basedOn w:val="1"/>
    <w:qFormat/>
    <w:uiPriority w:val="0"/>
    <w:pPr>
      <w:keepNext/>
      <w:pageBreakBefore/>
      <w:widowControl/>
      <w:spacing w:line="14" w:lineRule="exact"/>
      <w:ind w:firstLine="363"/>
      <w:jc w:val="center"/>
      <w:outlineLvl w:val="0"/>
    </w:pPr>
    <w:rPr>
      <w:color w:val="FFFFFF"/>
    </w:rPr>
  </w:style>
  <w:style w:type="paragraph" w:customStyle="1" w:styleId="1311">
    <w:name w:val="附录五级无"/>
    <w:basedOn w:val="831"/>
    <w:qFormat/>
    <w:uiPriority w:val="0"/>
    <w:pPr>
      <w:tabs>
        <w:tab w:val="left" w:pos="360"/>
        <w:tab w:val="clear" w:pos="780"/>
      </w:tabs>
      <w:ind w:left="980"/>
    </w:pPr>
    <w:rPr>
      <w:rFonts w:ascii="宋体" w:eastAsia="宋体"/>
      <w:szCs w:val="21"/>
    </w:rPr>
  </w:style>
  <w:style w:type="paragraph" w:customStyle="1" w:styleId="1312">
    <w:name w:val="附录一级无"/>
    <w:basedOn w:val="636"/>
    <w:qFormat/>
    <w:uiPriority w:val="0"/>
    <w:pPr>
      <w:tabs>
        <w:tab w:val="left" w:pos="360"/>
      </w:tabs>
      <w:ind w:left="1779" w:hanging="1069"/>
    </w:pPr>
    <w:rPr>
      <w:rFonts w:ascii="宋体" w:eastAsia="宋体"/>
      <w:szCs w:val="21"/>
    </w:rPr>
  </w:style>
  <w:style w:type="paragraph" w:customStyle="1" w:styleId="1313">
    <w:name w:val="附录字母编号列项（一级）"/>
    <w:qFormat/>
    <w:uiPriority w:val="0"/>
    <w:pPr>
      <w:ind w:left="900" w:hanging="420"/>
    </w:pPr>
    <w:rPr>
      <w:rFonts w:ascii="宋体" w:hAnsi="Times New Roman" w:eastAsia="宋体" w:cs="Times New Roman"/>
      <w:sz w:val="21"/>
      <w:lang w:val="en-US" w:eastAsia="zh-CN" w:bidi="ar-SA"/>
    </w:rPr>
  </w:style>
  <w:style w:type="paragraph" w:customStyle="1" w:styleId="1314">
    <w:name w:val="列项说明"/>
    <w:basedOn w:val="1"/>
    <w:qFormat/>
    <w:uiPriority w:val="0"/>
    <w:pPr>
      <w:adjustRightInd w:val="0"/>
      <w:spacing w:line="320" w:lineRule="exact"/>
      <w:ind w:left="400" w:leftChars="200" w:hanging="200" w:hangingChars="200"/>
      <w:jc w:val="left"/>
      <w:textAlignment w:val="baseline"/>
    </w:pPr>
    <w:rPr>
      <w:rFonts w:ascii="宋体"/>
      <w:kern w:val="0"/>
      <w:szCs w:val="20"/>
    </w:rPr>
  </w:style>
  <w:style w:type="paragraph" w:customStyle="1" w:styleId="1315">
    <w:name w:val="列项说明数字编号"/>
    <w:qFormat/>
    <w:uiPriority w:val="0"/>
    <w:pPr>
      <w:ind w:left="600" w:leftChars="400" w:hanging="200" w:hangingChars="200"/>
    </w:pPr>
    <w:rPr>
      <w:rFonts w:ascii="宋体" w:hAnsi="Times New Roman" w:eastAsia="宋体" w:cs="Times New Roman"/>
      <w:sz w:val="21"/>
      <w:lang w:val="en-US" w:eastAsia="zh-CN" w:bidi="ar-SA"/>
    </w:rPr>
  </w:style>
  <w:style w:type="paragraph" w:customStyle="1" w:styleId="1316">
    <w:name w:val="其他标准标志"/>
    <w:basedOn w:val="858"/>
    <w:qFormat/>
    <w:uiPriority w:val="0"/>
    <w:pPr>
      <w:framePr w:w="6101" w:h="1389" w:hRule="exact" w:hSpace="181" w:vSpace="181" w:wrap="around" w:vAnchor="page" w:hAnchor="page" w:x="4673" w:y="942"/>
    </w:pPr>
    <w:rPr>
      <w:szCs w:val="96"/>
    </w:rPr>
  </w:style>
  <w:style w:type="paragraph" w:customStyle="1" w:styleId="1317">
    <w:name w:val="三级无"/>
    <w:basedOn w:val="522"/>
    <w:qFormat/>
    <w:uiPriority w:val="0"/>
    <w:pPr>
      <w:jc w:val="left"/>
    </w:pPr>
    <w:rPr>
      <w:rFonts w:ascii="宋体" w:eastAsia="宋体"/>
      <w:szCs w:val="21"/>
      <w:lang w:val="zh-CN"/>
    </w:rPr>
  </w:style>
  <w:style w:type="paragraph" w:customStyle="1" w:styleId="1318">
    <w:name w:val="示例后文字"/>
    <w:basedOn w:val="171"/>
    <w:next w:val="171"/>
    <w:qFormat/>
    <w:uiPriority w:val="0"/>
    <w:pPr>
      <w:tabs>
        <w:tab w:val="center" w:pos="4201"/>
        <w:tab w:val="right" w:leader="dot" w:pos="9298"/>
      </w:tabs>
      <w:ind w:firstLine="360"/>
    </w:pPr>
    <w:rPr>
      <w:sz w:val="18"/>
    </w:rPr>
  </w:style>
  <w:style w:type="paragraph" w:customStyle="1" w:styleId="1319">
    <w:name w:val="四级无"/>
    <w:basedOn w:val="694"/>
    <w:qFormat/>
    <w:uiPriority w:val="0"/>
    <w:pPr>
      <w:jc w:val="left"/>
    </w:pPr>
    <w:rPr>
      <w:rFonts w:ascii="宋体" w:eastAsia="宋体"/>
      <w:szCs w:val="21"/>
      <w:lang w:val="zh-CN"/>
    </w:rPr>
  </w:style>
  <w:style w:type="paragraph" w:customStyle="1" w:styleId="1320">
    <w:name w:val="图标脚注说明"/>
    <w:basedOn w:val="171"/>
    <w:qFormat/>
    <w:uiPriority w:val="0"/>
    <w:pPr>
      <w:tabs>
        <w:tab w:val="center" w:pos="4201"/>
        <w:tab w:val="right" w:leader="dot" w:pos="9298"/>
      </w:tabs>
      <w:ind w:left="840" w:hanging="420" w:firstLineChars="0"/>
    </w:pPr>
    <w:rPr>
      <w:sz w:val="18"/>
      <w:szCs w:val="18"/>
    </w:rPr>
  </w:style>
  <w:style w:type="paragraph" w:customStyle="1" w:styleId="1321">
    <w:name w:val="图表脚注说明"/>
    <w:basedOn w:val="1"/>
    <w:qFormat/>
    <w:uiPriority w:val="0"/>
    <w:pPr>
      <w:ind w:left="811" w:hanging="448"/>
    </w:pPr>
    <w:rPr>
      <w:rFonts w:ascii="宋体"/>
      <w:sz w:val="18"/>
      <w:szCs w:val="18"/>
    </w:rPr>
  </w:style>
  <w:style w:type="paragraph" w:customStyle="1" w:styleId="1322">
    <w:name w:val="图的脚注"/>
    <w:next w:val="171"/>
    <w:qFormat/>
    <w:uiPriority w:val="0"/>
    <w:pPr>
      <w:widowControl w:val="0"/>
      <w:ind w:left="840" w:leftChars="200" w:hanging="420" w:hangingChars="200"/>
      <w:jc w:val="both"/>
    </w:pPr>
    <w:rPr>
      <w:rFonts w:ascii="宋体" w:hAnsi="Times New Roman" w:eastAsia="宋体" w:cs="Times New Roman"/>
      <w:sz w:val="18"/>
      <w:lang w:val="en-US" w:eastAsia="zh-CN" w:bidi="ar-SA"/>
    </w:rPr>
  </w:style>
  <w:style w:type="paragraph" w:customStyle="1" w:styleId="1323">
    <w:name w:val="五级无"/>
    <w:basedOn w:val="757"/>
    <w:qFormat/>
    <w:uiPriority w:val="0"/>
    <w:pPr>
      <w:jc w:val="left"/>
    </w:pPr>
    <w:rPr>
      <w:rFonts w:ascii="宋体" w:eastAsia="宋体"/>
      <w:szCs w:val="21"/>
      <w:lang w:val="zh-CN"/>
    </w:rPr>
  </w:style>
  <w:style w:type="paragraph" w:customStyle="1" w:styleId="1324">
    <w:name w:val="一级无"/>
    <w:basedOn w:val="195"/>
    <w:qFormat/>
    <w:uiPriority w:val="0"/>
    <w:pPr>
      <w:ind w:left="0" w:firstLine="0"/>
      <w:jc w:val="left"/>
    </w:pPr>
    <w:rPr>
      <w:rFonts w:ascii="宋体" w:eastAsia="宋体"/>
      <w:szCs w:val="21"/>
    </w:rPr>
  </w:style>
  <w:style w:type="paragraph" w:customStyle="1" w:styleId="1325">
    <w:name w:val="正文公式编号制表符"/>
    <w:basedOn w:val="171"/>
    <w:next w:val="171"/>
    <w:qFormat/>
    <w:uiPriority w:val="0"/>
    <w:pPr>
      <w:tabs>
        <w:tab w:val="center" w:pos="4201"/>
        <w:tab w:val="right" w:leader="dot" w:pos="9298"/>
      </w:tabs>
      <w:ind w:firstLine="0" w:firstLineChars="0"/>
    </w:pPr>
  </w:style>
  <w:style w:type="paragraph" w:customStyle="1" w:styleId="1326">
    <w:name w:val="终结线"/>
    <w:basedOn w:val="1"/>
    <w:qFormat/>
    <w:uiPriority w:val="0"/>
    <w:pPr>
      <w:framePr w:hSpace="181" w:vSpace="181" w:wrap="around" w:vAnchor="text" w:hAnchor="margin" w:xAlign="center" w:y="285"/>
    </w:pPr>
  </w:style>
  <w:style w:type="paragraph" w:customStyle="1" w:styleId="1327">
    <w:name w:val="其他发布日期"/>
    <w:basedOn w:val="685"/>
    <w:qFormat/>
    <w:uiPriority w:val="0"/>
    <w:pPr>
      <w:framePr w:w="3997" w:h="471" w:hRule="exact" w:hSpace="0" w:vSpace="181" w:wrap="around" w:vAnchor="page" w:hAnchor="page" w:x="1419" w:y="14097"/>
    </w:pPr>
  </w:style>
  <w:style w:type="paragraph" w:customStyle="1" w:styleId="1328">
    <w:name w:val="其他实施日期"/>
    <w:basedOn w:val="684"/>
    <w:qFormat/>
    <w:uiPriority w:val="0"/>
    <w:pPr>
      <w:framePr w:w="3997" w:h="471" w:hRule="exact" w:vSpace="181" w:wrap="around" w:vAnchor="page" w:hAnchor="page" w:x="7089" w:y="14097"/>
      <w:ind w:left="0" w:firstLine="0"/>
    </w:pPr>
  </w:style>
  <w:style w:type="paragraph" w:customStyle="1" w:styleId="1329">
    <w:name w:val="封面标准名称2"/>
    <w:basedOn w:val="937"/>
    <w:qFormat/>
    <w:uiPriority w:val="0"/>
    <w:pPr>
      <w:framePr w:w="9639" w:wrap="around" w:vAnchor="page" w:hAnchor="page" w:y="4469"/>
      <w:spacing w:beforeLines="630"/>
    </w:pPr>
  </w:style>
  <w:style w:type="paragraph" w:customStyle="1" w:styleId="1330">
    <w:name w:val="封面标准英文名称2"/>
    <w:basedOn w:val="736"/>
    <w:qFormat/>
    <w:uiPriority w:val="0"/>
    <w:pPr>
      <w:framePr w:w="9639" w:h="6917" w:hRule="exact" w:wrap="around" w:vAnchor="page" w:hAnchor="page" w:xAlign="center" w:y="4469" w:anchorLock="1"/>
      <w:textAlignment w:val="center"/>
    </w:pPr>
    <w:rPr>
      <w:rFonts w:eastAsia="黑体"/>
      <w:szCs w:val="28"/>
    </w:rPr>
  </w:style>
  <w:style w:type="paragraph" w:customStyle="1" w:styleId="1331">
    <w:name w:val="封面一致性程度标识2"/>
    <w:basedOn w:val="1118"/>
    <w:qFormat/>
    <w:uiPriority w:val="0"/>
    <w:pPr>
      <w:framePr w:w="9639" w:h="6917" w:hRule="exact" w:wrap="around" w:vAnchor="page" w:hAnchor="page" w:xAlign="center" w:y="4469" w:anchorLock="1"/>
      <w:widowControl w:val="0"/>
      <w:textAlignment w:val="center"/>
    </w:pPr>
    <w:rPr>
      <w:szCs w:val="28"/>
    </w:rPr>
  </w:style>
  <w:style w:type="paragraph" w:customStyle="1" w:styleId="1332">
    <w:name w:val="封面标准文稿类别2"/>
    <w:basedOn w:val="992"/>
    <w:qFormat/>
    <w:uiPriority w:val="0"/>
    <w:pPr>
      <w:framePr w:w="9639" w:h="6917" w:hRule="exact" w:wrap="around" w:vAnchor="page" w:hAnchor="page" w:xAlign="center" w:y="4469" w:anchorLock="1"/>
      <w:widowControl w:val="0"/>
      <w:spacing w:after="160" w:line="240" w:lineRule="auto"/>
      <w:textAlignment w:val="center"/>
    </w:pPr>
    <w:rPr>
      <w:szCs w:val="28"/>
    </w:rPr>
  </w:style>
  <w:style w:type="paragraph" w:customStyle="1" w:styleId="1333">
    <w:name w:val="封面标准文稿编辑信息2"/>
    <w:basedOn w:val="1160"/>
    <w:qFormat/>
    <w:uiPriority w:val="0"/>
    <w:pPr>
      <w:framePr w:w="9639" w:h="6917" w:hRule="exact" w:wrap="around" w:vAnchor="page" w:hAnchor="page" w:xAlign="center" w:y="4469" w:anchorLock="1"/>
      <w:widowControl w:val="0"/>
      <w:spacing w:after="160"/>
      <w:textAlignment w:val="center"/>
    </w:pPr>
    <w:rPr>
      <w:szCs w:val="28"/>
    </w:rPr>
  </w:style>
  <w:style w:type="paragraph" w:customStyle="1" w:styleId="1334">
    <w:name w:val="标准文件_段"/>
    <w:qFormat/>
    <w:uiPriority w:val="0"/>
    <w:pPr>
      <w:autoSpaceDE w:val="0"/>
      <w:autoSpaceDN w:val="0"/>
      <w:adjustRightInd w:val="0"/>
      <w:snapToGrid w:val="0"/>
      <w:spacing w:line="276" w:lineRule="auto"/>
      <w:ind w:left="-50" w:leftChars="-50" w:right="-50" w:rightChars="-50" w:firstLine="428" w:firstLineChars="200"/>
      <w:jc w:val="both"/>
    </w:pPr>
    <w:rPr>
      <w:rFonts w:ascii="宋体" w:hAnsi="Times New Roman" w:eastAsia="宋体" w:cs="Times New Roman"/>
      <w:color w:val="000000"/>
      <w:spacing w:val="2"/>
      <w:kern w:val="21"/>
      <w:sz w:val="21"/>
      <w:lang w:val="en-GB" w:eastAsia="zh-CN" w:bidi="ar-SA"/>
    </w:rPr>
  </w:style>
  <w:style w:type="paragraph" w:customStyle="1" w:styleId="1335">
    <w:name w:val="封面正文内容"/>
    <w:basedOn w:val="1"/>
    <w:next w:val="1"/>
    <w:qFormat/>
    <w:uiPriority w:val="0"/>
    <w:rPr>
      <w:rFonts w:ascii="宋体" w:hAnsi="宋体" w:cs="宋体"/>
      <w:sz w:val="30"/>
      <w:szCs w:val="30"/>
    </w:rPr>
  </w:style>
  <w:style w:type="paragraph" w:customStyle="1" w:styleId="1336">
    <w:name w:val="a"/>
    <w:basedOn w:val="1"/>
    <w:qFormat/>
    <w:uiPriority w:val="0"/>
    <w:pPr>
      <w:widowControl/>
      <w:spacing w:before="100" w:beforeAutospacing="1" w:after="100" w:afterAutospacing="1"/>
      <w:jc w:val="left"/>
    </w:pPr>
    <w:rPr>
      <w:rFonts w:ascii="宋体" w:hAnsi="宋体" w:cs="宋体"/>
      <w:kern w:val="0"/>
      <w:sz w:val="24"/>
    </w:rPr>
  </w:style>
  <w:style w:type="paragraph" w:customStyle="1" w:styleId="1337">
    <w:name w:val="方框下的ABC标题"/>
    <w:basedOn w:val="1"/>
    <w:qFormat/>
    <w:uiPriority w:val="0"/>
    <w:pPr>
      <w:spacing w:line="360" w:lineRule="auto"/>
    </w:pPr>
    <w:rPr>
      <w:rFonts w:hAnsi="宋体"/>
    </w:rPr>
  </w:style>
  <w:style w:type="paragraph" w:customStyle="1" w:styleId="1338">
    <w:name w:val="SUR-方框下的ABC标题"/>
    <w:basedOn w:val="1"/>
    <w:qFormat/>
    <w:uiPriority w:val="0"/>
    <w:pPr>
      <w:tabs>
        <w:tab w:val="left" w:pos="1140"/>
      </w:tabs>
      <w:spacing w:line="360" w:lineRule="auto"/>
      <w:ind w:left="726" w:hanging="363"/>
      <w:jc w:val="left"/>
    </w:pPr>
    <w:rPr>
      <w:kern w:val="0"/>
      <w:szCs w:val="20"/>
      <w:lang w:eastAsia="en-US"/>
    </w:rPr>
  </w:style>
  <w:style w:type="paragraph" w:customStyle="1" w:styleId="1339">
    <w:name w:val="D正文"/>
    <w:qFormat/>
    <w:uiPriority w:val="0"/>
    <w:pPr>
      <w:spacing w:line="360" w:lineRule="auto"/>
      <w:ind w:firstLine="200" w:firstLineChars="200"/>
    </w:pPr>
    <w:rPr>
      <w:rFonts w:ascii="Times New Roman" w:hAnsi="Times New Roman" w:eastAsia="楷体_GB2312" w:cs="Times New Roman"/>
      <w:kern w:val="2"/>
      <w:sz w:val="24"/>
      <w:szCs w:val="24"/>
      <w:lang w:val="en-US" w:eastAsia="zh-CN" w:bidi="ar-SA"/>
    </w:rPr>
  </w:style>
  <w:style w:type="paragraph" w:customStyle="1" w:styleId="1340">
    <w:name w:val="D标题二"/>
    <w:basedOn w:val="1339"/>
    <w:next w:val="1339"/>
    <w:qFormat/>
    <w:uiPriority w:val="0"/>
    <w:pPr>
      <w:spacing w:beforeLines="50" w:afterLines="50"/>
    </w:pPr>
    <w:rPr>
      <w:rFonts w:eastAsia="黑体"/>
    </w:rPr>
  </w:style>
  <w:style w:type="paragraph" w:customStyle="1" w:styleId="1341">
    <w:name w:val="点对点应答文字"/>
    <w:basedOn w:val="1"/>
    <w:qFormat/>
    <w:uiPriority w:val="0"/>
    <w:pPr>
      <w:spacing w:line="360" w:lineRule="auto"/>
      <w:jc w:val="left"/>
    </w:pPr>
    <w:rPr>
      <w:i/>
      <w:color w:val="0000FF"/>
      <w:kern w:val="0"/>
      <w:szCs w:val="20"/>
      <w:lang w:eastAsia="en-US"/>
    </w:rPr>
  </w:style>
  <w:style w:type="paragraph" w:customStyle="1" w:styleId="1342">
    <w:name w:val="SUR-方框标题"/>
    <w:basedOn w:val="1"/>
    <w:qFormat/>
    <w:uiPriority w:val="0"/>
    <w:pPr>
      <w:spacing w:line="360" w:lineRule="auto"/>
      <w:jc w:val="left"/>
    </w:pPr>
    <w:rPr>
      <w:kern w:val="0"/>
      <w:szCs w:val="20"/>
      <w:lang w:eastAsia="en-US"/>
    </w:rPr>
  </w:style>
  <w:style w:type="paragraph" w:customStyle="1" w:styleId="1343">
    <w:name w:val="表内文字"/>
    <w:qFormat/>
    <w:uiPriority w:val="0"/>
    <w:rPr>
      <w:rFonts w:ascii="Times New Roman" w:hAnsi="Times New Roman" w:eastAsia="宋体" w:cs="Times New Roman"/>
      <w:sz w:val="21"/>
      <w:lang w:val="en-US" w:eastAsia="zh-CN" w:bidi="ar-SA"/>
    </w:rPr>
  </w:style>
  <w:style w:type="paragraph" w:customStyle="1" w:styleId="1344">
    <w:name w:val="示意图说明"/>
    <w:basedOn w:val="1"/>
    <w:next w:val="4"/>
    <w:qFormat/>
    <w:uiPriority w:val="0"/>
    <w:pPr>
      <w:spacing w:line="360" w:lineRule="auto"/>
      <w:jc w:val="center"/>
    </w:pPr>
    <w:rPr>
      <w:rFonts w:eastAsia="黑体"/>
      <w:kern w:val="0"/>
      <w:szCs w:val="20"/>
      <w:lang w:eastAsia="en-US"/>
    </w:rPr>
  </w:style>
  <w:style w:type="paragraph" w:customStyle="1" w:styleId="1345">
    <w:name w:val="方框标题"/>
    <w:basedOn w:val="1"/>
    <w:next w:val="1"/>
    <w:qFormat/>
    <w:uiPriority w:val="0"/>
    <w:pPr>
      <w:tabs>
        <w:tab w:val="left" w:pos="420"/>
      </w:tabs>
      <w:autoSpaceDE w:val="0"/>
      <w:autoSpaceDN w:val="0"/>
      <w:adjustRightInd w:val="0"/>
      <w:spacing w:line="360" w:lineRule="auto"/>
      <w:ind w:firstLine="397"/>
    </w:pPr>
    <w:rPr>
      <w:rFonts w:eastAsia="黑体"/>
    </w:rPr>
  </w:style>
  <w:style w:type="paragraph" w:customStyle="1" w:styleId="1346">
    <w:name w:val="封面"/>
    <w:qFormat/>
    <w:uiPriority w:val="0"/>
    <w:pPr>
      <w:widowControl w:val="0"/>
      <w:spacing w:line="412" w:lineRule="atLeast"/>
      <w:jc w:val="both"/>
    </w:pPr>
    <w:rPr>
      <w:rFonts w:ascii="Times New Roman" w:hAnsi="Times New Roman" w:eastAsia="宋体" w:cs="Times New Roman"/>
      <w:kern w:val="2"/>
      <w:sz w:val="21"/>
      <w:lang w:val="en-US" w:eastAsia="zh-CN" w:bidi="ar-SA"/>
    </w:rPr>
  </w:style>
  <w:style w:type="paragraph" w:customStyle="1" w:styleId="1347">
    <w:name w:val="MM Topic 1"/>
    <w:basedOn w:val="2"/>
    <w:qFormat/>
    <w:uiPriority w:val="0"/>
    <w:pPr>
      <w:keepLines/>
      <w:tabs>
        <w:tab w:val="left" w:pos="0"/>
        <w:tab w:val="left" w:pos="420"/>
      </w:tabs>
      <w:spacing w:before="340" w:after="330" w:line="578" w:lineRule="auto"/>
      <w:ind w:left="420" w:hanging="420"/>
    </w:pPr>
    <w:rPr>
      <w:rFonts w:ascii="Calibri" w:hAnsi="Calibri" w:eastAsia="宋体"/>
      <w:b/>
      <w:bCs/>
      <w:kern w:val="44"/>
      <w:sz w:val="44"/>
      <w:szCs w:val="44"/>
      <w:lang w:val="zh-CN"/>
    </w:rPr>
  </w:style>
  <w:style w:type="paragraph" w:customStyle="1" w:styleId="1348">
    <w:name w:val="MM Topic 3"/>
    <w:basedOn w:val="5"/>
    <w:qFormat/>
    <w:uiPriority w:val="0"/>
    <w:pPr>
      <w:tabs>
        <w:tab w:val="left" w:pos="0"/>
      </w:tabs>
      <w:ind w:left="420" w:hanging="420"/>
    </w:pPr>
    <w:rPr>
      <w:rFonts w:ascii="Calibri" w:hAnsi="Calibri"/>
      <w:bCs/>
      <w:szCs w:val="32"/>
      <w:lang w:val="zh-CN"/>
    </w:rPr>
  </w:style>
  <w:style w:type="paragraph" w:customStyle="1" w:styleId="1349">
    <w:name w:val="p15"/>
    <w:basedOn w:val="1"/>
    <w:qFormat/>
    <w:uiPriority w:val="0"/>
    <w:pPr>
      <w:widowControl/>
      <w:spacing w:before="156" w:after="156"/>
      <w:jc w:val="left"/>
    </w:pPr>
    <w:rPr>
      <w:rFonts w:ascii="黑体" w:hAnsi="黑体" w:eastAsia="黑体" w:cs="宋体"/>
      <w:kern w:val="0"/>
      <w:szCs w:val="21"/>
    </w:rPr>
  </w:style>
  <w:style w:type="paragraph" w:customStyle="1" w:styleId="1350">
    <w:name w:val="p16"/>
    <w:basedOn w:val="1"/>
    <w:qFormat/>
    <w:uiPriority w:val="0"/>
    <w:pPr>
      <w:widowControl/>
      <w:ind w:firstLine="420"/>
    </w:pPr>
    <w:rPr>
      <w:rFonts w:ascii="宋体" w:hAnsi="宋体" w:cs="宋体"/>
      <w:kern w:val="0"/>
      <w:sz w:val="20"/>
      <w:szCs w:val="20"/>
    </w:rPr>
  </w:style>
  <w:style w:type="paragraph" w:customStyle="1" w:styleId="1351">
    <w:name w:val="p17"/>
    <w:basedOn w:val="1"/>
    <w:qFormat/>
    <w:uiPriority w:val="0"/>
    <w:pPr>
      <w:widowControl/>
      <w:spacing w:before="156" w:after="156"/>
      <w:jc w:val="center"/>
    </w:pPr>
    <w:rPr>
      <w:rFonts w:ascii="黑体" w:hAnsi="黑体" w:eastAsia="黑体" w:cs="宋体"/>
      <w:kern w:val="0"/>
      <w:szCs w:val="21"/>
    </w:rPr>
  </w:style>
  <w:style w:type="paragraph" w:customStyle="1" w:styleId="1352">
    <w:name w:val="0-投标正文"/>
    <w:basedOn w:val="2"/>
    <w:qFormat/>
    <w:uiPriority w:val="0"/>
    <w:pPr>
      <w:pageBreakBefore/>
      <w:tabs>
        <w:tab w:val="left" w:pos="432"/>
        <w:tab w:val="left" w:pos="1142"/>
      </w:tabs>
      <w:spacing w:before="200" w:after="160" w:line="360" w:lineRule="auto"/>
      <w:jc w:val="left"/>
    </w:pPr>
    <w:rPr>
      <w:rFonts w:ascii="黑体" w:hAnsi="黑体" w:eastAsia="黑体"/>
      <w:bCs/>
      <w:kern w:val="44"/>
      <w:sz w:val="48"/>
      <w:szCs w:val="48"/>
    </w:rPr>
  </w:style>
  <w:style w:type="table" w:customStyle="1" w:styleId="1353">
    <w:name w:val="网格型1"/>
    <w:basedOn w:val="62"/>
    <w:qFormat/>
    <w:uiPriority w:val="3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354">
    <w:name w:val="网格型2"/>
    <w:basedOn w:val="62"/>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55">
    <w:name w:val="网格型11"/>
    <w:basedOn w:val="62"/>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56">
    <w:name w:val="网格型21"/>
    <w:basedOn w:val="62"/>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57">
    <w:name w:val="网格型3"/>
    <w:basedOn w:val="6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58">
    <w:name w:val="网格型12"/>
    <w:basedOn w:val="62"/>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59">
    <w:name w:val="网格型22"/>
    <w:basedOn w:val="62"/>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60">
    <w:name w:val="网格型4"/>
    <w:basedOn w:val="6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61">
    <w:name w:val="网格型13"/>
    <w:basedOn w:val="62"/>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62">
    <w:name w:val="网格型23"/>
    <w:basedOn w:val="62"/>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63">
    <w:name w:val="网格型5"/>
    <w:basedOn w:val="6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64">
    <w:name w:val="网格型6"/>
    <w:basedOn w:val="6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65">
    <w:name w:val="网格型14"/>
    <w:basedOn w:val="62"/>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66">
    <w:name w:val="网格型24"/>
    <w:basedOn w:val="62"/>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67">
    <w:name w:val="网格型7"/>
    <w:basedOn w:val="6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68">
    <w:name w:val="网格型8"/>
    <w:basedOn w:val="62"/>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369">
    <w:name w:val="普通(网站) Char"/>
    <w:qFormat/>
    <w:locked/>
    <w:uiPriority w:val="0"/>
    <w:rPr>
      <w:rFonts w:ascii="宋体" w:hAnsi="宋体" w:cs="宋体"/>
      <w:color w:val="000000"/>
      <w:sz w:val="24"/>
      <w:szCs w:val="24"/>
    </w:rPr>
  </w:style>
  <w:style w:type="character" w:customStyle="1" w:styleId="1370">
    <w:name w:val="正文缩进 Char"/>
    <w:qFormat/>
    <w:uiPriority w:val="0"/>
    <w:rPr>
      <w:rFonts w:eastAsia="宋体"/>
      <w:kern w:val="2"/>
      <w:sz w:val="21"/>
      <w:lang w:val="en-US" w:eastAsia="zh-CN" w:bidi="ar-SA"/>
    </w:rPr>
  </w:style>
  <w:style w:type="character" w:customStyle="1" w:styleId="1371">
    <w:name w:val="正文文本首行缩进 2 字符"/>
    <w:basedOn w:val="649"/>
    <w:link w:val="61"/>
    <w:semiHidden/>
    <w:qFormat/>
    <w:uiPriority w:val="99"/>
    <w:rPr>
      <w:rFonts w:ascii="Times New Roman" w:hAnsi="Times New Roman" w:eastAsia="宋体" w:cs="Times New Roman"/>
      <w:szCs w:val="24"/>
    </w:rPr>
  </w:style>
  <w:style w:type="character" w:customStyle="1" w:styleId="1372">
    <w:name w:val="正文文本首行缩进 字符"/>
    <w:basedOn w:val="650"/>
    <w:link w:val="60"/>
    <w:semiHidden/>
    <w:qFormat/>
    <w:uiPriority w:val="99"/>
    <w:rPr>
      <w:rFonts w:ascii="Times New Roman" w:hAnsi="Times New Roman" w:eastAsia="宋体" w:cs="Times New Roman"/>
      <w:szCs w:val="24"/>
    </w:rPr>
  </w:style>
  <w:style w:type="paragraph" w:customStyle="1" w:styleId="1373">
    <w:name w:val="Andy_正文格式"/>
    <w:basedOn w:val="1"/>
    <w:qFormat/>
    <w:uiPriority w:val="0"/>
    <w:pPr>
      <w:autoSpaceDE w:val="0"/>
      <w:autoSpaceDN w:val="0"/>
      <w:ind w:firstLine="560" w:firstLineChars="200"/>
      <w:jc w:val="left"/>
    </w:pPr>
    <w:rPr>
      <w:rFonts w:ascii="仿宋_GB2312" w:eastAsia="仿宋_GB2312"/>
      <w:kern w:val="0"/>
      <w:sz w:val="28"/>
      <w:szCs w:val="28"/>
    </w:rPr>
  </w:style>
  <w:style w:type="character" w:customStyle="1" w:styleId="1374">
    <w:name w:val="p141"/>
    <w:qFormat/>
    <w:uiPriority w:val="0"/>
    <w:rPr>
      <w:sz w:val="21"/>
      <w:szCs w:val="21"/>
    </w:rPr>
  </w:style>
  <w:style w:type="character" w:customStyle="1" w:styleId="1375">
    <w:name w:val="标题 3 字符"/>
    <w:qFormat/>
    <w:uiPriority w:val="0"/>
    <w:rPr>
      <w:b/>
      <w:kern w:val="2"/>
      <w:sz w:val="32"/>
    </w:rPr>
  </w:style>
  <w:style w:type="paragraph" w:customStyle="1" w:styleId="1376">
    <w:name w:val="正文_4"/>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377">
    <w:name w:val="px_10"/>
    <w:basedOn w:val="66"/>
    <w:qFormat/>
    <w:uiPriority w:val="0"/>
  </w:style>
  <w:style w:type="paragraph" w:customStyle="1" w:styleId="1378">
    <w:name w:val="正文_8"/>
    <w:qFormat/>
    <w:uiPriority w:val="0"/>
    <w:pPr>
      <w:widowControl w:val="0"/>
      <w:jc w:val="both"/>
    </w:pPr>
    <w:rPr>
      <w:rFonts w:ascii="Calibri" w:hAnsi="Calibri" w:eastAsia="宋体" w:cs="Times New Roman"/>
      <w:kern w:val="2"/>
      <w:sz w:val="21"/>
      <w:szCs w:val="22"/>
      <w:lang w:val="en-US" w:eastAsia="zh-CN" w:bidi="ar-SA"/>
    </w:rPr>
  </w:style>
  <w:style w:type="paragraph" w:customStyle="1" w:styleId="1379">
    <w:name w:val="text-tag"/>
    <w:basedOn w:val="1"/>
    <w:semiHidden/>
    <w:qFormat/>
    <w:uiPriority w:val="99"/>
    <w:pPr>
      <w:widowControl/>
      <w:spacing w:before="100" w:beforeAutospacing="1" w:after="100" w:afterAutospacing="1"/>
      <w:jc w:val="left"/>
    </w:pPr>
    <w:rPr>
      <w:rFonts w:ascii="宋体" w:hAnsi="宋体" w:cs="宋体"/>
      <w:kern w:val="0"/>
      <w:sz w:val="24"/>
    </w:rPr>
  </w:style>
  <w:style w:type="paragraph" w:customStyle="1" w:styleId="1380">
    <w:name w:val="_Style 1379"/>
    <w:basedOn w:val="1"/>
    <w:next w:val="1"/>
    <w:qFormat/>
    <w:uiPriority w:val="0"/>
    <w:pPr>
      <w:pBdr>
        <w:bottom w:val="single" w:color="auto" w:sz="6" w:space="1"/>
      </w:pBdr>
      <w:jc w:val="center"/>
    </w:pPr>
    <w:rPr>
      <w:rFonts w:ascii="Arial"/>
      <w:vanish/>
      <w:sz w:val="16"/>
    </w:rPr>
  </w:style>
  <w:style w:type="paragraph" w:customStyle="1" w:styleId="1381">
    <w:name w:val="_Style 1380"/>
    <w:basedOn w:val="1"/>
    <w:next w:val="1"/>
    <w:qFormat/>
    <w:uiPriority w:val="0"/>
    <w:pPr>
      <w:pBdr>
        <w:top w:val="single" w:color="auto" w:sz="6" w:space="1"/>
      </w:pBdr>
      <w:jc w:val="center"/>
    </w:pPr>
    <w:rPr>
      <w:rFonts w:ascii="Arial"/>
      <w:vanish/>
      <w:sz w:val="16"/>
    </w:rPr>
  </w:style>
  <w:style w:type="paragraph" w:customStyle="1" w:styleId="1382">
    <w:name w:val="Normal_19"/>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383">
    <w:name w:val="纯文本 Char1"/>
    <w:link w:val="943"/>
    <w:qFormat/>
    <w:uiPriority w:val="0"/>
    <w:rPr>
      <w:rFonts w:ascii="宋体" w:hAnsi="Courier New"/>
      <w:kern w:val="2"/>
      <w:sz w:val="21"/>
      <w:szCs w:val="21"/>
    </w:rPr>
  </w:style>
  <w:style w:type="paragraph" w:customStyle="1" w:styleId="1384">
    <w:name w:val="索引 11"/>
    <w:basedOn w:val="1"/>
    <w:next w:val="1"/>
    <w:qFormat/>
    <w:uiPriority w:val="99"/>
    <w:pPr>
      <w:spacing w:line="360" w:lineRule="auto"/>
    </w:pPr>
    <w:rPr>
      <w:rFonts w:ascii="仿宋_GB2312" w:eastAsia="仿宋_GB2312"/>
      <w:sz w:val="24"/>
      <w:szCs w:val="20"/>
    </w:rPr>
  </w:style>
  <w:style w:type="paragraph" w:customStyle="1" w:styleId="1385">
    <w:name w:val="Revision"/>
    <w:hidden/>
    <w:unhideWhenUsed/>
    <w:qFormat/>
    <w:uiPriority w:val="99"/>
    <w:rPr>
      <w:rFonts w:ascii="Times New Roman" w:hAnsi="Times New Roman" w:eastAsia="宋体" w:cs="Times New Roman"/>
      <w:kern w:val="2"/>
      <w:sz w:val="21"/>
      <w:szCs w:val="24"/>
      <w:lang w:val="en-US" w:eastAsia="zh-CN" w:bidi="ar-SA"/>
    </w:rPr>
  </w:style>
  <w:style w:type="character" w:customStyle="1" w:styleId="1386">
    <w:name w:val="titlebody"/>
    <w:basedOn w:val="66"/>
    <w:qFormat/>
    <w:uiPriority w:val="0"/>
    <w:rPr>
      <w:rFonts w:ascii="宋体" w:hAnsi="宋体" w:eastAsia="宋体" w:cs="宋体"/>
      <w:b/>
      <w:bCs/>
      <w:color w:val="000000"/>
      <w:sz w:val="24"/>
      <w:szCs w:val="24"/>
    </w:rPr>
  </w:style>
  <w:style w:type="paragraph" w:customStyle="1" w:styleId="1387">
    <w:name w:val="Normal_5"/>
    <w:qFormat/>
    <w:uiPriority w:val="0"/>
    <w:rPr>
      <w:rFonts w:hint="default" w:ascii="Times New Roman" w:hAnsi="Times New Roman" w:eastAsia="Times New Roman" w:cs="Times New Roman"/>
      <w:sz w:val="24"/>
      <w:szCs w:val="24"/>
    </w:rPr>
  </w:style>
  <w:style w:type="paragraph" w:customStyle="1" w:styleId="1388">
    <w:name w:val="Normal_6"/>
    <w:qFormat/>
    <w:uiPriority w:val="0"/>
    <w:rPr>
      <w:rFonts w:hint="default" w:ascii="Times New Roman" w:hAnsi="Times New Roman" w:eastAsia="Times New Roman" w:cs="Times New Roman"/>
      <w:sz w:val="24"/>
      <w:szCs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2D70B91-7FD2-47C0-9E3E-2D112F473CC3}">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95</Pages>
  <Words>47514</Words>
  <Characters>50284</Characters>
  <Lines>268</Lines>
  <Paragraphs>75</Paragraphs>
  <TotalTime>70</TotalTime>
  <ScaleCrop>false</ScaleCrop>
  <LinksUpToDate>false</LinksUpToDate>
  <CharactersWithSpaces>51441</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2023-05-05T09:13:00Z</dcterms:created>
  <dc:creator>wwj</dc:creator>
  <cp:lastModifiedBy>Q</cp:lastModifiedBy>
  <cp:lastPrinted>2023-11-27T01:56:00Z</cp:lastPrinted>
  <dcterms:modified xsi:type="dcterms:W3CDTF">2023-12-05T03:44:17Z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C93B3BBA0D6146A69C5BFCC9D679711F_13</vt:lpwstr>
  </property>
</Properties>
</file>