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44B3" w:rsidRDefault="003A44B3" w:rsidP="003A44B3">
      <w:pPr>
        <w:spacing w:line="360" w:lineRule="auto"/>
        <w:rPr>
          <w:rFonts w:ascii="宋体" w:hAnsi="宋体" w:hint="eastAsia"/>
          <w:sz w:val="28"/>
          <w:szCs w:val="32"/>
        </w:rPr>
      </w:pPr>
      <w:r>
        <w:rPr>
          <w:rFonts w:ascii="宋体" w:hAnsi="宋体" w:hint="eastAsia"/>
          <w:sz w:val="28"/>
          <w:szCs w:val="32"/>
        </w:rPr>
        <w:t xml:space="preserve">  </w:t>
      </w:r>
      <w:r>
        <w:rPr>
          <w:rFonts w:ascii="宋体" w:hAnsi="宋体"/>
          <w:sz w:val="28"/>
          <w:szCs w:val="32"/>
        </w:rPr>
        <w:t>1.</w:t>
      </w:r>
      <w:r w:rsidRPr="008A3434">
        <w:rPr>
          <w:rFonts w:ascii="宋体" w:hAnsi="宋体" w:hint="eastAsia"/>
          <w:sz w:val="28"/>
          <w:szCs w:val="32"/>
        </w:rPr>
        <w:t xml:space="preserve"> </w:t>
      </w:r>
      <w:r w:rsidRPr="007010BA">
        <w:rPr>
          <w:rFonts w:ascii="宋体" w:hAnsi="宋体" w:hint="eastAsia"/>
          <w:sz w:val="28"/>
          <w:szCs w:val="32"/>
        </w:rPr>
        <w:t>原招标文件评分办法（一）技术评估中</w:t>
      </w:r>
      <w:r>
        <w:rPr>
          <w:rFonts w:ascii="宋体" w:hAnsi="宋体" w:hint="eastAsia"/>
          <w:sz w:val="28"/>
          <w:szCs w:val="32"/>
        </w:rPr>
        <w:t>1.</w:t>
      </w:r>
      <w:r w:rsidRPr="008A3434">
        <w:rPr>
          <w:rFonts w:ascii="宋体" w:hAnsi="宋体" w:hint="eastAsia"/>
          <w:sz w:val="28"/>
          <w:szCs w:val="32"/>
        </w:rPr>
        <w:t>技术参数响应评价</w:t>
      </w:r>
      <w:r>
        <w:rPr>
          <w:rFonts w:ascii="宋体" w:hAnsi="宋体" w:hint="eastAsia"/>
          <w:sz w:val="28"/>
          <w:szCs w:val="32"/>
        </w:rPr>
        <w:t>：</w:t>
      </w:r>
      <w:r>
        <w:rPr>
          <w:rFonts w:ascii="宋体" w:hAnsi="宋体"/>
          <w:sz w:val="28"/>
          <w:szCs w:val="32"/>
        </w:rPr>
        <w:t>“</w:t>
      </w:r>
      <w:r w:rsidRPr="008A3434">
        <w:rPr>
          <w:rFonts w:ascii="宋体" w:hAnsi="宋体" w:hint="eastAsia"/>
          <w:sz w:val="28"/>
          <w:szCs w:val="32"/>
        </w:rPr>
        <w:t>评委根据招标文件中所要求的技术参数，对投标人所投产品的技术指标进行评审：技术参数完全满足或优于招标文件要求的，得基本5分；技术参数性能指标有细微负偏离，经评委评审影响产品使用性能的有一项负偏离扣0.1分；本项5分扣完为止。</w:t>
      </w:r>
      <w:r>
        <w:rPr>
          <w:rFonts w:ascii="宋体" w:hAnsi="宋体"/>
          <w:sz w:val="28"/>
          <w:szCs w:val="32"/>
        </w:rPr>
        <w:t>”</w:t>
      </w:r>
      <w:r>
        <w:rPr>
          <w:rFonts w:ascii="宋体" w:hAnsi="宋体" w:hint="eastAsia"/>
          <w:sz w:val="28"/>
          <w:szCs w:val="32"/>
        </w:rPr>
        <w:t>现</w:t>
      </w:r>
      <w:r>
        <w:rPr>
          <w:rFonts w:ascii="宋体" w:hAnsi="宋体"/>
          <w:sz w:val="28"/>
          <w:szCs w:val="32"/>
        </w:rPr>
        <w:t>更正为“</w:t>
      </w:r>
      <w:r w:rsidRPr="00A7361A">
        <w:rPr>
          <w:rFonts w:ascii="宋体" w:hAnsi="宋体" w:hint="eastAsia"/>
          <w:sz w:val="28"/>
          <w:szCs w:val="32"/>
        </w:rPr>
        <w:t>评委根据招标文件中所要求的技术参数，对投标人所投产品的技术指标进行评审：</w:t>
      </w:r>
      <w:r>
        <w:rPr>
          <w:rFonts w:ascii="宋体" w:hAnsi="宋体" w:hint="eastAsia"/>
          <w:sz w:val="28"/>
          <w:szCs w:val="32"/>
        </w:rPr>
        <w:t>标注</w:t>
      </w:r>
      <w:r w:rsidRPr="00A7361A">
        <w:rPr>
          <w:rFonts w:ascii="宋体" w:hAnsi="宋体" w:hint="eastAsia"/>
          <w:sz w:val="28"/>
          <w:szCs w:val="32"/>
        </w:rPr>
        <w:t>“▲”的功能及技术参数完全满足或优于招标文件要求的，得基本5分；有细微负偏离，经评委评审影响产品使用性能的有一项负偏离扣0.1分；本项5分扣完为止。</w:t>
      </w:r>
      <w:r>
        <w:rPr>
          <w:rFonts w:ascii="宋体" w:hAnsi="宋体"/>
          <w:sz w:val="28"/>
          <w:szCs w:val="32"/>
        </w:rPr>
        <w:t>”</w:t>
      </w:r>
    </w:p>
    <w:p w:rsidR="003A44B3" w:rsidRDefault="003A44B3" w:rsidP="003A44B3">
      <w:pPr>
        <w:spacing w:line="360" w:lineRule="auto"/>
        <w:ind w:firstLineChars="150" w:firstLine="420"/>
        <w:rPr>
          <w:rFonts w:ascii="宋体" w:hAnsi="宋体" w:hint="eastAsia"/>
          <w:sz w:val="28"/>
          <w:szCs w:val="32"/>
        </w:rPr>
      </w:pPr>
      <w:r>
        <w:rPr>
          <w:rFonts w:ascii="宋体" w:hAnsi="宋体"/>
          <w:sz w:val="28"/>
          <w:szCs w:val="32"/>
        </w:rPr>
        <w:t>2</w:t>
      </w:r>
      <w:r>
        <w:rPr>
          <w:rFonts w:ascii="宋体" w:hAnsi="宋体" w:hint="eastAsia"/>
          <w:sz w:val="28"/>
          <w:szCs w:val="32"/>
        </w:rPr>
        <w:t>.取消原</w:t>
      </w:r>
      <w:r>
        <w:rPr>
          <w:rFonts w:ascii="宋体" w:hAnsi="宋体"/>
          <w:sz w:val="28"/>
          <w:szCs w:val="32"/>
        </w:rPr>
        <w:t>招标文件</w:t>
      </w:r>
      <w:r>
        <w:rPr>
          <w:rFonts w:ascii="宋体" w:hAnsi="宋体" w:hint="eastAsia"/>
          <w:sz w:val="28"/>
          <w:szCs w:val="32"/>
        </w:rPr>
        <w:t>评分办法（一）</w:t>
      </w:r>
      <w:r w:rsidRPr="007010BA">
        <w:rPr>
          <w:rFonts w:ascii="宋体" w:hAnsi="宋体" w:hint="eastAsia"/>
          <w:sz w:val="28"/>
          <w:szCs w:val="32"/>
        </w:rPr>
        <w:t>技术评估</w:t>
      </w:r>
      <w:r>
        <w:rPr>
          <w:rFonts w:ascii="宋体" w:hAnsi="宋体" w:hint="eastAsia"/>
          <w:sz w:val="28"/>
          <w:szCs w:val="32"/>
        </w:rPr>
        <w:t>中“3.</w:t>
      </w:r>
      <w:r w:rsidRPr="007010BA">
        <w:rPr>
          <w:rFonts w:ascii="宋体" w:hAnsi="宋体" w:hint="eastAsia"/>
          <w:sz w:val="28"/>
          <w:szCs w:val="32"/>
        </w:rPr>
        <w:t>样品演示视频评价</w:t>
      </w:r>
      <w:r>
        <w:rPr>
          <w:rFonts w:ascii="宋体" w:hAnsi="宋体" w:hint="eastAsia"/>
          <w:sz w:val="28"/>
          <w:szCs w:val="32"/>
        </w:rPr>
        <w:t>”评审因素</w:t>
      </w:r>
      <w:r>
        <w:rPr>
          <w:rFonts w:ascii="宋体" w:hAnsi="宋体"/>
          <w:sz w:val="28"/>
          <w:szCs w:val="32"/>
        </w:rPr>
        <w:t>及</w:t>
      </w:r>
      <w:r>
        <w:rPr>
          <w:rFonts w:ascii="宋体" w:hAnsi="宋体" w:hint="eastAsia"/>
          <w:sz w:val="28"/>
          <w:szCs w:val="32"/>
        </w:rPr>
        <w:t>细则</w:t>
      </w:r>
      <w:r>
        <w:rPr>
          <w:rFonts w:ascii="宋体" w:hAnsi="宋体"/>
          <w:sz w:val="28"/>
          <w:szCs w:val="32"/>
        </w:rPr>
        <w:t>。</w:t>
      </w:r>
      <w:r>
        <w:rPr>
          <w:rFonts w:ascii="宋体" w:hAnsi="宋体" w:hint="eastAsia"/>
          <w:sz w:val="28"/>
          <w:szCs w:val="32"/>
        </w:rPr>
        <w:t xml:space="preserve"> </w:t>
      </w:r>
    </w:p>
    <w:p w:rsidR="003A44B3" w:rsidRDefault="003A44B3" w:rsidP="003A44B3">
      <w:pPr>
        <w:widowControl/>
        <w:shd w:val="clear" w:color="auto" w:fill="FFFFFF"/>
        <w:spacing w:before="260" w:after="260"/>
        <w:jc w:val="left"/>
        <w:rPr>
          <w:rFonts w:ascii="宋体" w:hAnsi="宋体"/>
          <w:sz w:val="28"/>
          <w:szCs w:val="32"/>
        </w:rPr>
      </w:pPr>
      <w:r>
        <w:rPr>
          <w:rFonts w:ascii="宋体" w:hAnsi="宋体" w:hint="eastAsia"/>
          <w:sz w:val="28"/>
          <w:szCs w:val="32"/>
        </w:rPr>
        <w:t xml:space="preserve"> </w:t>
      </w:r>
      <w:r>
        <w:rPr>
          <w:rFonts w:ascii="宋体" w:hAnsi="宋体"/>
          <w:sz w:val="28"/>
          <w:szCs w:val="32"/>
        </w:rPr>
        <w:t xml:space="preserve"> </w:t>
      </w:r>
      <w:r>
        <w:rPr>
          <w:rFonts w:ascii="宋体" w:hAnsi="宋体" w:hint="eastAsia"/>
          <w:sz w:val="28"/>
          <w:szCs w:val="32"/>
        </w:rPr>
        <w:t xml:space="preserve"> </w:t>
      </w:r>
      <w:r>
        <w:rPr>
          <w:rFonts w:ascii="宋体" w:hAnsi="宋体"/>
          <w:sz w:val="28"/>
          <w:szCs w:val="32"/>
        </w:rPr>
        <w:t>3.</w:t>
      </w:r>
      <w:r w:rsidRPr="007010BA">
        <w:rPr>
          <w:rFonts w:ascii="宋体" w:hAnsi="宋体" w:hint="eastAsia"/>
          <w:sz w:val="28"/>
          <w:szCs w:val="32"/>
        </w:rPr>
        <w:t>原招标文件评分办法（一）技术评估中</w:t>
      </w:r>
      <w:r>
        <w:rPr>
          <w:rFonts w:ascii="宋体" w:hAnsi="宋体"/>
          <w:sz w:val="28"/>
          <w:szCs w:val="32"/>
        </w:rPr>
        <w:t>“</w:t>
      </w:r>
      <w:r>
        <w:rPr>
          <w:rFonts w:ascii="宋体" w:hAnsi="宋体" w:hint="eastAsia"/>
          <w:sz w:val="28"/>
          <w:szCs w:val="32"/>
        </w:rPr>
        <w:t>4.</w:t>
      </w:r>
      <w:r w:rsidRPr="007010BA">
        <w:rPr>
          <w:rFonts w:ascii="宋体" w:hAnsi="宋体" w:hint="eastAsia"/>
          <w:sz w:val="28"/>
          <w:szCs w:val="32"/>
        </w:rPr>
        <w:t>原材料检测报告</w:t>
      </w:r>
      <w:r>
        <w:rPr>
          <w:rFonts w:ascii="宋体" w:hAnsi="宋体"/>
          <w:sz w:val="28"/>
          <w:szCs w:val="32"/>
        </w:rPr>
        <w:t>”</w:t>
      </w:r>
      <w:r>
        <w:rPr>
          <w:rFonts w:ascii="宋体" w:hAnsi="宋体" w:hint="eastAsia"/>
          <w:sz w:val="28"/>
          <w:szCs w:val="32"/>
        </w:rPr>
        <w:t>评审</w:t>
      </w:r>
      <w:r>
        <w:rPr>
          <w:rFonts w:ascii="宋体" w:hAnsi="宋体"/>
          <w:sz w:val="28"/>
          <w:szCs w:val="32"/>
        </w:rPr>
        <w:t>细则</w:t>
      </w:r>
      <w:r>
        <w:rPr>
          <w:rFonts w:ascii="宋体" w:hAnsi="宋体" w:hint="eastAsia"/>
          <w:sz w:val="28"/>
          <w:szCs w:val="32"/>
        </w:rPr>
        <w:t>内容现</w:t>
      </w:r>
      <w:r>
        <w:rPr>
          <w:rFonts w:ascii="宋体" w:hAnsi="宋体"/>
          <w:sz w:val="28"/>
          <w:szCs w:val="32"/>
        </w:rPr>
        <w:t>更正为“</w:t>
      </w:r>
      <w:r w:rsidRPr="007010BA">
        <w:rPr>
          <w:rFonts w:ascii="宋体" w:hAnsi="宋体" w:hint="eastAsia"/>
          <w:sz w:val="28"/>
          <w:szCs w:val="32"/>
        </w:rPr>
        <w:t>投标人提供自2020年1月1日以来具有CMA和CNAS标志的检测机构出具的合格的抽样检测报告。</w:t>
      </w:r>
    </w:p>
    <w:p w:rsidR="003A44B3" w:rsidRPr="007B4F44" w:rsidRDefault="003A44B3" w:rsidP="003A44B3">
      <w:pPr>
        <w:widowControl/>
        <w:shd w:val="clear" w:color="auto" w:fill="FFFFFF"/>
        <w:spacing w:before="260" w:after="260"/>
        <w:jc w:val="left"/>
        <w:rPr>
          <w:rFonts w:ascii="宋体" w:hAnsi="宋体" w:hint="eastAsia"/>
          <w:sz w:val="28"/>
          <w:szCs w:val="32"/>
        </w:rPr>
      </w:pPr>
      <w:r w:rsidRPr="007B4F44">
        <w:rPr>
          <w:rFonts w:ascii="宋体" w:hAnsi="宋体" w:hint="eastAsia"/>
          <w:sz w:val="28"/>
          <w:szCs w:val="32"/>
        </w:rPr>
        <w:t>投标人提供自2020年1月1日以来具有CMA和CNAS标志的检测机构出具的合格的抽样检测报告。</w:t>
      </w:r>
    </w:p>
    <w:p w:rsidR="003A44B3" w:rsidRPr="007B4F44" w:rsidRDefault="003A44B3" w:rsidP="003A44B3">
      <w:pPr>
        <w:widowControl/>
        <w:shd w:val="clear" w:color="auto" w:fill="FFFFFF"/>
        <w:spacing w:before="260" w:after="260"/>
        <w:jc w:val="left"/>
        <w:rPr>
          <w:rFonts w:ascii="宋体" w:hAnsi="宋体" w:hint="eastAsia"/>
          <w:sz w:val="28"/>
          <w:szCs w:val="32"/>
        </w:rPr>
      </w:pPr>
      <w:r w:rsidRPr="007B4F44">
        <w:rPr>
          <w:rFonts w:ascii="宋体" w:hAnsi="宋体" w:hint="eastAsia"/>
          <w:sz w:val="28"/>
          <w:szCs w:val="32"/>
        </w:rPr>
        <w:t>1、中密度纤维板：符合GB/T 11718-2021《中密度纤维板》 、GB/T 35601-2017 《绿色产品评价 人造板和木质地板》、GB 18580-2017《室内装饰装修材料 人造板及其制品中甲醛释放限量》、GB/T 39600-2021《人造板及其制品甲醛释放量分级》标准。其中①甲醛释放量≤0.05mg/m³得0.5分，甲醛释放量≤0.025mg/m³得1分，最多</w:t>
      </w:r>
      <w:r w:rsidRPr="007B4F44">
        <w:rPr>
          <w:rFonts w:ascii="宋体" w:hAnsi="宋体" w:hint="eastAsia"/>
          <w:sz w:val="28"/>
          <w:szCs w:val="32"/>
        </w:rPr>
        <w:lastRenderedPageBreak/>
        <w:t>得1分。②总挥发性有机化合物（TVOC）未检出得1分。本项最多得2分。</w:t>
      </w:r>
    </w:p>
    <w:p w:rsidR="003A44B3" w:rsidRPr="007B4F44" w:rsidRDefault="003A44B3" w:rsidP="003A44B3">
      <w:pPr>
        <w:widowControl/>
        <w:shd w:val="clear" w:color="auto" w:fill="FFFFFF"/>
        <w:spacing w:before="260" w:after="260"/>
        <w:jc w:val="left"/>
        <w:rPr>
          <w:rFonts w:ascii="宋体" w:hAnsi="宋体" w:hint="eastAsia"/>
          <w:sz w:val="28"/>
          <w:szCs w:val="32"/>
        </w:rPr>
      </w:pPr>
      <w:r w:rsidRPr="007B4F44">
        <w:rPr>
          <w:rFonts w:ascii="宋体" w:hAnsi="宋体" w:hint="eastAsia"/>
          <w:sz w:val="28"/>
          <w:szCs w:val="32"/>
        </w:rPr>
        <w:t>2、多层板：符合GB/T 9846-2015《普通胶合板》 、GB/T 35601-2017 《绿色产品评价 人造板和木质地板》、GB 18580-2017《室内装饰装修材料 人造板及其制品中甲醛释放限量》、GB/T 39600-2021《人造板及其制品甲醛释放量分级》标准。其中①甲醛释放量≤0.05mg/m³得0.5分，甲醛释放量≤0.025mg/m³得1分，最多得1分。②总挥发性有机化合物（TVOC）未检出得1分。本项最多得2分。</w:t>
      </w:r>
    </w:p>
    <w:p w:rsidR="003A44B3" w:rsidRPr="007B4F44" w:rsidRDefault="003A44B3" w:rsidP="003A44B3">
      <w:pPr>
        <w:widowControl/>
        <w:shd w:val="clear" w:color="auto" w:fill="FFFFFF"/>
        <w:spacing w:before="260" w:after="260"/>
        <w:jc w:val="left"/>
        <w:rPr>
          <w:rFonts w:ascii="宋体" w:hAnsi="宋体" w:hint="eastAsia"/>
          <w:sz w:val="28"/>
          <w:szCs w:val="32"/>
        </w:rPr>
      </w:pPr>
      <w:r w:rsidRPr="007B4F44">
        <w:rPr>
          <w:rFonts w:ascii="宋体" w:hAnsi="宋体" w:hint="eastAsia"/>
          <w:sz w:val="28"/>
          <w:szCs w:val="32"/>
        </w:rPr>
        <w:t>3、水性漆：符合GB 18581-2020《木器涂料中有害物质限量》、GB/T 23999-2009 《室内装饰装修用水性木器涂料》标准。其中①甲醛含量未检出，得1分；②VOC含量未检出，得1分。本项最多得2分。</w:t>
      </w:r>
    </w:p>
    <w:p w:rsidR="003A44B3" w:rsidRPr="007B4F44" w:rsidRDefault="003A44B3" w:rsidP="003A44B3">
      <w:pPr>
        <w:widowControl/>
        <w:shd w:val="clear" w:color="auto" w:fill="FFFFFF"/>
        <w:spacing w:before="260" w:after="260"/>
        <w:jc w:val="left"/>
        <w:rPr>
          <w:rFonts w:ascii="宋体" w:hAnsi="宋体" w:hint="eastAsia"/>
          <w:sz w:val="28"/>
          <w:szCs w:val="32"/>
        </w:rPr>
      </w:pPr>
      <w:r w:rsidRPr="007B4F44">
        <w:rPr>
          <w:rFonts w:ascii="宋体" w:hAnsi="宋体" w:hint="eastAsia"/>
          <w:sz w:val="28"/>
          <w:szCs w:val="32"/>
        </w:rPr>
        <w:t>4、PVC封边条: 符合QB/T 4463-2013《家具封边条技术要求》标准。其中①甲醛释放量未检出，得1分；②可溶性重金属（铅Pb、镉Cd、铬Cr、汞Hg、砷As、钡Ba、锑Sb、硒Se）mg/kg中任意三项未检出，得1分，本项最多得2分。</w:t>
      </w:r>
    </w:p>
    <w:p w:rsidR="003A44B3" w:rsidRPr="007B4F44" w:rsidRDefault="003A44B3" w:rsidP="003A44B3">
      <w:pPr>
        <w:widowControl/>
        <w:shd w:val="clear" w:color="auto" w:fill="FFFFFF"/>
        <w:spacing w:before="260" w:after="260"/>
        <w:jc w:val="left"/>
        <w:rPr>
          <w:rFonts w:ascii="宋体" w:hAnsi="宋体" w:hint="eastAsia"/>
          <w:sz w:val="28"/>
          <w:szCs w:val="32"/>
        </w:rPr>
      </w:pPr>
      <w:r w:rsidRPr="007B4F44">
        <w:rPr>
          <w:rFonts w:ascii="宋体" w:hAnsi="宋体" w:hint="eastAsia"/>
          <w:sz w:val="28"/>
          <w:szCs w:val="32"/>
        </w:rPr>
        <w:t>5、冷轧钢板：符合GB/T3325-2017《金属家具通用技术条件》标准。其中①金属喷漆（塑）涂层硬度≥2H，得1分；②金属喷漆（塑）涂层耐腐蚀理化性能：100h内无鼓泡产生；100h后无锈迹、剥落、起皱、变色和失光现象，得1分。本项最多得2分。</w:t>
      </w:r>
    </w:p>
    <w:p w:rsidR="003A44B3" w:rsidRPr="007B4F44" w:rsidRDefault="003A44B3" w:rsidP="003A44B3">
      <w:pPr>
        <w:widowControl/>
        <w:shd w:val="clear" w:color="auto" w:fill="FFFFFF"/>
        <w:spacing w:before="260" w:after="260"/>
        <w:jc w:val="left"/>
        <w:rPr>
          <w:rFonts w:ascii="宋体" w:hAnsi="宋体" w:hint="eastAsia"/>
          <w:sz w:val="28"/>
          <w:szCs w:val="32"/>
        </w:rPr>
      </w:pPr>
      <w:r w:rsidRPr="007B4F44">
        <w:rPr>
          <w:rFonts w:ascii="宋体" w:hAnsi="宋体" w:hint="eastAsia"/>
          <w:sz w:val="28"/>
          <w:szCs w:val="32"/>
        </w:rPr>
        <w:lastRenderedPageBreak/>
        <w:t>6、静电喷涂粉末：符合HG/T 2006-2022《热固性和热塑性粉末涂料》标准。其中①涂膜外观、附着力均符合检测标准，得1分；②耐冲击性符合检测标准得1分。本项最多得2分。</w:t>
      </w:r>
    </w:p>
    <w:p w:rsidR="003A44B3" w:rsidRPr="007B4F44" w:rsidRDefault="003A44B3" w:rsidP="003A44B3">
      <w:pPr>
        <w:widowControl/>
        <w:shd w:val="clear" w:color="auto" w:fill="FFFFFF"/>
        <w:spacing w:before="260" w:after="260"/>
        <w:jc w:val="left"/>
        <w:rPr>
          <w:rFonts w:ascii="宋体" w:hAnsi="宋体" w:hint="eastAsia"/>
          <w:sz w:val="28"/>
          <w:szCs w:val="32"/>
        </w:rPr>
      </w:pPr>
      <w:r w:rsidRPr="007B4F44">
        <w:rPr>
          <w:rFonts w:ascii="宋体" w:hAnsi="宋体" w:hint="eastAsia"/>
          <w:sz w:val="28"/>
          <w:szCs w:val="32"/>
        </w:rPr>
        <w:t>7、PU革：符合GB/T 16799-2018《家具用皮革》标准。其中①游离甲醛含量未检出、挥发性有机物（VOC）未检出，均满足得1分；②禁用偶氮染料含量未检出，得1分。本项最多得2分。</w:t>
      </w:r>
    </w:p>
    <w:p w:rsidR="003A44B3" w:rsidRPr="007B4F44" w:rsidRDefault="003A44B3" w:rsidP="003A44B3">
      <w:pPr>
        <w:widowControl/>
        <w:shd w:val="clear" w:color="auto" w:fill="FFFFFF"/>
        <w:spacing w:before="260" w:after="260"/>
        <w:jc w:val="left"/>
        <w:rPr>
          <w:rFonts w:ascii="宋体" w:hAnsi="宋体" w:hint="eastAsia"/>
          <w:sz w:val="28"/>
          <w:szCs w:val="32"/>
        </w:rPr>
      </w:pPr>
      <w:r w:rsidRPr="007B4F44">
        <w:rPr>
          <w:rFonts w:ascii="宋体" w:hAnsi="宋体" w:hint="eastAsia"/>
          <w:sz w:val="28"/>
          <w:szCs w:val="32"/>
        </w:rPr>
        <w:t>8、阻燃泡棉：符合GB /T 10802-2006《通用软质聚醚型聚氨酯泡沫塑料》标准。其中①伸长率≥150%、撕裂强度≥2.7N/cm，均满足得1分；②阻燃性符合检测要求，得1分。本项最多得2分。</w:t>
      </w:r>
    </w:p>
    <w:p w:rsidR="003A44B3" w:rsidRPr="007B4F44" w:rsidRDefault="003A44B3" w:rsidP="003A44B3">
      <w:pPr>
        <w:widowControl/>
        <w:shd w:val="clear" w:color="auto" w:fill="FFFFFF"/>
        <w:spacing w:before="260" w:after="260"/>
        <w:jc w:val="left"/>
        <w:rPr>
          <w:rFonts w:ascii="宋体" w:hAnsi="宋体" w:hint="eastAsia"/>
          <w:sz w:val="28"/>
          <w:szCs w:val="32"/>
        </w:rPr>
      </w:pPr>
      <w:r w:rsidRPr="007B4F44">
        <w:rPr>
          <w:rFonts w:ascii="宋体" w:hAnsi="宋体" w:hint="eastAsia"/>
          <w:sz w:val="28"/>
          <w:szCs w:val="32"/>
        </w:rPr>
        <w:t>9、静音阻尼铰链：符合QB/T2189-2013《家具五金 杯状暗铰链》、QB/T 3827-1999《轻工产品金属镀层和化学处理层的耐腐蚀试验方法乙酸盐雾试验(ASS)法》、QB/T 3832-1999《轻工产品金属镀层腐蚀试验结果的评价》标准。其中①静载荷，耐久性（8万次）均符合检测标准，得1分；②耐腐蚀性能符合检测要求且等级不低于10级，得1分。本项最多得2分。</w:t>
      </w:r>
    </w:p>
    <w:p w:rsidR="003A44B3" w:rsidRPr="007B4F44" w:rsidRDefault="003A44B3" w:rsidP="003A44B3">
      <w:pPr>
        <w:widowControl/>
        <w:shd w:val="clear" w:color="auto" w:fill="FFFFFF"/>
        <w:spacing w:before="260" w:after="260"/>
        <w:jc w:val="left"/>
        <w:rPr>
          <w:rFonts w:ascii="宋体" w:hAnsi="宋体" w:hint="eastAsia"/>
          <w:sz w:val="28"/>
          <w:szCs w:val="32"/>
        </w:rPr>
      </w:pPr>
      <w:r w:rsidRPr="007B4F44">
        <w:rPr>
          <w:rFonts w:ascii="宋体" w:hAnsi="宋体" w:hint="eastAsia"/>
          <w:sz w:val="28"/>
          <w:szCs w:val="32"/>
        </w:rPr>
        <w:t>10、静音阻尼滑轨：符合QB/T2454-2013《家具五金抽屉导轨》、QB/T 3827-1999《轻工产品金属镀层和化学处理层的耐腐蚀试验方法乙酸盐雾试验(ASS)法》、QB/T 3832-1999《轻工产品金属镀层腐蚀试验结果的评价》标准。其中①静载荷，耐久性（8万次）均符合检测标准，</w:t>
      </w:r>
      <w:r w:rsidRPr="007B4F44">
        <w:rPr>
          <w:rFonts w:ascii="宋体" w:hAnsi="宋体" w:hint="eastAsia"/>
          <w:sz w:val="28"/>
          <w:szCs w:val="32"/>
        </w:rPr>
        <w:lastRenderedPageBreak/>
        <w:t>得1分；②耐腐蚀性能符合检测要求且等级不低于10级，得1分。本项最多得2分。</w:t>
      </w:r>
    </w:p>
    <w:p w:rsidR="003A44B3" w:rsidRDefault="003A44B3" w:rsidP="003A44B3">
      <w:pPr>
        <w:widowControl/>
        <w:shd w:val="clear" w:color="auto" w:fill="FFFFFF"/>
        <w:spacing w:before="260" w:after="260"/>
        <w:jc w:val="left"/>
        <w:rPr>
          <w:rFonts w:ascii="宋体" w:hAnsi="宋体"/>
          <w:sz w:val="28"/>
          <w:szCs w:val="32"/>
        </w:rPr>
      </w:pPr>
      <w:r w:rsidRPr="007B4F44">
        <w:rPr>
          <w:rFonts w:ascii="宋体" w:hAnsi="宋体" w:hint="eastAsia"/>
          <w:sz w:val="28"/>
          <w:szCs w:val="32"/>
        </w:rPr>
        <w:t>（须提供原材料检测报告复印件加盖单位公章及在“全国认证认可信息公共服务平台” 查询结果截图，未按要求提供不得分。如原材料检测报告中“产品名称”表述的不一致，经评标委员会认定为同一类别产品的予以得分。）</w:t>
      </w:r>
    </w:p>
    <w:p w:rsidR="003A44B3" w:rsidRPr="00AE3645" w:rsidRDefault="003A44B3" w:rsidP="003A44B3">
      <w:pPr>
        <w:widowControl/>
        <w:shd w:val="clear" w:color="auto" w:fill="FFFFFF"/>
        <w:spacing w:before="260" w:after="260"/>
        <w:jc w:val="left"/>
        <w:rPr>
          <w:rFonts w:ascii="宋体" w:hAnsi="宋体"/>
          <w:sz w:val="28"/>
          <w:szCs w:val="32"/>
        </w:rPr>
      </w:pPr>
      <w:r>
        <w:rPr>
          <w:rFonts w:ascii="宋体" w:hAnsi="宋体" w:hint="eastAsia"/>
          <w:sz w:val="28"/>
          <w:szCs w:val="32"/>
        </w:rPr>
        <w:t>以上</w:t>
      </w:r>
      <w:r>
        <w:rPr>
          <w:rFonts w:ascii="宋体" w:hAnsi="宋体"/>
          <w:sz w:val="28"/>
          <w:szCs w:val="32"/>
        </w:rPr>
        <w:t>涉及到</w:t>
      </w:r>
      <w:r>
        <w:rPr>
          <w:rFonts w:ascii="宋体" w:hAnsi="宋体" w:hint="eastAsia"/>
          <w:sz w:val="28"/>
          <w:szCs w:val="32"/>
        </w:rPr>
        <w:t>技术参数中</w:t>
      </w:r>
      <w:r>
        <w:rPr>
          <w:rFonts w:ascii="宋体" w:hAnsi="宋体"/>
          <w:sz w:val="28"/>
          <w:szCs w:val="32"/>
        </w:rPr>
        <w:t>指标作相应</w:t>
      </w:r>
      <w:r>
        <w:rPr>
          <w:rFonts w:ascii="宋体" w:hAnsi="宋体" w:hint="eastAsia"/>
          <w:sz w:val="28"/>
          <w:szCs w:val="32"/>
        </w:rPr>
        <w:t>更正</w:t>
      </w:r>
      <w:r>
        <w:rPr>
          <w:rFonts w:ascii="宋体" w:hAnsi="宋体"/>
          <w:sz w:val="28"/>
          <w:szCs w:val="32"/>
        </w:rPr>
        <w:t>。</w:t>
      </w:r>
    </w:p>
    <w:p w:rsidR="003A44B3" w:rsidRDefault="003A44B3" w:rsidP="003A44B3">
      <w:pPr>
        <w:widowControl/>
        <w:shd w:val="clear" w:color="auto" w:fill="FFFFFF"/>
        <w:spacing w:before="260" w:after="260"/>
        <w:jc w:val="left"/>
        <w:rPr>
          <w:rFonts w:ascii="宋体" w:hAnsi="宋体"/>
          <w:sz w:val="28"/>
          <w:szCs w:val="32"/>
        </w:rPr>
      </w:pPr>
      <w:r>
        <w:rPr>
          <w:rFonts w:ascii="宋体" w:hAnsi="宋体"/>
          <w:sz w:val="28"/>
          <w:szCs w:val="32"/>
        </w:rPr>
        <w:t>4.</w:t>
      </w:r>
      <w:r w:rsidRPr="009857B7">
        <w:rPr>
          <w:rFonts w:ascii="宋体" w:hAnsi="宋体" w:hint="eastAsia"/>
          <w:sz w:val="28"/>
          <w:szCs w:val="32"/>
        </w:rPr>
        <w:t xml:space="preserve"> 原招标文件评分办法（一）技术评估中</w:t>
      </w:r>
      <w:r>
        <w:rPr>
          <w:rFonts w:ascii="宋体" w:hAnsi="宋体" w:hint="eastAsia"/>
          <w:sz w:val="28"/>
          <w:szCs w:val="32"/>
        </w:rPr>
        <w:t>“5.</w:t>
      </w:r>
      <w:r w:rsidRPr="009857B7">
        <w:rPr>
          <w:rFonts w:hint="eastAsia"/>
        </w:rPr>
        <w:t xml:space="preserve"> </w:t>
      </w:r>
      <w:r w:rsidRPr="009857B7">
        <w:rPr>
          <w:rFonts w:ascii="宋体" w:hAnsi="宋体" w:hint="eastAsia"/>
          <w:sz w:val="28"/>
          <w:szCs w:val="32"/>
        </w:rPr>
        <w:t>成品检测报告</w:t>
      </w:r>
      <w:r>
        <w:rPr>
          <w:rFonts w:ascii="宋体" w:hAnsi="宋体" w:hint="eastAsia"/>
          <w:sz w:val="28"/>
          <w:szCs w:val="32"/>
        </w:rPr>
        <w:t>”评审细则</w:t>
      </w:r>
      <w:r>
        <w:rPr>
          <w:rFonts w:ascii="宋体" w:hAnsi="宋体"/>
          <w:sz w:val="28"/>
          <w:szCs w:val="32"/>
        </w:rPr>
        <w:t>内容</w:t>
      </w:r>
      <w:r>
        <w:rPr>
          <w:rFonts w:ascii="宋体" w:hAnsi="宋体" w:hint="eastAsia"/>
          <w:sz w:val="28"/>
          <w:szCs w:val="32"/>
        </w:rPr>
        <w:t>现更正为</w:t>
      </w:r>
      <w:r>
        <w:rPr>
          <w:rFonts w:ascii="宋体" w:hAnsi="宋体"/>
          <w:sz w:val="28"/>
          <w:szCs w:val="32"/>
        </w:rPr>
        <w:t>“</w:t>
      </w:r>
      <w:r w:rsidRPr="009857B7">
        <w:rPr>
          <w:rFonts w:ascii="宋体" w:hAnsi="宋体" w:hint="eastAsia"/>
          <w:sz w:val="28"/>
          <w:szCs w:val="32"/>
        </w:rPr>
        <w:t>投标人提供自2020年1月1日以来具有CMA和CNAS标志的检测机构出具的合格的抽样检测报告。</w:t>
      </w:r>
    </w:p>
    <w:p w:rsidR="003A44B3" w:rsidRPr="0081540F" w:rsidRDefault="003A44B3" w:rsidP="003A44B3">
      <w:pPr>
        <w:widowControl/>
        <w:shd w:val="clear" w:color="auto" w:fill="FFFFFF"/>
        <w:spacing w:before="260" w:after="260"/>
        <w:jc w:val="left"/>
        <w:rPr>
          <w:rFonts w:ascii="宋体" w:hAnsi="宋体" w:hint="eastAsia"/>
          <w:sz w:val="28"/>
          <w:szCs w:val="32"/>
        </w:rPr>
      </w:pPr>
      <w:r w:rsidRPr="0081540F">
        <w:rPr>
          <w:rFonts w:ascii="宋体" w:hAnsi="宋体" w:hint="eastAsia"/>
          <w:sz w:val="28"/>
          <w:szCs w:val="32"/>
        </w:rPr>
        <w:t>投标人提供自2020年1月1日以来具有CMA和CNAS标志的检测机构出具的合格的抽样检测报告。</w:t>
      </w:r>
    </w:p>
    <w:p w:rsidR="003A44B3" w:rsidRPr="0081540F" w:rsidRDefault="003A44B3" w:rsidP="003A44B3">
      <w:pPr>
        <w:widowControl/>
        <w:shd w:val="clear" w:color="auto" w:fill="FFFFFF"/>
        <w:spacing w:before="260" w:after="260"/>
        <w:jc w:val="left"/>
        <w:rPr>
          <w:rFonts w:ascii="宋体" w:hAnsi="宋体" w:hint="eastAsia"/>
          <w:sz w:val="28"/>
          <w:szCs w:val="32"/>
        </w:rPr>
      </w:pPr>
      <w:r w:rsidRPr="0081540F">
        <w:rPr>
          <w:rFonts w:ascii="宋体" w:hAnsi="宋体" w:hint="eastAsia"/>
          <w:sz w:val="28"/>
          <w:szCs w:val="32"/>
        </w:rPr>
        <w:t>1、课桌（采购清单中序号1“课桌椅-1”）：符合QB/T 4071-2021《课桌椅》、GB/T 35607-2017《绿色产品评价 家具》标准。其中①外观、表面理化性能要求、安全要求、力学性能符合检测标准，得0.5分。②其中①甲醛释放量≤0.05mg/m³得0.5分，甲醛释放量≤0.025mg/m³得1分，最多得1分。本项最多得1.5分。</w:t>
      </w:r>
    </w:p>
    <w:p w:rsidR="003A44B3" w:rsidRPr="0081540F" w:rsidRDefault="003A44B3" w:rsidP="003A44B3">
      <w:pPr>
        <w:widowControl/>
        <w:shd w:val="clear" w:color="auto" w:fill="FFFFFF"/>
        <w:spacing w:before="260" w:after="260"/>
        <w:jc w:val="left"/>
        <w:rPr>
          <w:rFonts w:ascii="宋体" w:hAnsi="宋体" w:hint="eastAsia"/>
          <w:sz w:val="28"/>
          <w:szCs w:val="32"/>
        </w:rPr>
      </w:pPr>
      <w:r w:rsidRPr="0081540F">
        <w:rPr>
          <w:rFonts w:ascii="宋体" w:hAnsi="宋体" w:hint="eastAsia"/>
          <w:sz w:val="28"/>
          <w:szCs w:val="32"/>
        </w:rPr>
        <w:t>2、课椅（采购清单中序号1“课桌椅-1”）：符合QB/T 4071-2021《课桌椅》、GB/T 35607-2017《绿色产品评价 家具》标准。其中①外观、表面理化性能要求、安全要求、力学性能符合检测要求，得0.5分。</w:t>
      </w:r>
      <w:r w:rsidRPr="0081540F">
        <w:rPr>
          <w:rFonts w:ascii="宋体" w:hAnsi="宋体" w:hint="eastAsia"/>
          <w:sz w:val="28"/>
          <w:szCs w:val="32"/>
        </w:rPr>
        <w:lastRenderedPageBreak/>
        <w:t>②其中①甲醛释放量≤0.05mg/m³得0.5分，甲醛释放量≤0.025mg/m³得1分，最多得1分。本项最多得1.5分。</w:t>
      </w:r>
    </w:p>
    <w:p w:rsidR="003A44B3" w:rsidRPr="0081540F" w:rsidRDefault="003A44B3" w:rsidP="003A44B3">
      <w:pPr>
        <w:widowControl/>
        <w:shd w:val="clear" w:color="auto" w:fill="FFFFFF"/>
        <w:spacing w:before="260" w:after="260"/>
        <w:jc w:val="left"/>
        <w:rPr>
          <w:rFonts w:ascii="宋体" w:hAnsi="宋体" w:hint="eastAsia"/>
          <w:sz w:val="28"/>
          <w:szCs w:val="32"/>
        </w:rPr>
      </w:pPr>
      <w:r w:rsidRPr="0081540F">
        <w:rPr>
          <w:rFonts w:ascii="宋体" w:hAnsi="宋体" w:hint="eastAsia"/>
          <w:sz w:val="28"/>
          <w:szCs w:val="32"/>
        </w:rPr>
        <w:t>3、钢制上下床（采购清单中序号71“钢制上下床”）：符合GB/T 3325-2017《金属家具通用技术条件》、GB/T 35607-2017《绿色产品评价 家具》、标准。其中①金属件外观性能要求、结构安全、理化性能要求、力学性能要求、稳定性、耐久性符合检测要求，得0.5分。②其中①甲醛释放量≤0.05mg/m³得0.5分，甲醛释放量≤0.025mg/m³得1分，最多得1分。本项最多得1.5分。</w:t>
      </w:r>
    </w:p>
    <w:p w:rsidR="003A44B3" w:rsidRPr="0081540F" w:rsidRDefault="003A44B3" w:rsidP="003A44B3">
      <w:pPr>
        <w:widowControl/>
        <w:shd w:val="clear" w:color="auto" w:fill="FFFFFF"/>
        <w:spacing w:before="260" w:after="260"/>
        <w:jc w:val="left"/>
        <w:rPr>
          <w:rFonts w:ascii="宋体" w:hAnsi="宋体" w:hint="eastAsia"/>
          <w:sz w:val="28"/>
          <w:szCs w:val="32"/>
        </w:rPr>
      </w:pPr>
      <w:r w:rsidRPr="0081540F">
        <w:rPr>
          <w:rFonts w:ascii="宋体" w:hAnsi="宋体" w:hint="eastAsia"/>
          <w:sz w:val="28"/>
          <w:szCs w:val="32"/>
        </w:rPr>
        <w:t>4、弹簧软床垫（采购清单中序号50 “弹簧软床垫-2”）：符合GB/T 35607-2017《绿色产品评价 家具》、QB/T 1952.2-2011《软体家具 弹簧软床垫》标准。其中①安全卫生要求、阻燃性、面料物理性能、铺垫料物理性能、弹簧、耐久性（睡眠区域中心、边部）符合检测要求，得0.5分。②其中①甲醛释放量≤0.05mg/m³得0.5分，甲醛释放量≤0.025mg/m³得1分，最多得1分。本项最多得1.5分。</w:t>
      </w:r>
    </w:p>
    <w:p w:rsidR="003A44B3" w:rsidRPr="0081540F" w:rsidRDefault="003A44B3" w:rsidP="003A44B3">
      <w:pPr>
        <w:widowControl/>
        <w:shd w:val="clear" w:color="auto" w:fill="FFFFFF"/>
        <w:spacing w:before="260" w:after="260"/>
        <w:jc w:val="left"/>
        <w:rPr>
          <w:rFonts w:ascii="宋体" w:hAnsi="宋体" w:hint="eastAsia"/>
          <w:sz w:val="28"/>
          <w:szCs w:val="32"/>
        </w:rPr>
      </w:pPr>
      <w:r w:rsidRPr="0081540F">
        <w:rPr>
          <w:rFonts w:ascii="宋体" w:hAnsi="宋体" w:hint="eastAsia"/>
          <w:sz w:val="28"/>
          <w:szCs w:val="32"/>
        </w:rPr>
        <w:t>5、办公桌（采购清单中序号10“办公桌-1”）：符合QB/T 2384-2021《木制写字桌》、GB/T 35607-2017《绿色产品评价 家具》、GB 18584-2001《室内装饰装修材料 木家具中有害物质限量》标准。其中①外观要求、用料要求、理化性能要求、力学性能要求符合检测要求，得0.5分。②其中①甲醛释放量≤0.05mg/m³得0.5分，甲醛释放量≤0.025mg/m³得1分，最多得1分。本项最多得1.5分。</w:t>
      </w:r>
    </w:p>
    <w:p w:rsidR="003A44B3" w:rsidRPr="0081540F" w:rsidRDefault="003A44B3" w:rsidP="003A44B3">
      <w:pPr>
        <w:widowControl/>
        <w:shd w:val="clear" w:color="auto" w:fill="FFFFFF"/>
        <w:spacing w:before="260" w:after="260"/>
        <w:jc w:val="left"/>
        <w:rPr>
          <w:rFonts w:ascii="宋体" w:hAnsi="宋体" w:hint="eastAsia"/>
          <w:sz w:val="28"/>
          <w:szCs w:val="32"/>
        </w:rPr>
      </w:pPr>
      <w:r w:rsidRPr="0081540F">
        <w:rPr>
          <w:rFonts w:ascii="宋体" w:hAnsi="宋体" w:hint="eastAsia"/>
          <w:sz w:val="28"/>
          <w:szCs w:val="32"/>
        </w:rPr>
        <w:lastRenderedPageBreak/>
        <w:t>6、办公椅（采购清单中序号11“办公椅-1”）：符合QB/T 2280-2016《办公家具 办公椅》、GB/T 35607-2017《绿色产品评价 家具》标准。其中①外观、力学性能、阻燃性检测结果通过模拟火焰抗火引燃性试验符合检测要求，得0.5分。②其中①甲醛释放量≤0.05mg/m³得0.5分，甲醛释放量≤0.025mg/m³得1分，最多得1分。本项最多得1.5分。</w:t>
      </w:r>
    </w:p>
    <w:p w:rsidR="003A44B3" w:rsidRPr="0081540F" w:rsidRDefault="003A44B3" w:rsidP="003A44B3">
      <w:pPr>
        <w:widowControl/>
        <w:shd w:val="clear" w:color="auto" w:fill="FFFFFF"/>
        <w:spacing w:before="260" w:after="260"/>
        <w:jc w:val="left"/>
        <w:rPr>
          <w:rFonts w:ascii="宋体" w:hAnsi="宋体" w:hint="eastAsia"/>
          <w:sz w:val="28"/>
          <w:szCs w:val="32"/>
        </w:rPr>
      </w:pPr>
      <w:r w:rsidRPr="0081540F">
        <w:rPr>
          <w:rFonts w:ascii="宋体" w:hAnsi="宋体" w:hint="eastAsia"/>
          <w:sz w:val="28"/>
          <w:szCs w:val="32"/>
        </w:rPr>
        <w:t>7、钢制柜（采购清单中序号12“钢制柜-1”）：符合GB/T 3325-2017《金属家具通用技术条件》、GB/T 35607-2017《绿色产品评价 家具》标准。其中①金属件外观性能要求、结构安全、理化性能要求、力学性能要求、稳定性符合检测要求，得0.5分；②拉门耐久性≥80000次无损坏，得0.5分。本项最多得1分。</w:t>
      </w:r>
    </w:p>
    <w:p w:rsidR="003A44B3" w:rsidRPr="0081540F" w:rsidRDefault="003A44B3" w:rsidP="003A44B3">
      <w:pPr>
        <w:widowControl/>
        <w:shd w:val="clear" w:color="auto" w:fill="FFFFFF"/>
        <w:spacing w:before="260" w:after="260"/>
        <w:jc w:val="left"/>
        <w:rPr>
          <w:rFonts w:ascii="宋体" w:hAnsi="宋体" w:hint="eastAsia"/>
          <w:sz w:val="28"/>
          <w:szCs w:val="32"/>
        </w:rPr>
      </w:pPr>
      <w:r w:rsidRPr="0081540F">
        <w:rPr>
          <w:rFonts w:ascii="宋体" w:hAnsi="宋体" w:hint="eastAsia"/>
          <w:sz w:val="28"/>
          <w:szCs w:val="32"/>
        </w:rPr>
        <w:t>8、礼堂椅（采购清单中序号83“礼堂椅”）：符合QB/T 2602-2013《影剧院公共座椅》、GB/T 35607-2017《绿色产品评价 家具》标准。其中①外观、结构、含水率、理化性能、力学性能符合检测要求，得0.5分。；②家具涂层可迁移元素（铅Pb、镉Cd、铬Cr、汞Hg、锑Sb、钡Ba、硒Se、砷As）mg/kg均符合检测标准，得0.5分。本项最多得1分。</w:t>
      </w:r>
    </w:p>
    <w:p w:rsidR="003A44B3" w:rsidRPr="0081540F" w:rsidRDefault="003A44B3" w:rsidP="003A44B3">
      <w:pPr>
        <w:widowControl/>
        <w:shd w:val="clear" w:color="auto" w:fill="FFFFFF"/>
        <w:spacing w:before="260" w:after="260"/>
        <w:jc w:val="left"/>
        <w:rPr>
          <w:rFonts w:ascii="宋体" w:hAnsi="宋体" w:hint="eastAsia"/>
          <w:sz w:val="28"/>
          <w:szCs w:val="32"/>
        </w:rPr>
      </w:pPr>
      <w:r w:rsidRPr="0081540F">
        <w:rPr>
          <w:rFonts w:ascii="宋体" w:hAnsi="宋体" w:hint="eastAsia"/>
          <w:sz w:val="28"/>
          <w:szCs w:val="32"/>
        </w:rPr>
        <w:t>9、餐桌（采购清单中序号85“餐桌”）：符合GB/T 24821-2009《餐桌餐椅》、GB/T 35607-2017《绿色产品评价 家具》、GB 18584-2001《室内装饰装修材料 木家具中有害物质限量》标准。其中①外观、理化性能、力学性能、安全性符合检测要求，得0.5分。②其中①甲</w:t>
      </w:r>
      <w:r w:rsidRPr="0081540F">
        <w:rPr>
          <w:rFonts w:ascii="宋体" w:hAnsi="宋体" w:hint="eastAsia"/>
          <w:sz w:val="28"/>
          <w:szCs w:val="32"/>
        </w:rPr>
        <w:lastRenderedPageBreak/>
        <w:t>醛释放量≤0.05mg/m³得0.5分，甲醛释放量≤0.025mg/m³得1分，最多得1分。本项最多得1.5分。</w:t>
      </w:r>
    </w:p>
    <w:p w:rsidR="003A44B3" w:rsidRPr="0081540F" w:rsidRDefault="003A44B3" w:rsidP="003A44B3">
      <w:pPr>
        <w:widowControl/>
        <w:shd w:val="clear" w:color="auto" w:fill="FFFFFF"/>
        <w:spacing w:before="260" w:after="260"/>
        <w:jc w:val="left"/>
        <w:rPr>
          <w:rFonts w:ascii="宋体" w:hAnsi="宋体" w:hint="eastAsia"/>
          <w:sz w:val="28"/>
          <w:szCs w:val="32"/>
        </w:rPr>
      </w:pPr>
      <w:r w:rsidRPr="0081540F">
        <w:rPr>
          <w:rFonts w:ascii="宋体" w:hAnsi="宋体" w:hint="eastAsia"/>
          <w:sz w:val="28"/>
          <w:szCs w:val="32"/>
        </w:rPr>
        <w:t>10、餐椅（采购清单中序号108“餐椅”）：符合GB/T 24821-2009《餐桌餐椅》、GB/T 35607-2017《绿色产品评价 家具》、GB 18584-2001《室内装饰装修材料 木家具中有害物质限量》标准。其中①外观、理化性能、力学性能、安全性符合检测要求，得0.5分；②其中①甲醛释放量≤0.05mg/m³得0.5分，甲醛释放量≤0.025mg/m³得1分，最多得1分。本项最多得1.5分。</w:t>
      </w:r>
    </w:p>
    <w:p w:rsidR="003A44B3" w:rsidRPr="009857B7" w:rsidRDefault="003A44B3" w:rsidP="003A44B3">
      <w:pPr>
        <w:widowControl/>
        <w:shd w:val="clear" w:color="auto" w:fill="FFFFFF"/>
        <w:spacing w:before="260" w:after="260"/>
        <w:jc w:val="left"/>
        <w:rPr>
          <w:rFonts w:ascii="宋体" w:hAnsi="宋体" w:hint="eastAsia"/>
          <w:sz w:val="28"/>
          <w:szCs w:val="32"/>
        </w:rPr>
      </w:pPr>
      <w:r w:rsidRPr="0081540F">
        <w:rPr>
          <w:rFonts w:ascii="宋体" w:hAnsi="宋体" w:hint="eastAsia"/>
          <w:sz w:val="28"/>
          <w:szCs w:val="32"/>
        </w:rPr>
        <w:t>（须提供成品检测报告复印件加盖单位公章及在“全国认证认可信息公共服务平台” 查询结果截图，未按要求提供不得分。如成品检测报告中“产品名称”表述的不一致，经评标委员会认定为同一类别产品的予以得分。）</w:t>
      </w:r>
    </w:p>
    <w:p w:rsidR="003A44B3" w:rsidRDefault="003A44B3" w:rsidP="003A44B3">
      <w:pPr>
        <w:widowControl/>
        <w:shd w:val="clear" w:color="auto" w:fill="FFFFFF"/>
        <w:spacing w:before="260" w:after="260"/>
        <w:jc w:val="left"/>
        <w:rPr>
          <w:rFonts w:ascii="宋体" w:hAnsi="宋体" w:hint="eastAsia"/>
          <w:sz w:val="28"/>
          <w:szCs w:val="32"/>
        </w:rPr>
      </w:pPr>
      <w:r>
        <w:rPr>
          <w:rFonts w:ascii="宋体" w:hAnsi="宋体" w:hint="eastAsia"/>
          <w:sz w:val="28"/>
          <w:szCs w:val="32"/>
        </w:rPr>
        <w:t>以上</w:t>
      </w:r>
      <w:r>
        <w:rPr>
          <w:rFonts w:ascii="宋体" w:hAnsi="宋体"/>
          <w:sz w:val="28"/>
          <w:szCs w:val="32"/>
        </w:rPr>
        <w:t>涉及到</w:t>
      </w:r>
      <w:r>
        <w:rPr>
          <w:rFonts w:ascii="宋体" w:hAnsi="宋体" w:hint="eastAsia"/>
          <w:sz w:val="28"/>
          <w:szCs w:val="32"/>
        </w:rPr>
        <w:t>技术参数中</w:t>
      </w:r>
      <w:r>
        <w:rPr>
          <w:rFonts w:ascii="宋体" w:hAnsi="宋体"/>
          <w:sz w:val="28"/>
          <w:szCs w:val="32"/>
        </w:rPr>
        <w:t>指标作相应</w:t>
      </w:r>
      <w:r>
        <w:rPr>
          <w:rFonts w:ascii="宋体" w:hAnsi="宋体" w:hint="eastAsia"/>
          <w:sz w:val="28"/>
          <w:szCs w:val="32"/>
        </w:rPr>
        <w:t>更正</w:t>
      </w:r>
      <w:r>
        <w:rPr>
          <w:rFonts w:ascii="宋体" w:hAnsi="宋体"/>
          <w:sz w:val="28"/>
          <w:szCs w:val="32"/>
        </w:rPr>
        <w:t>。</w:t>
      </w:r>
    </w:p>
    <w:p w:rsidR="003A44B3" w:rsidRDefault="003A44B3" w:rsidP="003A44B3">
      <w:pPr>
        <w:widowControl/>
        <w:shd w:val="clear" w:color="auto" w:fill="FFFFFF"/>
        <w:spacing w:before="260" w:after="260"/>
        <w:jc w:val="left"/>
        <w:rPr>
          <w:rFonts w:ascii="宋体" w:hAnsi="宋体"/>
          <w:sz w:val="28"/>
          <w:szCs w:val="32"/>
        </w:rPr>
      </w:pPr>
      <w:r>
        <w:rPr>
          <w:rFonts w:ascii="宋体" w:hAnsi="宋体"/>
          <w:sz w:val="28"/>
          <w:szCs w:val="32"/>
        </w:rPr>
        <w:t>4.</w:t>
      </w:r>
      <w:r>
        <w:rPr>
          <w:rFonts w:ascii="宋体" w:hAnsi="宋体" w:hint="eastAsia"/>
          <w:sz w:val="28"/>
          <w:szCs w:val="32"/>
        </w:rPr>
        <w:t xml:space="preserve"> </w:t>
      </w:r>
      <w:r w:rsidRPr="006C4FE7">
        <w:rPr>
          <w:rFonts w:ascii="宋体" w:hAnsi="宋体" w:hint="eastAsia"/>
          <w:sz w:val="28"/>
          <w:szCs w:val="32"/>
        </w:rPr>
        <w:t>取消原招标文件评分办法（</w:t>
      </w:r>
      <w:r>
        <w:rPr>
          <w:rFonts w:ascii="宋体" w:hAnsi="宋体" w:hint="eastAsia"/>
          <w:sz w:val="28"/>
          <w:szCs w:val="32"/>
        </w:rPr>
        <w:t>二</w:t>
      </w:r>
      <w:r w:rsidRPr="006C4FE7">
        <w:rPr>
          <w:rFonts w:ascii="宋体" w:hAnsi="宋体" w:hint="eastAsia"/>
          <w:sz w:val="28"/>
          <w:szCs w:val="32"/>
        </w:rPr>
        <w:t>）</w:t>
      </w:r>
      <w:r>
        <w:rPr>
          <w:rFonts w:ascii="宋体" w:hAnsi="宋体" w:hint="eastAsia"/>
          <w:sz w:val="28"/>
          <w:szCs w:val="32"/>
        </w:rPr>
        <w:t>商务</w:t>
      </w:r>
      <w:r w:rsidRPr="006C4FE7">
        <w:rPr>
          <w:rFonts w:ascii="宋体" w:hAnsi="宋体" w:hint="eastAsia"/>
          <w:sz w:val="28"/>
          <w:szCs w:val="32"/>
        </w:rPr>
        <w:t>评估中1. 相关认证</w:t>
      </w:r>
      <w:r>
        <w:rPr>
          <w:rFonts w:ascii="宋体" w:hAnsi="宋体" w:hint="eastAsia"/>
          <w:sz w:val="28"/>
          <w:szCs w:val="32"/>
        </w:rPr>
        <w:t>中</w:t>
      </w:r>
      <w:r w:rsidRPr="006C4FE7">
        <w:rPr>
          <w:rFonts w:ascii="宋体" w:hAnsi="宋体" w:hint="eastAsia"/>
          <w:sz w:val="28"/>
          <w:szCs w:val="32"/>
        </w:rPr>
        <w:t>“投标人具有有效期内的ISO14025环境标志国际标准Ⅲ型认证证书的（认证范围：木制家具、钢木家具、金属家具、软体家具），认证范围每包含1类得0.5分，本项最多得2分。”评审因素及细则。</w:t>
      </w:r>
      <w:r>
        <w:rPr>
          <w:rFonts w:ascii="宋体" w:hAnsi="宋体" w:hint="eastAsia"/>
          <w:sz w:val="28"/>
          <w:szCs w:val="32"/>
        </w:rPr>
        <w:t>”内容</w:t>
      </w:r>
      <w:r>
        <w:rPr>
          <w:rFonts w:ascii="宋体" w:hAnsi="宋体"/>
          <w:sz w:val="28"/>
          <w:szCs w:val="32"/>
        </w:rPr>
        <w:t>。</w:t>
      </w:r>
    </w:p>
    <w:p w:rsidR="00411C95" w:rsidRDefault="00411C95">
      <w:bookmarkStart w:id="0" w:name="_GoBack"/>
      <w:bookmarkEnd w:id="0"/>
    </w:p>
    <w:sectPr w:rsidR="00411C9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4FE9" w:rsidRDefault="00ED4FE9" w:rsidP="003A44B3">
      <w:r>
        <w:separator/>
      </w:r>
    </w:p>
  </w:endnote>
  <w:endnote w:type="continuationSeparator" w:id="0">
    <w:p w:rsidR="00ED4FE9" w:rsidRDefault="00ED4FE9" w:rsidP="003A44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4FE9" w:rsidRDefault="00ED4FE9" w:rsidP="003A44B3">
      <w:r>
        <w:separator/>
      </w:r>
    </w:p>
  </w:footnote>
  <w:footnote w:type="continuationSeparator" w:id="0">
    <w:p w:rsidR="00ED4FE9" w:rsidRDefault="00ED4FE9" w:rsidP="003A44B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2B10F0"/>
    <w:rsid w:val="002B10F0"/>
    <w:rsid w:val="003A44B3"/>
    <w:rsid w:val="00411C95"/>
    <w:rsid w:val="00ED4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309CDD1-9256-435E-A49D-355C951B1A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44B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A44B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3A44B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3A44B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3A44B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643</Words>
  <Characters>3666</Characters>
  <Application>Microsoft Office Word</Application>
  <DocSecurity>0</DocSecurity>
  <Lines>30</Lines>
  <Paragraphs>8</Paragraphs>
  <ScaleCrop>false</ScaleCrop>
  <Company>Microsoft</Company>
  <LinksUpToDate>false</LinksUpToDate>
  <CharactersWithSpaces>4301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뒴뒴厰ৎ哐ੋ됐ੋꦰਃ啠ৎ</cp:lastModifiedBy>
  <cp:revision>2</cp:revision>
  <dcterms:created xsi:type="dcterms:W3CDTF">2024-01-18T02:48:00Z</dcterms:created>
  <dcterms:modified xsi:type="dcterms:W3CDTF">2024-01-18T02:49:00Z</dcterms:modified>
</cp:coreProperties>
</file>