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3"/>
        <w:jc w:val="center"/>
        <w:spacing w:line="360" w:lineRule="auto"/>
        <w:rPr>
          <w:rFonts w:hint="eastAsia" w:ascii="宋体" w:hAnsi="宋体" w:eastAsia="宋体"/>
          <w:b/>
          <w:bCs/>
          <w:spacing w:val="80"/>
          <w:sz w:val="72"/>
          <w:szCs w:val="72"/>
          <w:lang w:eastAsia="zh-CN"/>
        </w:rPr>
      </w:pPr>
      <w:r>
        <w:rPr>
          <w:rFonts w:hint="eastAsia" w:ascii="宋体" w:hAnsi="宋体" w:eastAsia="宋体"/>
          <w:b/>
          <w:bCs/>
          <w:spacing w:val="80"/>
          <w:sz w:val="72"/>
          <w:szCs w:val="72"/>
          <w:lang w:eastAsia="zh-CN"/>
        </w:rPr>
        <mc:AlternateContent>
          <mc:Choice Requires="wpg">
            <w:drawing>
              <wp:inline xmlns:wp="http://schemas.openxmlformats.org/drawingml/2006/wordprocessingDrawing" distT="0" distB="0" distL="0" distR="0">
                <wp:extent cx="6106744" cy="886587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106744" cy="8865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0.8pt;height:698.1pt;mso-wrap-distance-left:0.0pt;mso-wrap-distance-top:0.0pt;mso-wrap-distance-right:0.0pt;mso-wrap-distance-bottom:0.0pt;" stroked="f">
                <v:path textboxrect="0,0,0,0"/>
                <v:imagedata r:id="rId17" o:title=""/>
              </v:shape>
            </w:pict>
          </mc:Fallback>
        </mc:AlternateContent>
      </w:r>
      <w:r>
        <w:rPr>
          <w:rFonts w:hint="eastAsia" w:ascii="宋体" w:hAnsi="宋体" w:eastAsia="宋体"/>
          <w:b/>
          <w:bCs/>
          <w:spacing w:val="80"/>
          <w:sz w:val="72"/>
          <w:szCs w:val="72"/>
          <w:lang w:eastAsia="zh-CN"/>
        </w:rPr>
      </w:r>
      <w:r/>
    </w:p>
    <w:p>
      <w:pPr>
        <w:pStyle w:val="1083"/>
        <w:jc w:val="center"/>
        <w:spacing w:line="360" w:lineRule="auto"/>
        <w:rPr>
          <w:rFonts w:hint="eastAsia" w:ascii="宋体" w:hAnsi="宋体" w:eastAsia="宋体"/>
          <w:b/>
          <w:bCs/>
          <w:spacing w:val="80"/>
          <w:sz w:val="72"/>
          <w:szCs w:val="72"/>
        </w:rPr>
      </w:pPr>
      <w:r>
        <w:rPr>
          <w:rFonts w:hint="eastAsia" w:ascii="宋体" w:hAnsi="宋体" w:eastAsia="宋体"/>
          <w:b/>
          <w:bCs/>
          <w:spacing w:val="80"/>
          <w:sz w:val="72"/>
          <w:szCs w:val="72"/>
        </w:rPr>
      </w:r>
      <w:r/>
    </w:p>
    <w:p>
      <w:pPr>
        <w:pStyle w:val="1083"/>
        <w:jc w:val="center"/>
        <w:spacing w:line="360" w:lineRule="auto"/>
        <w:rPr>
          <w:rFonts w:ascii="宋体" w:hAnsi="宋体" w:eastAsia="宋体"/>
          <w:b/>
          <w:bCs/>
          <w:spacing w:val="80"/>
          <w:sz w:val="72"/>
          <w:szCs w:val="72"/>
        </w:rPr>
      </w:pPr>
      <w:r>
        <w:rPr>
          <w:rFonts w:hint="eastAsia" w:ascii="宋体" w:hAnsi="宋体" w:eastAsia="宋体"/>
          <w:b/>
          <w:bCs/>
          <w:spacing w:val="80"/>
          <w:sz w:val="72"/>
          <w:szCs w:val="72"/>
        </w:rPr>
        <w:t xml:space="preserve">灌云县政府采购</w:t>
      </w:r>
      <w:r>
        <w:rPr>
          <w:rFonts w:ascii="宋体" w:hAnsi="宋体" w:eastAsia="宋体"/>
          <w:b/>
          <w:bCs/>
          <w:spacing w:val="80"/>
          <w:sz w:val="72"/>
          <w:szCs w:val="72"/>
        </w:rPr>
      </w:r>
      <w:r/>
    </w:p>
    <w:p>
      <w:pPr>
        <w:pStyle w:val="1083"/>
        <w:spacing w:line="360" w:lineRule="auto"/>
        <w:rPr>
          <w:rFonts w:hint="eastAsia" w:ascii="宋体" w:hAnsi="宋体" w:eastAsia="宋体"/>
          <w:b/>
          <w:bCs/>
          <w:spacing w:val="16"/>
          <w:sz w:val="44"/>
        </w:rPr>
      </w:pPr>
      <w:r>
        <w:rPr>
          <w:rFonts w:hint="eastAsia" w:ascii="宋体" w:hAnsi="宋体" w:eastAsia="宋体"/>
          <w:b/>
          <w:bCs/>
          <w:spacing w:val="16"/>
          <w:sz w:val="44"/>
        </w:rPr>
      </w:r>
      <w:r/>
    </w:p>
    <w:p>
      <w:pPr>
        <w:pStyle w:val="1083"/>
        <w:spacing w:line="360" w:lineRule="auto"/>
        <w:rPr>
          <w:rFonts w:hint="eastAsia" w:ascii="宋体" w:hAnsi="宋体" w:eastAsia="宋体"/>
          <w:b/>
          <w:bCs/>
          <w:spacing w:val="16"/>
          <w:sz w:val="44"/>
        </w:rPr>
      </w:pPr>
      <w:r>
        <w:rPr>
          <w:rFonts w:hint="eastAsia" w:ascii="宋体" w:hAnsi="宋体" w:eastAsia="宋体"/>
          <w:b/>
          <w:bCs/>
          <w:spacing w:val="16"/>
          <w:sz w:val="44"/>
        </w:rPr>
      </w:r>
      <w:r/>
    </w:p>
    <w:p>
      <w:pPr>
        <w:pStyle w:val="1083"/>
        <w:jc w:val="center"/>
        <w:spacing w:line="360" w:lineRule="auto"/>
        <w:rPr>
          <w:rFonts w:hint="eastAsia" w:ascii="宋体" w:hAnsi="宋体" w:eastAsia="宋体"/>
          <w:b/>
          <w:bCs/>
          <w:spacing w:val="80"/>
          <w:sz w:val="72"/>
          <w:szCs w:val="72"/>
        </w:rPr>
      </w:pPr>
      <w:r>
        <w:rPr>
          <w:rFonts w:hint="eastAsia" w:ascii="宋体" w:hAnsi="宋体" w:eastAsia="宋体"/>
          <w:b/>
          <w:bCs/>
          <w:spacing w:val="80"/>
          <w:sz w:val="72"/>
          <w:szCs w:val="72"/>
        </w:rPr>
        <w:t xml:space="preserve">公开招标</w:t>
      </w:r>
      <w:r>
        <w:rPr>
          <w:rFonts w:hint="eastAsia" w:ascii="宋体" w:hAnsi="宋体" w:eastAsia="宋体"/>
          <w:b/>
          <w:bCs/>
          <w:spacing w:val="80"/>
          <w:sz w:val="72"/>
          <w:szCs w:val="72"/>
        </w:rPr>
      </w:r>
      <w:r/>
    </w:p>
    <w:p>
      <w:pPr>
        <w:pStyle w:val="1083"/>
        <w:spacing w:line="360" w:lineRule="auto"/>
        <w:rPr>
          <w:rFonts w:hint="eastAsia" w:ascii="宋体" w:hAnsi="宋体" w:eastAsia="宋体"/>
          <w:b/>
          <w:bCs/>
          <w:spacing w:val="16"/>
          <w:sz w:val="44"/>
        </w:rPr>
      </w:pPr>
      <w:r>
        <w:rPr>
          <w:rFonts w:hint="eastAsia" w:ascii="宋体" w:hAnsi="宋体" w:eastAsia="宋体"/>
          <w:b/>
          <w:bCs/>
          <w:spacing w:val="16"/>
          <w:sz w:val="44"/>
        </w:rPr>
      </w:r>
      <w:r/>
    </w:p>
    <w:p>
      <w:pPr>
        <w:pStyle w:val="1083"/>
        <w:spacing w:line="360" w:lineRule="auto"/>
        <w:rPr>
          <w:rFonts w:hint="eastAsia" w:ascii="宋体" w:hAnsi="宋体" w:eastAsia="宋体"/>
          <w:b/>
          <w:bCs/>
          <w:spacing w:val="16"/>
          <w:sz w:val="44"/>
        </w:rPr>
      </w:pPr>
      <w:r>
        <w:rPr>
          <w:rFonts w:hint="eastAsia" w:ascii="宋体" w:hAnsi="宋体" w:eastAsia="宋体"/>
          <w:b/>
          <w:bCs/>
          <w:spacing w:val="16"/>
          <w:sz w:val="44"/>
        </w:rPr>
      </w:r>
      <w:r/>
    </w:p>
    <w:p>
      <w:pPr>
        <w:pStyle w:val="1083"/>
        <w:ind w:firstLine="1068"/>
        <w:spacing w:line="360" w:lineRule="auto"/>
        <w:rPr>
          <w:rFonts w:hint="eastAsia" w:ascii="宋体" w:hAnsi="宋体" w:eastAsia="宋体"/>
          <w:b/>
          <w:bCs/>
          <w:spacing w:val="16"/>
          <w:sz w:val="40"/>
          <w:szCs w:val="22"/>
          <w:lang w:eastAsia="zh-CN"/>
        </w:rPr>
      </w:pPr>
      <w:r>
        <w:rPr>
          <w:rFonts w:hint="eastAsia" w:ascii="宋体" w:hAnsi="宋体" w:eastAsia="宋体"/>
          <w:b/>
          <w:bCs/>
          <w:sz w:val="28"/>
          <w:szCs w:val="22"/>
        </w:rPr>
        <w:t xml:space="preserve">项目名称：</w:t>
      </w:r>
      <w:r>
        <w:rPr>
          <w:rFonts w:hint="eastAsia" w:ascii="宋体" w:hAnsi="宋体" w:eastAsia="宋体"/>
          <w:b/>
          <w:bCs/>
          <w:sz w:val="28"/>
          <w:szCs w:val="22"/>
          <w:lang w:eastAsia="zh-CN"/>
        </w:rPr>
        <w:t xml:space="preserve">灌云县临港产业区化工集中区污染土壤处置项目（一般固废）</w:t>
      </w:r>
      <w:r>
        <w:rPr>
          <w:rFonts w:hint="eastAsia" w:ascii="宋体" w:hAnsi="宋体" w:eastAsia="宋体"/>
          <w:b/>
          <w:bCs/>
          <w:spacing w:val="16"/>
          <w:sz w:val="40"/>
          <w:szCs w:val="22"/>
          <w:lang w:eastAsia="zh-CN"/>
        </w:rPr>
      </w:r>
      <w:r/>
    </w:p>
    <w:p>
      <w:pPr>
        <w:pStyle w:val="1083"/>
        <w:ind w:firstLine="1068"/>
        <w:jc w:val="left"/>
        <w:spacing w:line="360" w:lineRule="auto"/>
        <w:rPr>
          <w:rFonts w:ascii="宋体" w:hAnsi="宋体" w:eastAsia="宋体"/>
          <w:sz w:val="20"/>
          <w:szCs w:val="22"/>
        </w:rPr>
      </w:pPr>
      <w:r>
        <w:rPr>
          <w:rFonts w:hint="eastAsia" w:ascii="宋体" w:hAnsi="宋体" w:eastAsia="宋体"/>
          <w:b/>
          <w:bCs/>
          <w:sz w:val="28"/>
          <w:szCs w:val="22"/>
        </w:rPr>
        <w:t xml:space="preserve">项目编号：JSZC-320723-LYHH-G2024-0001</w:t>
      </w:r>
      <w:r>
        <w:rPr>
          <w:rFonts w:ascii="宋体" w:hAnsi="宋体" w:eastAsia="宋体"/>
          <w:sz w:val="20"/>
          <w:szCs w:val="22"/>
        </w:rPr>
      </w:r>
      <w:r/>
    </w:p>
    <w:p>
      <w:pPr>
        <w:pStyle w:val="1083"/>
        <w:spacing w:line="360" w:lineRule="auto"/>
        <w:rPr>
          <w:rFonts w:hint="eastAsia" w:ascii="宋体" w:hAnsi="宋体" w:eastAsia="宋体"/>
        </w:rPr>
      </w:pPr>
      <w:r>
        <w:rPr>
          <w:rFonts w:hint="eastAsia" w:ascii="宋体" w:hAnsi="宋体" w:eastAsia="宋体"/>
        </w:rPr>
      </w:r>
      <w:r/>
    </w:p>
    <w:p>
      <w:pPr>
        <w:pStyle w:val="1083"/>
        <w:spacing w:line="360" w:lineRule="auto"/>
        <w:rPr>
          <w:rFonts w:ascii="宋体" w:hAnsi="宋体" w:eastAsia="宋体"/>
        </w:rPr>
      </w:pPr>
      <w:r>
        <w:rPr>
          <w:rFonts w:ascii="宋体" w:hAnsi="宋体" w:eastAsia="宋体"/>
        </w:rPr>
      </w:r>
      <w:r/>
    </w:p>
    <w:tbl>
      <w:tblPr>
        <w:tblW w:w="0" w:type="auto"/>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6"/>
      </w:tblGrid>
      <w:tr>
        <w:trPr>
          <w:trHeight w:val="1107"/>
        </w:trPr>
        <w:tc>
          <w:tcPr>
            <w:tcW w:w="648" w:type="dxa"/>
            <w:vAlign w:val="top"/>
            <w:textDirection w:val="lrTb"/>
            <w:noWrap w:val="false"/>
          </w:tcPr>
          <w:p>
            <w:pPr>
              <w:pStyle w:val="1083"/>
              <w:spacing w:line="360" w:lineRule="auto"/>
              <w:rPr>
                <w:rFonts w:hint="eastAsia" w:ascii="宋体" w:hAnsi="宋体" w:eastAsia="宋体"/>
                <w:b/>
                <w:bCs/>
                <w:sz w:val="32"/>
              </w:rPr>
            </w:pPr>
            <w:r>
              <w:rPr>
                <w:rFonts w:hint="eastAsia" w:ascii="宋体" w:hAnsi="宋体" w:eastAsia="宋体"/>
                <w:b/>
                <w:bCs/>
                <w:sz w:val="32"/>
              </w:rPr>
            </w:r>
            <w:r/>
          </w:p>
          <w:p>
            <w:pPr>
              <w:pStyle w:val="1083"/>
              <w:spacing w:line="360" w:lineRule="auto"/>
              <w:rPr>
                <w:rFonts w:ascii="宋体" w:hAnsi="宋体" w:eastAsia="宋体"/>
                <w:b/>
                <w:bCs/>
                <w:sz w:val="32"/>
              </w:rPr>
            </w:pPr>
            <w:r>
              <w:rPr>
                <w:rFonts w:ascii="宋体" w:hAnsi="宋体" w:eastAsia="宋体"/>
                <w:b/>
                <w:bCs/>
                <w:sz w:val="32"/>
              </w:rPr>
            </w:r>
            <w:r/>
          </w:p>
        </w:tc>
        <w:tc>
          <w:tcPr>
            <w:tcW w:w="2520" w:type="dxa"/>
            <w:vAlign w:val="bottom"/>
            <w:textDirection w:val="lrTb"/>
            <w:noWrap w:val="false"/>
          </w:tcPr>
          <w:p>
            <w:pPr>
              <w:pStyle w:val="1083"/>
              <w:jc w:val="right"/>
              <w:spacing w:line="360" w:lineRule="auto"/>
              <w:rPr>
                <w:rFonts w:ascii="宋体" w:hAnsi="宋体" w:eastAsia="宋体"/>
                <w:b/>
                <w:bCs/>
                <w:sz w:val="32"/>
              </w:rPr>
            </w:pPr>
            <w:r>
              <w:rPr>
                <w:rFonts w:hint="eastAsia" w:ascii="宋体" w:hAnsi="宋体" w:eastAsia="宋体"/>
                <w:b/>
                <w:bCs/>
                <w:sz w:val="32"/>
              </w:rPr>
              <w:t xml:space="preserve">采   购   人：</w:t>
            </w:r>
            <w:r>
              <w:rPr>
                <w:rFonts w:ascii="宋体" w:hAnsi="宋体" w:eastAsia="宋体"/>
                <w:b/>
                <w:bCs/>
                <w:sz w:val="32"/>
              </w:rPr>
            </w:r>
            <w:r/>
          </w:p>
        </w:tc>
        <w:tc>
          <w:tcPr>
            <w:tcW w:w="6686" w:type="dxa"/>
            <w:vAlign w:val="bottom"/>
            <w:textDirection w:val="lrTb"/>
            <w:noWrap w:val="false"/>
          </w:tcPr>
          <w:p>
            <w:pPr>
              <w:pStyle w:val="1107"/>
              <w:spacing w:line="360" w:lineRule="auto"/>
              <w:rPr>
                <w:rFonts w:hint="eastAsia" w:ascii="宋体" w:hAnsi="宋体" w:eastAsia="宋体"/>
                <w:b/>
                <w:bCs/>
                <w:sz w:val="32"/>
                <w:szCs w:val="24"/>
              </w:rPr>
            </w:pPr>
            <w:r>
              <w:rPr>
                <w:rFonts w:hint="eastAsia" w:ascii="宋体" w:hAnsi="宋体" w:eastAsia="宋体"/>
                <w:b/>
                <w:bCs/>
                <w:sz w:val="32"/>
                <w:szCs w:val="24"/>
              </w:rPr>
              <w:t xml:space="preserve">灌云县临港产业区管理办公室</w:t>
            </w:r>
            <w:r>
              <w:rPr>
                <w:rFonts w:hint="eastAsia" w:ascii="宋体" w:hAnsi="宋体" w:eastAsia="宋体"/>
                <w:b/>
                <w:bCs/>
                <w:sz w:val="32"/>
                <w:szCs w:val="24"/>
              </w:rPr>
            </w:r>
            <w:r/>
          </w:p>
        </w:tc>
      </w:tr>
      <w:tr>
        <w:trPr/>
        <w:tc>
          <w:tcPr>
            <w:tcW w:w="648" w:type="dxa"/>
            <w:vAlign w:val="top"/>
            <w:textDirection w:val="lrTb"/>
            <w:noWrap w:val="false"/>
          </w:tcPr>
          <w:p>
            <w:pPr>
              <w:pStyle w:val="1083"/>
              <w:spacing w:line="360" w:lineRule="auto"/>
              <w:rPr>
                <w:rFonts w:ascii="宋体" w:hAnsi="宋体" w:eastAsia="宋体"/>
                <w:b/>
                <w:bCs/>
                <w:sz w:val="32"/>
              </w:rPr>
            </w:pPr>
            <w:r>
              <w:rPr>
                <w:rFonts w:ascii="宋体" w:hAnsi="宋体" w:eastAsia="宋体"/>
                <w:b/>
                <w:bCs/>
                <w:sz w:val="32"/>
              </w:rPr>
            </w:r>
            <w:r/>
          </w:p>
        </w:tc>
        <w:tc>
          <w:tcPr>
            <w:tcW w:w="2520" w:type="dxa"/>
            <w:vAlign w:val="center"/>
            <w:textDirection w:val="lrTb"/>
            <w:noWrap w:val="false"/>
          </w:tcPr>
          <w:p>
            <w:pPr>
              <w:pStyle w:val="1083"/>
              <w:jc w:val="right"/>
              <w:spacing w:line="360" w:lineRule="auto"/>
              <w:rPr>
                <w:rFonts w:ascii="宋体" w:hAnsi="宋体" w:eastAsia="宋体"/>
              </w:rPr>
            </w:pPr>
            <w:r>
              <w:rPr>
                <w:rFonts w:hint="eastAsia" w:ascii="宋体" w:hAnsi="宋体" w:eastAsia="宋体"/>
                <w:b/>
                <w:bCs/>
                <w:sz w:val="32"/>
              </w:rPr>
              <w:t xml:space="preserve">采购代理机构：</w:t>
            </w:r>
            <w:r>
              <w:rPr>
                <w:rFonts w:ascii="宋体" w:hAnsi="宋体" w:eastAsia="宋体"/>
              </w:rPr>
            </w:r>
            <w:r/>
          </w:p>
        </w:tc>
        <w:tc>
          <w:tcPr>
            <w:tcW w:w="6686" w:type="dxa"/>
            <w:vAlign w:val="center"/>
            <w:textDirection w:val="lrTb"/>
            <w:noWrap w:val="false"/>
          </w:tcPr>
          <w:p>
            <w:pPr>
              <w:pStyle w:val="1107"/>
              <w:spacing w:line="360" w:lineRule="auto"/>
              <w:rPr>
                <w:rFonts w:hint="eastAsia" w:ascii="宋体" w:hAnsi="宋体" w:eastAsia="宋体"/>
                <w:b/>
                <w:bCs/>
                <w:spacing w:val="20"/>
                <w:sz w:val="32"/>
              </w:rPr>
            </w:pPr>
            <w:r>
              <w:rPr>
                <w:rFonts w:hint="eastAsia" w:ascii="宋体" w:hAnsi="宋体" w:eastAsia="宋体"/>
                <w:b/>
                <w:bCs/>
                <w:spacing w:val="20"/>
                <w:sz w:val="32"/>
              </w:rPr>
              <w:t xml:space="preserve">江苏华海项目管理有限公司</w:t>
            </w:r>
            <w:r>
              <w:rPr>
                <w:rFonts w:hint="eastAsia" w:ascii="宋体" w:hAnsi="宋体" w:eastAsia="宋体"/>
                <w:b/>
                <w:bCs/>
                <w:spacing w:val="20"/>
                <w:sz w:val="32"/>
              </w:rPr>
            </w:r>
            <w:r/>
          </w:p>
        </w:tc>
      </w:tr>
    </w:tbl>
    <w:p>
      <w:pPr>
        <w:pStyle w:val="1107"/>
        <w:jc w:val="center"/>
        <w:rPr>
          <w:rFonts w:ascii="宋体" w:hAnsi="宋体" w:eastAsia="宋体"/>
          <w:b/>
          <w:bCs/>
          <w:sz w:val="32"/>
        </w:rPr>
      </w:pPr>
      <w:r>
        <w:rPr>
          <w:rFonts w:ascii="宋体" w:hAnsi="宋体" w:eastAsia="宋体"/>
          <w:b/>
          <w:bCs/>
          <w:sz w:val="32"/>
        </w:rPr>
      </w:r>
      <w:r/>
    </w:p>
    <w:p>
      <w:pPr>
        <w:pStyle w:val="1107"/>
        <w:ind w:right="-993" w:firstLine="3663"/>
        <w:spacing w:line="360" w:lineRule="auto"/>
        <w:rPr>
          <w:rFonts w:hint="eastAsia" w:ascii="宋体" w:hAnsi="宋体" w:eastAsia="宋体"/>
          <w:b/>
          <w:bCs/>
          <w:sz w:val="32"/>
          <w:szCs w:val="24"/>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134" w:right="1134" w:bottom="1134" w:left="1134" w:header="720" w:footer="720" w:gutter="0"/>
          <w:cols w:num="1" w:sep="0" w:space="1701" w:equalWidth="1"/>
          <w:docGrid w:linePitch="360"/>
          <w:titlePg/>
        </w:sectPr>
      </w:pPr>
      <w:r>
        <w:rPr>
          <w:rFonts w:hint="eastAsia" w:ascii="宋体" w:hAnsi="宋体" w:eastAsia="宋体"/>
          <w:b/>
          <w:bCs/>
          <w:sz w:val="32"/>
          <w:szCs w:val="24"/>
        </w:rPr>
        <w:t xml:space="preserve">202</w:t>
      </w:r>
      <w:r>
        <w:rPr>
          <w:rFonts w:hint="eastAsia" w:ascii="宋体" w:hAnsi="宋体" w:eastAsia="宋体"/>
          <w:b/>
          <w:bCs/>
          <w:sz w:val="32"/>
          <w:szCs w:val="24"/>
          <w:lang w:val="en-US" w:eastAsia="zh-CN"/>
        </w:rPr>
        <w:t xml:space="preserve">4</w:t>
      </w:r>
      <w:r>
        <w:rPr>
          <w:rFonts w:hint="eastAsia" w:ascii="宋体" w:hAnsi="宋体" w:eastAsia="宋体"/>
          <w:b/>
          <w:bCs/>
          <w:sz w:val="32"/>
          <w:szCs w:val="24"/>
        </w:rPr>
        <w:t xml:space="preserve">年</w:t>
      </w:r>
      <w:r>
        <w:rPr>
          <w:rFonts w:hint="eastAsia" w:ascii="宋体" w:hAnsi="宋体" w:eastAsia="宋体"/>
          <w:b/>
          <w:bCs/>
          <w:sz w:val="32"/>
          <w:szCs w:val="24"/>
          <w:lang w:val="en-US" w:eastAsia="zh-CN"/>
        </w:rPr>
        <w:t xml:space="preserve">3</w:t>
      </w:r>
      <w:r>
        <w:rPr>
          <w:rFonts w:hint="eastAsia" w:ascii="宋体" w:hAnsi="宋体" w:eastAsia="宋体"/>
          <w:b/>
          <w:bCs/>
          <w:sz w:val="32"/>
          <w:szCs w:val="24"/>
        </w:rPr>
        <w:t xml:space="preserve">月</w:t>
      </w:r>
      <w:r>
        <w:rPr>
          <w:rFonts w:hint="eastAsia" w:ascii="宋体" w:hAnsi="宋体" w:eastAsia="宋体"/>
          <w:b/>
          <w:bCs/>
          <w:sz w:val="32"/>
          <w:szCs w:val="24"/>
        </w:rPr>
      </w:r>
      <w:r/>
    </w:p>
    <w:p>
      <w:pPr>
        <w:pStyle w:val="1107"/>
        <w:ind w:right="-993" w:firstLine="3663"/>
        <w:spacing w:line="360" w:lineRule="auto"/>
        <w:rPr>
          <w:rFonts w:hint="eastAsia" w:ascii="宋体" w:hAnsi="宋体" w:eastAsia="宋体"/>
          <w:b/>
          <w:bCs/>
          <w:sz w:val="32"/>
          <w:szCs w:val="24"/>
        </w:rPr>
      </w:pPr>
      <w:r>
        <w:rPr>
          <w:rFonts w:hint="eastAsia" w:ascii="宋体" w:hAnsi="宋体" w:eastAsia="宋体"/>
          <w:b/>
          <w:bCs/>
          <w:sz w:val="32"/>
          <w:szCs w:val="24"/>
        </w:rPr>
      </w:r>
      <w:r/>
    </w:p>
    <w:p>
      <w:pPr>
        <w:pStyle w:val="1107"/>
        <w:jc w:val="center"/>
        <w:rPr>
          <w:rFonts w:hint="eastAsia" w:ascii="宋体" w:hAnsi="宋体" w:eastAsia="宋体"/>
          <w:sz w:val="44"/>
        </w:rPr>
      </w:pPr>
      <w:r>
        <w:rPr>
          <w:rFonts w:hint="eastAsia" w:ascii="宋体" w:hAnsi="宋体" w:eastAsia="宋体"/>
          <w:sz w:val="44"/>
        </w:rPr>
        <w:t xml:space="preserve">目     录</w:t>
      </w:r>
      <w:r>
        <w:rPr>
          <w:rFonts w:hint="eastAsia" w:ascii="宋体" w:hAnsi="宋体" w:eastAsia="宋体"/>
          <w:sz w:val="44"/>
        </w:rPr>
      </w:r>
      <w:r/>
    </w:p>
    <w:p>
      <w:pPr>
        <w:pStyle w:val="1117"/>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TOC \o "1-1" \h \u </w:instrText>
      </w:r>
      <w:r>
        <w:rPr>
          <w:rFonts w:hint="eastAsia" w:ascii="宋体" w:hAnsi="宋体" w:eastAsia="宋体" w:cs="Cambria"/>
        </w:rPr>
        <w:fldChar w:fldCharType="separate"/>
      </w:r>
      <w:r>
        <w:rPr>
          <w:rFonts w:hint="eastAsia" w:ascii="宋体" w:hAnsi="宋体" w:eastAsia="宋体" w:cs="Cambria"/>
        </w:rPr>
        <w:fldChar w:fldCharType="begin"/>
      </w:r>
      <w:r>
        <w:rPr>
          <w:rFonts w:hint="eastAsia" w:ascii="宋体" w:hAnsi="宋体" w:eastAsia="宋体" w:cs="Cambria"/>
        </w:rPr>
        <w:instrText xml:space="preserve"> HYPERLINK \l _Toc11171 </w:instrText>
      </w:r>
      <w:r>
        <w:rPr>
          <w:rFonts w:hint="eastAsia" w:ascii="宋体" w:hAnsi="宋体" w:eastAsia="宋体" w:cs="Cambria"/>
        </w:rPr>
        <w:fldChar w:fldCharType="separate"/>
      </w:r>
      <w:r>
        <w:rPr>
          <w:rFonts w:hint="eastAsia" w:ascii="宋体" w:hAnsi="宋体" w:eastAsia="宋体" w:cs="Cambria"/>
        </w:rPr>
        <w:t xml:space="preserve">第一章 招标公告</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_Toc11171 \h </w:instrText>
      </w:r>
      <w:r>
        <w:rPr>
          <w:rFonts w:hint="eastAsia" w:ascii="宋体" w:hAnsi="宋体" w:eastAsia="宋体" w:cs="Cambria"/>
        </w:rPr>
        <w:fldChar w:fldCharType="separate"/>
      </w:r>
      <w:r>
        <w:rPr>
          <w:rFonts w:hint="eastAsia" w:ascii="宋体" w:hAnsi="宋体" w:eastAsia="宋体" w:cs="Cambria"/>
        </w:rPr>
        <w:t xml:space="preserve">- 2 -</w:t>
      </w:r>
      <w:r>
        <w:rPr>
          <w:rFonts w:hint="eastAsia" w:ascii="宋体" w:hAnsi="宋体" w:eastAsia="宋体" w:cs="Cambria"/>
        </w:rPr>
        <w:fldChar w:fldCharType="end"/>
      </w:r>
      <w:r>
        <w:rPr>
          <w:rFonts w:hint="eastAsia" w:ascii="宋体" w:hAnsi="宋体" w:eastAsia="宋体" w:cs="Cambria"/>
        </w:rPr>
        <w:fldChar w:fldCharType="end"/>
      </w:r>
      <w:r>
        <w:rPr>
          <w:rFonts w:hint="eastAsia" w:ascii="宋体" w:hAnsi="宋体" w:eastAsia="宋体" w:cs="Cambria"/>
        </w:rPr>
      </w:r>
      <w:r/>
    </w:p>
    <w:p>
      <w:pPr>
        <w:pStyle w:val="1117"/>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 HYPERLINK \l _Toc9047 </w:instrText>
      </w:r>
      <w:r>
        <w:rPr>
          <w:rFonts w:hint="eastAsia" w:ascii="宋体" w:hAnsi="宋体" w:eastAsia="宋体" w:cs="Cambria"/>
        </w:rPr>
        <w:fldChar w:fldCharType="separate"/>
      </w:r>
      <w:r>
        <w:rPr>
          <w:rFonts w:hint="eastAsia" w:ascii="宋体" w:hAnsi="宋体" w:eastAsia="宋体" w:cs="Cambria"/>
        </w:rPr>
        <w:t xml:space="preserve">第二章 投标人须知</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_Toc9047 \h </w:instrText>
      </w:r>
      <w:r>
        <w:rPr>
          <w:rFonts w:hint="eastAsia" w:ascii="宋体" w:hAnsi="宋体" w:eastAsia="宋体" w:cs="Cambria"/>
        </w:rPr>
        <w:fldChar w:fldCharType="separate"/>
      </w:r>
      <w:r>
        <w:rPr>
          <w:rFonts w:hint="eastAsia" w:ascii="宋体" w:hAnsi="宋体" w:eastAsia="宋体" w:cs="Cambria"/>
        </w:rPr>
        <w:t xml:space="preserve">- 4 -</w:t>
      </w:r>
      <w:r>
        <w:rPr>
          <w:rFonts w:hint="eastAsia" w:ascii="宋体" w:hAnsi="宋体" w:eastAsia="宋体" w:cs="Cambria"/>
        </w:rPr>
        <w:fldChar w:fldCharType="end"/>
      </w:r>
      <w:r>
        <w:rPr>
          <w:rFonts w:hint="eastAsia" w:ascii="宋体" w:hAnsi="宋体" w:eastAsia="宋体" w:cs="Cambria"/>
        </w:rPr>
        <w:fldChar w:fldCharType="end"/>
      </w:r>
      <w:r>
        <w:rPr>
          <w:rFonts w:hint="eastAsia" w:ascii="宋体" w:hAnsi="宋体" w:eastAsia="宋体" w:cs="Cambria"/>
        </w:rPr>
      </w:r>
      <w:r/>
    </w:p>
    <w:p>
      <w:pPr>
        <w:pStyle w:val="1117"/>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 HYPERLINK \l _Toc27799 </w:instrText>
      </w:r>
      <w:r>
        <w:rPr>
          <w:rFonts w:hint="eastAsia" w:ascii="宋体" w:hAnsi="宋体" w:eastAsia="宋体" w:cs="Cambria"/>
        </w:rPr>
        <w:fldChar w:fldCharType="separate"/>
      </w:r>
      <w:r>
        <w:rPr>
          <w:rFonts w:hint="eastAsia" w:ascii="宋体" w:hAnsi="宋体" w:eastAsia="宋体" w:cs="Cambria"/>
        </w:rPr>
        <w:t xml:space="preserve">第三章 政府采购合同格式</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_Toc27799 \h </w:instrText>
      </w:r>
      <w:r>
        <w:rPr>
          <w:rFonts w:hint="eastAsia" w:ascii="宋体" w:hAnsi="宋体" w:eastAsia="宋体" w:cs="Cambria"/>
        </w:rPr>
        <w:fldChar w:fldCharType="separate"/>
      </w:r>
      <w:r>
        <w:rPr>
          <w:rFonts w:hint="eastAsia" w:ascii="宋体" w:hAnsi="宋体" w:eastAsia="宋体" w:cs="Cambria"/>
        </w:rPr>
        <w:t xml:space="preserve">- 21 -</w:t>
      </w:r>
      <w:r>
        <w:rPr>
          <w:rFonts w:hint="eastAsia" w:ascii="宋体" w:hAnsi="宋体" w:eastAsia="宋体" w:cs="Cambria"/>
        </w:rPr>
        <w:fldChar w:fldCharType="end"/>
      </w:r>
      <w:r>
        <w:rPr>
          <w:rFonts w:hint="eastAsia" w:ascii="宋体" w:hAnsi="宋体" w:eastAsia="宋体" w:cs="Cambria"/>
        </w:rPr>
        <w:fldChar w:fldCharType="end"/>
      </w:r>
      <w:r>
        <w:rPr>
          <w:rFonts w:hint="eastAsia" w:ascii="宋体" w:hAnsi="宋体" w:eastAsia="宋体" w:cs="Cambria"/>
        </w:rPr>
      </w:r>
      <w:r/>
    </w:p>
    <w:p>
      <w:pPr>
        <w:pStyle w:val="1117"/>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 HYPERLINK \l _Toc31054 </w:instrText>
      </w:r>
      <w:r>
        <w:rPr>
          <w:rFonts w:hint="eastAsia" w:ascii="宋体" w:hAnsi="宋体" w:eastAsia="宋体" w:cs="Cambria"/>
        </w:rPr>
        <w:fldChar w:fldCharType="separate"/>
      </w:r>
      <w:r>
        <w:rPr>
          <w:rFonts w:hint="eastAsia" w:ascii="宋体" w:hAnsi="宋体" w:eastAsia="宋体" w:cs="Cambria"/>
        </w:rPr>
        <w:t xml:space="preserve">第四章 项目需求</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_Toc31054 \h </w:instrText>
      </w:r>
      <w:r>
        <w:rPr>
          <w:rFonts w:hint="eastAsia" w:ascii="宋体" w:hAnsi="宋体" w:eastAsia="宋体" w:cs="Cambria"/>
        </w:rPr>
        <w:fldChar w:fldCharType="separate"/>
      </w:r>
      <w:r>
        <w:rPr>
          <w:rFonts w:hint="eastAsia" w:ascii="宋体" w:hAnsi="宋体" w:eastAsia="宋体" w:cs="Cambria"/>
        </w:rPr>
        <w:t xml:space="preserve">- 27 -</w:t>
      </w:r>
      <w:r>
        <w:rPr>
          <w:rFonts w:hint="eastAsia" w:ascii="宋体" w:hAnsi="宋体" w:eastAsia="宋体" w:cs="Cambria"/>
        </w:rPr>
        <w:fldChar w:fldCharType="end"/>
      </w:r>
      <w:r>
        <w:rPr>
          <w:rFonts w:hint="eastAsia" w:ascii="宋体" w:hAnsi="宋体" w:eastAsia="宋体" w:cs="Cambria"/>
        </w:rPr>
        <w:fldChar w:fldCharType="end"/>
      </w:r>
      <w:r>
        <w:rPr>
          <w:rFonts w:hint="eastAsia" w:ascii="宋体" w:hAnsi="宋体" w:eastAsia="宋体" w:cs="Cambria"/>
        </w:rPr>
      </w:r>
      <w:r/>
    </w:p>
    <w:p>
      <w:pPr>
        <w:pStyle w:val="1117"/>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 HYPERLINK \l _Toc29812 </w:instrText>
      </w:r>
      <w:r>
        <w:rPr>
          <w:rFonts w:hint="eastAsia" w:ascii="宋体" w:hAnsi="宋体" w:eastAsia="宋体" w:cs="Cambria"/>
        </w:rPr>
        <w:fldChar w:fldCharType="separate"/>
      </w:r>
      <w:r>
        <w:rPr>
          <w:rFonts w:hint="eastAsia" w:ascii="宋体" w:hAnsi="宋体" w:eastAsia="宋体" w:cs="Cambria"/>
        </w:rPr>
        <w:t xml:space="preserve">第五章 投标文件格式</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_Toc29812 \h </w:instrText>
      </w:r>
      <w:r>
        <w:rPr>
          <w:rFonts w:hint="eastAsia" w:ascii="宋体" w:hAnsi="宋体" w:eastAsia="宋体" w:cs="Cambria"/>
        </w:rPr>
        <w:fldChar w:fldCharType="separate"/>
      </w:r>
      <w:r>
        <w:rPr>
          <w:rFonts w:hint="eastAsia" w:ascii="宋体" w:hAnsi="宋体" w:eastAsia="宋体" w:cs="Cambria"/>
        </w:rPr>
        <w:t xml:space="preserve">- 29 -</w:t>
      </w:r>
      <w:r>
        <w:rPr>
          <w:rFonts w:hint="eastAsia" w:ascii="宋体" w:hAnsi="宋体" w:eastAsia="宋体" w:cs="Cambria"/>
        </w:rPr>
        <w:fldChar w:fldCharType="end"/>
      </w:r>
      <w:r>
        <w:rPr>
          <w:rFonts w:hint="eastAsia" w:ascii="宋体" w:hAnsi="宋体" w:eastAsia="宋体" w:cs="Cambria"/>
        </w:rPr>
        <w:fldChar w:fldCharType="end"/>
      </w:r>
      <w:r>
        <w:rPr>
          <w:rFonts w:hint="eastAsia" w:ascii="宋体" w:hAnsi="宋体" w:eastAsia="宋体" w:cs="Cambria"/>
        </w:rPr>
      </w:r>
      <w:r/>
    </w:p>
    <w:p>
      <w:pPr>
        <w:pStyle w:val="1117"/>
        <w:tabs>
          <w:tab w:val="right" w:pos="8306" w:leader="dot"/>
        </w:tabs>
        <w:rPr>
          <w:rFonts w:hint="eastAsia" w:ascii="宋体" w:hAnsi="宋体" w:eastAsia="宋体" w:cs="Cambria"/>
        </w:rPr>
      </w:pPr>
      <w:r>
        <w:rPr>
          <w:rFonts w:hint="eastAsia" w:ascii="宋体" w:hAnsi="宋体" w:eastAsia="宋体" w:cs="Cambria"/>
        </w:rPr>
        <w:fldChar w:fldCharType="begin"/>
      </w:r>
      <w:r>
        <w:rPr>
          <w:rFonts w:hint="eastAsia" w:ascii="宋体" w:hAnsi="宋体" w:eastAsia="宋体" w:cs="Cambria"/>
        </w:rPr>
        <w:instrText xml:space="preserve"> HYPERLINK \l _Toc20240 </w:instrText>
      </w:r>
      <w:r>
        <w:rPr>
          <w:rFonts w:hint="eastAsia" w:ascii="宋体" w:hAnsi="宋体" w:eastAsia="宋体" w:cs="Cambria"/>
        </w:rPr>
        <w:fldChar w:fldCharType="separate"/>
      </w:r>
      <w:r>
        <w:rPr>
          <w:rFonts w:hint="eastAsia" w:ascii="宋体" w:hAnsi="宋体" w:eastAsia="宋体" w:cs="Cambria"/>
        </w:rPr>
        <w:t xml:space="preserve">第六章 评标办法</w:t>
      </w:r>
      <w:r>
        <w:rPr>
          <w:rFonts w:hint="eastAsia" w:ascii="宋体" w:hAnsi="宋体" w:eastAsia="宋体" w:cs="Cambria"/>
        </w:rPr>
        <w:tab/>
      </w:r>
      <w:r>
        <w:rPr>
          <w:rFonts w:hint="eastAsia" w:ascii="宋体" w:hAnsi="宋体" w:eastAsia="宋体" w:cs="Cambria"/>
        </w:rPr>
        <w:fldChar w:fldCharType="begin"/>
      </w:r>
      <w:r>
        <w:rPr>
          <w:rFonts w:hint="eastAsia" w:ascii="宋体" w:hAnsi="宋体" w:eastAsia="宋体" w:cs="Cambria"/>
        </w:rPr>
        <w:instrText xml:space="preserve"> PAGEREF _Toc20240 \h </w:instrText>
      </w:r>
      <w:r>
        <w:rPr>
          <w:rFonts w:hint="eastAsia" w:ascii="宋体" w:hAnsi="宋体" w:eastAsia="宋体" w:cs="Cambria"/>
        </w:rPr>
        <w:fldChar w:fldCharType="separate"/>
      </w:r>
      <w:r>
        <w:rPr>
          <w:rFonts w:hint="eastAsia" w:ascii="宋体" w:hAnsi="宋体" w:eastAsia="宋体" w:cs="Cambria"/>
        </w:rPr>
        <w:t xml:space="preserve">- 46 -</w:t>
      </w:r>
      <w:r>
        <w:rPr>
          <w:rFonts w:hint="eastAsia" w:ascii="宋体" w:hAnsi="宋体" w:eastAsia="宋体" w:cs="Cambria"/>
        </w:rPr>
        <w:fldChar w:fldCharType="end"/>
      </w:r>
      <w:r>
        <w:rPr>
          <w:rFonts w:hint="eastAsia" w:ascii="宋体" w:hAnsi="宋体" w:eastAsia="宋体" w:cs="Cambria"/>
        </w:rPr>
        <w:fldChar w:fldCharType="end"/>
      </w:r>
      <w:r>
        <w:rPr>
          <w:rFonts w:hint="eastAsia" w:ascii="宋体" w:hAnsi="宋体" w:eastAsia="宋体" w:cs="Cambria"/>
        </w:rPr>
      </w:r>
      <w:r/>
    </w:p>
    <w:p>
      <w:pPr>
        <w:pStyle w:val="1107"/>
        <w:rPr>
          <w:rFonts w:hint="eastAsia" w:ascii="宋体" w:hAnsi="宋体" w:eastAsia="宋体"/>
          <w:sz w:val="44"/>
        </w:rPr>
      </w:pPr>
      <w:r>
        <w:rPr>
          <w:rFonts w:hint="eastAsia" w:ascii="宋体" w:hAnsi="宋体" w:eastAsia="宋体" w:cs="Cambria"/>
          <w:sz w:val="24"/>
          <w:szCs w:val="24"/>
        </w:rPr>
        <w:fldChar w:fldCharType="end"/>
      </w:r>
      <w:r>
        <w:rPr>
          <w:rFonts w:hint="eastAsia" w:ascii="宋体" w:hAnsi="宋体" w:eastAsia="宋体"/>
          <w:sz w:val="44"/>
        </w:rPr>
      </w:r>
      <w:r/>
    </w:p>
    <w:p>
      <w:pPr>
        <w:pStyle w:val="1107"/>
        <w:rPr>
          <w:rFonts w:hint="eastAsia" w:ascii="宋体" w:hAnsi="宋体" w:eastAsia="宋体"/>
          <w:b/>
          <w:sz w:val="36"/>
        </w:rPr>
        <w:outlineLvl w:val="0"/>
      </w:pPr>
      <w:r/>
      <w:bookmarkStart w:id="0" w:name="_Toc139966426"/>
      <w:r/>
      <w:bookmarkStart w:id="1" w:name="_Toc139967210"/>
      <w:r>
        <w:rPr>
          <w:rFonts w:ascii="宋体" w:hAnsi="宋体" w:eastAsia="宋体"/>
          <w:b/>
          <w:sz w:val="36"/>
        </w:rPr>
        <w:br w:type="page" w:clear="all"/>
      </w:r>
      <w:bookmarkStart w:id="2" w:name="_Toc494123931"/>
      <w:r>
        <w:rPr>
          <w:rFonts w:hint="eastAsia" w:ascii="宋体" w:hAnsi="宋体" w:eastAsia="宋体"/>
          <w:b/>
          <w:sz w:val="36"/>
        </w:rPr>
      </w:r>
      <w:r/>
    </w:p>
    <w:p>
      <w:pPr>
        <w:pStyle w:val="1107"/>
        <w:numPr>
          <w:ilvl w:val="0"/>
          <w:numId w:val="3"/>
        </w:numPr>
        <w:jc w:val="center"/>
        <w:rPr>
          <w:rFonts w:ascii="宋体" w:hAnsi="宋体" w:eastAsia="宋体"/>
          <w:b/>
          <w:sz w:val="36"/>
        </w:rPr>
        <w:outlineLvl w:val="0"/>
      </w:pPr>
      <w:r>
        <w:rPr>
          <w:rFonts w:hint="eastAsia" w:ascii="宋体" w:hAnsi="宋体" w:eastAsia="宋体"/>
          <w:b/>
          <w:sz w:val="36"/>
        </w:rPr>
        <w:t xml:space="preserve"> </w:t>
      </w:r>
      <w:bookmarkEnd w:id="2"/>
      <w:r/>
      <w:bookmarkStart w:id="3" w:name="_Toc11171"/>
      <w:r>
        <w:rPr>
          <w:rFonts w:hint="eastAsia" w:ascii="宋体" w:hAnsi="宋体" w:eastAsia="宋体"/>
          <w:b/>
          <w:sz w:val="36"/>
        </w:rPr>
        <w:t xml:space="preserve">招标公告</w:t>
      </w:r>
      <w:bookmarkEnd w:id="3"/>
      <w:r>
        <w:rPr>
          <w:rFonts w:ascii="宋体" w:hAnsi="宋体" w:eastAsia="宋体"/>
          <w:b/>
          <w:sz w:val="36"/>
        </w:rPr>
      </w:r>
      <w:r/>
    </w:p>
    <w:p>
      <w:pPr>
        <w:pStyle w:val="1083"/>
        <w:ind w:firstLine="420"/>
        <w:spacing w:line="360" w:lineRule="auto"/>
        <w:rPr>
          <w:rFonts w:hint="eastAsia" w:ascii="宋体" w:hAnsi="宋体" w:eastAsia="宋体" w:cs="宋体"/>
          <w:bCs/>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szCs w:val="21"/>
        </w:rPr>
        <w:t xml:space="preserve">项目概况：</w:t>
      </w:r>
      <w:r>
        <w:rPr>
          <w:rFonts w:hint="eastAsia" w:ascii="宋体" w:hAnsi="宋体" w:eastAsia="宋体" w:cs="宋体"/>
          <w:bCs/>
          <w:szCs w:val="21"/>
        </w:rPr>
      </w:r>
      <w:r/>
    </w:p>
    <w:p>
      <w:pPr>
        <w:pStyle w:val="1083"/>
        <w:ind w:firstLine="420"/>
        <w:spacing w:line="360" w:lineRule="auto"/>
        <w:rPr>
          <w:rFonts w:hint="eastAsia" w:ascii="宋体" w:hAnsi="宋体" w:eastAsia="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Cs w:val="21"/>
          <w:u w:val="single"/>
          <w:lang w:eastAsia="zh-CN"/>
        </w:rPr>
        <w:t xml:space="preserve">灌云县临港产业区化工集中区污染土壤处置项目（一般固废）</w:t>
      </w:r>
      <w:r>
        <w:rPr>
          <w:rFonts w:hint="eastAsia" w:ascii="宋体" w:hAnsi="宋体" w:eastAsia="宋体" w:cs="宋体"/>
          <w:szCs w:val="21"/>
        </w:rPr>
        <w:t xml:space="preserve">招标项目的潜在投标人应在</w:t>
      </w:r>
      <w:r>
        <w:rPr>
          <w:rFonts w:hint="eastAsia" w:ascii="宋体" w:hAnsi="宋体" w:eastAsia="宋体" w:cs="宋体"/>
          <w:szCs w:val="21"/>
          <w:u w:val="single"/>
          <w:lang w:eastAsia="zh-CN"/>
        </w:rPr>
        <w:t xml:space="preserve">苏采云政府采购一体化平台</w:t>
      </w:r>
      <w:r>
        <w:rPr>
          <w:rFonts w:hint="eastAsia" w:ascii="宋体" w:hAnsi="宋体" w:eastAsia="宋体" w:cs="宋体"/>
          <w:szCs w:val="21"/>
        </w:rPr>
        <w:t xml:space="preserve">获取招标文件，并于</w:t>
      </w:r>
      <w:r>
        <w:rPr>
          <w:rFonts w:hint="eastAsia" w:ascii="宋体" w:hAnsi="宋体" w:eastAsia="宋体" w:cs="宋体"/>
          <w:szCs w:val="21"/>
          <w:u w:val="single"/>
        </w:rPr>
        <w:t xml:space="preserve"> 202</w:t>
      </w:r>
      <w:r>
        <w:rPr>
          <w:rFonts w:hint="eastAsia" w:ascii="宋体" w:hAnsi="宋体" w:eastAsia="宋体" w:cs="宋体"/>
          <w:szCs w:val="21"/>
          <w:u w:val="single"/>
          <w:lang w:val="en-US" w:eastAsia="zh-CN"/>
        </w:rPr>
        <w:t xml:space="preserve">4</w:t>
      </w:r>
      <w:r>
        <w:rPr>
          <w:rFonts w:hint="eastAsia" w:ascii="宋体" w:hAnsi="宋体" w:eastAsia="宋体" w:cs="宋体"/>
          <w:bCs/>
          <w:szCs w:val="21"/>
          <w:u w:val="single"/>
        </w:rPr>
        <w:t xml:space="preserve">年</w:t>
      </w:r>
      <w:r>
        <w:rPr>
          <w:rFonts w:hint="eastAsia" w:ascii="宋体" w:hAnsi="宋体" w:eastAsia="宋体" w:cs="宋体"/>
          <w:bCs/>
          <w:szCs w:val="21"/>
          <w:u w:val="single"/>
          <w:lang w:val="en-US" w:eastAsia="zh-CN"/>
        </w:rPr>
        <w:t xml:space="preserve">4</w:t>
      </w:r>
      <w:r>
        <w:rPr>
          <w:rFonts w:hint="eastAsia" w:ascii="宋体" w:hAnsi="宋体" w:eastAsia="宋体" w:cs="宋体"/>
          <w:bCs/>
          <w:szCs w:val="21"/>
          <w:u w:val="single"/>
        </w:rPr>
        <w:t xml:space="preserve">月</w:t>
      </w:r>
      <w:r>
        <w:rPr>
          <w:rFonts w:hint="eastAsia" w:ascii="宋体" w:hAnsi="宋体" w:eastAsia="宋体" w:cs="宋体"/>
          <w:bCs/>
          <w:szCs w:val="21"/>
          <w:u w:val="single"/>
          <w:lang w:val="en-US" w:eastAsia="zh-CN"/>
        </w:rPr>
        <w:t xml:space="preserve">9</w:t>
      </w:r>
      <w:r>
        <w:rPr>
          <w:rFonts w:hint="eastAsia" w:ascii="宋体" w:hAnsi="宋体" w:eastAsia="宋体" w:cs="宋体"/>
          <w:bCs/>
          <w:szCs w:val="21"/>
          <w:u w:val="single"/>
        </w:rPr>
        <w:t xml:space="preserve">日 10点 00 分</w:t>
      </w:r>
      <w:r>
        <w:rPr>
          <w:rFonts w:hint="eastAsia" w:ascii="宋体" w:hAnsi="宋体" w:eastAsia="宋体" w:cs="宋体"/>
          <w:bCs/>
          <w:szCs w:val="21"/>
        </w:rPr>
        <w:t xml:space="preserve">（北京时间）前递交投标文件</w:t>
      </w:r>
      <w:r>
        <w:rPr>
          <w:rFonts w:hint="eastAsia" w:ascii="宋体" w:hAnsi="宋体" w:eastAsia="宋体" w:cs="宋体"/>
          <w:szCs w:val="21"/>
        </w:rPr>
        <w:t xml:space="preserve">。</w:t>
      </w:r>
      <w:r>
        <w:rPr>
          <w:rFonts w:hint="eastAsia" w:ascii="宋体" w:hAnsi="宋体" w:eastAsia="宋体" w:cs="宋体"/>
          <w:szCs w:val="21"/>
        </w:rPr>
      </w:r>
      <w:r/>
    </w:p>
    <w:p>
      <w:pPr>
        <w:pStyle w:val="1083"/>
        <w:spacing w:line="500" w:lineRule="exact"/>
        <w:rPr>
          <w:rFonts w:hint="eastAsia" w:ascii="宋体" w:hAnsi="宋体" w:eastAsia="宋体" w:cs="宋体"/>
          <w:b/>
          <w:bCs/>
          <w:color w:val="000000"/>
          <w:szCs w:val="21"/>
        </w:rPr>
      </w:pPr>
      <w:r/>
      <w:bookmarkStart w:id="4" w:name="_Toc35393621"/>
      <w:r/>
      <w:bookmarkStart w:id="5" w:name="_Toc35393790"/>
      <w:r/>
      <w:bookmarkStart w:id="6" w:name="_Toc28359079"/>
      <w:r/>
      <w:bookmarkStart w:id="7" w:name="_Toc28359002"/>
      <w:r/>
      <w:bookmarkStart w:id="8" w:name="_Hlk24379207"/>
      <w:r>
        <w:rPr>
          <w:rFonts w:hint="eastAsia" w:ascii="宋体" w:hAnsi="宋体" w:eastAsia="宋体" w:cs="宋体"/>
          <w:b/>
          <w:bCs/>
          <w:color w:val="000000"/>
          <w:szCs w:val="21"/>
        </w:rPr>
        <w:t xml:space="preserve">一、项目基本情况</w:t>
      </w:r>
      <w:bookmarkEnd w:id="4"/>
      <w:r/>
      <w:bookmarkEnd w:id="5"/>
      <w:r/>
      <w:bookmarkEnd w:id="6"/>
      <w:r/>
      <w:bookmarkEnd w:id="7"/>
      <w:r>
        <w:rPr>
          <w:rFonts w:hint="eastAsia" w:ascii="宋体" w:hAnsi="宋体" w:eastAsia="宋体" w:cs="宋体"/>
          <w:b/>
          <w:bCs/>
          <w:color w:val="000000"/>
          <w:szCs w:val="21"/>
        </w:rPr>
      </w:r>
      <w:r/>
    </w:p>
    <w:p>
      <w:pPr>
        <w:pStyle w:val="1083"/>
        <w:ind w:firstLine="420"/>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项目编号：JSZC-320723-LYHH-G2024-0001</w:t>
      </w:r>
      <w:r>
        <w:rPr>
          <w:rFonts w:hint="eastAsia" w:ascii="宋体" w:hAnsi="宋体" w:eastAsia="宋体" w:cs="宋体"/>
          <w:color w:val="000000"/>
          <w:szCs w:val="21"/>
        </w:rPr>
      </w:r>
      <w:r/>
    </w:p>
    <w:p>
      <w:pPr>
        <w:pStyle w:val="1083"/>
        <w:ind w:firstLine="420"/>
        <w:spacing w:line="500" w:lineRule="exact"/>
        <w:rPr>
          <w:rFonts w:hint="eastAsia" w:ascii="宋体" w:hAnsi="宋体" w:eastAsia="宋体" w:cs="宋体"/>
          <w:color w:val="000000"/>
          <w:szCs w:val="21"/>
          <w:lang w:eastAsia="zh-CN"/>
        </w:rPr>
      </w:pPr>
      <w:r>
        <w:rPr>
          <w:rFonts w:hint="eastAsia" w:ascii="宋体" w:hAnsi="宋体" w:eastAsia="宋体" w:cs="宋体"/>
          <w:color w:val="000000"/>
          <w:szCs w:val="21"/>
        </w:rPr>
        <w:t xml:space="preserve">项目名称：</w:t>
      </w:r>
      <w:bookmarkEnd w:id="8"/>
      <w:r>
        <w:rPr>
          <w:rFonts w:hint="eastAsia" w:ascii="宋体" w:hAnsi="宋体" w:eastAsia="宋体" w:cs="宋体"/>
          <w:color w:val="000000"/>
          <w:szCs w:val="21"/>
          <w:lang w:eastAsia="zh-CN"/>
        </w:rPr>
        <w:t xml:space="preserve">灌云县临港产业区化工集中区污染土壤处置项目（一般固废）</w:t>
      </w:r>
      <w:r>
        <w:rPr>
          <w:rFonts w:hint="eastAsia" w:ascii="宋体" w:hAnsi="宋体" w:eastAsia="宋体" w:cs="宋体"/>
          <w:color w:val="000000"/>
          <w:szCs w:val="21"/>
          <w:lang w:eastAsia="zh-CN"/>
        </w:rPr>
      </w:r>
      <w:r/>
    </w:p>
    <w:p>
      <w:pPr>
        <w:pStyle w:val="1083"/>
        <w:ind w:firstLine="420"/>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预算金额：</w:t>
      </w:r>
      <w:r>
        <w:rPr>
          <w:rFonts w:hint="eastAsia" w:ascii="宋体" w:hAnsi="宋体" w:eastAsia="宋体" w:cs="宋体"/>
          <w:color w:val="000000"/>
          <w:szCs w:val="21"/>
          <w:lang w:val="en-US" w:eastAsia="zh-CN"/>
        </w:rPr>
        <w:t xml:space="preserve">900</w:t>
      </w:r>
      <w:r>
        <w:rPr>
          <w:rFonts w:hint="eastAsia" w:ascii="宋体" w:hAnsi="宋体" w:eastAsia="宋体" w:cs="宋体"/>
          <w:color w:val="000000"/>
          <w:szCs w:val="21"/>
        </w:rPr>
        <w:t xml:space="preserve">万元，投标报价超过预算金额的投标无效。</w:t>
      </w:r>
      <w:r>
        <w:rPr>
          <w:rFonts w:hint="eastAsia" w:ascii="宋体" w:hAnsi="宋体" w:eastAsia="宋体" w:cs="宋体"/>
          <w:color w:val="000000"/>
          <w:szCs w:val="21"/>
        </w:rPr>
      </w:r>
      <w:r/>
    </w:p>
    <w:p>
      <w:pPr>
        <w:pStyle w:val="1083"/>
        <w:ind w:firstLine="420"/>
        <w:jc w:val="left"/>
        <w:spacing w:line="560" w:lineRule="exact"/>
        <w:rPr>
          <w:rFonts w:hint="eastAsia" w:ascii="宋体" w:hAnsi="宋体" w:eastAsia="宋体" w:cs="宋体"/>
          <w:szCs w:val="21"/>
        </w:rPr>
      </w:pPr>
      <w:r>
        <w:rPr>
          <w:rFonts w:hint="eastAsia" w:ascii="宋体" w:hAnsi="宋体" w:eastAsia="宋体" w:cs="宋体"/>
          <w:color w:val="000000"/>
          <w:szCs w:val="21"/>
        </w:rPr>
        <w:t xml:space="preserve">采购需求：为进一步落实江苏省化工产业转型升级高质量发展的要求，加速推动园区内关闭退出企业的“两断三清”工作，依据《中华人民共和国固体废物污染环境防治法》、《省政府关于加强全省化工园区化工集中区规范化管理的通知》（苏政发〔2020〕94号）、《化工园区和化工企业环境管理要求》（苏化治办〔2019〕3号）、《连云港市化工生产企业关闭退出验收办法》（连化治办〔2020〕14号）等文件要求，拟对灌云县临港产业区化工集中区污染土壤处置项目（一般固废），待处置</w:t>
      </w:r>
      <w:r>
        <w:rPr>
          <w:rFonts w:hint="eastAsia" w:ascii="宋体" w:hAnsi="宋体" w:eastAsia="宋体" w:cs="宋体"/>
          <w:color w:val="000000"/>
          <w:szCs w:val="21"/>
          <w:lang w:eastAsia="zh-CN"/>
        </w:rPr>
        <w:t xml:space="preserve">污染</w:t>
      </w:r>
      <w:r>
        <w:rPr>
          <w:rFonts w:hint="eastAsia" w:ascii="宋体" w:hAnsi="宋体" w:eastAsia="宋体" w:cs="宋体"/>
          <w:color w:val="000000"/>
          <w:szCs w:val="21"/>
        </w:rPr>
        <w:t xml:space="preserve">土壤约3万m³。具体详见第四章“项目需求”。</w:t>
      </w:r>
      <w:r>
        <w:rPr>
          <w:rFonts w:hint="eastAsia" w:ascii="宋体" w:hAnsi="宋体" w:eastAsia="宋体" w:cs="宋体"/>
          <w:szCs w:val="21"/>
        </w:rPr>
      </w:r>
      <w:r/>
    </w:p>
    <w:p>
      <w:pPr>
        <w:pStyle w:val="1083"/>
        <w:ind w:firstLine="420"/>
        <w:spacing w:line="500" w:lineRule="exact"/>
        <w:rPr>
          <w:rFonts w:hint="eastAsia" w:ascii="宋体" w:hAnsi="宋体" w:eastAsia="宋体" w:cs="宋体"/>
          <w:szCs w:val="21"/>
        </w:rPr>
      </w:pPr>
      <w:r/>
      <w:bookmarkStart w:id="9" w:name="_Toc35393791"/>
      <w:r/>
      <w:bookmarkStart w:id="10" w:name="_Toc35393622"/>
      <w:r/>
      <w:bookmarkStart w:id="11" w:name="_Toc28359080"/>
      <w:r/>
      <w:bookmarkStart w:id="12" w:name="_Toc28359003"/>
      <w:r>
        <w:rPr>
          <w:rFonts w:hint="eastAsia" w:ascii="宋体" w:hAnsi="宋体" w:eastAsia="宋体" w:cs="宋体"/>
          <w:szCs w:val="21"/>
        </w:rPr>
        <w:t xml:space="preserve">服务期限：</w:t>
      </w:r>
      <w:r>
        <w:rPr>
          <w:rFonts w:hint="eastAsia" w:ascii="宋体" w:hAnsi="宋体" w:eastAsia="宋体" w:cs="宋体"/>
          <w:szCs w:val="21"/>
          <w:lang w:eastAsia="zh-CN"/>
        </w:rPr>
        <w:t xml:space="preserve">合同签订后</w:t>
      </w:r>
      <w:r>
        <w:rPr>
          <w:rFonts w:hint="eastAsia" w:ascii="宋体" w:hAnsi="宋体" w:eastAsia="宋体" w:cs="宋体"/>
          <w:szCs w:val="21"/>
          <w:lang w:val="en-US" w:eastAsia="zh-CN"/>
        </w:rPr>
        <w:t xml:space="preserve">300日历天</w:t>
      </w:r>
      <w:r>
        <w:rPr>
          <w:rFonts w:hint="eastAsia" w:ascii="宋体" w:hAnsi="宋体" w:eastAsia="宋体" w:cs="宋体"/>
          <w:szCs w:val="21"/>
        </w:rPr>
        <w:t xml:space="preserve">。</w:t>
      </w:r>
      <w:r>
        <w:rPr>
          <w:rFonts w:hint="eastAsia" w:ascii="宋体" w:hAnsi="宋体" w:eastAsia="宋体" w:cs="宋体"/>
          <w:szCs w:val="21"/>
        </w:rPr>
      </w:r>
      <w:r/>
    </w:p>
    <w:p>
      <w:pPr>
        <w:pStyle w:val="1083"/>
        <w:spacing w:line="5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二、申请人的资格要求：</w:t>
      </w:r>
      <w:bookmarkEnd w:id="9"/>
      <w:r/>
      <w:bookmarkEnd w:id="10"/>
      <w:r/>
      <w:bookmarkEnd w:id="11"/>
      <w:r/>
      <w:bookmarkEnd w:id="12"/>
      <w:r>
        <w:rPr>
          <w:rFonts w:hint="eastAsia" w:ascii="宋体" w:hAnsi="宋体" w:eastAsia="宋体" w:cs="宋体"/>
          <w:b/>
          <w:bCs/>
          <w:color w:val="000000"/>
          <w:szCs w:val="21"/>
        </w:rPr>
      </w:r>
      <w:r/>
    </w:p>
    <w:p>
      <w:pPr>
        <w:pStyle w:val="1083"/>
        <w:ind w:firstLine="316"/>
        <w:spacing w:line="5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1.满足《中华人民共和国政府采购法》第二十二条规定；提供以下材料：</w:t>
      </w:r>
      <w:r>
        <w:rPr>
          <w:rFonts w:hint="eastAsia" w:ascii="宋体" w:hAnsi="宋体" w:eastAsia="宋体" w:cs="宋体"/>
          <w:b/>
          <w:bCs/>
          <w:color w:val="000000"/>
          <w:szCs w:val="21"/>
        </w:rPr>
      </w:r>
      <w:r/>
    </w:p>
    <w:p>
      <w:pPr>
        <w:pStyle w:val="1083"/>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（1）法人或者其他组织的营业执照等证明文件，自然人的身份证明；</w:t>
      </w:r>
      <w:r>
        <w:rPr>
          <w:rFonts w:hint="eastAsia" w:ascii="宋体" w:hAnsi="宋体" w:eastAsia="宋体" w:cs="宋体"/>
          <w:color w:val="000000"/>
          <w:szCs w:val="21"/>
        </w:rPr>
      </w:r>
      <w:r/>
    </w:p>
    <w:p>
      <w:pPr>
        <w:pStyle w:val="1083"/>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（2）具有良好的商业信誉和健全的财务会计制度（提供财务报告或财务报表）；</w:t>
      </w:r>
      <w:r>
        <w:rPr>
          <w:rFonts w:hint="eastAsia" w:ascii="宋体" w:hAnsi="宋体" w:eastAsia="宋体" w:cs="宋体"/>
          <w:color w:val="000000"/>
          <w:szCs w:val="21"/>
        </w:rPr>
      </w:r>
      <w:r/>
    </w:p>
    <w:p>
      <w:pPr>
        <w:pStyle w:val="1083"/>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（3）依法缴纳税收和社会保障资金的相关材料；</w:t>
      </w:r>
      <w:r>
        <w:rPr>
          <w:rFonts w:hint="eastAsia" w:ascii="宋体" w:hAnsi="宋体" w:eastAsia="宋体" w:cs="宋体"/>
          <w:color w:val="000000"/>
          <w:szCs w:val="21"/>
        </w:rPr>
      </w:r>
      <w:r/>
    </w:p>
    <w:p>
      <w:pPr>
        <w:pStyle w:val="1083"/>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（4）具备履行合同所必需的设备和专业技术能力的声明及证明材料；</w:t>
      </w:r>
      <w:r>
        <w:rPr>
          <w:rFonts w:hint="eastAsia" w:ascii="宋体" w:hAnsi="宋体" w:eastAsia="宋体" w:cs="宋体"/>
          <w:color w:val="000000"/>
          <w:szCs w:val="21"/>
        </w:rPr>
      </w:r>
      <w:r/>
    </w:p>
    <w:p>
      <w:pPr>
        <w:pStyle w:val="1083"/>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（5）参加政府采购活动前三年内在经营活动中没有重大违法记录的书面声明。</w:t>
      </w:r>
      <w:r>
        <w:rPr>
          <w:rFonts w:hint="eastAsia" w:ascii="宋体" w:hAnsi="宋体" w:eastAsia="宋体" w:cs="宋体"/>
          <w:color w:val="000000"/>
          <w:szCs w:val="21"/>
        </w:rPr>
      </w:r>
      <w:r/>
    </w:p>
    <w:p>
      <w:pPr>
        <w:pStyle w:val="1083"/>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根据连财购〔2023〕4号文件精神，第（2）、（3）项可以提供《财务状况报告及税收、社会保障资金缴纳情况承诺函》，详见招标文件第五部分格式。</w:t>
      </w:r>
      <w:r>
        <w:rPr>
          <w:rFonts w:hint="eastAsia" w:ascii="宋体" w:hAnsi="宋体" w:eastAsia="宋体" w:cs="宋体"/>
          <w:color w:val="000000"/>
          <w:szCs w:val="21"/>
        </w:rPr>
      </w:r>
      <w:r/>
    </w:p>
    <w:p>
      <w:pPr>
        <w:pStyle w:val="1083"/>
        <w:ind w:firstLine="316"/>
        <w:spacing w:line="5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（二）</w:t>
      </w:r>
      <w:bookmarkStart w:id="13" w:name="_Hlk70085329"/>
      <w:r>
        <w:rPr>
          <w:rFonts w:hint="eastAsia" w:ascii="宋体" w:hAnsi="宋体" w:eastAsia="宋体" w:cs="宋体"/>
          <w:b/>
          <w:bCs/>
          <w:color w:val="000000"/>
          <w:szCs w:val="21"/>
        </w:rPr>
        <w:t xml:space="preserve">其他资格要求</w:t>
      </w:r>
      <w:bookmarkEnd w:id="13"/>
      <w:r>
        <w:rPr>
          <w:rFonts w:hint="eastAsia" w:ascii="宋体" w:hAnsi="宋体" w:eastAsia="宋体" w:cs="宋体"/>
          <w:b/>
          <w:bCs/>
          <w:color w:val="000000"/>
          <w:szCs w:val="21"/>
        </w:rPr>
        <w:t xml:space="preserve">：</w:t>
      </w:r>
      <w:r>
        <w:rPr>
          <w:rFonts w:hint="eastAsia" w:ascii="宋体" w:hAnsi="宋体" w:eastAsia="宋体" w:cs="宋体"/>
          <w:b/>
          <w:bCs/>
          <w:color w:val="000000"/>
          <w:szCs w:val="21"/>
        </w:rPr>
      </w:r>
      <w:r/>
    </w:p>
    <w:p>
      <w:pPr>
        <w:pStyle w:val="1083"/>
        <w:ind w:firstLine="420"/>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1、投标文件递交截止前被“信用中国”网站（www.creditchina.gov.cn）、中国政府采购网（www.ccgp.gov.cn）、“信用江苏”网站（www.jscredit.gov.cn）列入失信被执行人、重大税收违法案件当事人名单、政府采购严重违法失信行为记录名单的供应商，拒绝其参与政府采购活动。（招标人对供应商信用记录情况进行查询，查询结果页面打印留存）；</w:t>
      </w:r>
      <w:r>
        <w:rPr>
          <w:rFonts w:hint="eastAsia" w:ascii="宋体" w:hAnsi="宋体" w:eastAsia="宋体" w:cs="宋体"/>
          <w:color w:val="000000"/>
          <w:szCs w:val="21"/>
        </w:rPr>
      </w:r>
      <w:r/>
    </w:p>
    <w:p>
      <w:pPr>
        <w:pStyle w:val="1083"/>
        <w:ind w:firstLine="420"/>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2、若投标人法定代表人参与投标，则仅需提供法定代表人身份证；若授权代理人参与投标，则需提供企业法人委托书、授权人身份证、被授权人身份证；</w:t>
      </w:r>
      <w:r>
        <w:rPr>
          <w:rFonts w:hint="eastAsia" w:ascii="宋体" w:hAnsi="宋体" w:eastAsia="宋体" w:cs="宋体"/>
          <w:color w:val="000000"/>
          <w:szCs w:val="21"/>
        </w:rPr>
      </w:r>
      <w:r/>
    </w:p>
    <w:p>
      <w:pPr>
        <w:pStyle w:val="10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eastAsia="zh-CN"/>
        </w:rPr>
        <w:t xml:space="preserve">投标人须具备环保工程专业承包三级及以上资质（有效期内），并具有安全生产许可证（在有效期内）</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83"/>
        <w:ind w:firstLine="420"/>
        <w:spacing w:line="500" w:lineRule="exact"/>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rPr>
        <w:t xml:space="preserve">、</w:t>
      </w:r>
      <w:r>
        <w:rPr>
          <w:rFonts w:hint="eastAsia" w:ascii="宋体" w:hAnsi="宋体" w:eastAsia="宋体" w:cs="Courier New"/>
          <w:b w:val="0"/>
          <w:bCs w:val="0"/>
          <w:color w:val="000000"/>
          <w:sz w:val="22"/>
          <w:szCs w:val="18"/>
          <w:highlight w:val="none"/>
        </w:rPr>
        <w:t xml:space="preserve">本项目</w:t>
      </w:r>
      <w:r>
        <w:rPr>
          <w:rFonts w:hint="eastAsia" w:ascii="宋体" w:hAnsi="宋体" w:eastAsia="宋体" w:cs="Courier New"/>
          <w:b w:val="0"/>
          <w:bCs w:val="0"/>
          <w:color w:val="000000"/>
          <w:sz w:val="22"/>
          <w:szCs w:val="18"/>
          <w:highlight w:val="none"/>
          <w:lang w:eastAsia="zh-CN"/>
        </w:rPr>
        <w:t xml:space="preserve">不</w:t>
      </w:r>
      <w:r>
        <w:rPr>
          <w:rFonts w:hint="eastAsia" w:ascii="宋体" w:hAnsi="宋体" w:eastAsia="宋体" w:cs="Courier New"/>
          <w:b w:val="0"/>
          <w:bCs w:val="0"/>
          <w:color w:val="000000"/>
          <w:sz w:val="22"/>
          <w:szCs w:val="18"/>
          <w:highlight w:val="none"/>
        </w:rPr>
        <w:t xml:space="preserve">接受联合体投标</w:t>
      </w:r>
      <w:r>
        <w:rPr>
          <w:rFonts w:hint="eastAsia" w:ascii="宋体" w:hAnsi="宋体" w:eastAsia="宋体" w:cs="宋体"/>
          <w:b w:val="0"/>
          <w:bCs w:val="0"/>
          <w:color w:val="000000"/>
          <w:sz w:val="20"/>
          <w:szCs w:val="20"/>
          <w:highlight w:val="none"/>
        </w:rPr>
        <w:t xml:space="preserve">。</w:t>
      </w:r>
      <w:r>
        <w:rPr>
          <w:rFonts w:hint="eastAsia" w:ascii="宋体" w:hAnsi="宋体" w:eastAsia="宋体" w:cs="宋体"/>
          <w:b w:val="0"/>
          <w:bCs w:val="0"/>
          <w:color w:val="000000"/>
          <w:szCs w:val="21"/>
          <w:highlight w:val="none"/>
        </w:rPr>
      </w:r>
      <w:r/>
    </w:p>
    <w:p>
      <w:pPr>
        <w:pStyle w:val="1083"/>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、法律、法规规定的其他条件。</w:t>
      </w:r>
      <w:r>
        <w:rPr>
          <w:rFonts w:hint="eastAsia" w:ascii="宋体" w:hAnsi="宋体" w:eastAsia="宋体" w:cs="宋体"/>
          <w:color w:val="000000"/>
          <w:szCs w:val="21"/>
          <w:highlight w:val="none"/>
        </w:rPr>
      </w:r>
      <w:r/>
    </w:p>
    <w:p>
      <w:pPr>
        <w:pStyle w:val="1083"/>
        <w:ind w:firstLine="420"/>
        <w:spacing w:line="5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bookmarkStart w:id="14" w:name="_Toc35393623"/>
      <w:r/>
      <w:bookmarkStart w:id="15" w:name="_Toc35393792"/>
      <w:r>
        <w:rPr>
          <w:rFonts w:hint="eastAsia" w:ascii="宋体" w:hAnsi="宋体" w:eastAsia="宋体" w:cs="宋体"/>
          <w:color w:val="000000"/>
          <w:szCs w:val="21"/>
          <w:highlight w:val="none"/>
        </w:rPr>
        <w:t xml:space="preserve">落实政府采购政策需满足的资格要求：</w:t>
      </w:r>
      <w:r>
        <w:rPr>
          <w:rFonts w:hint="eastAsia" w:ascii="宋体" w:hAnsi="宋体" w:eastAsia="宋体" w:cs="宋体"/>
          <w:b/>
          <w:bCs/>
          <w:color w:val="000000"/>
          <w:szCs w:val="21"/>
          <w:highlight w:val="none"/>
          <w:lang w:eastAsia="zh-CN"/>
        </w:rPr>
        <w:t xml:space="preserve">执行财政部、工业和信息化部关于印发《政府采购促进中小企业发展管理办法》的通知（财库2020 46号），本项目面向中小企业采购，符合文件要求的供应商应提交《中小企业声明函》，并上传至电子投标文件中、</w:t>
      </w:r>
      <w:r>
        <w:rPr>
          <w:rFonts w:hint="eastAsia" w:ascii="宋体" w:hAnsi="宋体" w:eastAsia="宋体" w:cs="宋体"/>
          <w:color w:val="000000"/>
          <w:szCs w:val="21"/>
          <w:highlight w:val="none"/>
          <w:lang w:eastAsia="zh-CN"/>
        </w:rPr>
      </w:r>
      <w:r/>
    </w:p>
    <w:p>
      <w:pPr>
        <w:pStyle w:val="1083"/>
        <w:spacing w:line="50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三、获取招标文件</w:t>
      </w:r>
      <w:bookmarkEnd w:id="14"/>
      <w:r/>
      <w:bookmarkEnd w:id="15"/>
      <w:r>
        <w:rPr>
          <w:rFonts w:hint="eastAsia" w:ascii="宋体" w:hAnsi="宋体" w:eastAsia="宋体" w:cs="宋体"/>
          <w:b/>
          <w:bCs/>
          <w:color w:val="000000"/>
          <w:szCs w:val="21"/>
        </w:rPr>
      </w:r>
      <w:r/>
    </w:p>
    <w:p>
      <w:pPr>
        <w:pStyle w:val="1083"/>
        <w:ind w:firstLine="420"/>
        <w:spacing w:line="500" w:lineRule="exact"/>
        <w:rPr>
          <w:rFonts w:hint="eastAsia" w:ascii="宋体" w:hAnsi="宋体" w:eastAsia="宋体" w:cs="宋体"/>
          <w:szCs w:val="21"/>
        </w:rPr>
      </w:pPr>
      <w:r/>
      <w:bookmarkStart w:id="16" w:name="_Toc28359005"/>
      <w:r/>
      <w:bookmarkStart w:id="17" w:name="_Toc28359082"/>
      <w:r/>
      <w:bookmarkStart w:id="18" w:name="_Toc35393624"/>
      <w:r/>
      <w:bookmarkStart w:id="19" w:name="_Toc35393793"/>
      <w:r>
        <w:rPr>
          <w:rFonts w:hint="eastAsia" w:ascii="宋体" w:hAnsi="宋体" w:eastAsia="宋体" w:cs="宋体"/>
          <w:szCs w:val="21"/>
          <w:lang w:eastAsia="zh-CN"/>
        </w:rPr>
        <w:t xml:space="preserve">获取</w:t>
      </w:r>
      <w:r>
        <w:rPr>
          <w:rFonts w:hint="eastAsia" w:ascii="宋体" w:hAnsi="宋体" w:eastAsia="宋体" w:cs="宋体"/>
          <w:szCs w:val="21"/>
        </w:rPr>
        <w:t xml:space="preserve">时间：2024年03月</w:t>
      </w:r>
      <w:r>
        <w:rPr>
          <w:rFonts w:hint="eastAsia" w:ascii="宋体" w:hAnsi="宋体" w:eastAsia="宋体" w:cs="宋体"/>
          <w:szCs w:val="21"/>
        </w:rPr>
        <w:t xml:space="preserve">20日至2024年03月</w:t>
      </w:r>
      <w:r>
        <w:rPr>
          <w:rFonts w:hint="eastAsia" w:ascii="宋体" w:hAnsi="宋体" w:eastAsia="宋体" w:cs="宋体"/>
          <w:szCs w:val="21"/>
          <w:lang w:val="en-US" w:eastAsia="zh-CN"/>
        </w:rPr>
        <w:t xml:space="preserve">27</w:t>
      </w:r>
      <w:r>
        <w:rPr>
          <w:rFonts w:hint="eastAsia" w:ascii="宋体" w:hAnsi="宋体" w:eastAsia="宋体" w:cs="宋体"/>
          <w:szCs w:val="21"/>
        </w:rPr>
        <w:t xml:space="preserve">日23:59止（北京时间）</w:t>
      </w:r>
      <w:r>
        <w:rPr>
          <w:rFonts w:hint="eastAsia" w:ascii="宋体" w:hAnsi="宋体" w:eastAsia="宋体" w:cs="宋体"/>
          <w:szCs w:val="21"/>
        </w:rPr>
      </w:r>
      <w:r/>
    </w:p>
    <w:p>
      <w:pPr>
        <w:pStyle w:val="1083"/>
        <w:ind w:firstLine="420"/>
        <w:spacing w:line="500" w:lineRule="exact"/>
        <w:rPr>
          <w:rFonts w:hint="eastAsia" w:ascii="宋体" w:hAnsi="宋体" w:eastAsia="宋体" w:cs="宋体"/>
          <w:szCs w:val="21"/>
        </w:rPr>
      </w:pPr>
      <w:r>
        <w:rPr>
          <w:rFonts w:hint="eastAsia" w:ascii="宋体" w:hAnsi="宋体" w:eastAsia="宋体" w:cs="宋体"/>
          <w:szCs w:val="21"/>
          <w:lang w:eastAsia="zh-CN"/>
        </w:rPr>
        <w:t xml:space="preserve">获取</w:t>
      </w:r>
      <w:r>
        <w:rPr>
          <w:rFonts w:hint="eastAsia" w:ascii="宋体" w:hAnsi="宋体" w:eastAsia="宋体" w:cs="宋体"/>
          <w:szCs w:val="21"/>
        </w:rPr>
        <w:t xml:space="preserve">地点：“苏采云”系统</w:t>
      </w:r>
      <w:r>
        <w:rPr>
          <w:rFonts w:hint="eastAsia" w:ascii="宋体" w:hAnsi="宋体" w:eastAsia="宋体" w:cs="宋体"/>
          <w:szCs w:val="21"/>
          <w:lang w:eastAsia="zh-CN"/>
        </w:rPr>
        <w:t xml:space="preserve">，</w:t>
      </w:r>
      <w:r>
        <w:rPr>
          <w:rFonts w:hint="eastAsia" w:ascii="宋体" w:hAnsi="宋体" w:eastAsia="宋体" w:cs="宋体"/>
          <w:szCs w:val="21"/>
        </w:rPr>
        <w:t xml:space="preserve">网址： http://jszfcg.jsczt.cn/</w:t>
      </w:r>
      <w:r>
        <w:rPr>
          <w:rFonts w:hint="eastAsia" w:ascii="宋体" w:hAnsi="宋体" w:eastAsia="宋体" w:cs="宋体"/>
          <w:szCs w:val="21"/>
        </w:rPr>
      </w:r>
      <w:r/>
    </w:p>
    <w:p>
      <w:pPr>
        <w:pStyle w:val="1083"/>
        <w:ind w:firstLine="420"/>
        <w:spacing w:line="500" w:lineRule="exact"/>
        <w:rPr>
          <w:rFonts w:hint="eastAsia" w:ascii="宋体" w:hAnsi="宋体" w:eastAsia="宋体" w:cs="宋体"/>
          <w:szCs w:val="21"/>
        </w:rPr>
      </w:pPr>
      <w:r>
        <w:rPr>
          <w:rFonts w:hint="eastAsia" w:ascii="宋体" w:hAnsi="宋体" w:eastAsia="宋体" w:cs="宋体"/>
          <w:szCs w:val="21"/>
        </w:rPr>
        <w:t xml:space="preserve">方式：在线获取</w:t>
      </w:r>
      <w:r>
        <w:rPr>
          <w:rFonts w:hint="eastAsia" w:ascii="宋体" w:hAnsi="宋体" w:eastAsia="宋体" w:cs="宋体"/>
          <w:szCs w:val="21"/>
          <w:lang w:eastAsia="zh-CN"/>
        </w:rPr>
        <w:t xml:space="preserve">，</w:t>
      </w:r>
      <w:r>
        <w:rPr>
          <w:rFonts w:hint="eastAsia" w:ascii="宋体" w:hAnsi="宋体" w:eastAsia="宋体" w:cs="宋体"/>
          <w:szCs w:val="21"/>
        </w:rPr>
        <w:t xml:space="preserve">售价：0元</w:t>
      </w:r>
      <w:r>
        <w:rPr>
          <w:rFonts w:hint="eastAsia" w:ascii="宋体" w:hAnsi="宋体" w:eastAsia="宋体" w:cs="宋体"/>
          <w:szCs w:val="21"/>
        </w:rPr>
      </w:r>
      <w:r/>
    </w:p>
    <w:p>
      <w:pPr>
        <w:pStyle w:val="1083"/>
        <w:spacing w:line="500" w:lineRule="exact"/>
        <w:rPr>
          <w:rFonts w:hint="eastAsia" w:ascii="宋体" w:hAnsi="宋体" w:eastAsia="宋体" w:cs="宋体"/>
          <w:b/>
          <w:bCs/>
          <w:szCs w:val="21"/>
        </w:rPr>
      </w:pPr>
      <w:r>
        <w:rPr>
          <w:rFonts w:hint="eastAsia" w:ascii="宋体" w:hAnsi="宋体" w:eastAsia="宋体" w:cs="宋体"/>
          <w:b/>
          <w:bCs/>
          <w:szCs w:val="21"/>
        </w:rPr>
        <w:t xml:space="preserve">四、提交投标文件</w:t>
      </w:r>
      <w:bookmarkEnd w:id="16"/>
      <w:r/>
      <w:bookmarkEnd w:id="17"/>
      <w:r>
        <w:rPr>
          <w:rFonts w:hint="eastAsia" w:ascii="宋体" w:hAnsi="宋体" w:eastAsia="宋体" w:cs="宋体"/>
          <w:b/>
          <w:bCs/>
          <w:szCs w:val="21"/>
        </w:rPr>
        <w:t xml:space="preserve">截止时间、开标时间和地点</w:t>
      </w:r>
      <w:bookmarkEnd w:id="18"/>
      <w:r/>
      <w:bookmarkEnd w:id="19"/>
      <w:r>
        <w:rPr>
          <w:rFonts w:hint="eastAsia" w:ascii="宋体" w:hAnsi="宋体" w:eastAsia="宋体" w:cs="宋体"/>
          <w:b/>
          <w:bCs/>
          <w:szCs w:val="21"/>
        </w:rPr>
      </w:r>
      <w:r/>
    </w:p>
    <w:p>
      <w:pPr>
        <w:pStyle w:val="1083"/>
        <w:ind w:firstLine="315"/>
        <w:spacing w:line="500" w:lineRule="exact"/>
        <w:rPr>
          <w:rFonts w:hint="eastAsia" w:ascii="宋体" w:hAnsi="宋体" w:eastAsia="宋体" w:cs="宋体"/>
          <w:szCs w:val="21"/>
        </w:rPr>
      </w:pPr>
      <w:r>
        <w:rPr>
          <w:rFonts w:hint="eastAsia" w:ascii="宋体" w:hAnsi="宋体" w:eastAsia="宋体" w:cs="宋体"/>
          <w:szCs w:val="21"/>
        </w:rPr>
        <w:t xml:space="preserve">投标文件上传的截止时间：202</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9</w:t>
      </w:r>
      <w:r>
        <w:rPr>
          <w:rFonts w:hint="eastAsia" w:ascii="宋体" w:hAnsi="宋体" w:eastAsia="宋体" w:cs="宋体"/>
          <w:szCs w:val="21"/>
        </w:rPr>
        <w:t xml:space="preserve">日10点00分（北京时间）</w:t>
      </w:r>
      <w:r>
        <w:rPr>
          <w:rFonts w:hint="eastAsia" w:ascii="宋体" w:hAnsi="宋体" w:eastAsia="宋体" w:cs="宋体"/>
          <w:szCs w:val="21"/>
        </w:rPr>
      </w:r>
      <w:r/>
    </w:p>
    <w:p>
      <w:pPr>
        <w:pStyle w:val="1083"/>
        <w:ind w:firstLine="315"/>
        <w:spacing w:line="500" w:lineRule="exact"/>
        <w:rPr>
          <w:rFonts w:hint="eastAsia" w:ascii="宋体" w:hAnsi="宋体" w:eastAsia="宋体" w:cs="宋体"/>
          <w:szCs w:val="21"/>
        </w:rPr>
      </w:pPr>
      <w:r>
        <w:rPr>
          <w:rFonts w:hint="eastAsia" w:ascii="宋体" w:hAnsi="宋体" w:eastAsia="宋体" w:cs="宋体"/>
          <w:szCs w:val="21"/>
        </w:rPr>
        <w:t xml:space="preserve">开标时间：202</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9</w:t>
      </w:r>
      <w:r>
        <w:rPr>
          <w:rFonts w:hint="eastAsia" w:ascii="宋体" w:hAnsi="宋体" w:eastAsia="宋体" w:cs="宋体"/>
          <w:szCs w:val="21"/>
        </w:rPr>
        <w:t xml:space="preserve">日10点00分（北京时间）</w:t>
      </w:r>
      <w:r>
        <w:rPr>
          <w:rFonts w:hint="eastAsia" w:ascii="宋体" w:hAnsi="宋体" w:eastAsia="宋体" w:cs="宋体"/>
          <w:szCs w:val="21"/>
        </w:rPr>
      </w:r>
      <w:r/>
    </w:p>
    <w:p>
      <w:pPr>
        <w:pStyle w:val="1083"/>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地点：“苏采云”进入系统“开标大厅”</w:t>
      </w:r>
      <w:r>
        <w:rPr>
          <w:rFonts w:hint="eastAsia" w:ascii="宋体" w:hAnsi="宋体" w:eastAsia="宋体" w:cs="宋体"/>
          <w:color w:val="000000"/>
          <w:szCs w:val="21"/>
        </w:rPr>
      </w:r>
      <w:r/>
    </w:p>
    <w:p>
      <w:pPr>
        <w:pStyle w:val="1083"/>
        <w:ind w:firstLine="315"/>
        <w:spacing w:line="500" w:lineRule="exact"/>
        <w:rPr>
          <w:rFonts w:hint="eastAsia" w:ascii="宋体" w:hAnsi="宋体" w:eastAsia="宋体" w:cs="宋体"/>
          <w:szCs w:val="21"/>
        </w:rPr>
      </w:pPr>
      <w:r>
        <w:rPr>
          <w:rFonts w:hint="eastAsia" w:ascii="宋体" w:hAnsi="宋体" w:eastAsia="宋体" w:cs="宋体"/>
          <w:szCs w:val="21"/>
        </w:rPr>
        <w:t xml:space="preserve">注：本项目采用不见面开标交易模式（202</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9</w:t>
      </w:r>
      <w:r>
        <w:rPr>
          <w:rFonts w:hint="eastAsia" w:ascii="宋体" w:hAnsi="宋体" w:eastAsia="宋体" w:cs="宋体"/>
          <w:szCs w:val="21"/>
        </w:rPr>
        <w:t xml:space="preserve">日10点00分完成不见面开标程序。各投标单位在报名前应慎重考虑并确保在招标文件规定的时间完成投标文件。）</w:t>
      </w:r>
      <w:r>
        <w:rPr>
          <w:rFonts w:hint="eastAsia" w:ascii="宋体" w:hAnsi="宋体" w:eastAsia="宋体" w:cs="宋体"/>
          <w:szCs w:val="21"/>
        </w:rPr>
      </w:r>
      <w:r/>
    </w:p>
    <w:p>
      <w:pPr>
        <w:pStyle w:val="1083"/>
        <w:spacing w:line="500" w:lineRule="exact"/>
        <w:rPr>
          <w:rFonts w:hint="eastAsia" w:ascii="宋体" w:hAnsi="宋体" w:eastAsia="宋体" w:cs="宋体"/>
          <w:b/>
          <w:bCs/>
          <w:color w:val="000000"/>
          <w:szCs w:val="21"/>
        </w:rPr>
      </w:pPr>
      <w:r/>
      <w:bookmarkStart w:id="20" w:name="_Toc28359084"/>
      <w:r/>
      <w:bookmarkStart w:id="21" w:name="_Toc28359007"/>
      <w:r/>
      <w:bookmarkStart w:id="22" w:name="_Toc35393625"/>
      <w:r/>
      <w:bookmarkStart w:id="23" w:name="_Toc35393794"/>
      <w:r>
        <w:rPr>
          <w:rFonts w:hint="eastAsia" w:ascii="宋体" w:hAnsi="宋体" w:eastAsia="宋体" w:cs="宋体"/>
          <w:b/>
          <w:bCs/>
          <w:color w:val="000000"/>
          <w:szCs w:val="21"/>
        </w:rPr>
        <w:t xml:space="preserve">五、公告期限</w:t>
      </w:r>
      <w:bookmarkEnd w:id="20"/>
      <w:r/>
      <w:bookmarkEnd w:id="21"/>
      <w:r/>
      <w:bookmarkEnd w:id="22"/>
      <w:r/>
      <w:bookmarkEnd w:id="23"/>
      <w:r>
        <w:rPr>
          <w:rFonts w:hint="eastAsia" w:ascii="宋体" w:hAnsi="宋体" w:eastAsia="宋体" w:cs="宋体"/>
          <w:b/>
          <w:bCs/>
          <w:color w:val="000000"/>
          <w:szCs w:val="21"/>
        </w:rPr>
      </w:r>
      <w:r/>
    </w:p>
    <w:p>
      <w:pPr>
        <w:pStyle w:val="1083"/>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自本公告发布之日起5个工作日。</w:t>
      </w:r>
      <w:r>
        <w:rPr>
          <w:rFonts w:hint="eastAsia" w:ascii="宋体" w:hAnsi="宋体" w:eastAsia="宋体" w:cs="宋体"/>
          <w:color w:val="000000"/>
          <w:szCs w:val="21"/>
        </w:rPr>
      </w:r>
      <w:r/>
    </w:p>
    <w:p>
      <w:pPr>
        <w:pStyle w:val="1083"/>
        <w:spacing w:line="500" w:lineRule="exact"/>
        <w:rPr>
          <w:rFonts w:hint="eastAsia" w:ascii="宋体" w:hAnsi="宋体" w:eastAsia="宋体" w:cs="宋体"/>
          <w:b/>
          <w:bCs/>
          <w:color w:val="000000"/>
          <w:szCs w:val="21"/>
        </w:rPr>
      </w:pPr>
      <w:r/>
      <w:bookmarkStart w:id="24" w:name="_Toc35393626"/>
      <w:r/>
      <w:bookmarkStart w:id="25" w:name="_Toc35393795"/>
      <w:r>
        <w:rPr>
          <w:rFonts w:hint="eastAsia" w:ascii="宋体" w:hAnsi="宋体" w:eastAsia="宋体" w:cs="宋体"/>
          <w:b/>
          <w:bCs/>
          <w:color w:val="000000"/>
          <w:szCs w:val="21"/>
        </w:rPr>
        <w:t xml:space="preserve">六、其他补充事宜</w:t>
      </w:r>
      <w:bookmarkEnd w:id="24"/>
      <w:r/>
      <w:bookmarkEnd w:id="25"/>
      <w:r>
        <w:rPr>
          <w:rFonts w:hint="eastAsia" w:ascii="宋体" w:hAnsi="宋体" w:eastAsia="宋体" w:cs="宋体"/>
          <w:b/>
          <w:bCs/>
          <w:color w:val="000000"/>
          <w:szCs w:val="21"/>
        </w:rPr>
      </w:r>
      <w:r/>
    </w:p>
    <w:p>
      <w:pPr>
        <w:pStyle w:val="1083"/>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1、本项目不收取投标保证金。</w:t>
      </w:r>
      <w:r>
        <w:rPr>
          <w:rFonts w:hint="eastAsia" w:ascii="宋体" w:hAnsi="宋体" w:eastAsia="宋体" w:cs="宋体"/>
          <w:color w:val="000000"/>
          <w:szCs w:val="21"/>
        </w:rPr>
      </w:r>
      <w:r/>
    </w:p>
    <w:p>
      <w:pPr>
        <w:pStyle w:val="1083"/>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2、无论出于何种原因，采购人在采购活动开始前可对采购文件进行修改、补充或变更，其内容作为采购文件的重要组成部分，请各供应商关注苏采云政府采购系统网站。若因供应商自身原因未及时关注本项目有关修改、补充或变更信息，导致投标文件编制或提交失误，由此造成的一切损失由供应商自行承担。</w:t>
      </w:r>
      <w:r>
        <w:rPr>
          <w:rFonts w:hint="eastAsia" w:ascii="宋体" w:hAnsi="宋体" w:eastAsia="宋体" w:cs="宋体"/>
          <w:color w:val="000000"/>
          <w:szCs w:val="21"/>
        </w:rPr>
      </w:r>
      <w:r/>
    </w:p>
    <w:p>
      <w:pPr>
        <w:pStyle w:val="1083"/>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3、本招标文件中标注★号的部分为实质性要求和条件，如不满足将按无效投标处理。</w:t>
      </w:r>
      <w:r>
        <w:rPr>
          <w:rFonts w:hint="eastAsia" w:ascii="宋体" w:hAnsi="宋体" w:eastAsia="宋体" w:cs="宋体"/>
          <w:color w:val="000000"/>
          <w:szCs w:val="21"/>
        </w:rPr>
      </w:r>
      <w:r/>
    </w:p>
    <w:p>
      <w:pPr>
        <w:pStyle w:val="1083"/>
        <w:spacing w:line="500" w:lineRule="exact"/>
        <w:rPr>
          <w:rFonts w:hint="eastAsia" w:ascii="宋体" w:hAnsi="宋体" w:eastAsia="宋体" w:cs="宋体"/>
          <w:b/>
          <w:bCs/>
          <w:color w:val="000000"/>
          <w:szCs w:val="21"/>
        </w:rPr>
      </w:pPr>
      <w:r/>
      <w:bookmarkStart w:id="26" w:name="_Toc35393627"/>
      <w:r/>
      <w:bookmarkStart w:id="27" w:name="_Toc28359008"/>
      <w:r/>
      <w:bookmarkStart w:id="28" w:name="_Toc28359085"/>
      <w:r/>
      <w:bookmarkStart w:id="29" w:name="_Toc35393796"/>
      <w:r>
        <w:rPr>
          <w:rFonts w:hint="eastAsia" w:ascii="宋体" w:hAnsi="宋体" w:eastAsia="宋体" w:cs="宋体"/>
          <w:b/>
          <w:bCs/>
          <w:color w:val="000000"/>
          <w:szCs w:val="21"/>
        </w:rPr>
        <w:t xml:space="preserve">七、对本次招标提出询问，请按以下方式联系。</w:t>
      </w:r>
      <w:bookmarkEnd w:id="26"/>
      <w:r/>
      <w:bookmarkEnd w:id="27"/>
      <w:r/>
      <w:bookmarkEnd w:id="28"/>
      <w:r/>
      <w:bookmarkEnd w:id="29"/>
      <w:r>
        <w:rPr>
          <w:rFonts w:hint="eastAsia" w:ascii="宋体" w:hAnsi="宋体" w:eastAsia="宋体" w:cs="宋体"/>
          <w:b/>
          <w:bCs/>
          <w:color w:val="000000"/>
          <w:szCs w:val="21"/>
        </w:rPr>
      </w:r>
      <w:r/>
    </w:p>
    <w:p>
      <w:pPr>
        <w:pStyle w:val="1083"/>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1.采购人信息</w:t>
      </w:r>
      <w:r>
        <w:rPr>
          <w:rFonts w:hint="eastAsia" w:ascii="宋体" w:hAnsi="宋体" w:eastAsia="宋体" w:cs="宋体"/>
          <w:color w:val="000000"/>
          <w:szCs w:val="21"/>
        </w:rPr>
      </w:r>
      <w:r/>
    </w:p>
    <w:p>
      <w:pPr>
        <w:pStyle w:val="1083"/>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名 称：灌云县临港产业区管理办公室</w:t>
      </w:r>
      <w:r>
        <w:rPr>
          <w:rFonts w:hint="eastAsia" w:ascii="宋体" w:hAnsi="宋体" w:eastAsia="宋体" w:cs="宋体"/>
          <w:color w:val="000000"/>
          <w:szCs w:val="21"/>
        </w:rPr>
      </w:r>
      <w:r/>
    </w:p>
    <w:p>
      <w:pPr>
        <w:pStyle w:val="1083"/>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地址：灌云县临港产业区</w:t>
      </w:r>
      <w:r>
        <w:rPr>
          <w:rFonts w:hint="eastAsia" w:ascii="宋体" w:hAnsi="宋体" w:eastAsia="宋体" w:cs="宋体"/>
          <w:color w:val="000000"/>
          <w:szCs w:val="21"/>
        </w:rPr>
      </w:r>
      <w:r/>
    </w:p>
    <w:p>
      <w:pPr>
        <w:pStyle w:val="1083"/>
        <w:ind w:firstLine="315"/>
        <w:spacing w:line="500" w:lineRule="exact"/>
        <w:rPr>
          <w:rFonts w:hint="eastAsia" w:ascii="宋体" w:hAnsi="宋体" w:eastAsia="宋体" w:cs="宋体"/>
          <w:color w:val="000000"/>
          <w:szCs w:val="21"/>
          <w:lang w:eastAsia="zh-CN"/>
        </w:rPr>
      </w:pPr>
      <w:r>
        <w:rPr>
          <w:rFonts w:hint="eastAsia" w:ascii="宋体" w:hAnsi="宋体" w:eastAsia="宋体" w:cs="宋体"/>
          <w:color w:val="000000"/>
          <w:szCs w:val="21"/>
        </w:rPr>
        <w:t xml:space="preserve">联系方式：</w:t>
      </w:r>
      <w:bookmarkStart w:id="30" w:name="_Toc28359086"/>
      <w:r/>
      <w:bookmarkStart w:id="31" w:name="_Toc28359009"/>
      <w:r>
        <w:rPr>
          <w:rFonts w:hint="eastAsia" w:ascii="宋体" w:hAnsi="宋体" w:eastAsia="宋体" w:cs="宋体"/>
          <w:color w:val="000000"/>
          <w:szCs w:val="21"/>
          <w:lang w:eastAsia="zh-CN"/>
        </w:rPr>
        <w:t xml:space="preserve">姚主任</w:t>
      </w:r>
      <w:r>
        <w:rPr>
          <w:rFonts w:hint="eastAsia" w:ascii="宋体" w:hAnsi="宋体" w:eastAsia="宋体" w:cs="宋体"/>
          <w:color w:val="000000"/>
          <w:szCs w:val="21"/>
          <w:lang w:eastAsia="zh-CN"/>
        </w:rPr>
      </w:r>
      <w:r/>
    </w:p>
    <w:p>
      <w:pPr>
        <w:pStyle w:val="1083"/>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2.采购代理机构信息</w:t>
      </w:r>
      <w:bookmarkEnd w:id="30"/>
      <w:r/>
      <w:bookmarkEnd w:id="31"/>
      <w:r>
        <w:rPr>
          <w:rFonts w:hint="eastAsia" w:ascii="宋体" w:hAnsi="宋体" w:eastAsia="宋体" w:cs="宋体"/>
          <w:color w:val="000000"/>
          <w:szCs w:val="21"/>
        </w:rPr>
      </w:r>
      <w:r/>
    </w:p>
    <w:p>
      <w:pPr>
        <w:pStyle w:val="1083"/>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名 称：江苏华海项目管理有限公司</w:t>
      </w:r>
      <w:r>
        <w:rPr>
          <w:rFonts w:hint="eastAsia" w:ascii="宋体" w:hAnsi="宋体" w:eastAsia="宋体" w:cs="宋体"/>
          <w:color w:val="000000"/>
          <w:szCs w:val="21"/>
        </w:rPr>
      </w:r>
      <w:r/>
    </w:p>
    <w:p>
      <w:pPr>
        <w:pStyle w:val="1083"/>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地　址：连云港市海州区博大新城商务大厦D幢2301室</w:t>
      </w:r>
      <w:r>
        <w:rPr>
          <w:rFonts w:hint="eastAsia" w:ascii="宋体" w:hAnsi="宋体" w:eastAsia="宋体" w:cs="宋体"/>
          <w:color w:val="000000"/>
          <w:szCs w:val="21"/>
        </w:rPr>
      </w:r>
      <w:r/>
    </w:p>
    <w:p>
      <w:pPr>
        <w:pStyle w:val="1083"/>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联系方式：</w:t>
      </w:r>
      <w:bookmarkStart w:id="32" w:name="_Toc28359087"/>
      <w:r/>
      <w:bookmarkStart w:id="33" w:name="_Toc28359010"/>
      <w:r>
        <w:rPr>
          <w:rFonts w:hint="eastAsia" w:ascii="宋体" w:hAnsi="宋体" w:eastAsia="宋体" w:cs="宋体"/>
          <w:color w:val="000000"/>
          <w:szCs w:val="21"/>
        </w:rPr>
        <w:t xml:space="preserve">王</w:t>
      </w:r>
      <w:r>
        <w:rPr>
          <w:rFonts w:hint="eastAsia" w:ascii="宋体" w:hAnsi="宋体" w:eastAsia="宋体" w:cs="宋体"/>
          <w:color w:val="000000"/>
          <w:szCs w:val="21"/>
          <w:lang w:eastAsia="zh-CN"/>
        </w:rPr>
        <w:t xml:space="preserve">工</w:t>
      </w:r>
      <w:r>
        <w:rPr>
          <w:rFonts w:hint="eastAsia" w:ascii="宋体" w:hAnsi="宋体" w:eastAsia="宋体" w:cs="宋体"/>
          <w:color w:val="000000"/>
          <w:szCs w:val="21"/>
        </w:rPr>
        <w:t xml:space="preserve"> 18000191055</w:t>
      </w:r>
      <w:r>
        <w:rPr>
          <w:rFonts w:hint="eastAsia" w:ascii="宋体" w:hAnsi="宋体" w:eastAsia="宋体" w:cs="宋体"/>
          <w:color w:val="000000"/>
          <w:szCs w:val="21"/>
        </w:rPr>
      </w:r>
      <w:r/>
    </w:p>
    <w:p>
      <w:pPr>
        <w:pStyle w:val="1083"/>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3.项目联系方式</w:t>
      </w:r>
      <w:bookmarkEnd w:id="32"/>
      <w:r/>
      <w:bookmarkEnd w:id="33"/>
      <w:r>
        <w:rPr>
          <w:rFonts w:hint="eastAsia" w:ascii="宋体" w:hAnsi="宋体" w:eastAsia="宋体" w:cs="宋体"/>
          <w:color w:val="000000"/>
          <w:szCs w:val="21"/>
        </w:rPr>
      </w:r>
      <w:r/>
    </w:p>
    <w:p>
      <w:pPr>
        <w:pStyle w:val="1083"/>
        <w:ind w:firstLine="315"/>
        <w:spacing w:line="500" w:lineRule="exact"/>
        <w:rPr>
          <w:rFonts w:hint="eastAsia" w:ascii="宋体" w:hAnsi="宋体" w:eastAsia="宋体" w:cs="宋体"/>
          <w:color w:val="000000"/>
          <w:szCs w:val="21"/>
        </w:rPr>
      </w:pPr>
      <w:r>
        <w:rPr>
          <w:rFonts w:hint="eastAsia" w:ascii="宋体" w:hAnsi="宋体" w:eastAsia="宋体" w:cs="宋体"/>
          <w:color w:val="000000"/>
          <w:szCs w:val="21"/>
        </w:rPr>
        <w:t xml:space="preserve">项目联系人：</w:t>
      </w:r>
      <w:r>
        <w:rPr>
          <w:rFonts w:hint="eastAsia" w:ascii="宋体" w:hAnsi="宋体" w:eastAsia="宋体" w:cs="宋体"/>
          <w:color w:val="000000"/>
          <w:szCs w:val="21"/>
          <w:lang w:eastAsia="zh-CN"/>
        </w:rPr>
        <w:t xml:space="preserve">姚主任</w:t>
      </w:r>
      <w:r>
        <w:rPr>
          <w:rFonts w:hint="eastAsia" w:ascii="宋体" w:hAnsi="宋体" w:eastAsia="宋体" w:cs="宋体"/>
          <w:color w:val="000000"/>
          <w:szCs w:val="21"/>
        </w:rPr>
      </w:r>
      <w:r/>
    </w:p>
    <w:p>
      <w:pPr>
        <w:pStyle w:val="1083"/>
        <w:ind w:firstLine="315"/>
        <w:spacing w:line="500" w:lineRule="exact"/>
        <w:rPr>
          <w:rFonts w:ascii="宋体" w:hAnsi="宋体" w:eastAsia="宋体" w:cs="宋体"/>
          <w:b/>
          <w:bCs/>
          <w:color w:val="000000"/>
          <w:szCs w:val="21"/>
        </w:rPr>
      </w:pPr>
      <w:r>
        <w:rPr>
          <w:rFonts w:hint="eastAsia" w:ascii="宋体" w:hAnsi="宋体" w:eastAsia="宋体" w:cs="宋体"/>
          <w:color w:val="000000"/>
          <w:szCs w:val="21"/>
        </w:rPr>
        <w:t xml:space="preserve">电　话： 0518-88584455</w:t>
      </w:r>
      <w:r>
        <w:rPr>
          <w:rFonts w:ascii="宋体" w:hAnsi="宋体" w:eastAsia="宋体" w:cs="宋体"/>
          <w:b/>
          <w:bCs/>
          <w:color w:val="000000"/>
          <w:szCs w:val="21"/>
        </w:rPr>
      </w:r>
      <w:r/>
    </w:p>
    <w:p>
      <w:pPr>
        <w:pStyle w:val="1083"/>
        <w:spacing w:line="500" w:lineRule="exact"/>
        <w:rPr>
          <w:rFonts w:hint="eastAsia" w:ascii="宋体" w:hAnsi="宋体" w:cs="Arial"/>
          <w:b/>
          <w:bCs/>
          <w:color w:val="000000"/>
          <w:szCs w:val="21"/>
        </w:rPr>
      </w:pPr>
      <w:r/>
      <w:bookmarkStart w:id="34" w:name="_Toc494123932"/>
      <w:r/>
      <w:bookmarkStart w:id="35" w:name="_Toc9047"/>
      <w:r>
        <w:rPr>
          <w:rFonts w:hint="eastAsia" w:ascii="宋体" w:hAnsi="宋体" w:cs="Arial"/>
          <w:b/>
          <w:bCs/>
          <w:color w:val="000000"/>
          <w:szCs w:val="21"/>
          <w:lang w:eastAsia="zh-CN"/>
        </w:rPr>
        <w:t xml:space="preserve">八、</w:t>
      </w:r>
      <w:r>
        <w:rPr>
          <w:rFonts w:hint="eastAsia" w:ascii="宋体" w:hAnsi="宋体" w:cs="Arial"/>
          <w:b/>
          <w:bCs/>
          <w:color w:val="000000"/>
          <w:szCs w:val="21"/>
        </w:rPr>
        <w:t xml:space="preserve">特别提醒：</w:t>
      </w:r>
      <w:r>
        <w:rPr>
          <w:rFonts w:hint="eastAsia" w:ascii="宋体" w:hAnsi="宋体" w:cs="Arial"/>
          <w:b/>
          <w:bCs/>
          <w:color w:val="000000"/>
          <w:szCs w:val="21"/>
        </w:rPr>
      </w:r>
      <w:r/>
    </w:p>
    <w:p>
      <w:pPr>
        <w:pStyle w:val="1096"/>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Fonts w:hint="eastAsia" w:ascii="宋体" w:hAnsi="宋体" w:eastAsia="宋体" w:cs="宋体"/>
          <w:color w:val="000000"/>
          <w:szCs w:val="21"/>
        </w:rPr>
      </w:r>
      <w:r/>
    </w:p>
    <w:p>
      <w:pPr>
        <w:pStyle w:val="1096"/>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http://www.ccgp-jiangsu.gov.cn/jiangsu/zlxz/ee/ee3a4bc5a3454aa2b0d9312230633ce9.html。</w:t>
      </w:r>
      <w:r>
        <w:rPr>
          <w:rFonts w:hint="eastAsia" w:ascii="宋体" w:hAnsi="宋体" w:eastAsia="宋体" w:cs="宋体"/>
          <w:color w:val="000000"/>
          <w:szCs w:val="21"/>
        </w:rPr>
      </w:r>
      <w:r/>
    </w:p>
    <w:p>
      <w:pPr>
        <w:pStyle w:val="1096"/>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领取CA和办理电子签章（请至连云港市财政局(海州区海连中路66号)西门向南约20米办理，具体联系方式见《苏采云系统供应商操作手册》（以下简称《操作手册》））、进行注册并按《操作手册》要求制作、上传电子投标文件。</w:t>
      </w:r>
      <w:r>
        <w:rPr>
          <w:rFonts w:hint="eastAsia" w:ascii="宋体" w:hAnsi="宋体" w:eastAsia="宋体" w:cs="宋体"/>
          <w:color w:val="000000"/>
          <w:szCs w:val="21"/>
        </w:rPr>
      </w:r>
      <w:r/>
    </w:p>
    <w:p>
      <w:pPr>
        <w:pStyle w:val="1096"/>
        <w:ind w:firstLine="420"/>
        <w:spacing w:line="360" w:lineRule="auto"/>
        <w:rPr>
          <w:rFonts w:hint="eastAsia" w:ascii="宋体" w:hAnsi="宋体" w:eastAsia="宋体" w:cs="宋体"/>
          <w:szCs w:val="21"/>
        </w:rPr>
      </w:pPr>
      <w:r>
        <w:rPr>
          <w:rFonts w:hint="eastAsia" w:ascii="宋体" w:hAnsi="宋体" w:eastAsia="宋体" w:cs="宋体"/>
          <w:color w:val="000000"/>
          <w:szCs w:val="21"/>
        </w:rPr>
        <w:t xml:space="preserve">2. 有关本次谈判的事项若存在变动或修改，敬请及时关注江苏省政府采购中心在“江苏政府采购网”发布的更正公告。</w:t>
      </w:r>
      <w:r>
        <w:rPr>
          <w:rFonts w:hint="eastAsia" w:ascii="宋体" w:hAnsi="宋体" w:eastAsia="宋体" w:cs="宋体"/>
          <w:szCs w:val="21"/>
        </w:rPr>
      </w:r>
      <w:r/>
    </w:p>
    <w:p>
      <w:pPr>
        <w:pStyle w:val="1107"/>
        <w:jc w:val="center"/>
        <w:rPr>
          <w:rFonts w:ascii="宋体" w:hAnsi="宋体" w:eastAsia="宋体"/>
          <w:b/>
          <w:sz w:val="36"/>
        </w:rPr>
        <w:outlineLvl w:val="0"/>
      </w:pPr>
      <w:r>
        <w:rPr>
          <w:rFonts w:hint="eastAsia" w:ascii="宋体" w:hAnsi="宋体" w:eastAsia="宋体"/>
        </w:rPr>
        <w:br w:type="page" w:clear="all"/>
      </w:r>
      <w:r>
        <w:rPr>
          <w:rFonts w:hint="eastAsia" w:ascii="宋体" w:hAnsi="宋体" w:eastAsia="宋体"/>
          <w:b/>
          <w:sz w:val="36"/>
        </w:rPr>
        <w:t xml:space="preserve">第二章  投标人须知</w:t>
      </w:r>
      <w:bookmarkEnd w:id="0"/>
      <w:r/>
      <w:bookmarkEnd w:id="1"/>
      <w:r/>
      <w:bookmarkEnd w:id="34"/>
      <w:r/>
      <w:bookmarkEnd w:id="35"/>
      <w:r>
        <w:rPr>
          <w:rFonts w:ascii="宋体" w:hAnsi="宋体" w:eastAsia="宋体"/>
          <w:b/>
          <w:sz w:val="36"/>
        </w:rPr>
      </w:r>
      <w:r/>
    </w:p>
    <w:p>
      <w:pPr>
        <w:pStyle w:val="1107"/>
        <w:spacing w:line="440" w:lineRule="exact"/>
        <w:rPr>
          <w:rFonts w:hint="eastAsia" w:ascii="宋体" w:hAnsi="宋体" w:eastAsia="宋体"/>
        </w:rPr>
      </w:pPr>
      <w:r>
        <w:rPr>
          <w:rFonts w:hint="eastAsia" w:ascii="宋体" w:hAnsi="宋体" w:eastAsia="宋体"/>
        </w:rPr>
      </w:r>
      <w:r/>
    </w:p>
    <w:p>
      <w:pPr>
        <w:pStyle w:val="1083"/>
        <w:jc w:val="left"/>
        <w:keepLines/>
        <w:keepNext/>
        <w:spacing w:line="360" w:lineRule="auto"/>
        <w:rPr>
          <w:rFonts w:hint="eastAsia" w:ascii="宋体" w:hAnsi="宋体" w:eastAsia="宋体" w:cs="黑体"/>
          <w:b/>
          <w:bCs/>
          <w:color w:val="000000"/>
          <w:sz w:val="24"/>
        </w:rPr>
        <w:outlineLvl w:val="1"/>
      </w:pPr>
      <w:r/>
      <w:bookmarkStart w:id="36" w:name="_Toc397699186"/>
      <w:r>
        <w:rPr>
          <w:rFonts w:hint="eastAsia" w:ascii="宋体" w:hAnsi="宋体" w:eastAsia="宋体" w:cs="黑体"/>
          <w:b/>
          <w:bCs/>
          <w:color w:val="000000"/>
          <w:sz w:val="24"/>
        </w:rPr>
        <w:t xml:space="preserve">一、说明</w:t>
      </w:r>
      <w:bookmarkEnd w:id="36"/>
      <w:r>
        <w:rPr>
          <w:rFonts w:hint="eastAsia" w:ascii="宋体" w:hAnsi="宋体" w:eastAsia="宋体" w:cs="黑体"/>
          <w:b/>
          <w:bCs/>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 总则</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1.1 “采购人”系指使用财政性资金依法采购的国家机关、事业单位或团体组织。 </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1.2“投标人”系指响应招标、参加投标竞争的法人、其他组织或者自然人。</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1.3“产品”系指供方按招标文件规定，须向采购人提供的一切设备、保险、税金、备品备件、工具、手册及其它有关技术资料和材料。</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1.4“服务”系指招标文件规定投标人须承担的安装、调试、技术协助、校准、培训、技术指导以及其他类似的义务。</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1.5“项目”系指投标人按招标文件规定向采购人提供的产品和服务。</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1.6.质疑</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1.6.1投标人认为招标文件、招标过程和中标结果使自己的合法权益受到损害的，应当在知道或者应知其权益受到损害之日起七个工作日内，以书面形式向采购人、采购代理机构提出质疑。</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1.6.2投标人应当认可代理机构在质疑答复程序中启用的调查和复评等程序，在该程序操作过程未违反法律禁止性规定时，不得提出异议。</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1.7.投标委托</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1.7.1投标人代表须携带居民身份证。如投标人代表不是法定代表人的，应同时提供法定代表人出具的授权委托书。</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1.8.关联企业投标</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1.8.1本招标文件所称关联企业,是指存在“关联关系”的企业；“关联关系”的界定适用《中华人民共和国公司法》217条之规定。</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1.8.2 关联企业中，法定代表人为同一人的两个及两个以上法人，母公司、全资子公司及其控股公司，都不得同时投标，一经发现，将导致投标同时被拒绝。</w:t>
      </w:r>
      <w:r>
        <w:rPr>
          <w:rFonts w:hint="eastAsia" w:ascii="宋体" w:hAnsi="宋体" w:eastAsia="宋体" w:cs="黑体"/>
          <w:color w:val="000000"/>
          <w:sz w:val="24"/>
        </w:rPr>
      </w:r>
      <w:r/>
    </w:p>
    <w:p>
      <w:pPr>
        <w:pStyle w:val="1083"/>
        <w:spacing w:line="360" w:lineRule="auto"/>
        <w:rPr>
          <w:rFonts w:hint="eastAsia" w:ascii="宋体" w:hAnsi="宋体" w:eastAsia="宋体" w:cs="黑体"/>
          <w:bCs/>
          <w:color w:val="000000"/>
          <w:sz w:val="24"/>
        </w:rPr>
      </w:pPr>
      <w:r>
        <w:rPr>
          <w:rFonts w:hint="eastAsia" w:ascii="宋体" w:hAnsi="宋体" w:eastAsia="宋体" w:cs="黑体"/>
          <w:bCs/>
          <w:color w:val="000000"/>
          <w:sz w:val="24"/>
        </w:rPr>
        <w:t xml:space="preserve">1.8.3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黑体"/>
          <w:bCs/>
          <w:color w:val="000000"/>
          <w:sz w:val="24"/>
        </w:rPr>
      </w:r>
      <w:r/>
    </w:p>
    <w:p>
      <w:pPr>
        <w:pStyle w:val="1083"/>
        <w:spacing w:line="360" w:lineRule="auto"/>
        <w:rPr>
          <w:rFonts w:hint="eastAsia" w:ascii="宋体" w:hAnsi="宋体" w:eastAsia="宋体" w:cs="黑体"/>
          <w:bCs/>
          <w:color w:val="000000"/>
          <w:sz w:val="24"/>
        </w:rPr>
      </w:pPr>
      <w:r>
        <w:rPr>
          <w:rFonts w:hint="eastAsia" w:ascii="宋体" w:hAnsi="宋体" w:eastAsia="宋体" w:cs="黑体"/>
          <w:bCs/>
          <w:color w:val="000000"/>
          <w:sz w:val="24"/>
        </w:rPr>
        <w:t xml:space="preserve">非单一产品采购项目，采购人应当根据采购项目技术构成、产品价格比重等合理确定核心产品，并在招标文件中载明。多家投标人提供的核心产品品牌相同的，按前款规定处理。</w:t>
      </w:r>
      <w:r>
        <w:rPr>
          <w:rFonts w:hint="eastAsia" w:ascii="宋体" w:hAnsi="宋体" w:eastAsia="宋体" w:cs="黑体"/>
          <w:bCs/>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1.9特别说明</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1.9.1投标人投标所使用的资格、信誉、荣誉、业绩及企业认证等必须为本法人所拥有。</w:t>
      </w:r>
      <w:r>
        <w:rPr>
          <w:rFonts w:hint="eastAsia" w:ascii="宋体" w:hAnsi="宋体" w:eastAsia="宋体" w:cs="黑体"/>
          <w:color w:val="000000"/>
          <w:sz w:val="24"/>
        </w:rPr>
      </w:r>
      <w:r/>
    </w:p>
    <w:p>
      <w:pPr>
        <w:pStyle w:val="1083"/>
        <w:spacing w:line="360" w:lineRule="auto"/>
        <w:rPr>
          <w:rFonts w:ascii="宋体" w:hAnsi="宋体" w:eastAsia="宋体" w:cs="黑体"/>
          <w:b/>
          <w:bCs/>
          <w:color w:val="000000"/>
          <w:sz w:val="24"/>
        </w:rPr>
      </w:pPr>
      <w:r>
        <w:rPr>
          <w:rFonts w:hint="eastAsia" w:ascii="宋体" w:hAnsi="宋体" w:eastAsia="宋体" w:cs="黑体"/>
          <w:b/>
          <w:bCs/>
          <w:color w:val="000000"/>
          <w:sz w:val="24"/>
        </w:rPr>
        <w:t xml:space="preserve">1.9.2 银行、保险、石油石化、电力、电信等特殊行业法人的分支机构(不具有独立的法人资格)参加本项目政府采购活动的，应当提供总公司出具的愿为其参与政府采购活动以及履约行为承担民事责任的承诺书( 或授权书)。</w:t>
      </w:r>
      <w:r>
        <w:rPr>
          <w:rFonts w:ascii="宋体" w:hAnsi="宋体" w:eastAsia="宋体" w:cs="黑体"/>
          <w:b/>
          <w:bCs/>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1.9.3投标人投标不得含有任何虚假材料,否则作无效标处理；中标后发现的,中标人须依照《中华人民共和国消费者权益保护法》第49条之规定赔偿采购人。民事上之赔偿不免除作假投标人之行政与刑事责任。</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 招标方式</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2.1 招标将以公开招标方式进行。</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color w:val="000000"/>
          <w:sz w:val="24"/>
        </w:rPr>
        <w:t xml:space="preserve">2.2 招标采购单位是指该项目的委托人</w:t>
      </w:r>
      <w:r>
        <w:rPr>
          <w:rFonts w:hint="eastAsia" w:ascii="宋体" w:hAnsi="宋体" w:eastAsia="宋体" w:cs="黑体"/>
          <w:b/>
          <w:bCs/>
          <w:color w:val="000000"/>
          <w:sz w:val="24"/>
        </w:rPr>
        <w:t xml:space="preserve">灌云县临港产业区管理办公室</w:t>
      </w:r>
      <w:r>
        <w:rPr>
          <w:rFonts w:hint="eastAsia" w:ascii="宋体" w:hAnsi="宋体" w:eastAsia="宋体" w:cs="黑体"/>
          <w:b/>
          <w:color w:val="000000"/>
          <w:sz w:val="24"/>
        </w:rPr>
        <w:t xml:space="preserve">。</w:t>
      </w:r>
      <w:r>
        <w:rPr>
          <w:rFonts w:hint="eastAsia" w:ascii="宋体" w:hAnsi="宋体" w:eastAsia="宋体" w:cs="黑体"/>
          <w:b/>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2.2.1、本项目属性为：服务</w:t>
      </w:r>
      <w:r>
        <w:rPr>
          <w:rFonts w:hint="eastAsia" w:ascii="宋体" w:hAnsi="宋体" w:eastAsia="宋体" w:cs="黑体"/>
          <w:b/>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2.2.2、项目采购方式为：公开招标</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b/>
          <w:color w:val="000000"/>
          <w:sz w:val="24"/>
        </w:rPr>
        <w:t xml:space="preserve">2.2.3、采购标底对应的中小企业划分标准所属行业为：其他未列明行业</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 合格投标人</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2.3.1 在招标公告中有详细的要求。</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2.3.2 投标人在中华人民共和国境内的投标活动均应严格遵守中华人民共和国法律和法规。</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2.3.3 投标人应不属于本章32规定的有腐败和欺诈行为的不合格的投标人。</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2.3.4 投标人授权代表系指法定代表人或受法人委托的受托人。</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3. 投标费用</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3.1 投标人应承担所有与准备和参加投标有关的费用。无论投标的结果如何，招标采购单位对上述费用不承担任何责任和义务。</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3.2本次招标代理服务费收费标准按苏招协【2022】002号文服务采购收费标准下浮15%收取，由中标人支付，领取中标通知书时一次性付清；投标单位须将此部分费用综合考虑在投标报价中，不得单列。</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4.现场踏勘：</w:t>
      </w:r>
      <w:r>
        <w:rPr>
          <w:rFonts w:hint="eastAsia" w:ascii="宋体" w:hAnsi="宋体" w:eastAsia="宋体" w:cs="黑体"/>
          <w:color w:val="000000"/>
          <w:sz w:val="24"/>
        </w:rPr>
      </w:r>
      <w:r/>
    </w:p>
    <w:p>
      <w:pPr>
        <w:pStyle w:val="1083"/>
        <w:ind w:firstLine="482"/>
        <w:spacing w:line="360" w:lineRule="auto"/>
        <w:rPr>
          <w:rFonts w:hint="eastAsia" w:ascii="宋体" w:hAnsi="宋体" w:eastAsia="宋体" w:cs="黑体"/>
          <w:b/>
          <w:bCs/>
          <w:color w:val="000000"/>
          <w:sz w:val="24"/>
        </w:rPr>
      </w:pPr>
      <w:r>
        <w:rPr>
          <w:rFonts w:hint="eastAsia" w:ascii="宋体" w:hAnsi="宋体" w:eastAsia="宋体" w:cs="黑体"/>
          <w:b/>
          <w:bCs/>
          <w:color w:val="000000"/>
          <w:sz w:val="24"/>
        </w:rPr>
        <w:t xml:space="preserve">请各投标人自行勘查现场(本次现场勘查由投标人自行组织前往，所产生一切费用及安全问题由投标人自行承担。</w:t>
      </w:r>
      <w:r>
        <w:rPr>
          <w:rFonts w:hint="eastAsia" w:ascii="宋体" w:hAnsi="宋体" w:eastAsia="宋体" w:cs="黑体"/>
          <w:b/>
          <w:bCs/>
          <w:color w:val="000000"/>
          <w:sz w:val="24"/>
        </w:rPr>
      </w:r>
      <w:r/>
    </w:p>
    <w:p>
      <w:pPr>
        <w:pStyle w:val="1083"/>
        <w:spacing w:line="360" w:lineRule="auto"/>
        <w:rPr>
          <w:rFonts w:hint="eastAsia" w:ascii="宋体" w:hAnsi="宋体" w:eastAsia="宋体" w:cs="黑体"/>
          <w:color w:val="000000"/>
          <w:sz w:val="24"/>
        </w:rPr>
      </w:pPr>
      <w:r/>
      <w:bookmarkStart w:id="37" w:name="_Hlt109402536"/>
      <w:r/>
      <w:bookmarkEnd w:id="37"/>
      <w:r/>
      <w:bookmarkStart w:id="38" w:name="_Hlt103568988"/>
      <w:r/>
      <w:bookmarkEnd w:id="38"/>
      <w:r>
        <w:rPr>
          <w:rFonts w:hint="eastAsia" w:ascii="宋体" w:hAnsi="宋体" w:eastAsia="宋体" w:cs="黑体"/>
          <w:color w:val="000000"/>
          <w:sz w:val="24"/>
        </w:rPr>
        <w:t xml:space="preserve">5. 投标保证金</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本项目不收取投标保证金。</w:t>
      </w:r>
      <w:r>
        <w:rPr>
          <w:rFonts w:hint="eastAsia" w:ascii="宋体" w:hAnsi="宋体" w:eastAsia="宋体" w:cs="黑体"/>
          <w:color w:val="000000"/>
          <w:sz w:val="24"/>
        </w:rPr>
      </w:r>
      <w:r/>
    </w:p>
    <w:p>
      <w:pPr>
        <w:pStyle w:val="1083"/>
        <w:jc w:val="left"/>
        <w:keepLines/>
        <w:keepNext/>
        <w:spacing w:line="360" w:lineRule="auto"/>
        <w:rPr>
          <w:rFonts w:hint="eastAsia" w:ascii="宋体" w:hAnsi="宋体" w:eastAsia="宋体" w:cs="黑体"/>
          <w:b/>
          <w:bCs/>
          <w:color w:val="000000"/>
          <w:sz w:val="24"/>
        </w:rPr>
        <w:outlineLvl w:val="1"/>
      </w:pPr>
      <w:r/>
      <w:bookmarkStart w:id="39" w:name="_Toc397699187"/>
      <w:r>
        <w:rPr>
          <w:rFonts w:hint="eastAsia" w:ascii="宋体" w:hAnsi="宋体" w:eastAsia="宋体" w:cs="黑体"/>
          <w:b/>
          <w:bCs/>
          <w:color w:val="000000"/>
          <w:sz w:val="24"/>
        </w:rPr>
        <w:t xml:space="preserve">二、招标文件</w:t>
      </w:r>
      <w:bookmarkEnd w:id="39"/>
      <w:r>
        <w:rPr>
          <w:rFonts w:hint="eastAsia" w:ascii="宋体" w:hAnsi="宋体" w:eastAsia="宋体" w:cs="黑体"/>
          <w:b/>
          <w:bCs/>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6. 招标文件的内容</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6.1 招标文件对投标单位资格、招标过程、合同条件和技术要求等作出详细规定，招标文件包含以下内容：</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第一章 招标公告</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第二章 投标人须知</w:t>
      </w:r>
      <w:r>
        <w:rPr>
          <w:rFonts w:hint="eastAsia" w:ascii="宋体" w:hAnsi="宋体" w:eastAsia="宋体" w:cs="黑体"/>
          <w:color w:val="000000"/>
          <w:sz w:val="24"/>
        </w:rPr>
      </w:r>
      <w:r/>
    </w:p>
    <w:p>
      <w:pPr>
        <w:pStyle w:val="1083"/>
        <w:spacing w:line="360" w:lineRule="auto"/>
        <w:rPr>
          <w:rFonts w:ascii="宋体" w:hAnsi="宋体" w:eastAsia="宋体" w:cs="黑体"/>
          <w:color w:val="000000"/>
          <w:sz w:val="24"/>
        </w:rPr>
      </w:pPr>
      <w:r>
        <w:rPr>
          <w:rFonts w:hint="eastAsia" w:ascii="宋体" w:hAnsi="宋体" w:eastAsia="宋体" w:cs="黑体"/>
          <w:color w:val="000000"/>
          <w:sz w:val="24"/>
        </w:rPr>
        <w:t xml:space="preserve">第三章 政府采购合同格式</w:t>
      </w:r>
      <w:r>
        <w:rPr>
          <w:rFonts w:ascii="宋体" w:hAnsi="宋体" w:eastAsia="宋体" w:cs="黑体"/>
          <w:color w:val="000000"/>
          <w:sz w:val="24"/>
        </w:rPr>
      </w:r>
      <w:r/>
    </w:p>
    <w:p>
      <w:pPr>
        <w:pStyle w:val="1083"/>
        <w:spacing w:line="360" w:lineRule="auto"/>
        <w:rPr>
          <w:rFonts w:ascii="宋体" w:hAnsi="宋体" w:eastAsia="宋体" w:cs="黑体"/>
          <w:color w:val="000000"/>
          <w:sz w:val="24"/>
        </w:rPr>
      </w:pPr>
      <w:r>
        <w:rPr>
          <w:rFonts w:hint="eastAsia" w:ascii="宋体" w:hAnsi="宋体" w:eastAsia="宋体" w:cs="黑体"/>
          <w:color w:val="000000"/>
          <w:sz w:val="24"/>
        </w:rPr>
        <w:t xml:space="preserve">第四章 项目需求</w:t>
      </w:r>
      <w:r>
        <w:rPr>
          <w:rFonts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第五章 投标文件格式</w:t>
      </w:r>
      <w:r>
        <w:rPr>
          <w:rFonts w:hint="eastAsia" w:ascii="宋体" w:hAnsi="宋体" w:eastAsia="宋体" w:cs="黑体"/>
          <w:color w:val="000000"/>
          <w:sz w:val="24"/>
        </w:rPr>
      </w:r>
      <w:r/>
    </w:p>
    <w:p>
      <w:pPr>
        <w:pStyle w:val="1083"/>
        <w:spacing w:line="360" w:lineRule="auto"/>
        <w:rPr>
          <w:rFonts w:ascii="宋体" w:hAnsi="宋体" w:eastAsia="宋体" w:cs="黑体"/>
          <w:color w:val="000000"/>
          <w:sz w:val="24"/>
        </w:rPr>
      </w:pPr>
      <w:r>
        <w:rPr>
          <w:rFonts w:hint="eastAsia" w:ascii="宋体" w:hAnsi="宋体" w:eastAsia="宋体" w:cs="黑体"/>
          <w:color w:val="000000"/>
          <w:sz w:val="24"/>
        </w:rPr>
        <w:t xml:space="preserve">第六章 评标方法</w:t>
      </w:r>
      <w:r>
        <w:rPr>
          <w:rFonts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6.2 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7. 招标文件的澄清</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7.1 供应商认为采购文件、采购过程和中标、成交结果使自己的权益受到损害的，可以在知道或者应知其权益受到损害之日起七个工作日内，以书面形式向采购人提出质疑。招标采购单位以书面或传真方式予以答复，同时将该答复在政府采购网站上公告(答复中不标明问题的来源)。</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7.2采购人委托采购代理机构采购的，供应商可以向采购代理机构质疑。采购代理机构就采购人委托授权范围内的事项受理质疑并作出答复。</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7.3供应商质疑实行实名制，其质疑应当有具体的质疑事项及事实根据，不得进行虚假、恶意质疑。</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7.4供应商质疑时，应当提交质疑书原件，质疑书应当包括下列主要内容：</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⑴质疑供应商和被质疑的采购人或采购人委托的采购代理机构名称、地址、电话、邮编等；</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⑵质疑项目的名称、编号；</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⑶权益受到损害的事实和理由；</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⑷相关证明材料；</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⑸提起质疑的日期。</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质疑书应当署名。质疑供应商为自然人的，应当由本人签字；质疑供应商为法人或者其他组织的，应当由法定代表人或者主要负责人签字并加盖公章。</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7.5质疑投标单位可以委托代理人办理质疑事务。代理人办理质疑事务时，除提交质疑书外，还应当提交质疑供应商的授权委托书，授权委托书应当载明委托代理的具体权限和事项。</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7.6质疑供应商提起质疑应当符合下列条件：</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⑴质疑供应商是参与所质疑政府采购活动的供应商；</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⑵质疑书内容符合规定；</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⑶在质疑有效期限内提起质疑；</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⑷属于所质疑的采购人或采购人委托的采购代理机构组织的采购活动；</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⑸同一质疑事项未经采购人或采购人委托的采购代理机构质疑处理；</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⑹财政部门规定的其他条件。</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7.7采购人或采购代理机构收到质疑书后,应在二个工作日内进行审查，对不符合质疑条件的，分别按下列规定予以处理： </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⑴质疑书内容不符合规定的，应一次性告知质疑供应商修改后重新提出质疑；</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⑵质疑不属于本采购人或采购人委托的采购代理机构组织的采购活动的，应告知质疑供应商。</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⑶质疑不符合其他条件的，书面告知质疑供应商不予受理，并应当说明理由。对符合质疑条件的质疑，自采购人或采购人委托的采购代理机构收到质疑书之日起即为受理。</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7.8供应商应在法定质疑期内一次性提出针对同一采购程序环节的质疑，以减少供应商在同一采购环节反复质疑投诉现象的发生。</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7.9如果举行标前答疑会，投标人的指定代表可以按规定的时间和地点出席会议。会议的目的旨在澄清和解答问题，投标人务必派代表准时参加。</w:t>
      </w:r>
      <w:r>
        <w:rPr>
          <w:rFonts w:hint="eastAsia" w:ascii="宋体" w:hAnsi="宋体" w:eastAsia="宋体" w:cs="黑体"/>
          <w:color w:val="000000"/>
          <w:sz w:val="24"/>
        </w:rPr>
      </w:r>
      <w:r/>
    </w:p>
    <w:p>
      <w:pPr>
        <w:pStyle w:val="1083"/>
        <w:jc w:val="left"/>
        <w:spacing w:line="360" w:lineRule="auto"/>
        <w:rPr>
          <w:rFonts w:ascii="宋体" w:hAnsi="宋体" w:eastAsia="宋体" w:cs="黑体"/>
          <w:color w:val="000000"/>
          <w:sz w:val="24"/>
        </w:rPr>
      </w:pPr>
      <w:r>
        <w:rPr>
          <w:rFonts w:hint="eastAsia" w:ascii="宋体" w:hAnsi="宋体" w:eastAsia="宋体" w:cs="黑体"/>
          <w:color w:val="000000"/>
          <w:sz w:val="24"/>
        </w:rPr>
        <w:t xml:space="preserve">7.10质疑与投诉时必需提供授权委托书（原件、且必须是投标单位法定代表人签字并加盖企业</w:t>
      </w:r>
      <w:r>
        <w:rPr>
          <w:rFonts w:hint="eastAsia" w:ascii="宋体" w:hAnsi="宋体" w:eastAsia="宋体" w:cs="黑体"/>
          <w:sz w:val="24"/>
        </w:rPr>
        <w:t xml:space="preserve">公章）、授权委托人（必须为投标时候委托代理人同一人）身份证（原件）、授权委托人（必须为投标时候委托代理人同一人）至少</w:t>
      </w:r>
      <w:r>
        <w:rPr>
          <w:rFonts w:hint="eastAsia" w:ascii="宋体" w:hAnsi="宋体" w:eastAsia="宋体" w:cs="黑体"/>
          <w:sz w:val="24"/>
        </w:rPr>
        <w:t xml:space="preserve">连续近6个月及以上（质疑或投诉时间前）的社保证明（原件）、企业营业执照（复印件加盖企业公章）、投标人参与此次项目相关证明（对招标文件有质疑，提供投标人购买标书凭证）。必须由授权委托人（必须为投标时候委托代理人同一人）本人持以上相关材料和质疑函或投诉书到相关单位进行质疑或者投诉，质疑或投诉执行《中华人民共和国财政部令第94号》规定，无以上相关材料和质疑函（或投诉书）（正本原件）、或非本次投标的授权委托人（必须为投标时候委托代理人同一人）本人到现场，采购人或者招标代理机构或采购行政监督部门将拒绝其质疑或者投诉。</w:t>
      </w:r>
      <w:r>
        <w:rPr>
          <w:rFonts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7.11 投诉执行相关法律法规。</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8. 招标文件的变更</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8.1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8.2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黑体"/>
          <w:color w:val="000000"/>
          <w:sz w:val="24"/>
        </w:rPr>
      </w:r>
      <w:r/>
    </w:p>
    <w:p>
      <w:pPr>
        <w:pStyle w:val="1083"/>
        <w:jc w:val="left"/>
        <w:keepLines/>
        <w:keepNext/>
        <w:spacing w:line="360" w:lineRule="auto"/>
        <w:rPr>
          <w:rFonts w:hint="eastAsia" w:ascii="宋体" w:hAnsi="宋体" w:eastAsia="宋体" w:cs="黑体"/>
          <w:b/>
          <w:bCs/>
          <w:color w:val="000000"/>
          <w:sz w:val="24"/>
        </w:rPr>
        <w:outlineLvl w:val="1"/>
      </w:pPr>
      <w:r/>
      <w:bookmarkStart w:id="40" w:name="_Toc397699188"/>
      <w:r>
        <w:rPr>
          <w:rFonts w:hint="eastAsia" w:ascii="宋体" w:hAnsi="宋体" w:eastAsia="宋体" w:cs="黑体"/>
          <w:b/>
          <w:bCs/>
          <w:color w:val="000000"/>
          <w:sz w:val="24"/>
        </w:rPr>
        <w:t xml:space="preserve">三、投标文件的编制</w:t>
      </w:r>
      <w:bookmarkEnd w:id="40"/>
      <w:r>
        <w:rPr>
          <w:rFonts w:hint="eastAsia" w:ascii="宋体" w:hAnsi="宋体" w:eastAsia="宋体" w:cs="黑体"/>
          <w:b/>
          <w:bCs/>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9. 投标文件的语言</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9.1 投标文件以及投标人与招标采购单位就有关投标的往来函电均应使用中文书写，如果使用其它语言应译成中文，否则无效。</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10. 投标文件的编制及构成</w:t>
      </w:r>
      <w:r>
        <w:rPr>
          <w:rFonts w:hint="eastAsia" w:ascii="宋体" w:hAnsi="宋体" w:eastAsia="宋体" w:cs="黑体"/>
          <w:b/>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10.1投标人应当按照招标文件的要求编制投标文件。投标文件应当对招标文件提出的要求和条件作出明确响应。</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10.2 投标文件由报价文件、技术文件和商务文件三部分组成，请按照投标文件格式要求编制。</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11. 投标函和价格表</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11.1 投标人按本章12、13的要求，以招标文件指定的方式完整地填写《投标函》和《开标一览表》。</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12. 投标价格</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12.1 根据《项目需求》规定的货物及服务内容和责任范围，投标人应按《开标一览表》和《报价明细表》（如果有）指定的格式报出投标价格。</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12.2 投标人应按照招标文件规定的商务、合同和技术责任进行报价。</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color w:val="000000"/>
          <w:sz w:val="24"/>
        </w:rPr>
        <w:t xml:space="preserve">12.3</w:t>
      </w:r>
      <w:r>
        <w:rPr>
          <w:rFonts w:hint="eastAsia" w:ascii="宋体" w:hAnsi="宋体" w:eastAsia="宋体" w:cs="黑体"/>
          <w:b/>
          <w:color w:val="000000"/>
          <w:sz w:val="24"/>
        </w:rPr>
        <w:t xml:space="preserve"> </w:t>
      </w:r>
      <w:r>
        <w:rPr>
          <w:rFonts w:hint="eastAsia" w:ascii="宋体" w:hAnsi="宋体" w:eastAsia="宋体" w:cs="黑体"/>
          <w:color w:val="000000"/>
          <w:sz w:val="24"/>
        </w:rPr>
        <w:t xml:space="preserve">在所有价格表中，</w:t>
      </w:r>
      <w:r>
        <w:rPr>
          <w:rFonts w:hint="eastAsia" w:ascii="宋体" w:hAnsi="宋体" w:eastAsia="宋体" w:cs="黑体"/>
          <w:bCs/>
          <w:color w:val="000000"/>
          <w:sz w:val="24"/>
          <w:lang w:bidi="ar"/>
        </w:rPr>
        <w:t xml:space="preserve">投标人应对项目全部内容投标，只投部分内容的为无效投标。</w:t>
      </w:r>
      <w:r>
        <w:rPr>
          <w:rFonts w:hint="eastAsia" w:ascii="宋体" w:hAnsi="宋体" w:eastAsia="宋体" w:cs="黑体"/>
          <w:b/>
          <w:color w:val="000000"/>
          <w:sz w:val="24"/>
          <w:lang w:bidi="ar"/>
        </w:rPr>
        <w:t xml:space="preserve">报价包含但不限于为完成本项目最终成果所附带的全部费用，中标后费用不再另行增加，请投标人综合考虑。</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12.4 投标人所报的价格在合同执行过程中是固定的，不得以任何理由予以变更。投标人提交滑动价格的投标文件将作为非响应性投标而予以拒绝。</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12.5投标人只能提交一个投标价格，投标人提交多个价格的投标文件将作为非响应性投标而予以拒绝。</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13. 投标货币</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13.1所有投标均以人民币报价。</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14. 投标保证金</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14.1 本项目不收取投标保证金。</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15. 投标文件的有效期</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15.1投标文件必须保持自开标日之后60日内有效，投标文件有效期不足的将被视为非响应性投标而予以拒绝。</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15.2投标有效期从提交投标文件的截止之日起算。投标文件中承诺的投标有效期应当不少于招标文件中载明的投标有效期。</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16. 投标文件的制作和签署</w:t>
      </w:r>
      <w:r>
        <w:rPr>
          <w:rFonts w:hint="eastAsia" w:ascii="宋体" w:hAnsi="宋体" w:eastAsia="宋体" w:cs="黑体"/>
          <w:b/>
          <w:color w:val="000000"/>
          <w:sz w:val="24"/>
        </w:rPr>
      </w:r>
      <w:r/>
    </w:p>
    <w:p>
      <w:pPr>
        <w:pStyle w:val="1083"/>
        <w:spacing w:line="360" w:lineRule="auto"/>
        <w:rPr>
          <w:rFonts w:hint="eastAsia" w:ascii="宋体" w:hAnsi="宋体" w:eastAsia="宋体" w:cs="黑体"/>
          <w:sz w:val="24"/>
        </w:rPr>
      </w:pPr>
      <w:r>
        <w:rPr>
          <w:rFonts w:hint="eastAsia" w:ascii="宋体" w:hAnsi="宋体" w:eastAsia="宋体" w:cs="黑体"/>
          <w:sz w:val="24"/>
        </w:rPr>
        <w:t xml:space="preserve">16.1投标文件应按第五章“投标文件相关格式”进行编写，如有必要可自行增加，作为投标文件的组成部分。</w:t>
      </w:r>
      <w:r>
        <w:rPr>
          <w:rFonts w:hint="eastAsia" w:ascii="宋体" w:hAnsi="宋体" w:eastAsia="宋体" w:cs="黑体"/>
          <w:sz w:val="24"/>
        </w:rPr>
      </w:r>
      <w:r/>
    </w:p>
    <w:p>
      <w:pPr>
        <w:pStyle w:val="1083"/>
        <w:jc w:val="left"/>
        <w:spacing w:line="360" w:lineRule="auto"/>
        <w:rPr>
          <w:rFonts w:hint="eastAsia" w:ascii="宋体" w:hAnsi="宋体" w:eastAsia="宋体" w:cs="黑体"/>
          <w:sz w:val="24"/>
        </w:rPr>
      </w:pPr>
      <w:r>
        <w:rPr>
          <w:rFonts w:hint="eastAsia" w:ascii="宋体" w:hAnsi="宋体" w:eastAsia="宋体" w:cs="黑体"/>
          <w:sz w:val="24"/>
        </w:rPr>
        <w:t xml:space="preserve">16.2电子投标文件应使用“电子招标投标交易平台”可接受的投标文件制作工具进行编制、签章和加密，并在投标截止期前上传至“</w:t>
      </w:r>
      <w:r>
        <w:rPr>
          <w:rFonts w:hint="eastAsia" w:ascii="宋体" w:hAnsi="宋体" w:eastAsia="宋体" w:cs="黑体"/>
          <w:sz w:val="24"/>
          <w:lang w:eastAsia="zh-CN"/>
        </w:rPr>
        <w:t xml:space="preserve">苏采云平台</w:t>
      </w:r>
      <w:r>
        <w:rPr>
          <w:rFonts w:hint="eastAsia" w:ascii="宋体" w:hAnsi="宋体" w:eastAsia="宋体" w:cs="黑体"/>
          <w:sz w:val="24"/>
        </w:rPr>
        <w:t xml:space="preserve">”中。</w:t>
      </w:r>
      <w:r>
        <w:rPr>
          <w:rFonts w:hint="eastAsia" w:ascii="宋体" w:hAnsi="宋体" w:eastAsia="宋体" w:cs="黑体"/>
          <w:sz w:val="24"/>
        </w:rPr>
      </w:r>
      <w:r/>
    </w:p>
    <w:p>
      <w:pPr>
        <w:pStyle w:val="1083"/>
        <w:spacing w:line="360" w:lineRule="auto"/>
        <w:rPr>
          <w:rFonts w:hint="eastAsia" w:ascii="宋体" w:hAnsi="宋体" w:eastAsia="宋体" w:cs="黑体"/>
          <w:sz w:val="24"/>
        </w:rPr>
      </w:pPr>
      <w:r/>
      <w:bookmarkStart w:id="41" w:name="_Toc397699189"/>
      <w:r>
        <w:rPr>
          <w:rFonts w:hint="eastAsia" w:ascii="宋体" w:hAnsi="宋体" w:eastAsia="宋体" w:cs="黑体"/>
          <w:b/>
          <w:bCs/>
          <w:sz w:val="24"/>
        </w:rPr>
        <w:t xml:space="preserve">四、投标文件的递交</w:t>
      </w:r>
      <w:bookmarkEnd w:id="41"/>
      <w:r>
        <w:rPr>
          <w:rFonts w:hint="eastAsia" w:ascii="宋体" w:hAnsi="宋体" w:eastAsia="宋体" w:cs="黑体"/>
          <w:sz w:val="24"/>
        </w:rPr>
      </w:r>
      <w:r/>
    </w:p>
    <w:p>
      <w:pPr>
        <w:pStyle w:val="1083"/>
        <w:spacing w:line="360" w:lineRule="auto"/>
        <w:rPr>
          <w:rFonts w:hint="eastAsia" w:ascii="宋体" w:hAnsi="宋体" w:eastAsia="宋体" w:cs="黑体"/>
          <w:b/>
          <w:sz w:val="24"/>
        </w:rPr>
      </w:pPr>
      <w:r>
        <w:rPr>
          <w:rFonts w:hint="eastAsia" w:ascii="宋体" w:hAnsi="宋体" w:eastAsia="宋体" w:cs="黑体"/>
          <w:b/>
          <w:sz w:val="24"/>
        </w:rPr>
        <w:t xml:space="preserve">17. 投标文件的密封和标识</w:t>
      </w:r>
      <w:r>
        <w:rPr>
          <w:rFonts w:hint="eastAsia" w:ascii="宋体" w:hAnsi="宋体" w:eastAsia="宋体" w:cs="黑体"/>
          <w:b/>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17.1 无。</w:t>
      </w:r>
      <w:r>
        <w:rPr>
          <w:rFonts w:hint="eastAsia" w:ascii="宋体" w:hAnsi="宋体" w:eastAsia="宋体" w:cs="黑体"/>
          <w:color w:val="000000"/>
          <w:sz w:val="24"/>
        </w:rPr>
      </w:r>
      <w:r/>
    </w:p>
    <w:p>
      <w:pPr>
        <w:pStyle w:val="1083"/>
        <w:spacing w:line="360" w:lineRule="auto"/>
        <w:rPr>
          <w:rFonts w:hint="eastAsia" w:ascii="宋体" w:hAnsi="宋体" w:eastAsia="宋体" w:cs="黑体"/>
          <w:b/>
          <w:sz w:val="24"/>
        </w:rPr>
      </w:pPr>
      <w:r>
        <w:rPr>
          <w:rFonts w:hint="eastAsia" w:ascii="宋体" w:hAnsi="宋体" w:eastAsia="宋体" w:cs="黑体"/>
          <w:b/>
          <w:sz w:val="24"/>
        </w:rPr>
        <w:t xml:space="preserve">18. 签到和投标文件的递交</w:t>
      </w:r>
      <w:r>
        <w:rPr>
          <w:rFonts w:hint="eastAsia" w:ascii="宋体" w:hAnsi="宋体" w:eastAsia="宋体" w:cs="黑体"/>
          <w:b/>
          <w:sz w:val="24"/>
        </w:rPr>
      </w:r>
      <w:r/>
    </w:p>
    <w:p>
      <w:pPr>
        <w:pStyle w:val="1083"/>
        <w:spacing w:line="360" w:lineRule="auto"/>
        <w:rPr>
          <w:rFonts w:hint="eastAsia" w:ascii="宋体" w:hAnsi="宋体" w:eastAsia="宋体" w:cs="黑体"/>
          <w:bCs/>
          <w:sz w:val="24"/>
        </w:rPr>
      </w:pPr>
      <w:r>
        <w:rPr>
          <w:rFonts w:hint="eastAsia" w:ascii="宋体" w:hAnsi="宋体" w:eastAsia="宋体" w:cs="黑体"/>
          <w:bCs/>
          <w:sz w:val="24"/>
        </w:rPr>
        <w:t xml:space="preserve">18.1 投标文件提交截止时间前完成网上投标文件上传，不再要求投标人准备纸质文件。中标单位在领取中标通知书时需提供5份完整投标文件，其中正本一份副本四份。</w:t>
      </w:r>
      <w:r>
        <w:rPr>
          <w:rFonts w:hint="eastAsia" w:ascii="宋体" w:hAnsi="宋体" w:eastAsia="宋体" w:cs="黑体"/>
          <w:bCs/>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19. 迟交的投标文件</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19.1</w:t>
      </w:r>
      <w:r>
        <w:rPr>
          <w:rFonts w:hint="eastAsia" w:ascii="宋体" w:hAnsi="宋体" w:eastAsia="宋体" w:cs="黑体"/>
          <w:sz w:val="24"/>
        </w:rPr>
        <w:t xml:space="preserve">代理机构将拒绝在规定的投标文件接收截止时间后接收任何投标文件</w:t>
      </w:r>
      <w:r>
        <w:rPr>
          <w:rFonts w:hint="eastAsia" w:ascii="宋体" w:hAnsi="宋体" w:eastAsia="宋体" w:cs="黑体"/>
          <w:color w:val="000000"/>
          <w:sz w:val="24"/>
        </w:rPr>
        <w:t xml:space="preserve">。</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20. 投标文件的修改和撤回</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20.1投标人在投标截止时间前，可以修改或撤回已递交的投标文件，</w:t>
      </w:r>
      <w:r>
        <w:rPr>
          <w:rFonts w:hint="eastAsia" w:ascii="宋体" w:hAnsi="宋体" w:eastAsia="宋体" w:cs="黑体"/>
          <w:sz w:val="24"/>
        </w:rPr>
        <w:t xml:space="preserve">但这种修改和撤回，必须在投标截止期前重新上传至“</w:t>
      </w:r>
      <w:r>
        <w:rPr>
          <w:rFonts w:hint="eastAsia" w:ascii="宋体" w:hAnsi="宋体" w:eastAsia="宋体" w:cs="黑体"/>
          <w:sz w:val="24"/>
          <w:lang w:eastAsia="zh-CN"/>
        </w:rPr>
        <w:t xml:space="preserve">苏采云一体化平台</w:t>
      </w:r>
      <w:r>
        <w:rPr>
          <w:rFonts w:hint="eastAsia" w:ascii="宋体" w:hAnsi="宋体" w:eastAsia="宋体" w:cs="黑体"/>
          <w:sz w:val="24"/>
        </w:rPr>
        <w:t xml:space="preserve">”中。</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20.2 在投标截止期之后，投标人不得对其投标做任何修改。</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20.3投标有效期内投标人不得撤销投标文件。</w:t>
      </w:r>
      <w:bookmarkStart w:id="42" w:name="_Toc397699190"/>
      <w:r>
        <w:rPr>
          <w:rFonts w:hint="eastAsia" w:ascii="宋体" w:hAnsi="宋体" w:eastAsia="宋体" w:cs="黑体"/>
          <w:color w:val="000000"/>
          <w:sz w:val="24"/>
        </w:rPr>
      </w:r>
      <w:r/>
    </w:p>
    <w:p>
      <w:pPr>
        <w:pStyle w:val="1083"/>
        <w:jc w:val="left"/>
        <w:keepLines/>
        <w:keepNext/>
        <w:spacing w:line="360" w:lineRule="auto"/>
        <w:rPr>
          <w:rFonts w:hint="eastAsia" w:ascii="宋体" w:hAnsi="宋体" w:eastAsia="宋体" w:cs="黑体"/>
          <w:b/>
          <w:bCs/>
          <w:color w:val="000000"/>
          <w:sz w:val="24"/>
        </w:rPr>
        <w:outlineLvl w:val="1"/>
      </w:pPr>
      <w:r>
        <w:rPr>
          <w:rFonts w:hint="eastAsia" w:ascii="宋体" w:hAnsi="宋体" w:eastAsia="宋体" w:cs="黑体"/>
          <w:b/>
          <w:bCs/>
          <w:color w:val="000000"/>
          <w:sz w:val="24"/>
        </w:rPr>
        <w:t xml:space="preserve">五、开 标</w:t>
      </w:r>
      <w:bookmarkEnd w:id="42"/>
      <w:r>
        <w:rPr>
          <w:rFonts w:hint="eastAsia" w:ascii="宋体" w:hAnsi="宋体" w:eastAsia="宋体" w:cs="黑体"/>
          <w:b/>
          <w:bCs/>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21. 开标</w:t>
      </w:r>
      <w:r>
        <w:rPr>
          <w:rFonts w:hint="eastAsia" w:ascii="宋体" w:hAnsi="宋体" w:eastAsia="宋体" w:cs="黑体"/>
          <w:b/>
          <w:color w:val="000000"/>
          <w:sz w:val="24"/>
        </w:rPr>
      </w:r>
      <w:r/>
    </w:p>
    <w:p>
      <w:pPr>
        <w:pStyle w:val="1083"/>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21.1开标应当在招标文件确定的提交投标文件截止时间的同一时间进行。开标地点应当为招标文件中预先确定的地点。</w:t>
      </w:r>
      <w:r>
        <w:rPr>
          <w:rFonts w:hint="eastAsia" w:ascii="宋体" w:hAnsi="宋体" w:eastAsia="宋体" w:cs="黑体"/>
          <w:color w:val="000000"/>
          <w:sz w:val="24"/>
        </w:rPr>
      </w:r>
      <w:r/>
    </w:p>
    <w:p>
      <w:pPr>
        <w:pStyle w:val="1083"/>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21.2本项目采用远程不见面交易模式，通过不见面交易系统及相应的配套硬件设备（摄像头、话筒、麦克风等）完成远程解密、开标现场异议及回复、开标唱标等交互环节。</w:t>
      </w:r>
      <w:r>
        <w:rPr>
          <w:rFonts w:hint="eastAsia" w:ascii="宋体" w:hAnsi="宋体" w:eastAsia="宋体" w:cs="黑体"/>
          <w:color w:val="000000"/>
          <w:sz w:val="24"/>
        </w:rPr>
      </w:r>
      <w:r/>
    </w:p>
    <w:p>
      <w:pPr>
        <w:pStyle w:val="1083"/>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通过不见面交易系统及相应的配套硬件设备（摄像头、话筒、麦克风等）完成远程解密、开标现场异议及回复、开标唱标等交互环节。</w:t>
      </w:r>
      <w:r>
        <w:rPr>
          <w:rFonts w:hint="eastAsia" w:ascii="宋体" w:hAnsi="宋体" w:eastAsia="宋体" w:cs="黑体"/>
          <w:b/>
          <w:bCs/>
          <w:color w:val="ff0000"/>
          <w:sz w:val="24"/>
        </w:rPr>
      </w:r>
      <w:r/>
    </w:p>
    <w:p>
      <w:pPr>
        <w:pStyle w:val="1083"/>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相关要求和说明如下：</w:t>
      </w:r>
      <w:r>
        <w:rPr>
          <w:rFonts w:hint="eastAsia" w:ascii="宋体" w:hAnsi="宋体" w:eastAsia="宋体" w:cs="黑体"/>
          <w:b/>
          <w:bCs/>
          <w:color w:val="ff0000"/>
          <w:sz w:val="24"/>
        </w:rPr>
      </w:r>
      <w:r/>
    </w:p>
    <w:p>
      <w:pPr>
        <w:pStyle w:val="1083"/>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1.远程开标项目的时间均以国家授时中心发布的时间为准； </w:t>
      </w:r>
      <w:r>
        <w:rPr>
          <w:rFonts w:hint="eastAsia" w:ascii="宋体" w:hAnsi="宋体" w:eastAsia="宋体" w:cs="黑体"/>
          <w:b/>
          <w:bCs/>
          <w:color w:val="ff0000"/>
          <w:sz w:val="24"/>
        </w:rPr>
      </w:r>
      <w:r/>
    </w:p>
    <w:p>
      <w:pPr>
        <w:pStyle w:val="1083"/>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2.开标当日，投标人不必抵达开标现场，仅需在任意地点通过苏采云政府采购系统参加开标会议（苏采云： http://jszfcg.jsczt.cn/）； </w:t>
      </w:r>
      <w:r>
        <w:rPr>
          <w:rFonts w:hint="eastAsia" w:ascii="宋体" w:hAnsi="宋体" w:eastAsia="宋体" w:cs="黑体"/>
          <w:b/>
          <w:bCs/>
          <w:color w:val="ff0000"/>
          <w:sz w:val="24"/>
        </w:rPr>
      </w:r>
      <w:r/>
    </w:p>
    <w:p>
      <w:pPr>
        <w:pStyle w:val="1083"/>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3.投标文件递交截止时间前，招标人提前进入苏采云政府采购系统，播放测试音频，各投标人的授权委托人提前进入不见面交易系统，根据操作手册（请在办事指南中的“下载专区”中下载）进入相应标段的开标会议区收听观看实时音视频交互效果并及时在讨论组中反馈，未按时加入开标会议区并完成登录操作的或未能在开标会议区内全程参与交互的，视为放弃交互和放弃对开评标全过程提疑的权利，投标人将无法看到解密指令、异议回复、唱标等实时情况，并承担由此导致的一切后果； </w:t>
      </w:r>
      <w:r>
        <w:rPr>
          <w:rFonts w:hint="eastAsia" w:ascii="宋体" w:hAnsi="宋体" w:eastAsia="宋体" w:cs="黑体"/>
          <w:b/>
          <w:bCs/>
          <w:color w:val="ff0000"/>
          <w:sz w:val="24"/>
        </w:rPr>
      </w:r>
      <w:r/>
    </w:p>
    <w:p>
      <w:pPr>
        <w:pStyle w:val="1083"/>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4.投标文件递交截止时间后，招标人将在系统内公布投标人名单，然后通过开标会议区发出投标文件解密的指令，投标人</w:t>
      </w:r>
      <w:r>
        <w:rPr>
          <w:rFonts w:hint="eastAsia" w:ascii="宋体" w:hAnsi="宋体" w:eastAsia="宋体" w:cs="黑体"/>
          <w:b/>
          <w:bCs/>
          <w:color w:val="ff0000"/>
          <w:sz w:val="24"/>
        </w:rPr>
        <w:t xml:space="preserve">在各自地点按规定时间自行实施远程解密，投标人解密限定在发出投标文件解密的指令后30分钟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网上招投标平台发生故障，导致无法按时完成投标文件解密或开、评标工作无法进行的，可根据实际情况相应延迟解密时间或调整开、评标时间（友情提示：若投标人已领取副锁（含多把副锁）请注意正副锁的使用差别）。 </w:t>
      </w:r>
      <w:r>
        <w:rPr>
          <w:rFonts w:hint="eastAsia" w:ascii="宋体" w:hAnsi="宋体" w:eastAsia="宋体" w:cs="黑体"/>
          <w:b/>
          <w:bCs/>
          <w:color w:val="ff0000"/>
          <w:sz w:val="24"/>
        </w:rPr>
      </w:r>
      <w:r/>
    </w:p>
    <w:p>
      <w:pPr>
        <w:pStyle w:val="1083"/>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本项目在限定的解密时间内，只要有一家投标人解密成功，即视为网上招投标平台运行无故障。 </w:t>
      </w:r>
      <w:r>
        <w:rPr>
          <w:rFonts w:hint="eastAsia" w:ascii="宋体" w:hAnsi="宋体" w:eastAsia="宋体" w:cs="黑体"/>
          <w:b/>
          <w:bCs/>
          <w:color w:val="ff0000"/>
          <w:sz w:val="24"/>
        </w:rPr>
      </w:r>
      <w:r/>
    </w:p>
    <w:p>
      <w:pPr>
        <w:pStyle w:val="1083"/>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5.为顺利实现本项目开评标的远程交互，建议投标人配置的硬件设施有：高配置电脑、高速稳定的网络、电源（不间断）、CA锁、音视频设备（话筒、耳麦、高清摄像头、音响）、扫描仪、打印机、传真机、高清视频监控等；建议投标人具备的软件设施有：IE浏览器（版本必须为11及11以上），江苏省互联互通驱动。 </w:t>
      </w:r>
      <w:r>
        <w:rPr>
          <w:rFonts w:hint="eastAsia" w:ascii="宋体" w:hAnsi="宋体" w:eastAsia="宋体" w:cs="黑体"/>
          <w:b/>
          <w:bCs/>
          <w:color w:val="ff0000"/>
          <w:sz w:val="24"/>
        </w:rPr>
      </w:r>
      <w:r/>
    </w:p>
    <w:p>
      <w:pPr>
        <w:pStyle w:val="1083"/>
        <w:ind w:firstLine="482"/>
        <w:spacing w:line="360" w:lineRule="auto"/>
        <w:shd w:val="clear" w:color="auto" w:fill="ffffff"/>
        <w:widowControl/>
        <w:rPr>
          <w:rFonts w:hint="eastAsia" w:ascii="宋体" w:hAnsi="宋体" w:eastAsia="宋体" w:cs="黑体"/>
          <w:b/>
          <w:bCs/>
          <w:color w:val="ff0000"/>
          <w:sz w:val="24"/>
        </w:rPr>
      </w:pPr>
      <w:r>
        <w:rPr>
          <w:rFonts w:hint="eastAsia" w:ascii="宋体" w:hAnsi="宋体" w:eastAsia="宋体" w:cs="黑体"/>
          <w:b/>
          <w:bCs/>
          <w:color w:val="ff0000"/>
          <w:sz w:val="24"/>
        </w:rPr>
        <w:t xml:space="preserve">为保证交互效果，建议投标人选择封闭安静的地点参与远程交互。因投标人自身软硬件配备不齐全或发生故障等问题而导致在交互过程中出现不稳定或中断等情况的，由投标人自身承担一切后果。</w:t>
      </w:r>
      <w:r>
        <w:rPr>
          <w:rFonts w:hint="eastAsia" w:ascii="宋体" w:hAnsi="宋体" w:eastAsia="宋体" w:cs="黑体"/>
          <w:b/>
          <w:bCs/>
          <w:color w:val="ff0000"/>
          <w:sz w:val="24"/>
        </w:rPr>
      </w:r>
      <w:r/>
    </w:p>
    <w:p>
      <w:pPr>
        <w:pStyle w:val="1083"/>
        <w:ind w:firstLine="482"/>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b/>
          <w:bCs/>
          <w:color w:val="ff0000"/>
          <w:sz w:val="24"/>
        </w:rPr>
        <w:t xml:space="preserve">注：投标人在签到时，需填写单位名称、联系人姓名、手机号码（手机号码务必能打通，否则答疑联系不上，产生的所有后果由投标人自行承担）。</w:t>
      </w:r>
      <w:r>
        <w:rPr>
          <w:rFonts w:hint="eastAsia" w:ascii="宋体" w:hAnsi="宋体" w:eastAsia="宋体" w:cs="黑体"/>
          <w:color w:val="000000"/>
          <w:sz w:val="24"/>
        </w:rPr>
        <w:t xml:space="preserve">采购人或者采购代理机构应当对开标、评标现场活动进行全程录音录像。录音录像应当清晰可辨，音像资料作为采购文件一并存档。</w:t>
      </w:r>
      <w:r>
        <w:rPr>
          <w:rFonts w:hint="eastAsia" w:ascii="宋体" w:hAnsi="宋体" w:eastAsia="宋体" w:cs="黑体"/>
          <w:color w:val="000000"/>
          <w:sz w:val="24"/>
        </w:rPr>
      </w:r>
      <w:r/>
    </w:p>
    <w:p>
      <w:pPr>
        <w:pStyle w:val="1083"/>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21.3开标由采购人或者采购代理机构主持，邀请投标人参加。评标委员会成员不得参加开标活动。</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投标人不足3家的，不得开标。</w:t>
      </w:r>
      <w:r>
        <w:rPr>
          <w:rFonts w:hint="eastAsia" w:ascii="宋体" w:hAnsi="宋体" w:eastAsia="宋体" w:cs="黑体"/>
          <w:color w:val="000000"/>
          <w:sz w:val="24"/>
        </w:rPr>
      </w:r>
      <w:r/>
    </w:p>
    <w:p>
      <w:pPr>
        <w:pStyle w:val="1083"/>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21.4开标过程应当由采购人或者采购代理机构负责记录。</w:t>
      </w:r>
      <w:r>
        <w:rPr>
          <w:rFonts w:hint="eastAsia" w:ascii="宋体" w:hAnsi="宋体" w:eastAsia="宋体" w:cs="黑体"/>
          <w:color w:val="000000"/>
          <w:sz w:val="24"/>
        </w:rPr>
      </w:r>
      <w:r/>
    </w:p>
    <w:p>
      <w:pPr>
        <w:pStyle w:val="1083"/>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投标人未参加开标的，视同认可开标结果。</w:t>
      </w:r>
      <w:r>
        <w:rPr>
          <w:rFonts w:hint="eastAsia" w:ascii="宋体" w:hAnsi="宋体" w:eastAsia="宋体" w:cs="黑体"/>
          <w:color w:val="000000"/>
          <w:sz w:val="24"/>
        </w:rPr>
      </w:r>
      <w:r/>
    </w:p>
    <w:p>
      <w:pPr>
        <w:pStyle w:val="1083"/>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21.5公开招标数额标准以上的采购项目，投标截止后投标人不足3家或者通过资格审查或符合性审查的投标人不足3家的，除采购任务取消情形外，按照以下方式处理：</w:t>
      </w:r>
      <w:r>
        <w:rPr>
          <w:rFonts w:hint="eastAsia" w:ascii="宋体" w:hAnsi="宋体" w:eastAsia="宋体" w:cs="黑体"/>
          <w:color w:val="000000"/>
          <w:sz w:val="24"/>
        </w:rPr>
      </w:r>
      <w:r/>
    </w:p>
    <w:p>
      <w:pPr>
        <w:pStyle w:val="1083"/>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(一)招标文件存在不合理条款或者招标程序不符合规定的，采购人、采购代理机构改正后依法重新招标;</w:t>
      </w:r>
      <w:r>
        <w:rPr>
          <w:rFonts w:hint="eastAsia" w:ascii="宋体" w:hAnsi="宋体" w:eastAsia="宋体" w:cs="黑体"/>
          <w:color w:val="000000"/>
          <w:sz w:val="24"/>
        </w:rPr>
      </w:r>
      <w:r/>
    </w:p>
    <w:p>
      <w:pPr>
        <w:pStyle w:val="1083"/>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(二)招标文件没有不合理条款、招标程序符合规定，需要采用其他采购方式采购的，采购人应当依法报财政部门批准。</w:t>
      </w:r>
      <w:r>
        <w:rPr>
          <w:rFonts w:hint="eastAsia" w:ascii="宋体" w:hAnsi="宋体" w:eastAsia="宋体" w:cs="黑体"/>
          <w:color w:val="000000"/>
          <w:sz w:val="24"/>
        </w:rPr>
      </w:r>
      <w:r/>
    </w:p>
    <w:p>
      <w:pPr>
        <w:pStyle w:val="1083"/>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21.6公开招标采购项目开标结束后，采购人或者采购代理机构应当依法对投标人的资格进行审查。</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合格投标人不足3家的，不得评标。</w:t>
      </w:r>
      <w:r>
        <w:rPr>
          <w:rFonts w:hint="eastAsia" w:ascii="宋体" w:hAnsi="宋体" w:eastAsia="宋体" w:cs="黑体"/>
          <w:color w:val="000000"/>
          <w:sz w:val="24"/>
        </w:rPr>
      </w:r>
      <w:r/>
    </w:p>
    <w:p>
      <w:pPr>
        <w:pStyle w:val="1083"/>
        <w:jc w:val="left"/>
        <w:keepLines/>
        <w:keepNext/>
        <w:spacing w:line="360" w:lineRule="auto"/>
        <w:rPr>
          <w:rFonts w:hint="eastAsia" w:ascii="宋体" w:hAnsi="宋体" w:eastAsia="宋体" w:cs="黑体"/>
          <w:b/>
          <w:bCs/>
          <w:color w:val="000000"/>
          <w:sz w:val="24"/>
        </w:rPr>
        <w:outlineLvl w:val="1"/>
      </w:pPr>
      <w:r/>
      <w:bookmarkStart w:id="43" w:name="_Toc397699191"/>
      <w:r>
        <w:rPr>
          <w:rFonts w:hint="eastAsia" w:ascii="宋体" w:hAnsi="宋体" w:eastAsia="宋体" w:cs="黑体"/>
          <w:b/>
          <w:bCs/>
          <w:color w:val="000000"/>
          <w:sz w:val="24"/>
        </w:rPr>
        <w:t xml:space="preserve">六、评  标</w:t>
      </w:r>
      <w:bookmarkEnd w:id="43"/>
      <w:r>
        <w:rPr>
          <w:rFonts w:hint="eastAsia" w:ascii="宋体" w:hAnsi="宋体" w:eastAsia="宋体" w:cs="黑体"/>
          <w:b/>
          <w:bCs/>
          <w:color w:val="000000"/>
          <w:sz w:val="24"/>
        </w:rPr>
      </w:r>
      <w:r/>
    </w:p>
    <w:p>
      <w:pPr>
        <w:pStyle w:val="1083"/>
        <w:jc w:val="left"/>
        <w:spacing w:line="360" w:lineRule="auto"/>
        <w:widowControl/>
        <w:rPr>
          <w:rFonts w:hint="eastAsia" w:ascii="宋体" w:hAnsi="宋体" w:eastAsia="宋体" w:cs="黑体"/>
          <w:b/>
          <w:color w:val="000000"/>
          <w:sz w:val="24"/>
        </w:rPr>
      </w:pPr>
      <w:r>
        <w:rPr>
          <w:rFonts w:hint="eastAsia" w:ascii="宋体" w:hAnsi="宋体" w:eastAsia="宋体" w:cs="黑体"/>
          <w:b/>
          <w:color w:val="000000"/>
          <w:sz w:val="24"/>
        </w:rPr>
        <w:t xml:space="preserve">22．评标工作职责</w:t>
      </w:r>
      <w:r>
        <w:rPr>
          <w:rFonts w:hint="eastAsia" w:ascii="宋体" w:hAnsi="宋体" w:eastAsia="宋体" w:cs="黑体"/>
          <w:b/>
          <w:color w:val="000000"/>
          <w:sz w:val="24"/>
        </w:rPr>
      </w:r>
      <w:r/>
    </w:p>
    <w:p>
      <w:pPr>
        <w:pStyle w:val="1083"/>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22.1采购人或者采购代理机构负责组织评标工作，并履行下列职责：</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(一)核对评审专家身份和采购人代表授权函，对评审专家在政府采购活动中的职责履行情况予以记录，并及时将有关违法违规行为向财政部门报告;</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(二)宣布评标纪律;</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(三)公布投标人名单，告知评审专家应当回避的情形;</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(四)组织评标委员会推选评标组长，采购人代表不得担任组长;</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(五)在评标期间采取必要的通讯管理措施，保证评标活动不受外界干扰;</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(六)根据评标委员会的要求介绍政府采购相关政策法规、招标文件;</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(七)维护评标秩序，监督评标委员会依照招标文件规定的评标程序、方法和标准进行独立评审，及时制止和纠正采购人代表、评审专家的倾向性言论或者违法违规行为;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(八)核对评标结果，有本办法第六十四条规定情形的，要求评标委员会复核或者书面说明理由，评标委员会拒绝的，应予记录并向本级财政部门报告;</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(九)评审工作完成后，按照规定向评审专家支付劳务报酬和异地评审差旅费，不得向评审专家以外的其他人员支付评审劳务报酬;</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(十)处理与评标有关的其他事项。</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采购人可以在评标前说明项目背景和采购需求，说明内容不得含有歧视性、倾向性意见，不得超出招标文件所述范围。说明应当提交书面材料，并随采购文件一并存档。</w:t>
      </w:r>
      <w:r>
        <w:rPr>
          <w:rFonts w:hint="eastAsia" w:ascii="宋体" w:hAnsi="宋体" w:eastAsia="宋体" w:cs="黑体"/>
          <w:color w:val="000000"/>
          <w:sz w:val="24"/>
        </w:rPr>
      </w:r>
      <w:r/>
    </w:p>
    <w:p>
      <w:pPr>
        <w:pStyle w:val="1083"/>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22.2评标委员会负责具体评标事务，并独立履行下列职责：</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(一)审查、评价投标文件是否符合招标文件的商务、技术等实质性要求；</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(二)要求投标人对投标文件有关事项作出澄清或者说明；</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(三)对投标文件进行比较和评价；</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(四)确定中标候选人名单，以及根据采购人委托直接确定中标人；</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(五)向采购人、采购代理机构或者有关部门报告评标中发现的违法行为。</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22.3评标委员会由采购人代表和评审专家组成，成员人数应当为5人及以上单数，其中评审专家不得少于成员总数的三分之二。</w:t>
      </w:r>
      <w:r>
        <w:rPr>
          <w:rFonts w:hint="eastAsia" w:ascii="宋体" w:hAnsi="宋体" w:eastAsia="宋体" w:cs="黑体"/>
          <w:color w:val="000000"/>
          <w:sz w:val="24"/>
        </w:rPr>
      </w:r>
      <w:r/>
    </w:p>
    <w:p>
      <w:pPr>
        <w:pStyle w:val="1083"/>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评标委员会成员名单在评标结果公告前应当保密。</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22.4评标中因评标委员会成员缺席、回避或者健康等特殊原因导致评标委员会组成不符合本办法规定的，采购人或者采购代理机构应当依法补足后继续评标。被更换的评标委员会成员所作出的评标意见无效。</w:t>
      </w:r>
      <w:r>
        <w:rPr>
          <w:rFonts w:hint="eastAsia" w:ascii="宋体" w:hAnsi="宋体" w:eastAsia="宋体" w:cs="黑体"/>
          <w:color w:val="000000"/>
          <w:sz w:val="24"/>
        </w:rPr>
      </w:r>
      <w:r/>
    </w:p>
    <w:p>
      <w:pPr>
        <w:pStyle w:val="1083"/>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无法及时补足评标委员会成员的，采购人或者采购代理机构应当停止评标活动，封存所有投标文件和开标、评标资料，依法重新组建评标委员会进行评标。原评标委员会所作出的评标意见无效。</w:t>
      </w:r>
      <w:r>
        <w:rPr>
          <w:rFonts w:hint="eastAsia" w:ascii="宋体" w:hAnsi="宋体" w:eastAsia="宋体" w:cs="黑体"/>
          <w:color w:val="000000"/>
          <w:sz w:val="24"/>
        </w:rPr>
      </w:r>
      <w:r/>
    </w:p>
    <w:p>
      <w:pPr>
        <w:pStyle w:val="1083"/>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采购人或者采购代理机构应当将变更、重新组建评标委员会的情况予以记录，并随采购文件一并存档。</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23. 投标文件的初审</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23.1评标委员会应当对符合资格的投标人的投标文件进行符合性审查，以确定其是否满足招标文件的实质性要求。</w:t>
      </w:r>
      <w:r>
        <w:rPr>
          <w:rFonts w:hint="eastAsia" w:ascii="宋体" w:hAnsi="宋体" w:eastAsia="宋体" w:cs="黑体"/>
          <w:color w:val="000000"/>
          <w:sz w:val="24"/>
        </w:rPr>
      </w:r>
      <w:r/>
    </w:p>
    <w:p>
      <w:pPr>
        <w:pStyle w:val="1083"/>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23.2对于投标文件中含义不明确、同类问题表述不一致或者有明显文字和计算错误的内容，评标委员会要求投标人作出必要的澄清、说明或者补正。</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投标人的澄清、说明或者补正不得超出投标文件的范围或者改变投标文件的实质性内容。</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评标委员会应当按照招标文件中规定的评标方法和标准，对符合性审查合格的投标文件进行商务和技术评估，综合比较与评价。</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23.3投标文件初审分为资格性检查和符合性检查。</w:t>
      </w:r>
      <w:r>
        <w:rPr>
          <w:rFonts w:hint="eastAsia" w:ascii="宋体" w:hAnsi="宋体" w:eastAsia="宋体" w:cs="黑体"/>
          <w:color w:val="000000"/>
          <w:sz w:val="24"/>
        </w:rPr>
      </w:r>
      <w:r/>
    </w:p>
    <w:p>
      <w:pPr>
        <w:pStyle w:val="1083"/>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①资格性检查。依据法律法规和招标文件的规定，对投标人的资格证明材料进行审查，以确定投标供应商是否具备投标资格。</w:t>
      </w:r>
      <w:r>
        <w:rPr>
          <w:rFonts w:hint="eastAsia" w:ascii="宋体" w:hAnsi="宋体" w:eastAsia="宋体" w:cs="黑体"/>
          <w:color w:val="000000"/>
          <w:sz w:val="24"/>
        </w:rPr>
      </w:r>
      <w:r/>
    </w:p>
    <w:p>
      <w:pPr>
        <w:pStyle w:val="1083"/>
        <w:ind w:firstLine="480"/>
        <w:jc w:val="left"/>
        <w:spacing w:line="360" w:lineRule="auto"/>
        <w:widowControl/>
        <w:rPr>
          <w:rFonts w:hint="eastAsia" w:ascii="宋体" w:hAnsi="宋体" w:eastAsia="宋体" w:cs="黑体"/>
          <w:color w:val="000000"/>
          <w:sz w:val="24"/>
        </w:rPr>
      </w:pPr>
      <w:r>
        <w:rPr>
          <w:rFonts w:hint="eastAsia" w:ascii="宋体" w:hAnsi="宋体" w:eastAsia="宋体" w:cs="黑体"/>
          <w:color w:val="000000"/>
          <w:sz w:val="24"/>
        </w:rPr>
        <w:t xml:space="preserve">②符合性检查。依据招标文件的规定，从投标文件的有效性、完整性和对招标文件的响应程度进行检查，以确定是否对招标文件的实质性要求作出响应。</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23.4投标文件报价出现前后不一致的，除招标文件另有规定外，按照下列规定修正：</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①投标文件中开标一览表(报价表)内容与投标文件中相应内容不一致的，以开标一览表(报价表)为准;</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②大写金额和小写金额不一致的，以大写金额为准;</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③单价金额小数点或者百分比有明显错位的，以开标一览表的总价为准，并修改单价;</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④总价金额与按单价汇总金额不一致的，以单价金额计算结果为准。</w:t>
      </w:r>
      <w:r>
        <w:rPr>
          <w:rFonts w:hint="eastAsia" w:ascii="宋体" w:hAnsi="宋体" w:eastAsia="宋体" w:cs="黑体"/>
          <w:color w:val="000000"/>
          <w:sz w:val="24"/>
        </w:rPr>
      </w:r>
      <w:r/>
    </w:p>
    <w:p>
      <w:pPr>
        <w:pStyle w:val="1083"/>
        <w:ind w:firstLine="480"/>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同时出现两种以上不一致的，按照前款规定的顺序修正。修正后的报价按照本办法经投标人确认后产生约束力，投标人不确认的，其投标无效。</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23.5 评标委员会可以允许投标文件中存在不构成实质性偏差的，微小的不正规、不一致或不规范。</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23.6 在详细评标之前，评标委员会将判定每个投标文件是否完整以及是否实质性响应了招标文件的要求。实质性响应是指无实质性偏离、反对、设定条件或提出保留，与招标文件要求的全部条款、条件和规格相符。实质性偏离是指：</w:t>
      </w:r>
      <w:r>
        <w:rPr>
          <w:rFonts w:hint="eastAsia" w:ascii="宋体" w:hAnsi="宋体" w:eastAsia="宋体" w:cs="黑体"/>
          <w:color w:val="000000"/>
          <w:sz w:val="24"/>
        </w:rPr>
      </w:r>
      <w:r/>
    </w:p>
    <w:p>
      <w:pPr>
        <w:pStyle w:val="1083"/>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①实质性影响合同的范围、质量和履行；</w:t>
      </w:r>
      <w:r>
        <w:rPr>
          <w:rFonts w:hint="eastAsia" w:ascii="宋体" w:hAnsi="宋体" w:eastAsia="宋体" w:cs="黑体"/>
          <w:color w:val="000000"/>
          <w:sz w:val="24"/>
        </w:rPr>
      </w:r>
      <w:r/>
    </w:p>
    <w:p>
      <w:pPr>
        <w:pStyle w:val="1083"/>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②实质性违背招标文件，限制了买方的权利和中标人合同项下的义务；</w:t>
      </w:r>
      <w:r>
        <w:rPr>
          <w:rFonts w:hint="eastAsia" w:ascii="宋体" w:hAnsi="宋体" w:eastAsia="宋体" w:cs="黑体"/>
          <w:color w:val="000000"/>
          <w:sz w:val="24"/>
        </w:rPr>
      </w:r>
      <w:r/>
    </w:p>
    <w:p>
      <w:pPr>
        <w:pStyle w:val="1083"/>
        <w:ind w:firstLine="48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③不公正地影响了其它作出实质性响应的投标人的竞争地位。</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23.7 评标委员会对投标文件响应性的判定基于投标文件本身的内容， 而不寻求外部的证据。但投标有不真实、不正确的内容时除外。</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23.8 如果投标人没有实质性响应招标文件的要求，其投标将被视为无效标，投标人不得通过修正或撤消不合要求的偏离从而使其投标成为实质性响应。</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23.9有下列情形之一的，视为投标人串通投标，其投标无效：</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(一)不同投标人的投标文件由同一单位或者个人编制;</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(二)不同投标人委托同一单位或者个人办理投标事宜;</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(三)不同投标人的投标文件载明的项目管理成员或者联系人员为同一人;</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(四)不同投标人的投标文件异常一致或者投标报价呈规律性差异;</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(五)不同投标人的投标文件相互混装;</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23.10出现下列情况之一的，本项目予以废标：</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①投标截止后投标人不足3家的；</w:t>
      </w:r>
      <w:r>
        <w:rPr>
          <w:rFonts w:hint="eastAsia" w:ascii="宋体" w:hAnsi="宋体" w:eastAsia="宋体" w:cs="黑体"/>
          <w:color w:val="000000"/>
          <w:sz w:val="24"/>
        </w:rPr>
      </w:r>
      <w:r/>
    </w:p>
    <w:p>
      <w:pPr>
        <w:pStyle w:val="1083"/>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②通过资格审查或符合性审查的投标人不足3家的；</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③出现影响采购公正的违法、违规行为的；</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④投标人的报价均超过了采购预算，采购人不能支付的；</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⑤因重大变故，采购任务取消的。</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23.11评标委员会只对在初审中确定为实质性响应的投标文件进行技术和商务评审。</w:t>
      </w:r>
      <w:r>
        <w:rPr>
          <w:rFonts w:hint="eastAsia" w:ascii="宋体" w:hAnsi="宋体" w:eastAsia="宋体" w:cs="黑体"/>
          <w:color w:val="000000"/>
          <w:sz w:val="24"/>
        </w:rPr>
      </w:r>
      <w:r/>
    </w:p>
    <w:p>
      <w:pPr>
        <w:pStyle w:val="1083"/>
        <w:spacing w:line="360" w:lineRule="auto"/>
        <w:shd w:val="clear" w:color="auto" w:fill="ffffff"/>
        <w:widowControl/>
        <w:rPr>
          <w:rFonts w:hint="eastAsia" w:ascii="宋体" w:hAnsi="宋体" w:eastAsia="宋体" w:cs="黑体"/>
          <w:color w:val="000000"/>
          <w:sz w:val="24"/>
        </w:rPr>
      </w:pPr>
      <w:r>
        <w:rPr>
          <w:rFonts w:hint="eastAsia" w:ascii="宋体" w:hAnsi="宋体" w:eastAsia="宋体" w:cs="黑体"/>
          <w:color w:val="000000"/>
          <w:sz w:val="24"/>
        </w:rPr>
        <w:t xml:space="preserve">23.12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23.13投标人存在下列情况之一的，投标无效:</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（一）投标文件未按招标文件要求签署、盖章的；</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（二）不具备招标文件中规定的资格要求的；</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（三）报价超过招标文件中规定的预算金额或者最高限价的；</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（四）投标文件含有采购人不能接受的附加条件的;</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（五）法律、法规和招标文件规定的其他无效情形。</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24. 投标文件的澄清</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24.1 在评标期间，对投标文件中含义不明确、同类问题表述不一致或者有明显文字和计算错误的内容，评标委员会可以要求投标人作出必要的澄清、说明或者纠正。投标人的澄清、说明或者补正，并不得超出投标文件的范围或者改变投标文件的实质性内容。</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25. 投标的评审</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25.1 评标委员会按招标文件中规定的评标方法和标准，对资格性检查和符合性检查合格的投标文件进行商务和技术评估，综合比较与评价。</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25.2 评标以本章12.3规定的价格为基础，采用招标文件中规定的方法进行评审。评标委员会根据全体成员签字的原始记录编写评标报告，向招标采购单位报告评标结果，推荐3名有排序的合格中标候选人。</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25.3推荐中标候选人的方法如下：</w:t>
      </w:r>
      <w:r>
        <w:rPr>
          <w:rFonts w:hint="eastAsia" w:ascii="宋体" w:hAnsi="宋体" w:eastAsia="宋体" w:cs="黑体"/>
          <w:color w:val="000000"/>
          <w:sz w:val="24"/>
        </w:rPr>
      </w:r>
      <w:r/>
    </w:p>
    <w:p>
      <w:pPr>
        <w:pStyle w:val="1083"/>
        <w:ind w:firstLine="47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本项目评标方法采用“</w:t>
      </w:r>
      <w:r>
        <w:rPr>
          <w:rFonts w:hint="eastAsia" w:ascii="宋体" w:hAnsi="宋体" w:eastAsia="宋体" w:cs="黑体"/>
          <w:b/>
          <w:bCs/>
          <w:color w:val="000000"/>
          <w:sz w:val="24"/>
        </w:rPr>
        <w:t xml:space="preserve">综合评分法</w:t>
      </w:r>
      <w:r>
        <w:rPr>
          <w:rFonts w:hint="eastAsia" w:ascii="宋体" w:hAnsi="宋体" w:eastAsia="宋体" w:cs="黑体"/>
          <w:color w:val="000000"/>
          <w:sz w:val="24"/>
        </w:rPr>
        <w:t xml:space="preserve">”，是指投标文件满足招标文件全部实质性要求，且按照评审因素的量化指标评审得分最高的投标人为中标候选人的评标方法。</w:t>
      </w:r>
      <w:r>
        <w:rPr>
          <w:rFonts w:hint="eastAsia" w:ascii="宋体" w:hAnsi="宋体" w:eastAsia="宋体" w:cs="黑体"/>
          <w:color w:val="000000"/>
          <w:sz w:val="24"/>
        </w:rPr>
      </w:r>
      <w:r/>
    </w:p>
    <w:p>
      <w:pPr>
        <w:pStyle w:val="1083"/>
        <w:ind w:firstLine="47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采用综合评分法的，评标结果按评审后得分由高到低顺序排列。得分相同的，按投标报价由低到高顺序排列。得分且投标报价相同的通过抽签确定排序。投标文件满足招标文件全部实质性要求，且按照评审因素的量化指标评审得分最高的投标人为排名第一的中标候选人。</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    评标结果汇总完成后，除下列情形外，任何人不得修改评标结果：</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（一）分值汇总计算错误的；</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（二）分项评分超出评分标准范围的；</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（三）评标委员会成员对客观评审因素评分不一致的；</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（四）经评标委员会认定评分畸高、畸低的。</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　　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　　投标人对本条第一款情形提出质疑的，采购人或者采购代理机构可以组织原评标委员会进行重新评审，重新评审改变评标结果的，应当书面报告本级财政部门。</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26. 与招标采购单位的接触</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26.1 除按本章24 规定的澄清，从开标到中标通知书发出期间，投标人不得就与其投标有关的任何事项与招标采购单位联系。</w:t>
      </w:r>
      <w:r>
        <w:rPr>
          <w:rFonts w:hint="eastAsia" w:ascii="宋体" w:hAnsi="宋体" w:eastAsia="宋体" w:cs="黑体"/>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26.2 投标人试图对评标委员会的评标、确定中标人的决定进行影响，都可能导致废标。</w:t>
      </w:r>
      <w:r>
        <w:rPr>
          <w:rFonts w:hint="eastAsia" w:ascii="宋体" w:hAnsi="宋体" w:eastAsia="宋体" w:cs="黑体"/>
          <w:color w:val="000000"/>
          <w:sz w:val="24"/>
        </w:rPr>
      </w:r>
      <w:r/>
    </w:p>
    <w:p>
      <w:pPr>
        <w:pStyle w:val="1083"/>
        <w:jc w:val="left"/>
        <w:keepLines/>
        <w:keepNext/>
        <w:spacing w:line="360" w:lineRule="auto"/>
        <w:rPr>
          <w:rFonts w:hint="eastAsia" w:ascii="宋体" w:hAnsi="宋体" w:eastAsia="宋体" w:cs="宋体"/>
          <w:b/>
          <w:bCs/>
          <w:color w:val="000000"/>
          <w:sz w:val="24"/>
        </w:rPr>
        <w:outlineLvl w:val="1"/>
      </w:pPr>
      <w:r/>
      <w:bookmarkStart w:id="44" w:name="_Toc397699192"/>
      <w:r/>
      <w:bookmarkStart w:id="45" w:name="_Toc397699193"/>
      <w:r>
        <w:rPr>
          <w:rFonts w:hint="eastAsia" w:ascii="宋体" w:hAnsi="宋体" w:eastAsia="宋体" w:cs="宋体"/>
          <w:b/>
          <w:bCs/>
          <w:color w:val="000000"/>
          <w:sz w:val="24"/>
        </w:rPr>
        <w:t xml:space="preserve">七、中标人的确定</w:t>
      </w:r>
      <w:bookmarkEnd w:id="44"/>
      <w:r>
        <w:rPr>
          <w:rFonts w:hint="eastAsia" w:ascii="宋体" w:hAnsi="宋体" w:eastAsia="宋体" w:cs="宋体"/>
          <w:b/>
          <w:bCs/>
          <w:color w:val="000000"/>
          <w:sz w:val="24"/>
        </w:rPr>
      </w:r>
      <w:r/>
    </w:p>
    <w:p>
      <w:pPr>
        <w:pStyle w:val="1083"/>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27. 确定中标人的标准</w:t>
      </w:r>
      <w:r>
        <w:rPr>
          <w:rFonts w:hint="eastAsia" w:ascii="宋体" w:hAnsi="宋体" w:eastAsia="宋体" w:cs="宋体"/>
          <w:b/>
          <w:color w:val="000000"/>
          <w:sz w:val="24"/>
        </w:rPr>
      </w:r>
      <w:r/>
    </w:p>
    <w:p>
      <w:pPr>
        <w:pStyle w:val="108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27.1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color w:val="000000"/>
          <w:sz w:val="24"/>
        </w:rPr>
      </w:r>
      <w:r/>
    </w:p>
    <w:p>
      <w:pPr>
        <w:pStyle w:val="108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27.2采购人自行组织招标的，应当在评标结束后5个工作日内确定中标人。采购人在收到评标报告5个工作日内未按评标报告推荐的中标候选人顺序确定中标人，又不能说明合法理由的，视同按评标报告推荐的顺序确定排名第一的中标候选人为中标人。</w:t>
      </w:r>
      <w:r>
        <w:rPr>
          <w:rFonts w:hint="eastAsia" w:ascii="宋体" w:hAnsi="宋体" w:eastAsia="宋体" w:cs="宋体"/>
          <w:color w:val="000000"/>
          <w:sz w:val="24"/>
        </w:rPr>
      </w:r>
      <w:r/>
    </w:p>
    <w:p>
      <w:pPr>
        <w:pStyle w:val="108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28.采购人或者采购代理机构应当自中标人确定之日起2个工作日内，在省级以上财政部门指定的媒体上公告中标结果，招标文件应当随中标结果同时公告。中标公告期限为1个工作日。</w:t>
      </w:r>
      <w:r>
        <w:rPr>
          <w:rFonts w:hint="eastAsia" w:ascii="宋体" w:hAnsi="宋体" w:eastAsia="宋体" w:cs="宋体"/>
          <w:color w:val="000000"/>
          <w:sz w:val="24"/>
        </w:rPr>
      </w:r>
      <w:r/>
    </w:p>
    <w:p>
      <w:pPr>
        <w:pStyle w:val="1083"/>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29. 中标通知书</w:t>
      </w:r>
      <w:r>
        <w:rPr>
          <w:rFonts w:hint="eastAsia" w:ascii="宋体" w:hAnsi="宋体" w:eastAsia="宋体" w:cs="宋体"/>
          <w:b/>
          <w:color w:val="000000"/>
          <w:sz w:val="24"/>
        </w:rPr>
      </w:r>
      <w:r/>
    </w:p>
    <w:p>
      <w:pPr>
        <w:pStyle w:val="108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29.1在公告中标结果的同时，采购人或者采购代理机构应当向中标人发出《中标通知书》。中标通知书发出后，采购人不得违法改变中标结果，中标人无正当理由不得放弃中标。</w:t>
      </w:r>
      <w:r>
        <w:rPr>
          <w:rFonts w:hint="eastAsia" w:ascii="宋体" w:hAnsi="宋体" w:eastAsia="宋体" w:cs="宋体"/>
          <w:color w:val="000000"/>
          <w:sz w:val="24"/>
        </w:rPr>
      </w:r>
      <w:r/>
    </w:p>
    <w:p>
      <w:pPr>
        <w:pStyle w:val="1083"/>
        <w:spacing w:line="360" w:lineRule="auto"/>
        <w:rPr>
          <w:rFonts w:hint="eastAsia" w:ascii="宋体" w:hAnsi="宋体" w:eastAsia="宋体" w:cs="黑体"/>
          <w:b/>
          <w:bCs/>
          <w:color w:val="000000"/>
          <w:sz w:val="24"/>
        </w:rPr>
      </w:pPr>
      <w:r>
        <w:rPr>
          <w:rFonts w:hint="eastAsia" w:ascii="宋体" w:hAnsi="宋体" w:eastAsia="宋体" w:cs="宋体"/>
          <w:color w:val="000000"/>
          <w:sz w:val="24"/>
        </w:rPr>
        <w:t xml:space="preserve">29.2评标委员会有权对投标人投标文件的真实性进行核实，如投标人不能提供有效文件，评标委员会将根据客观事实，有权取消中标人资格；同时投标人承担相应的法律责任。</w:t>
      </w:r>
      <w:r>
        <w:rPr>
          <w:rFonts w:hint="eastAsia" w:ascii="宋体" w:hAnsi="宋体" w:eastAsia="宋体" w:cs="黑体"/>
          <w:b/>
          <w:bCs/>
          <w:color w:val="000000"/>
          <w:sz w:val="24"/>
        </w:rPr>
      </w:r>
      <w:r/>
    </w:p>
    <w:p>
      <w:pPr>
        <w:pStyle w:val="1083"/>
        <w:jc w:val="left"/>
        <w:keepLines/>
        <w:keepNext/>
        <w:spacing w:line="360" w:lineRule="auto"/>
        <w:rPr>
          <w:rFonts w:hint="eastAsia" w:ascii="宋体" w:hAnsi="宋体" w:eastAsia="宋体" w:cs="黑体"/>
          <w:b/>
          <w:bCs/>
          <w:color w:val="000000"/>
          <w:sz w:val="24"/>
        </w:rPr>
        <w:outlineLvl w:val="1"/>
      </w:pPr>
      <w:r>
        <w:rPr>
          <w:rFonts w:hint="eastAsia" w:ascii="宋体" w:hAnsi="宋体" w:eastAsia="宋体" w:cs="黑体"/>
          <w:b/>
          <w:bCs/>
          <w:color w:val="000000"/>
          <w:sz w:val="24"/>
        </w:rPr>
        <w:t xml:space="preserve">八、合同的签署</w:t>
      </w:r>
      <w:bookmarkEnd w:id="45"/>
      <w:r>
        <w:rPr>
          <w:rFonts w:hint="eastAsia" w:ascii="宋体" w:hAnsi="宋体" w:eastAsia="宋体" w:cs="黑体"/>
          <w:b/>
          <w:bCs/>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30.合同协议的签署</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30.1采购人应当自中标通知书发出之日起15日内，按照招标文件和中标人投标文件的规定，与中标人签订书面合同。所签订的合同不得对招标文件确定的事项和中标人投标文件作实质性修改。</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31. 履约保证金：</w:t>
      </w:r>
      <w:r>
        <w:rPr>
          <w:rFonts w:hint="eastAsia" w:ascii="宋体" w:hAnsi="宋体" w:eastAsia="宋体" w:cs="黑体"/>
          <w:b/>
          <w:color w:val="000000"/>
          <w:sz w:val="24"/>
        </w:rPr>
      </w:r>
      <w:r/>
    </w:p>
    <w:p>
      <w:pPr>
        <w:pStyle w:val="1083"/>
        <w:spacing w:line="360" w:lineRule="auto"/>
        <w:rPr>
          <w:rFonts w:hint="eastAsia" w:ascii="宋体" w:hAnsi="宋体" w:eastAsia="宋体" w:cs="黑体"/>
          <w:bCs/>
          <w:sz w:val="24"/>
        </w:rPr>
      </w:pPr>
      <w:r>
        <w:rPr>
          <w:rFonts w:hint="eastAsia" w:ascii="宋体" w:hAnsi="宋体" w:eastAsia="宋体" w:cs="黑体"/>
          <w:bCs/>
          <w:sz w:val="24"/>
        </w:rPr>
        <w:t xml:space="preserve">31.1履约保证金金额：按中标金额的10%收取。如果成交供应商不同意按照规定去做，代理机构有权取消本次采购成交决定。</w:t>
      </w:r>
      <w:r>
        <w:rPr>
          <w:rFonts w:hint="eastAsia" w:ascii="宋体" w:hAnsi="宋体" w:eastAsia="宋体" w:cs="黑体"/>
          <w:bCs/>
          <w:sz w:val="24"/>
        </w:rPr>
      </w:r>
      <w:r/>
    </w:p>
    <w:p>
      <w:pPr>
        <w:pStyle w:val="1083"/>
        <w:spacing w:line="360" w:lineRule="auto"/>
        <w:rPr>
          <w:rFonts w:hint="eastAsia" w:ascii="宋体" w:hAnsi="宋体" w:eastAsia="宋体" w:cs="黑体"/>
          <w:bCs/>
          <w:sz w:val="24"/>
          <w:szCs w:val="32"/>
        </w:rPr>
      </w:pPr>
      <w:r>
        <w:rPr>
          <w:rFonts w:hint="eastAsia" w:ascii="宋体" w:hAnsi="宋体" w:eastAsia="宋体" w:cs="黑体"/>
          <w:bCs/>
          <w:sz w:val="24"/>
        </w:rPr>
        <w:t xml:space="preserve">31.2 履约保证金形式：</w:t>
      </w:r>
      <w:r>
        <w:rPr>
          <w:rFonts w:hint="eastAsia" w:ascii="宋体" w:hAnsi="宋体" w:eastAsia="宋体" w:cs="黑体"/>
          <w:bCs/>
          <w:color w:val="ff0000"/>
          <w:sz w:val="24"/>
        </w:rPr>
        <w:t xml:space="preserve">保函或者保险等其他非现金形式</w:t>
      </w:r>
      <w:r>
        <w:rPr>
          <w:rFonts w:hint="eastAsia" w:ascii="宋体" w:hAnsi="宋体" w:eastAsia="宋体" w:cs="黑体"/>
          <w:bCs/>
          <w:sz w:val="24"/>
        </w:rPr>
        <w:t xml:space="preserve">。</w:t>
      </w:r>
      <w:r>
        <w:rPr>
          <w:rFonts w:hint="eastAsia" w:ascii="宋体" w:hAnsi="宋体" w:eastAsia="宋体" w:cs="黑体"/>
          <w:bCs/>
          <w:sz w:val="24"/>
          <w:szCs w:val="32"/>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31.3履约保证金在招标采购单位存放期间，不计利息。</w:t>
      </w:r>
      <w:r>
        <w:rPr>
          <w:rFonts w:hint="eastAsia" w:ascii="宋体" w:hAnsi="宋体" w:eastAsia="宋体" w:cs="黑体"/>
          <w:color w:val="000000"/>
          <w:sz w:val="24"/>
        </w:rPr>
      </w:r>
      <w:r/>
    </w:p>
    <w:p>
      <w:pPr>
        <w:pStyle w:val="1083"/>
        <w:spacing w:line="360" w:lineRule="auto"/>
        <w:rPr>
          <w:rFonts w:hint="eastAsia" w:ascii="宋体" w:hAnsi="宋体" w:eastAsia="宋体" w:cs="黑体"/>
          <w:b/>
          <w:sz w:val="24"/>
        </w:rPr>
      </w:pPr>
      <w:r>
        <w:rPr>
          <w:rFonts w:hint="eastAsia" w:ascii="宋体" w:hAnsi="宋体" w:eastAsia="宋体" w:cs="黑体"/>
          <w:color w:val="000000"/>
          <w:sz w:val="24"/>
        </w:rPr>
        <w:t xml:space="preserve">31.4履约保证金的返还：</w:t>
      </w:r>
      <w:r>
        <w:rPr>
          <w:rFonts w:hint="eastAsia" w:ascii="宋体" w:hAnsi="宋体" w:eastAsia="宋体" w:cs="黑体"/>
          <w:sz w:val="24"/>
          <w:lang w:bidi="ar"/>
        </w:rPr>
        <w:t xml:space="preserve">待本项目验收通过后一次性退还（无息）</w:t>
      </w:r>
      <w:r>
        <w:rPr>
          <w:rFonts w:hint="eastAsia" w:ascii="宋体" w:hAnsi="宋体" w:eastAsia="宋体" w:cs="黑体"/>
          <w:color w:val="000000"/>
          <w:sz w:val="24"/>
        </w:rPr>
        <w:t xml:space="preserve">。</w:t>
      </w:r>
      <w:r>
        <w:rPr>
          <w:rFonts w:hint="eastAsia" w:ascii="宋体" w:hAnsi="宋体" w:eastAsia="宋体" w:cs="黑体"/>
          <w:b/>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32. 腐败和欺诈行为</w:t>
      </w:r>
      <w:r>
        <w:rPr>
          <w:rFonts w:hint="eastAsia" w:ascii="宋体" w:hAnsi="宋体" w:eastAsia="宋体" w:cs="黑体"/>
          <w:b/>
          <w:color w:val="000000"/>
          <w:sz w:val="24"/>
        </w:rPr>
      </w:r>
      <w:r/>
    </w:p>
    <w:p>
      <w:pPr>
        <w:pStyle w:val="1083"/>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32.1 招标采购单位、采购人、投标人等参与招投标的各方，均应在招标、采购、合同执行等过程中保持廉洁和最高的道德水准。</w:t>
      </w:r>
      <w:r>
        <w:rPr>
          <w:rFonts w:hint="eastAsia" w:ascii="宋体" w:hAnsi="宋体" w:eastAsia="宋体" w:cs="黑体"/>
          <w:color w:val="000000"/>
          <w:sz w:val="24"/>
        </w:rPr>
      </w:r>
      <w:r/>
    </w:p>
    <w:p>
      <w:pPr>
        <w:pStyle w:val="1083"/>
        <w:ind w:firstLine="54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1、腐败和欺诈行为</w:t>
      </w:r>
      <w:r>
        <w:rPr>
          <w:rFonts w:hint="eastAsia" w:ascii="宋体" w:hAnsi="宋体" w:eastAsia="宋体" w:cs="黑体"/>
          <w:color w:val="000000"/>
          <w:sz w:val="24"/>
        </w:rPr>
      </w:r>
      <w:r/>
    </w:p>
    <w:p>
      <w:pPr>
        <w:pStyle w:val="1083"/>
        <w:ind w:firstLine="54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① “腐败行为”系指在招标、采购和合同执行等过程中，为谋求利益，影响相关人员而提供、给予、接受或索取任何有价物，并导致损害买方和/或招标采购单位及他人的行为。</w:t>
      </w:r>
      <w:r>
        <w:rPr>
          <w:rFonts w:hint="eastAsia" w:ascii="宋体" w:hAnsi="宋体" w:eastAsia="宋体" w:cs="黑体"/>
          <w:color w:val="000000"/>
          <w:sz w:val="24"/>
        </w:rPr>
      </w:r>
      <w:r/>
    </w:p>
    <w:p>
      <w:pPr>
        <w:pStyle w:val="1083"/>
        <w:ind w:firstLine="54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② “欺诈行为”系指为了影响招标、采购和合同执行等过程而隐瞒事实，从而给买方和/或招标采购单位及他人造成损害的行为，其中包括投标人之间的串通行为。</w:t>
      </w:r>
      <w:r>
        <w:rPr>
          <w:rFonts w:hint="eastAsia" w:ascii="宋体" w:hAnsi="宋体" w:eastAsia="宋体" w:cs="黑体"/>
          <w:color w:val="000000"/>
          <w:sz w:val="24"/>
        </w:rPr>
      </w:r>
      <w:r/>
    </w:p>
    <w:p>
      <w:pPr>
        <w:pStyle w:val="1083"/>
        <w:ind w:firstLine="54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2、如果被推荐的中标人有腐败和欺诈行为，将取消其中标资格。</w:t>
      </w:r>
      <w:r>
        <w:rPr>
          <w:rFonts w:hint="eastAsia" w:ascii="宋体" w:hAnsi="宋体" w:eastAsia="宋体" w:cs="黑体"/>
          <w:color w:val="000000"/>
          <w:sz w:val="24"/>
        </w:rPr>
      </w:r>
      <w:r/>
    </w:p>
    <w:p>
      <w:pPr>
        <w:pStyle w:val="1083"/>
        <w:ind w:firstLine="540"/>
        <w:spacing w:line="360" w:lineRule="auto"/>
        <w:rPr>
          <w:rFonts w:hint="eastAsia" w:ascii="宋体" w:hAnsi="宋体" w:eastAsia="宋体" w:cs="黑体"/>
          <w:color w:val="000000"/>
          <w:sz w:val="24"/>
        </w:rPr>
      </w:pPr>
      <w:r>
        <w:rPr>
          <w:rFonts w:hint="eastAsia" w:ascii="宋体" w:hAnsi="宋体" w:eastAsia="宋体" w:cs="黑体"/>
          <w:color w:val="000000"/>
          <w:sz w:val="24"/>
        </w:rPr>
        <w:t xml:space="preserve">3、如果投标人在任何时候，被法院及政府有关管理部门认定为有腐败和欺诈行为，招标采购单位有权拒绝其投标、取消其中标资格、撤消已签署的合同。</w:t>
      </w:r>
      <w:r>
        <w:rPr>
          <w:rFonts w:hint="eastAsia" w:ascii="宋体" w:hAnsi="宋体" w:eastAsia="宋体" w:cs="黑体"/>
          <w:color w:val="000000"/>
          <w:sz w:val="24"/>
        </w:rPr>
      </w:r>
      <w:r/>
    </w:p>
    <w:p>
      <w:pPr>
        <w:pStyle w:val="1083"/>
        <w:spacing w:line="360" w:lineRule="auto"/>
        <w:rPr>
          <w:rFonts w:hint="eastAsia" w:ascii="宋体" w:hAnsi="宋体" w:eastAsia="宋体" w:cs="黑体"/>
          <w:b/>
          <w:color w:val="000000"/>
          <w:sz w:val="24"/>
        </w:rPr>
      </w:pPr>
      <w:r>
        <w:rPr>
          <w:rFonts w:hint="eastAsia" w:ascii="宋体" w:hAnsi="宋体" w:eastAsia="宋体" w:cs="黑体"/>
          <w:b/>
          <w:color w:val="000000"/>
          <w:sz w:val="24"/>
        </w:rPr>
        <w:t xml:space="preserve">33.解释权</w:t>
      </w:r>
      <w:r>
        <w:rPr>
          <w:rFonts w:hint="eastAsia" w:ascii="宋体" w:hAnsi="宋体" w:eastAsia="宋体" w:cs="黑体"/>
          <w:b/>
          <w:color w:val="000000"/>
          <w:sz w:val="24"/>
        </w:rPr>
      </w:r>
      <w:r/>
    </w:p>
    <w:p>
      <w:pPr>
        <w:pStyle w:val="1083"/>
        <w:ind w:firstLine="440"/>
        <w:spacing w:line="360" w:lineRule="auto"/>
        <w:rPr>
          <w:rFonts w:hint="eastAsia" w:ascii="宋体" w:hAnsi="宋体" w:eastAsia="宋体" w:cs="黑体"/>
          <w:color w:val="000000"/>
          <w:sz w:val="22"/>
          <w:szCs w:val="22"/>
        </w:rPr>
      </w:pPr>
      <w:r>
        <w:rPr>
          <w:rFonts w:hint="eastAsia" w:ascii="宋体" w:hAnsi="宋体" w:eastAsia="宋体" w:cs="黑体"/>
          <w:color w:val="000000"/>
          <w:sz w:val="22"/>
          <w:szCs w:val="22"/>
        </w:rPr>
        <w:t xml:space="preserve">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r>
        <w:rPr>
          <w:rFonts w:hint="eastAsia" w:ascii="宋体" w:hAnsi="宋体" w:eastAsia="宋体" w:cs="黑体"/>
          <w:color w:val="000000"/>
          <w:sz w:val="22"/>
          <w:szCs w:val="22"/>
        </w:rPr>
      </w:r>
      <w:r/>
    </w:p>
    <w:p>
      <w:pPr>
        <w:pStyle w:val="1083"/>
        <w:spacing w:line="360" w:lineRule="auto"/>
        <w:rPr>
          <w:rFonts w:hint="eastAsia" w:ascii="宋体" w:hAnsi="宋体" w:eastAsia="宋体" w:cs="黑体"/>
          <w:color w:val="000000"/>
          <w:sz w:val="22"/>
          <w:szCs w:val="22"/>
        </w:rPr>
      </w:pPr>
      <w:r>
        <w:rPr>
          <w:rFonts w:hint="eastAsia" w:ascii="宋体" w:hAnsi="宋体" w:eastAsia="宋体" w:cs="黑体"/>
          <w:b/>
          <w:color w:val="000000"/>
          <w:sz w:val="22"/>
          <w:szCs w:val="22"/>
        </w:rPr>
        <w:t xml:space="preserve">34.</w:t>
      </w:r>
      <w:r>
        <w:rPr>
          <w:rFonts w:hint="eastAsia" w:ascii="宋体" w:hAnsi="宋体" w:eastAsia="宋体" w:cs="黑体"/>
          <w:color w:val="000000"/>
          <w:sz w:val="22"/>
          <w:szCs w:val="22"/>
        </w:rPr>
        <w:t xml:space="preserve">中标或者成交供应商拒绝与采购人签订合同的，采购人可以按照评审报告推荐的中标或者成交候选人名单排序，确定下一候选人为中标或者成交供应商，也可以重新开展政府采购活动。</w:t>
      </w:r>
      <w:r>
        <w:rPr>
          <w:rFonts w:hint="eastAsia" w:ascii="宋体" w:hAnsi="宋体" w:eastAsia="宋体" w:cs="黑体"/>
          <w:color w:val="000000"/>
          <w:sz w:val="22"/>
          <w:szCs w:val="22"/>
        </w:rPr>
      </w:r>
      <w:r/>
    </w:p>
    <w:p>
      <w:pPr>
        <w:pStyle w:val="1083"/>
        <w:spacing w:line="360" w:lineRule="auto"/>
        <w:shd w:val="clear" w:color="auto" w:fill="ffffff"/>
        <w:rPr>
          <w:rFonts w:hint="eastAsia" w:ascii="宋体" w:hAnsi="宋体" w:eastAsia="宋体" w:cs="黑体"/>
          <w:b/>
          <w:sz w:val="24"/>
        </w:rPr>
      </w:pPr>
      <w:r>
        <w:rPr>
          <w:rFonts w:hint="eastAsia" w:ascii="宋体" w:hAnsi="宋体" w:eastAsia="宋体" w:cs="黑体"/>
          <w:b/>
          <w:sz w:val="24"/>
        </w:rPr>
        <w:t xml:space="preserve">35.政策功能</w:t>
      </w:r>
      <w:r>
        <w:rPr>
          <w:rFonts w:hint="eastAsia" w:ascii="宋体" w:hAnsi="宋体" w:eastAsia="宋体" w:cs="黑体"/>
          <w:b/>
          <w:sz w:val="24"/>
        </w:rPr>
      </w:r>
      <w:r/>
    </w:p>
    <w:p>
      <w:pPr>
        <w:pStyle w:val="1083"/>
        <w:ind w:firstLine="440"/>
        <w:spacing w:line="360" w:lineRule="auto"/>
        <w:shd w:val="clear" w:color="auto" w:fill="ffffff"/>
        <w:rPr>
          <w:rFonts w:hint="eastAsia" w:ascii="宋体" w:hAnsi="宋体" w:eastAsia="宋体" w:cs="宋体"/>
          <w:color w:val="000000"/>
          <w:sz w:val="22"/>
          <w:szCs w:val="22"/>
        </w:rPr>
      </w:pPr>
      <w:r/>
      <w:bookmarkStart w:id="46" w:name="_Toc27799"/>
      <w:r>
        <w:rPr>
          <w:rFonts w:hint="eastAsia" w:ascii="宋体" w:hAnsi="宋体" w:eastAsia="宋体" w:cs="宋体"/>
          <w:color w:val="000000"/>
          <w:sz w:val="22"/>
          <w:szCs w:val="22"/>
        </w:rPr>
        <w:t xml:space="preserve">根据财政部、工业和信息化部关于印发《政府采购促进中小企业发展管理办法》的通知（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2"/>
          <w:szCs w:val="22"/>
        </w:rPr>
      </w:r>
      <w:r/>
    </w:p>
    <w:p>
      <w:pPr>
        <w:pStyle w:val="1083"/>
        <w:ind w:firstLine="389"/>
        <w:spacing w:line="520" w:lineRule="exact"/>
        <w:rPr>
          <w:rFonts w:hint="eastAsia" w:ascii="宋体" w:hAnsi="宋体" w:eastAsia="宋体" w:cs="Tahoma"/>
          <w:sz w:val="22"/>
          <w:szCs w:val="22"/>
        </w:rPr>
      </w:pPr>
      <w:r>
        <w:rPr>
          <w:rFonts w:hint="eastAsia" w:ascii="宋体" w:hAnsi="宋体" w:eastAsia="宋体" w:cs="Tahoma"/>
          <w:sz w:val="22"/>
          <w:szCs w:val="22"/>
        </w:rPr>
        <w:t xml:space="preserve">针对中小企业的价格分评审</w:t>
      </w:r>
      <w:r>
        <w:rPr>
          <w:rFonts w:hint="eastAsia" w:ascii="宋体" w:hAnsi="宋体" w:eastAsia="宋体" w:cs="Tahoma"/>
          <w:sz w:val="22"/>
          <w:szCs w:val="22"/>
        </w:rPr>
      </w:r>
      <w:r/>
    </w:p>
    <w:p>
      <w:pPr>
        <w:pStyle w:val="1083"/>
        <w:ind w:firstLine="389"/>
        <w:spacing w:line="520" w:lineRule="exact"/>
        <w:rPr>
          <w:rFonts w:hint="eastAsia" w:ascii="宋体" w:hAnsi="宋体" w:eastAsia="宋体" w:cs="Tahoma"/>
          <w:sz w:val="22"/>
          <w:szCs w:val="22"/>
        </w:rPr>
      </w:pPr>
      <w:r>
        <w:rPr>
          <w:rFonts w:hint="eastAsia" w:ascii="宋体" w:hAnsi="宋体" w:eastAsia="宋体" w:cs="Tahoma"/>
          <w:sz w:val="22"/>
          <w:szCs w:val="22"/>
        </w:rPr>
        <w:t xml:space="preserve">根据财政部、工业和信息化部关于印发《政府采购促进中小企业发展管理办法》的通知（财库〔2020〕46号）、《中小企业划型标准规定》（工信部联企业〔2011〕300号）、《关于新冠肺炎疫情防控期间加大政府采购支持中小微企业力度的通知》的通知规定，对属于小型、微型企业的供应商给予评审加分：</w:t>
      </w:r>
      <w:r>
        <w:rPr>
          <w:rFonts w:hint="eastAsia" w:ascii="宋体" w:hAnsi="宋体" w:eastAsia="宋体" w:cs="Tahoma"/>
          <w:sz w:val="22"/>
          <w:szCs w:val="22"/>
        </w:rPr>
      </w:r>
      <w:r/>
    </w:p>
    <w:p>
      <w:pPr>
        <w:pStyle w:val="1083"/>
        <w:ind w:firstLine="389"/>
        <w:spacing w:line="520" w:lineRule="exact"/>
        <w:rPr>
          <w:rFonts w:hint="eastAsia" w:ascii="宋体" w:hAnsi="宋体" w:eastAsia="宋体" w:cs="Tahoma"/>
          <w:sz w:val="22"/>
          <w:szCs w:val="22"/>
        </w:rPr>
      </w:pPr>
      <w:r>
        <w:rPr>
          <w:rFonts w:hint="eastAsia" w:ascii="宋体" w:hAnsi="宋体" w:eastAsia="宋体" w:cs="Tahoma"/>
          <w:sz w:val="22"/>
          <w:szCs w:val="22"/>
        </w:rPr>
        <w:t xml:space="preserve">对符合条件的小微企业报价给予10%的扣除，用扣除后的价格参加评审。</w:t>
      </w:r>
      <w:r>
        <w:rPr>
          <w:rFonts w:hint="eastAsia" w:ascii="宋体" w:hAnsi="宋体" w:eastAsia="宋体" w:cs="Tahoma"/>
          <w:sz w:val="22"/>
          <w:szCs w:val="22"/>
        </w:rPr>
      </w:r>
      <w:r/>
    </w:p>
    <w:p>
      <w:pPr>
        <w:pStyle w:val="1083"/>
        <w:ind w:firstLine="389"/>
        <w:spacing w:line="520" w:lineRule="exact"/>
        <w:rPr>
          <w:rFonts w:hint="eastAsia" w:ascii="宋体" w:hAnsi="宋体" w:eastAsia="宋体" w:cs="Tahoma"/>
          <w:sz w:val="22"/>
          <w:szCs w:val="28"/>
        </w:rPr>
      </w:pPr>
      <w:r>
        <w:rPr>
          <w:rFonts w:hint="eastAsia" w:ascii="宋体" w:hAnsi="宋体" w:eastAsia="宋体" w:cs="Tahoma"/>
          <w:sz w:val="22"/>
          <w:szCs w:val="22"/>
        </w:rPr>
        <w:t xml:space="preserve">以上规定未尽事项，按《政府采购促进中小企业发展管理办法》等有关制度规定执行。</w:t>
      </w:r>
      <w:r>
        <w:rPr>
          <w:rFonts w:hint="eastAsia" w:ascii="宋体" w:hAnsi="宋体" w:eastAsia="宋体" w:cs="Tahoma"/>
          <w:sz w:val="22"/>
          <w:szCs w:val="28"/>
        </w:rPr>
      </w:r>
      <w:r/>
    </w:p>
    <w:p>
      <w:pPr>
        <w:pStyle w:val="1107"/>
        <w:ind w:firstLine="440"/>
        <w:jc w:val="both"/>
        <w:rPr>
          <w:rFonts w:hint="eastAsia" w:ascii="Times New Roman" w:hAnsi="宋体" w:eastAsia="宋体" w:cs="宋体"/>
          <w:color w:val="000000"/>
          <w:sz w:val="22"/>
          <w:szCs w:val="22"/>
        </w:rPr>
        <w:outlineLvl w:val="0"/>
      </w:pPr>
      <w:r>
        <w:rPr>
          <w:rFonts w:hint="eastAsia" w:ascii="Times New Roman" w:hAnsi="宋体" w:eastAsia="宋体" w:cs="宋体"/>
          <w:color w:val="000000"/>
          <w:sz w:val="22"/>
          <w:szCs w:val="22"/>
        </w:rPr>
        <w:t xml:space="preserve">《中小企业声明函》应上传至电子投标文件中，否则不予认可。</w:t>
      </w:r>
      <w:r>
        <w:rPr>
          <w:rFonts w:hint="eastAsia" w:ascii="Times New Roman" w:hAnsi="宋体" w:eastAsia="宋体" w:cs="宋体"/>
          <w:color w:val="000000"/>
          <w:sz w:val="22"/>
          <w:szCs w:val="22"/>
        </w:rPr>
      </w:r>
      <w:r/>
    </w:p>
    <w:p>
      <w:pPr>
        <w:pStyle w:val="1107"/>
        <w:ind w:firstLine="440"/>
        <w:jc w:val="center"/>
        <w:rPr>
          <w:rFonts w:hint="eastAsia" w:ascii="Times New Roman" w:hAnsi="宋体" w:eastAsia="宋体" w:cs="宋体"/>
          <w:color w:val="000000"/>
          <w:sz w:val="22"/>
          <w:szCs w:val="22"/>
        </w:rPr>
        <w:outlineLvl w:val="0"/>
      </w:pPr>
      <w:r>
        <w:rPr>
          <w:rFonts w:hint="eastAsia" w:ascii="Times New Roman" w:hAnsi="宋体" w:eastAsia="宋体" w:cs="宋体"/>
          <w:color w:val="000000"/>
          <w:sz w:val="22"/>
          <w:szCs w:val="22"/>
        </w:rPr>
      </w:r>
      <w:r/>
    </w:p>
    <w:p>
      <w:pPr>
        <w:pStyle w:val="1107"/>
        <w:ind w:firstLine="420"/>
        <w:jc w:val="center"/>
        <w:rPr>
          <w:rFonts w:ascii="宋体" w:hAnsi="宋体" w:eastAsia="宋体"/>
          <w:b/>
          <w:sz w:val="36"/>
        </w:rPr>
        <w:outlineLvl w:val="0"/>
      </w:pPr>
      <w:r>
        <w:rPr>
          <w:rFonts w:ascii="宋体" w:hAnsi="宋体" w:eastAsia="宋体"/>
        </w:rPr>
        <w:br w:type="page" w:clear="all"/>
      </w:r>
      <w:bookmarkStart w:id="47" w:name="_Toc494123933"/>
      <w:r/>
      <w:bookmarkStart w:id="48" w:name="_Toc139966427"/>
      <w:r/>
      <w:bookmarkStart w:id="49" w:name="_Toc139967211"/>
      <w:r>
        <w:rPr>
          <w:rFonts w:hint="eastAsia" w:ascii="宋体" w:hAnsi="宋体" w:eastAsia="宋体"/>
          <w:b/>
          <w:sz w:val="36"/>
        </w:rPr>
        <w:t xml:space="preserve">第三章  政府采购合同格式</w:t>
      </w:r>
      <w:bookmarkEnd w:id="46"/>
      <w:r/>
      <w:bookmarkEnd w:id="47"/>
      <w:r/>
      <w:bookmarkEnd w:id="48"/>
      <w:r/>
      <w:bookmarkEnd w:id="49"/>
      <w:r>
        <w:rPr>
          <w:rFonts w:ascii="宋体" w:hAnsi="宋体" w:eastAsia="宋体"/>
          <w:b/>
          <w:sz w:val="36"/>
        </w:rPr>
      </w:r>
      <w:r/>
    </w:p>
    <w:p>
      <w:pPr>
        <w:pStyle w:val="1083"/>
        <w:jc w:val="center"/>
        <w:spacing w:line="360" w:lineRule="auto"/>
        <w:rPr>
          <w:rFonts w:hint="eastAsia" w:ascii="宋体" w:hAnsi="宋体" w:eastAsia="宋体" w:cs="黑体"/>
          <w:sz w:val="22"/>
          <w:szCs w:val="28"/>
        </w:rPr>
      </w:pPr>
      <w:r>
        <w:rPr>
          <w:rFonts w:hint="eastAsia" w:ascii="宋体" w:hAnsi="宋体" w:eastAsia="宋体" w:cs="黑体"/>
          <w:sz w:val="22"/>
          <w:szCs w:val="28"/>
        </w:rPr>
        <w:t xml:space="preserve">本合同格式为参考格式，最终以采购人与中标单位签订的合同为准。</w:t>
      </w:r>
      <w:r>
        <w:rPr>
          <w:rFonts w:hint="eastAsia" w:ascii="宋体" w:hAnsi="宋体" w:eastAsia="宋体" w:cs="黑体"/>
          <w:sz w:val="22"/>
          <w:szCs w:val="28"/>
        </w:rPr>
      </w:r>
      <w:r/>
    </w:p>
    <w:p>
      <w:pPr>
        <w:pStyle w:val="1083"/>
        <w:ind w:firstLine="880"/>
        <w:spacing w:line="360" w:lineRule="auto"/>
        <w:rPr>
          <w:rFonts w:ascii="宋体" w:hAnsi="宋体" w:eastAsia="宋体"/>
          <w:sz w:val="44"/>
        </w:rPr>
      </w:pPr>
      <w:r>
        <w:rPr>
          <w:rFonts w:ascii="宋体" w:hAnsi="宋体" w:eastAsia="宋体"/>
          <w:sz w:val="44"/>
        </w:rPr>
      </w:r>
      <w:r/>
    </w:p>
    <w:p>
      <w:pPr>
        <w:pStyle w:val="1083"/>
        <w:ind w:firstLine="880"/>
        <w:spacing w:line="360" w:lineRule="auto"/>
        <w:rPr>
          <w:rFonts w:ascii="宋体" w:hAnsi="宋体" w:eastAsia="宋体"/>
          <w:sz w:val="44"/>
        </w:rPr>
      </w:pPr>
      <w:r>
        <w:rPr>
          <w:rFonts w:ascii="宋体" w:hAnsi="宋体" w:eastAsia="宋体"/>
          <w:sz w:val="44"/>
        </w:rPr>
      </w:r>
      <w:r/>
    </w:p>
    <w:p>
      <w:pPr>
        <w:pStyle w:val="1083"/>
        <w:ind w:firstLine="880"/>
        <w:spacing w:line="360" w:lineRule="auto"/>
        <w:rPr>
          <w:rFonts w:ascii="宋体" w:hAnsi="宋体" w:eastAsia="宋体"/>
          <w:sz w:val="44"/>
        </w:rPr>
      </w:pPr>
      <w:r>
        <w:rPr>
          <w:rFonts w:ascii="宋体" w:hAnsi="宋体" w:eastAsia="宋体"/>
          <w:sz w:val="44"/>
        </w:rPr>
      </w:r>
      <w:r/>
    </w:p>
    <w:p>
      <w:pPr>
        <w:pStyle w:val="1083"/>
        <w:ind w:firstLine="880"/>
        <w:spacing w:line="360" w:lineRule="auto"/>
        <w:rPr>
          <w:rFonts w:ascii="宋体" w:hAnsi="宋体" w:eastAsia="宋体"/>
          <w:sz w:val="44"/>
        </w:rPr>
      </w:pPr>
      <w:r>
        <w:rPr>
          <w:rFonts w:ascii="宋体" w:hAnsi="宋体" w:eastAsia="宋体"/>
          <w:sz w:val="44"/>
        </w:rPr>
      </w:r>
      <w:r/>
    </w:p>
    <w:p>
      <w:pPr>
        <w:pStyle w:val="1083"/>
        <w:jc w:val="center"/>
        <w:spacing w:line="360" w:lineRule="auto"/>
        <w:rPr>
          <w:rFonts w:hint="eastAsia" w:ascii="宋体" w:hAnsi="宋体" w:eastAsia="宋体" w:cs="宋体"/>
          <w:b/>
          <w:szCs w:val="21"/>
        </w:rPr>
      </w:pPr>
      <w:r>
        <w:rPr>
          <w:rFonts w:hint="eastAsia" w:ascii="宋体" w:hAnsi="宋体" w:eastAsia="宋体"/>
          <w:b/>
          <w:sz w:val="32"/>
          <w:szCs w:val="32"/>
        </w:rPr>
        <w:br w:type="page" w:clear="all"/>
      </w:r>
      <w:r>
        <w:rPr>
          <w:rFonts w:ascii="Times New Roman" w:hAnsi="宋体" w:eastAsia="宋体" w:cs="Times New Roman"/>
          <w:sz w:val="24"/>
        </w:rPr>
        <w:t xml:space="preserve"> </w:t>
      </w:r>
      <w:r>
        <w:rPr>
          <w:rFonts w:hint="eastAsia" w:ascii="宋体" w:hAnsi="宋体" w:eastAsia="宋体" w:cs="宋体"/>
          <w:b/>
          <w:sz w:val="28"/>
          <w:szCs w:val="28"/>
        </w:rPr>
        <w:t xml:space="preserve">一、政府采购合同</w:t>
      </w:r>
      <w:r>
        <w:rPr>
          <w:rFonts w:hint="eastAsia" w:ascii="宋体" w:hAnsi="宋体" w:eastAsia="宋体" w:cs="宋体"/>
          <w:b/>
          <w:szCs w:val="21"/>
        </w:rPr>
      </w:r>
      <w:r/>
    </w:p>
    <w:p>
      <w:pPr>
        <w:pStyle w:val="1083"/>
        <w:ind w:left="480" w:hanging="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项目名称： </w:t>
      </w:r>
      <w:r>
        <w:rPr>
          <w:rFonts w:hint="eastAsia" w:ascii="宋体" w:hAnsi="宋体" w:eastAsia="宋体" w:cs="宋体"/>
          <w:sz w:val="21"/>
          <w:szCs w:val="21"/>
          <w:lang w:bidi="ar"/>
        </w:rPr>
      </w:r>
      <w:r/>
    </w:p>
    <w:p>
      <w:pPr>
        <w:pStyle w:val="1083"/>
        <w:ind w:left="480" w:hanging="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项目编号：</w:t>
      </w:r>
      <w:r>
        <w:rPr>
          <w:rFonts w:hint="eastAsia" w:ascii="宋体" w:hAnsi="宋体" w:eastAsia="宋体" w:cs="宋体"/>
          <w:sz w:val="21"/>
          <w:szCs w:val="21"/>
          <w:lang w:bidi="ar"/>
        </w:rPr>
      </w:r>
      <w:r/>
    </w:p>
    <w:p>
      <w:pPr>
        <w:pStyle w:val="1083"/>
        <w:ind w:left="480" w:hanging="420"/>
        <w:spacing w:line="480" w:lineRule="exact"/>
        <w:rPr>
          <w:rFonts w:hint="eastAsia" w:ascii="宋体" w:hAnsi="宋体" w:eastAsia="宋体" w:cs="宋体"/>
          <w:sz w:val="21"/>
          <w:szCs w:val="21"/>
          <w:u w:val="single"/>
          <w:lang w:bidi="ar"/>
        </w:rPr>
      </w:pPr>
      <w:r>
        <w:rPr>
          <w:rFonts w:hint="eastAsia" w:ascii="宋体" w:hAnsi="宋体" w:eastAsia="宋体" w:cs="宋体"/>
          <w:sz w:val="21"/>
          <w:szCs w:val="21"/>
          <w:lang w:bidi="ar"/>
        </w:rPr>
        <w:t xml:space="preserve">甲方： </w:t>
      </w:r>
      <w:r>
        <w:rPr>
          <w:rFonts w:hint="eastAsia" w:ascii="宋体" w:hAnsi="宋体" w:eastAsia="宋体" w:cs="宋体"/>
          <w:sz w:val="21"/>
          <w:szCs w:val="21"/>
          <w:u w:val="single"/>
          <w:lang w:bidi="ar"/>
        </w:rPr>
        <w:t xml:space="preserve">                    </w:t>
      </w:r>
      <w:r>
        <w:rPr>
          <w:rFonts w:hint="eastAsia" w:ascii="宋体" w:hAnsi="宋体" w:eastAsia="宋体" w:cs="宋体"/>
          <w:sz w:val="21"/>
          <w:szCs w:val="21"/>
          <w:u w:val="single"/>
          <w:lang w:bidi="ar"/>
        </w:rPr>
      </w:r>
      <w:r/>
    </w:p>
    <w:p>
      <w:pPr>
        <w:pStyle w:val="1083"/>
        <w:ind w:left="480" w:hanging="420"/>
        <w:spacing w:line="480" w:lineRule="exact"/>
        <w:rPr>
          <w:rFonts w:ascii="宋体" w:hAnsi="宋体" w:eastAsia="宋体" w:cs="宋体"/>
          <w:sz w:val="21"/>
          <w:szCs w:val="21"/>
          <w:u w:val="single"/>
          <w:lang w:bidi="ar"/>
        </w:rPr>
      </w:pPr>
      <w:r>
        <w:rPr>
          <w:rFonts w:hint="eastAsia" w:ascii="宋体" w:hAnsi="宋体" w:eastAsia="宋体" w:cs="宋体"/>
          <w:sz w:val="21"/>
          <w:szCs w:val="21"/>
          <w:lang w:bidi="ar"/>
        </w:rPr>
        <w:t xml:space="preserve">乙方：</w:t>
      </w:r>
      <w:r>
        <w:rPr>
          <w:rFonts w:hint="eastAsia" w:ascii="宋体" w:hAnsi="宋体" w:eastAsia="宋体" w:cs="宋体"/>
          <w:sz w:val="21"/>
          <w:szCs w:val="21"/>
          <w:u w:val="single"/>
          <w:lang w:bidi="ar"/>
        </w:rPr>
        <w:t xml:space="preserve"> </w:t>
      </w:r>
      <w:r>
        <w:rPr>
          <w:rFonts w:hint="eastAsia" w:ascii="宋体" w:hAnsi="宋体" w:eastAsia="宋体" w:cs="宋体"/>
          <w:sz w:val="21"/>
          <w:szCs w:val="21"/>
          <w:u w:val="single"/>
          <w:lang w:bidi="ar"/>
        </w:rPr>
        <w:tab/>
      </w:r>
      <w:r>
        <w:rPr>
          <w:rFonts w:hint="eastAsia" w:ascii="宋体" w:hAnsi="宋体" w:eastAsia="宋体" w:cs="宋体"/>
          <w:sz w:val="21"/>
          <w:szCs w:val="21"/>
          <w:u w:val="single"/>
          <w:lang w:bidi="ar"/>
        </w:rPr>
        <w:t xml:space="preserve">                </w:t>
      </w:r>
      <w:r>
        <w:rPr>
          <w:rFonts w:ascii="宋体" w:hAnsi="宋体" w:eastAsia="宋体" w:cs="宋体"/>
          <w:sz w:val="21"/>
          <w:szCs w:val="21"/>
          <w:u w:val="single"/>
          <w:lang w:bidi="ar"/>
        </w:rPr>
      </w:r>
      <w:r/>
    </w:p>
    <w:p>
      <w:pPr>
        <w:pStyle w:val="1083"/>
        <w:ind w:firstLine="420"/>
        <w:spacing w:line="360" w:lineRule="auto"/>
        <w:rPr>
          <w:rFonts w:hint="eastAsia" w:ascii="宋体" w:hAnsi="宋体" w:eastAsia="宋体" w:cs="宋体"/>
          <w:sz w:val="21"/>
          <w:szCs w:val="21"/>
          <w:lang w:bidi="ar"/>
        </w:rPr>
      </w:pPr>
      <w:r>
        <w:rPr>
          <w:rFonts w:hint="eastAsia" w:ascii="宋体" w:hAnsi="宋体" w:eastAsia="宋体" w:cs="宋体"/>
          <w:sz w:val="21"/>
          <w:szCs w:val="21"/>
          <w:lang w:bidi="ar"/>
        </w:rPr>
        <w:t xml:space="preserve">甲、乙双方根据</w:t>
      </w:r>
      <w:r>
        <w:rPr>
          <w:rFonts w:hint="eastAsia" w:ascii="宋体" w:hAnsi="宋体" w:eastAsia="宋体" w:cs="宋体"/>
          <w:sz w:val="21"/>
          <w:szCs w:val="21"/>
          <w:u w:val="single"/>
          <w:lang w:bidi="ar"/>
        </w:rPr>
        <w:t xml:space="preserve"> </w:t>
      </w:r>
      <w:r>
        <w:rPr>
          <w:rFonts w:hint="eastAsia" w:ascii="宋体" w:hAnsi="宋体" w:eastAsia="宋体" w:cs="宋体"/>
          <w:sz w:val="21"/>
          <w:szCs w:val="21"/>
          <w:u w:val="single"/>
          <w:lang w:bidi="ar"/>
        </w:rPr>
        <w:tab/>
      </w:r>
      <w:r>
        <w:rPr>
          <w:rFonts w:hint="eastAsia" w:ascii="宋体" w:hAnsi="宋体" w:eastAsia="宋体" w:cs="宋体"/>
          <w:sz w:val="21"/>
          <w:szCs w:val="21"/>
          <w:u w:val="single"/>
          <w:lang w:bidi="ar"/>
        </w:rPr>
        <w:t xml:space="preserve">年   月   日</w:t>
      </w:r>
      <w:r>
        <w:rPr>
          <w:rFonts w:hint="eastAsia" w:ascii="宋体" w:hAnsi="宋体" w:eastAsia="宋体" w:cs="宋体"/>
          <w:sz w:val="21"/>
          <w:szCs w:val="21"/>
          <w:lang w:bidi="ar"/>
        </w:rPr>
        <w:t xml:space="preserve">本项目公开招标的采购结果，甲方接收乙方为本项目</w:t>
      </w:r>
      <w:r>
        <w:rPr>
          <w:rFonts w:hint="eastAsia" w:ascii="宋体" w:hAnsi="宋体" w:eastAsia="宋体" w:cs="宋体"/>
          <w:sz w:val="21"/>
          <w:szCs w:val="21"/>
          <w:u w:val="single"/>
          <w:lang w:bidi="ar"/>
        </w:rPr>
        <w:t xml:space="preserve"> </w:t>
      </w:r>
      <w:r>
        <w:rPr>
          <w:rFonts w:hint="eastAsia" w:ascii="宋体" w:hAnsi="宋体" w:eastAsia="宋体" w:cs="宋体"/>
          <w:sz w:val="21"/>
          <w:szCs w:val="21"/>
          <w:u w:val="single"/>
          <w:lang w:bidi="ar"/>
        </w:rPr>
        <w:tab/>
      </w:r>
      <w:r>
        <w:rPr>
          <w:rFonts w:hint="eastAsia" w:ascii="宋体" w:hAnsi="宋体" w:eastAsia="宋体" w:cs="宋体"/>
          <w:sz w:val="21"/>
          <w:szCs w:val="21"/>
          <w:u w:val="single"/>
          <w:lang w:bidi="ar"/>
        </w:rPr>
        <w:t xml:space="preserve"> （项目名称） </w:t>
      </w:r>
      <w:r>
        <w:rPr>
          <w:rFonts w:hint="eastAsia" w:ascii="宋体" w:hAnsi="宋体" w:eastAsia="宋体" w:cs="宋体"/>
          <w:sz w:val="21"/>
          <w:szCs w:val="21"/>
          <w:u w:val="single"/>
          <w:lang w:bidi="ar"/>
        </w:rPr>
        <w:tab/>
      </w:r>
      <w:r>
        <w:rPr>
          <w:rFonts w:hint="eastAsia" w:ascii="宋体" w:hAnsi="宋体" w:eastAsia="宋体" w:cs="宋体"/>
          <w:sz w:val="21"/>
          <w:szCs w:val="21"/>
          <w:lang w:bidi="ar"/>
        </w:rPr>
        <w:t xml:space="preserve">所做的投标文件，乙方必须完全按招标文件、投标文件及中标通知书中的相关内容及要求履行义务。甲乙双方同意签署本合同（以下简称合同）。</w:t>
      </w:r>
      <w:r>
        <w:rPr>
          <w:rFonts w:hint="eastAsia" w:ascii="宋体" w:hAnsi="宋体" w:eastAsia="宋体" w:cs="宋体"/>
          <w:sz w:val="21"/>
          <w:szCs w:val="21"/>
          <w:lang w:bidi="ar"/>
        </w:rPr>
      </w:r>
      <w:r/>
    </w:p>
    <w:p>
      <w:pPr>
        <w:pStyle w:val="1083"/>
        <w:ind w:left="482" w:hanging="422"/>
        <w:spacing w:line="480" w:lineRule="exact"/>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一、项目内容</w:t>
      </w:r>
      <w:r>
        <w:rPr>
          <w:rFonts w:hint="eastAsia" w:ascii="宋体" w:hAnsi="宋体" w:eastAsia="宋体" w:cs="宋体"/>
          <w:b/>
          <w:bCs/>
          <w:sz w:val="21"/>
          <w:szCs w:val="21"/>
          <w:lang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1.1采购需求: 为进一步落实江苏省化工产业转型升级高质量发展的要求，加速推动园区内关闭退出企业的“两断三清”工作，依据《中华人民共和国固体废物污染环境防治法》、《省政府关于加强全省化工园区化工集中区规范化管理的通知》（苏政发〔2020〕94号）、《化工园区和化工企业环境管理要求》（苏化治办〔2019〕3号）、《连云港市化工生产企业关闭退出验收办法》（连化治办〔2020〕14号）等文件要求，拟对灌云县临港产业区化工集中区污染土壤处置项目（一般固废），待处置</w:t>
      </w:r>
      <w:r>
        <w:rPr>
          <w:rFonts w:hint="eastAsia" w:ascii="宋体" w:hAnsi="宋体" w:eastAsia="宋体" w:cs="宋体"/>
          <w:sz w:val="21"/>
          <w:szCs w:val="21"/>
          <w:lang w:eastAsia="zh-CN" w:bidi="ar"/>
        </w:rPr>
        <w:t xml:space="preserve">污染</w:t>
      </w:r>
      <w:r>
        <w:rPr>
          <w:rFonts w:hint="eastAsia" w:ascii="宋体" w:hAnsi="宋体" w:eastAsia="宋体" w:cs="宋体"/>
          <w:sz w:val="21"/>
          <w:szCs w:val="21"/>
          <w:lang w:bidi="ar"/>
        </w:rPr>
        <w:t xml:space="preserve">土壤约3万m³。    </w:t>
      </w:r>
      <w:r>
        <w:rPr>
          <w:rFonts w:hint="eastAsia" w:ascii="宋体" w:hAnsi="宋体" w:eastAsia="宋体" w:cs="宋体"/>
          <w:sz w:val="21"/>
          <w:szCs w:val="21"/>
          <w:lang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1.</w:t>
      </w: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eastAsia="zh-CN" w:bidi="ar"/>
        </w:rPr>
        <w:t xml:space="preserve">服务期限</w:t>
      </w:r>
      <w:r>
        <w:rPr>
          <w:rFonts w:hint="eastAsia" w:ascii="宋体" w:hAnsi="宋体" w:eastAsia="宋体" w:cs="宋体"/>
          <w:sz w:val="21"/>
          <w:szCs w:val="21"/>
          <w:lang w:bidi="ar"/>
        </w:rPr>
        <w:t xml:space="preserve">：</w:t>
      </w:r>
      <w:r>
        <w:rPr>
          <w:rFonts w:hint="eastAsia" w:ascii="宋体" w:hAnsi="宋体" w:eastAsia="宋体" w:cs="宋体"/>
          <w:sz w:val="21"/>
          <w:szCs w:val="21"/>
          <w:lang w:val="en-US" w:eastAsia="zh-CN" w:bidi="ar"/>
        </w:rPr>
        <w:t xml:space="preserve">300</w:t>
      </w:r>
      <w:r>
        <w:rPr>
          <w:rFonts w:hint="eastAsia" w:ascii="宋体" w:hAnsi="宋体" w:eastAsia="宋体" w:cs="宋体"/>
          <w:sz w:val="21"/>
          <w:szCs w:val="21"/>
          <w:lang w:bidi="ar"/>
        </w:rPr>
        <w:t xml:space="preserve">日历天</w:t>
      </w:r>
      <w:r>
        <w:rPr>
          <w:rFonts w:hint="eastAsia" w:ascii="宋体" w:hAnsi="宋体" w:eastAsia="宋体" w:cs="宋体"/>
          <w:sz w:val="21"/>
          <w:szCs w:val="21"/>
          <w:lang w:bidi="ar"/>
        </w:rPr>
      </w:r>
      <w:r/>
    </w:p>
    <w:p>
      <w:pPr>
        <w:pStyle w:val="1083"/>
        <w:ind w:firstLine="420"/>
        <w:spacing w:line="480" w:lineRule="exact"/>
        <w:rPr>
          <w:rFonts w:hint="eastAsia" w:ascii="宋体" w:hAnsi="宋体" w:eastAsia="宋体" w:cs="宋体"/>
          <w:sz w:val="21"/>
          <w:szCs w:val="21"/>
          <w:lang w:eastAsia="zh-CN" w:bidi="ar"/>
        </w:rPr>
      </w:pPr>
      <w:r>
        <w:rPr>
          <w:rFonts w:hint="eastAsia" w:ascii="宋体" w:hAnsi="宋体" w:eastAsia="宋体" w:cs="宋体"/>
          <w:sz w:val="21"/>
          <w:szCs w:val="21"/>
          <w:lang w:bidi="ar"/>
        </w:rPr>
        <w:t xml:space="preserve">1.</w:t>
      </w:r>
      <w:r>
        <w:rPr>
          <w:rFonts w:hint="eastAsia" w:ascii="宋体" w:hAnsi="宋体" w:eastAsia="宋体" w:cs="宋体"/>
          <w:sz w:val="21"/>
          <w:szCs w:val="21"/>
          <w:lang w:val="en-US" w:eastAsia="zh-CN" w:bidi="ar"/>
        </w:rPr>
        <w:t xml:space="preserve">3</w:t>
      </w:r>
      <w:r>
        <w:rPr>
          <w:rFonts w:hint="eastAsia" w:ascii="宋体" w:hAnsi="宋体" w:eastAsia="宋体" w:cs="宋体"/>
          <w:sz w:val="21"/>
          <w:szCs w:val="21"/>
          <w:lang w:eastAsia="zh-CN" w:bidi="ar"/>
        </w:rPr>
        <w:t xml:space="preserve">项目</w:t>
      </w:r>
      <w:r>
        <w:rPr>
          <w:rFonts w:hint="eastAsia" w:ascii="宋体" w:hAnsi="宋体" w:eastAsia="宋体" w:cs="宋体"/>
          <w:sz w:val="21"/>
          <w:szCs w:val="21"/>
          <w:lang w:bidi="ar"/>
        </w:rPr>
        <w:t xml:space="preserve">地点：</w:t>
      </w:r>
      <w:r>
        <w:rPr>
          <w:rFonts w:hint="eastAsia" w:ascii="宋体" w:hAnsi="宋体" w:eastAsia="宋体" w:cs="宋体"/>
          <w:sz w:val="21"/>
          <w:szCs w:val="21"/>
          <w:lang w:eastAsia="zh-CN" w:bidi="ar"/>
        </w:rPr>
        <w:t xml:space="preserve">灌云县临港产业区</w:t>
      </w:r>
      <w:r>
        <w:rPr>
          <w:rFonts w:hint="eastAsia" w:ascii="宋体" w:hAnsi="宋体" w:eastAsia="宋体" w:cs="宋体"/>
          <w:sz w:val="21"/>
          <w:szCs w:val="21"/>
          <w:lang w:eastAsia="zh-CN" w:bidi="ar"/>
        </w:rPr>
      </w:r>
      <w:r/>
    </w:p>
    <w:p>
      <w:pPr>
        <w:pStyle w:val="1083"/>
        <w:ind w:left="482" w:hanging="422"/>
        <w:spacing w:line="480" w:lineRule="exact"/>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二、价格和结算及支付方式</w:t>
      </w:r>
      <w:r>
        <w:rPr>
          <w:rFonts w:hint="eastAsia" w:ascii="宋体" w:hAnsi="宋体" w:eastAsia="宋体" w:cs="宋体"/>
          <w:b/>
          <w:bCs/>
          <w:sz w:val="21"/>
          <w:szCs w:val="21"/>
          <w:lang w:bidi="ar"/>
        </w:rPr>
      </w:r>
      <w:r/>
    </w:p>
    <w:p>
      <w:pPr>
        <w:pStyle w:val="1083"/>
        <w:ind w:firstLine="420"/>
        <w:spacing w:line="480" w:lineRule="exact"/>
        <w:rPr>
          <w:rFonts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2.1本合同为固定单价合同（按实结算）</w:t>
      </w:r>
      <w:r>
        <w:rPr>
          <w:rFonts w:ascii="宋体" w:hAnsi="宋体" w:eastAsia="宋体" w:cs="宋体"/>
          <w:sz w:val="21"/>
          <w:szCs w:val="21"/>
          <w:lang w:val="en-US" w:eastAsia="zh-CN"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2.</w:t>
      </w: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eastAsia="zh-CN" w:bidi="ar"/>
        </w:rPr>
        <w:t xml:space="preserve">处置费单价：</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u w:val="none"/>
          <w:lang w:val="en-US" w:eastAsia="zh-CN" w:bidi="ar"/>
        </w:rPr>
        <w:t xml:space="preserve">元/m³，处置费总价为：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u w:val="none"/>
          <w:lang w:val="en-US" w:eastAsia="zh-CN" w:bidi="ar"/>
        </w:rPr>
        <w:t xml:space="preserve">元</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r>
      <w:r/>
    </w:p>
    <w:p>
      <w:pPr>
        <w:pStyle w:val="1083"/>
        <w:ind w:firstLine="420"/>
        <w:spacing w:line="480" w:lineRule="exact"/>
        <w:rPr>
          <w:rFonts w:ascii="宋体" w:hAnsi="宋体" w:eastAsia="宋体" w:cs="宋体"/>
          <w:sz w:val="21"/>
          <w:szCs w:val="21"/>
          <w:lang w:val="en-US" w:eastAsia="zh-CN" w:bidi="ar"/>
        </w:rPr>
      </w:pPr>
      <w:r>
        <w:rPr>
          <w:rFonts w:hint="eastAsia" w:ascii="宋体" w:hAnsi="宋体" w:eastAsia="宋体" w:cs="宋体"/>
          <w:sz w:val="21"/>
          <w:szCs w:val="21"/>
          <w:lang w:bidi="ar"/>
        </w:rPr>
        <w:t xml:space="preserve">2.</w:t>
      </w:r>
      <w:r>
        <w:rPr>
          <w:rFonts w:hint="eastAsia" w:ascii="宋体" w:hAnsi="宋体" w:eastAsia="宋体" w:cs="宋体"/>
          <w:sz w:val="21"/>
          <w:szCs w:val="21"/>
          <w:lang w:val="en-US" w:eastAsia="zh-CN" w:bidi="ar"/>
        </w:rPr>
        <w:t xml:space="preserve">3</w:t>
      </w:r>
      <w:r>
        <w:rPr>
          <w:rFonts w:hint="eastAsia" w:ascii="宋体" w:hAnsi="宋体" w:eastAsia="宋体" w:cs="宋体"/>
          <w:sz w:val="21"/>
          <w:szCs w:val="21"/>
          <w:lang w:eastAsia="zh-CN" w:bidi="ar"/>
        </w:rPr>
        <w:t xml:space="preserve">待处置污染土壤（一般固废）约3万m³。</w:t>
      </w:r>
      <w:r>
        <w:rPr>
          <w:rFonts w:ascii="宋体" w:hAnsi="宋体" w:eastAsia="宋体" w:cs="宋体"/>
          <w:sz w:val="21"/>
          <w:szCs w:val="21"/>
          <w:lang w:val="en-US" w:eastAsia="zh-CN" w:bidi="ar"/>
        </w:rPr>
      </w:r>
      <w:r/>
    </w:p>
    <w:p>
      <w:pPr>
        <w:pStyle w:val="1083"/>
        <w:ind w:firstLine="420"/>
        <w:spacing w:line="480" w:lineRule="exact"/>
        <w:rPr>
          <w:rFonts w:hint="eastAsia" w:ascii="宋体" w:hAnsi="宋体" w:eastAsia="宋体" w:cs="宋体"/>
          <w:sz w:val="21"/>
          <w:szCs w:val="21"/>
          <w:lang w:eastAsia="zh-CN" w:bidi="ar"/>
        </w:rPr>
      </w:pPr>
      <w:r>
        <w:rPr>
          <w:rFonts w:hint="eastAsia" w:ascii="宋体" w:hAnsi="宋体" w:eastAsia="宋体" w:cs="宋体"/>
          <w:sz w:val="21"/>
          <w:szCs w:val="21"/>
          <w:lang w:bidi="ar"/>
        </w:rPr>
        <w:t xml:space="preserve">2.</w:t>
      </w:r>
      <w:r>
        <w:rPr>
          <w:rFonts w:hint="eastAsia" w:ascii="宋体" w:hAnsi="宋体" w:eastAsia="宋体" w:cs="宋体"/>
          <w:sz w:val="21"/>
          <w:szCs w:val="21"/>
          <w:lang w:val="en-US" w:eastAsia="zh-CN" w:bidi="ar"/>
        </w:rPr>
        <w:t xml:space="preserve">4</w:t>
      </w:r>
      <w:r>
        <w:rPr>
          <w:rFonts w:hint="eastAsia" w:ascii="宋体" w:hAnsi="宋体" w:eastAsia="宋体" w:cs="宋体"/>
          <w:sz w:val="21"/>
          <w:szCs w:val="21"/>
          <w:lang w:bidi="ar"/>
        </w:rPr>
        <w:t xml:space="preserve">报价包含但不限于乙方提供的服务及其他有关的为完成本项目发生的所有费用， 中标后费用不再另行增加，请投标人综合考虑</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eastAsia="zh-CN" w:bidi="ar"/>
        </w:rPr>
      </w:r>
      <w:r/>
    </w:p>
    <w:p>
      <w:pPr>
        <w:pStyle w:val="1083"/>
        <w:ind w:left="482" w:hanging="422"/>
        <w:spacing w:line="480" w:lineRule="exact"/>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三、质量要求</w:t>
      </w:r>
      <w:r>
        <w:rPr>
          <w:rFonts w:hint="eastAsia" w:ascii="宋体" w:hAnsi="宋体" w:eastAsia="宋体" w:cs="宋体"/>
          <w:b/>
          <w:bCs/>
          <w:sz w:val="21"/>
          <w:szCs w:val="21"/>
          <w:lang w:bidi="ar"/>
        </w:rPr>
      </w:r>
      <w:r/>
    </w:p>
    <w:p>
      <w:pPr>
        <w:pStyle w:val="1083"/>
        <w:ind w:left="479" w:firstLine="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按照国家及地方相关规定要求进行审查，并验收合格。</w:t>
      </w:r>
      <w:r>
        <w:rPr>
          <w:rFonts w:hint="eastAsia" w:ascii="宋体" w:hAnsi="宋体" w:eastAsia="宋体" w:cs="宋体"/>
          <w:sz w:val="21"/>
          <w:szCs w:val="21"/>
          <w:lang w:bidi="ar"/>
        </w:rPr>
      </w:r>
      <w:r/>
    </w:p>
    <w:p>
      <w:pPr>
        <w:pStyle w:val="1083"/>
        <w:ind w:left="482" w:hanging="422"/>
        <w:spacing w:line="480" w:lineRule="exact"/>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四、项目情况</w:t>
      </w:r>
      <w:r>
        <w:rPr>
          <w:rFonts w:hint="eastAsia" w:ascii="宋体" w:hAnsi="宋体" w:eastAsia="宋体" w:cs="宋体"/>
          <w:b/>
          <w:bCs/>
          <w:sz w:val="21"/>
          <w:szCs w:val="21"/>
          <w:lang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1、项目地点：连云港市灌云县临港产业区。</w:t>
      </w:r>
      <w:r>
        <w:rPr>
          <w:rFonts w:hint="eastAsia" w:ascii="宋体" w:hAnsi="宋体" w:eastAsia="宋体" w:cs="宋体"/>
          <w:sz w:val="21"/>
          <w:szCs w:val="21"/>
          <w:lang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2、服务期限：</w:t>
      </w:r>
      <w:r>
        <w:rPr>
          <w:rFonts w:hint="eastAsia" w:ascii="宋体" w:hAnsi="宋体" w:eastAsia="宋体" w:cs="宋体"/>
          <w:sz w:val="21"/>
          <w:szCs w:val="21"/>
          <w:u w:val="single"/>
          <w:lang w:bidi="ar"/>
        </w:rPr>
        <w:t xml:space="preserve">   </w:t>
      </w:r>
      <w:r>
        <w:rPr>
          <w:rFonts w:hint="eastAsia" w:ascii="宋体" w:hAnsi="宋体" w:eastAsia="宋体" w:cs="宋体"/>
          <w:sz w:val="21"/>
          <w:szCs w:val="21"/>
          <w:u w:val="single"/>
          <w:lang w:val="en-US" w:eastAsia="zh-CN" w:bidi="ar"/>
        </w:rPr>
        <w:t xml:space="preserve">300</w:t>
      </w:r>
      <w:r>
        <w:rPr>
          <w:rFonts w:hint="eastAsia" w:ascii="宋体" w:hAnsi="宋体" w:eastAsia="宋体" w:cs="宋体"/>
          <w:sz w:val="21"/>
          <w:szCs w:val="21"/>
          <w:u w:val="single"/>
          <w:lang w:bidi="ar"/>
        </w:rPr>
        <w:tab/>
      </w:r>
      <w:r>
        <w:rPr>
          <w:rFonts w:hint="eastAsia" w:ascii="宋体" w:hAnsi="宋体" w:eastAsia="宋体" w:cs="宋体"/>
          <w:sz w:val="21"/>
          <w:szCs w:val="21"/>
          <w:lang w:bidi="ar"/>
        </w:rPr>
        <w:t xml:space="preserve">日内完成（</w:t>
      </w:r>
      <w:r>
        <w:rPr>
          <w:rFonts w:hint="eastAsia" w:ascii="宋体" w:hAnsi="宋体" w:eastAsia="宋体" w:cs="Times New Roman"/>
          <w:sz w:val="21"/>
          <w:szCs w:val="21"/>
        </w:rPr>
        <w:t xml:space="preserve">自合同签订之日起</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r>
      <w:r/>
    </w:p>
    <w:p>
      <w:pPr>
        <w:pStyle w:val="1083"/>
        <w:ind w:left="482" w:hanging="422"/>
        <w:spacing w:line="480" w:lineRule="exact"/>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五、付款及结算方式</w:t>
      </w:r>
      <w:r>
        <w:rPr>
          <w:rFonts w:hint="eastAsia" w:ascii="宋体" w:hAnsi="宋体" w:eastAsia="宋体" w:cs="宋体"/>
          <w:b/>
          <w:bCs/>
          <w:sz w:val="21"/>
          <w:szCs w:val="21"/>
          <w:lang w:bidi="ar"/>
        </w:rPr>
      </w:r>
      <w:r/>
    </w:p>
    <w:p>
      <w:pPr>
        <w:pStyle w:val="1083"/>
        <w:ind w:firstLine="420"/>
        <w:spacing w:line="480" w:lineRule="exact"/>
        <w:rPr>
          <w:rFonts w:hint="eastAsia" w:ascii="宋体" w:hAnsi="宋体" w:eastAsia="宋体" w:cs="宋体"/>
          <w:color w:val="ff0000"/>
          <w:sz w:val="21"/>
          <w:szCs w:val="21"/>
          <w:lang w:bidi="ar"/>
        </w:rPr>
      </w:pPr>
      <w:r>
        <w:rPr>
          <w:rFonts w:hint="eastAsia" w:ascii="宋体" w:hAnsi="宋体" w:eastAsia="宋体" w:cs="宋体"/>
          <w:color w:val="ff0000"/>
          <w:sz w:val="21"/>
          <w:szCs w:val="21"/>
          <w:lang w:bidi="ar"/>
        </w:rPr>
        <w:t xml:space="preserve">（1）第一次付款：合同签订后30日内，支付至合同价款的10%作为预付款</w:t>
      </w:r>
      <w:r>
        <w:rPr>
          <w:rFonts w:hint="eastAsia" w:ascii="宋体" w:hAnsi="宋体" w:eastAsia="宋体" w:cs="宋体"/>
          <w:color w:val="ff0000"/>
          <w:sz w:val="21"/>
          <w:szCs w:val="21"/>
          <w:lang w:bidi="ar"/>
        </w:rPr>
      </w:r>
      <w:r/>
    </w:p>
    <w:p>
      <w:pPr>
        <w:pStyle w:val="1083"/>
        <w:ind w:firstLine="420"/>
        <w:spacing w:line="480" w:lineRule="exact"/>
        <w:rPr>
          <w:rFonts w:hint="eastAsia" w:ascii="宋体" w:hAnsi="宋体" w:eastAsia="宋体" w:cs="宋体"/>
          <w:color w:val="ff0000"/>
          <w:sz w:val="21"/>
          <w:szCs w:val="21"/>
          <w:lang w:bidi="ar"/>
        </w:rPr>
      </w:pPr>
      <w:r>
        <w:rPr>
          <w:rFonts w:hint="eastAsia" w:ascii="宋体" w:hAnsi="宋体" w:eastAsia="宋体" w:cs="宋体"/>
          <w:color w:val="ff0000"/>
          <w:sz w:val="21"/>
          <w:szCs w:val="21"/>
          <w:lang w:bidi="ar"/>
        </w:rPr>
        <w:t xml:space="preserve">（2）第二次付款：实际处置量（工程量暂按3万m³）达到30%，支付至合同价款的30%</w:t>
      </w:r>
      <w:r>
        <w:rPr>
          <w:rFonts w:hint="eastAsia" w:ascii="宋体" w:hAnsi="宋体" w:eastAsia="宋体" w:cs="宋体"/>
          <w:color w:val="ff0000"/>
          <w:sz w:val="21"/>
          <w:szCs w:val="21"/>
          <w:lang w:bidi="ar"/>
        </w:rPr>
      </w:r>
      <w:r/>
    </w:p>
    <w:p>
      <w:pPr>
        <w:pStyle w:val="1083"/>
        <w:ind w:firstLine="420"/>
        <w:spacing w:line="480" w:lineRule="exact"/>
        <w:rPr>
          <w:rFonts w:hint="eastAsia" w:ascii="宋体" w:hAnsi="宋体" w:eastAsia="宋体" w:cs="宋体"/>
          <w:color w:val="ff0000"/>
          <w:sz w:val="21"/>
          <w:szCs w:val="21"/>
          <w:lang w:bidi="ar"/>
        </w:rPr>
      </w:pPr>
      <w:r>
        <w:rPr>
          <w:rFonts w:hint="eastAsia" w:ascii="宋体" w:hAnsi="宋体" w:eastAsia="宋体" w:cs="宋体"/>
          <w:color w:val="ff0000"/>
          <w:sz w:val="21"/>
          <w:szCs w:val="21"/>
          <w:lang w:bidi="ar"/>
        </w:rPr>
        <w:t xml:space="preserve">（2）第三次付款：实际处置量（工程量暂按3万m³）达到60%，支付至合同价款的60%</w:t>
      </w:r>
      <w:r>
        <w:rPr>
          <w:rFonts w:hint="eastAsia" w:ascii="宋体" w:hAnsi="宋体" w:eastAsia="宋体" w:cs="宋体"/>
          <w:color w:val="ff0000"/>
          <w:sz w:val="21"/>
          <w:szCs w:val="21"/>
          <w:lang w:bidi="ar"/>
        </w:rPr>
      </w:r>
      <w:r/>
    </w:p>
    <w:p>
      <w:pPr>
        <w:pStyle w:val="1083"/>
        <w:ind w:firstLine="420"/>
        <w:spacing w:line="480" w:lineRule="exact"/>
        <w:rPr>
          <w:rFonts w:hint="eastAsia" w:ascii="宋体" w:hAnsi="宋体" w:eastAsia="宋体" w:cs="宋体"/>
          <w:color w:val="ff0000"/>
          <w:sz w:val="21"/>
          <w:szCs w:val="21"/>
          <w:lang w:bidi="ar"/>
        </w:rPr>
      </w:pPr>
      <w:r>
        <w:rPr>
          <w:rFonts w:hint="eastAsia" w:ascii="宋体" w:hAnsi="宋体" w:eastAsia="宋体" w:cs="宋体"/>
          <w:color w:val="ff0000"/>
          <w:sz w:val="21"/>
          <w:szCs w:val="21"/>
          <w:lang w:bidi="ar"/>
        </w:rPr>
        <w:t xml:space="preserve">（2）第四次付款：实际处置量（工程量暂按3万m³）达到100%，支付至合同价款的97%，余款3%作为质保金在一年内付清（无息）。</w:t>
      </w:r>
      <w:r>
        <w:rPr>
          <w:rFonts w:hint="eastAsia" w:ascii="宋体" w:hAnsi="宋体" w:eastAsia="宋体" w:cs="宋体"/>
          <w:color w:val="ff0000"/>
          <w:sz w:val="21"/>
          <w:szCs w:val="21"/>
          <w:lang w:bidi="ar"/>
        </w:rPr>
      </w:r>
      <w:r/>
    </w:p>
    <w:p>
      <w:pPr>
        <w:pStyle w:val="1083"/>
        <w:ind w:firstLine="420"/>
        <w:spacing w:line="480" w:lineRule="exact"/>
        <w:rPr>
          <w:rFonts w:hint="eastAsia" w:ascii="宋体" w:hAnsi="宋体" w:eastAsia="宋体" w:cs="宋体"/>
          <w:sz w:val="21"/>
          <w:szCs w:val="21"/>
          <w:lang w:eastAsia="zh-CN" w:bidi="ar"/>
        </w:rPr>
      </w:pPr>
      <w:r>
        <w:rPr>
          <w:rFonts w:hint="eastAsia" w:ascii="宋体" w:hAnsi="宋体" w:eastAsia="宋体" w:cs="宋体"/>
          <w:sz w:val="21"/>
          <w:szCs w:val="21"/>
          <w:lang w:bidi="ar"/>
        </w:rPr>
        <w:t xml:space="preserve">注：每次付款时，乙方必须提供符合税法的正规发票</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eastAsia="zh-CN" w:bidi="ar"/>
        </w:rPr>
      </w:r>
      <w:r/>
    </w:p>
    <w:p>
      <w:pPr>
        <w:pStyle w:val="1083"/>
        <w:ind w:left="482" w:hanging="422"/>
        <w:spacing w:line="480" w:lineRule="exact"/>
        <w:rPr>
          <w:rFonts w:hint="eastAsia" w:ascii="宋体" w:hAnsi="宋体" w:eastAsia="宋体" w:cs="宋体"/>
          <w:sz w:val="21"/>
          <w:szCs w:val="21"/>
          <w:lang w:bidi="ar"/>
        </w:rPr>
      </w:pPr>
      <w:r>
        <w:rPr>
          <w:rFonts w:hint="eastAsia" w:ascii="宋体" w:hAnsi="宋体" w:eastAsia="宋体" w:cs="宋体"/>
          <w:b/>
          <w:bCs/>
          <w:sz w:val="21"/>
          <w:szCs w:val="21"/>
          <w:lang w:bidi="ar"/>
        </w:rPr>
        <w:t xml:space="preserve">六、知识产权保证</w:t>
      </w:r>
      <w:r>
        <w:rPr>
          <w:rFonts w:hint="eastAsia" w:ascii="宋体" w:hAnsi="宋体" w:eastAsia="宋体" w:cs="宋体"/>
          <w:sz w:val="21"/>
          <w:szCs w:val="21"/>
          <w:lang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乙方保证甲方在使用、接受本合同服务或其任何一部分时，不受第三方提出侵犯其专利权、版权、商标权和工业设计权等知识产权的起诉。一旦出现侵权，由乙方负全部责任。</w:t>
      </w:r>
      <w:r>
        <w:rPr>
          <w:rFonts w:hint="eastAsia" w:ascii="宋体" w:hAnsi="宋体" w:eastAsia="宋体" w:cs="宋体"/>
          <w:sz w:val="21"/>
          <w:szCs w:val="21"/>
          <w:lang w:bidi="ar"/>
        </w:rPr>
      </w:r>
      <w:r/>
    </w:p>
    <w:p>
      <w:pPr>
        <w:pStyle w:val="1083"/>
        <w:ind w:left="482" w:hanging="422"/>
        <w:spacing w:line="480" w:lineRule="exact"/>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七、产权保证</w:t>
      </w:r>
      <w:r>
        <w:rPr>
          <w:rFonts w:hint="eastAsia" w:ascii="宋体" w:hAnsi="宋体" w:eastAsia="宋体" w:cs="宋体"/>
          <w:b/>
          <w:bCs/>
          <w:sz w:val="21"/>
          <w:szCs w:val="21"/>
          <w:lang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乙方保证所交付的服务和服务所涉及的物品所有权无任何抵押、查封等权利瑕疵。</w:t>
      </w:r>
      <w:r>
        <w:rPr>
          <w:rFonts w:hint="eastAsia" w:ascii="宋体" w:hAnsi="宋体" w:eastAsia="宋体" w:cs="宋体"/>
          <w:sz w:val="21"/>
          <w:szCs w:val="21"/>
          <w:lang w:bidi="ar"/>
        </w:rPr>
      </w:r>
      <w:r/>
    </w:p>
    <w:p>
      <w:pPr>
        <w:pStyle w:val="1083"/>
        <w:ind w:left="482" w:hanging="422"/>
        <w:spacing w:line="480" w:lineRule="exact"/>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八、不可抗力</w:t>
      </w:r>
      <w:r>
        <w:rPr>
          <w:rFonts w:hint="eastAsia" w:ascii="宋体" w:hAnsi="宋体" w:eastAsia="宋体" w:cs="宋体"/>
          <w:b/>
          <w:bCs/>
          <w:sz w:val="21"/>
          <w:szCs w:val="21"/>
          <w:lang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1、如果双方中任何一方由于战争、严重火灾、水灾、台风和地震以及其它经双方同意属于不可抗力的事故，致使合同履行受阻时，履行合同的期限应予延长，延长的期限应相当于事故所影响的时间。</w:t>
      </w:r>
      <w:r>
        <w:rPr>
          <w:rFonts w:hint="eastAsia" w:ascii="宋体" w:hAnsi="宋体" w:eastAsia="宋体" w:cs="宋体"/>
          <w:sz w:val="21"/>
          <w:szCs w:val="21"/>
          <w:lang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2、受事故影响的一方应在不可抗力的事故发生后尽快以电报或电传通知另一方。如果不可抗力影响时间延续 120 天以上的，双方应通过友好协商在合理的时间内达成进一步履行合同的协议。</w:t>
      </w:r>
      <w:r>
        <w:rPr>
          <w:rFonts w:hint="eastAsia" w:ascii="宋体" w:hAnsi="宋体" w:eastAsia="宋体" w:cs="宋体"/>
          <w:sz w:val="21"/>
          <w:szCs w:val="21"/>
          <w:lang w:bidi="ar"/>
        </w:rPr>
      </w:r>
      <w:r/>
    </w:p>
    <w:p>
      <w:pPr>
        <w:pStyle w:val="1083"/>
        <w:ind w:left="482" w:hanging="422"/>
        <w:spacing w:line="480" w:lineRule="exact"/>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九、履约保证</w:t>
      </w:r>
      <w:r>
        <w:rPr>
          <w:rFonts w:hint="eastAsia" w:ascii="宋体" w:hAnsi="宋体" w:eastAsia="宋体" w:cs="宋体"/>
          <w:b/>
          <w:bCs/>
          <w:sz w:val="21"/>
          <w:szCs w:val="21"/>
          <w:lang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1、乙方按照合同约定，在合同签定之前向甲方提供合同价款的</w:t>
      </w:r>
      <w:r>
        <w:rPr>
          <w:rFonts w:hint="eastAsia" w:ascii="宋体" w:hAnsi="宋体" w:eastAsia="宋体" w:cs="宋体"/>
          <w:sz w:val="21"/>
          <w:szCs w:val="21"/>
          <w:u w:val="single"/>
          <w:lang w:bidi="ar"/>
        </w:rPr>
        <w:t xml:space="preserve"> 10%</w:t>
      </w:r>
      <w:r>
        <w:rPr>
          <w:rFonts w:hint="eastAsia" w:ascii="宋体" w:hAnsi="宋体" w:eastAsia="宋体" w:cs="宋体"/>
          <w:sz w:val="21"/>
          <w:szCs w:val="21"/>
          <w:lang w:bidi="ar"/>
        </w:rPr>
        <w:t xml:space="preserve">作为履约保证金， 与此有关的费用由乙方承担。</w:t>
      </w:r>
      <w:r>
        <w:rPr>
          <w:rFonts w:hint="eastAsia" w:ascii="宋体" w:hAnsi="宋体" w:eastAsia="宋体" w:cs="宋体"/>
          <w:sz w:val="21"/>
          <w:szCs w:val="21"/>
          <w:lang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2、本合同约定，乙方完成合同范围内的所有内容，并经验收合格后，甲方退还乙方履约保证金（不含质保金）。</w:t>
      </w:r>
      <w:r>
        <w:rPr>
          <w:rFonts w:hint="eastAsia" w:ascii="宋体" w:hAnsi="宋体" w:eastAsia="宋体" w:cs="宋体"/>
          <w:sz w:val="21"/>
          <w:szCs w:val="21"/>
          <w:lang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3、如乙方未能履行合同规定的任何义务，买方有权从履约保证金中得到补偿。</w:t>
      </w:r>
      <w:r>
        <w:rPr>
          <w:rFonts w:hint="eastAsia" w:ascii="宋体" w:hAnsi="宋体" w:eastAsia="宋体" w:cs="宋体"/>
          <w:sz w:val="21"/>
          <w:szCs w:val="21"/>
          <w:lang w:bidi="ar"/>
        </w:rPr>
      </w:r>
      <w:r/>
    </w:p>
    <w:p>
      <w:pPr>
        <w:pStyle w:val="1083"/>
        <w:spacing w:line="480" w:lineRule="exact"/>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十、违约责任</w:t>
      </w:r>
      <w:r>
        <w:rPr>
          <w:rFonts w:hint="eastAsia" w:ascii="宋体" w:hAnsi="宋体" w:eastAsia="宋体" w:cs="宋体"/>
          <w:b/>
          <w:bCs/>
          <w:sz w:val="21"/>
          <w:szCs w:val="21"/>
          <w:lang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1、除本合同另有规定外，合同双方必须完全履行本合同，否则应承担相应的违约责任。</w:t>
      </w:r>
      <w:r>
        <w:rPr>
          <w:rFonts w:hint="eastAsia" w:ascii="宋体" w:hAnsi="宋体" w:eastAsia="宋体" w:cs="宋体"/>
          <w:sz w:val="21"/>
          <w:szCs w:val="21"/>
          <w:lang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2、乙方所提供的服务或货物不符合质量要求，经甲方确认后，甲方要求乙方无偿进行更换或整改，直至达到符合要求为止。如更换或整改后还是未达到合格标准的，甲方有权解除合同，甲方扣除乙方的履约保证金，由此对甲方造成的一切损失均由乙方承担</w:t>
      </w:r>
      <w:r>
        <w:rPr>
          <w:rFonts w:hint="eastAsia" w:ascii="宋体" w:hAnsi="宋体" w:eastAsia="宋体" w:cs="宋体"/>
          <w:sz w:val="21"/>
          <w:szCs w:val="21"/>
          <w:lang w:eastAsia="zh-CN" w:bidi="ar"/>
        </w:rPr>
        <w:t xml:space="preserve">，金额不超过合同总金额</w:t>
      </w:r>
      <w:r>
        <w:rPr>
          <w:rFonts w:hint="eastAsia" w:ascii="宋体" w:hAnsi="宋体" w:eastAsia="宋体" w:cs="宋体"/>
          <w:sz w:val="21"/>
          <w:szCs w:val="21"/>
          <w:lang w:bidi="ar"/>
        </w:rPr>
        <w:t xml:space="preserve">。</w:t>
      </w:r>
      <w:r>
        <w:rPr>
          <w:rFonts w:hint="eastAsia" w:ascii="宋体" w:hAnsi="宋体" w:eastAsia="宋体" w:cs="宋体"/>
          <w:sz w:val="21"/>
          <w:szCs w:val="21"/>
          <w:lang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3、除因不可抗力因素外，如乙方未按照合同约定时间内完成本合同范围内的所有内容，故每逾期一天，向甲方合同价款支付</w:t>
      </w: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bidi="ar"/>
        </w:rPr>
        <w:t xml:space="preserve">%的违约金；逾期超过</w:t>
      </w:r>
      <w:r>
        <w:rPr>
          <w:rFonts w:hint="eastAsia" w:ascii="宋体" w:hAnsi="宋体" w:eastAsia="宋体" w:cs="宋体"/>
          <w:sz w:val="21"/>
          <w:szCs w:val="21"/>
          <w:lang w:val="en-US" w:eastAsia="zh-CN" w:bidi="ar"/>
        </w:rPr>
        <w:t xml:space="preserve">5</w:t>
      </w:r>
      <w:r>
        <w:rPr>
          <w:rFonts w:hint="eastAsia" w:ascii="宋体" w:hAnsi="宋体" w:eastAsia="宋体" w:cs="宋体"/>
          <w:sz w:val="21"/>
          <w:szCs w:val="21"/>
          <w:lang w:bidi="ar"/>
        </w:rPr>
        <w:t xml:space="preserve">天，甲方有权解除合同，甲方扣除乙方的履约保证金，乙方赔偿甲方合同价款 </w:t>
      </w: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bidi="ar"/>
        </w:rPr>
        <w:t xml:space="preserve">0%的违约金。</w:t>
      </w:r>
      <w:r>
        <w:rPr>
          <w:rFonts w:hint="eastAsia" w:ascii="宋体" w:hAnsi="宋体" w:eastAsia="宋体" w:cs="宋体"/>
          <w:sz w:val="21"/>
          <w:szCs w:val="21"/>
          <w:lang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4、因乙方原因造成完成后不符合验收合格标准的，乙方向甲方支付合同价款10%的违约金；乙方整改后仍然不符合验收合格标准，甲方有权解除合同，甲方扣除乙方的履约保证金，乙方向甲方支付合同价款 20%的违约金。</w:t>
      </w:r>
      <w:r>
        <w:rPr>
          <w:rFonts w:hint="eastAsia" w:ascii="宋体" w:hAnsi="宋体" w:eastAsia="宋体" w:cs="宋体"/>
          <w:sz w:val="21"/>
          <w:szCs w:val="21"/>
          <w:lang w:bidi="ar"/>
        </w:rPr>
      </w:r>
      <w:r/>
    </w:p>
    <w:p>
      <w:pPr>
        <w:pStyle w:val="1083"/>
        <w:ind w:left="482" w:hanging="422"/>
        <w:spacing w:line="480" w:lineRule="exact"/>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十一、争议的解决</w:t>
      </w:r>
      <w:r>
        <w:rPr>
          <w:rFonts w:hint="eastAsia" w:ascii="宋体" w:hAnsi="宋体" w:eastAsia="宋体" w:cs="宋体"/>
          <w:b/>
          <w:bCs/>
          <w:sz w:val="21"/>
          <w:szCs w:val="21"/>
          <w:lang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1、本合同在执行中如发生争议或纠纷，双方应友好协商解决，协商不成时，任何一方均应依法向灌云县人民法院起诉。</w:t>
      </w:r>
      <w:r>
        <w:rPr>
          <w:rFonts w:hint="eastAsia" w:ascii="宋体" w:hAnsi="宋体" w:eastAsia="宋体" w:cs="宋体"/>
          <w:sz w:val="21"/>
          <w:szCs w:val="21"/>
          <w:lang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2、起诉可以在合同履行之中或之后进行，乙方不得借故停止履行相关义务。</w:t>
      </w:r>
      <w:r>
        <w:rPr>
          <w:rFonts w:hint="eastAsia" w:ascii="宋体" w:hAnsi="宋体" w:eastAsia="宋体" w:cs="宋体"/>
          <w:b/>
          <w:bCs/>
          <w:sz w:val="21"/>
          <w:szCs w:val="21"/>
          <w:lang w:bidi="ar"/>
        </w:rPr>
        <w:t xml:space="preserve">十二、其他</w:t>
      </w:r>
      <w:r>
        <w:rPr>
          <w:rFonts w:hint="eastAsia" w:ascii="宋体" w:hAnsi="宋体" w:eastAsia="宋体" w:cs="宋体"/>
          <w:sz w:val="21"/>
          <w:szCs w:val="21"/>
          <w:lang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1、本合同附件是本合同的组成部分，和本合同具有同等法律效力；</w:t>
      </w:r>
      <w:r>
        <w:rPr>
          <w:rFonts w:hint="eastAsia" w:ascii="宋体" w:hAnsi="宋体" w:eastAsia="宋体" w:cs="宋体"/>
          <w:sz w:val="21"/>
          <w:szCs w:val="21"/>
          <w:lang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2、本合同未尽事宜，双方可签订补充协议，本合同与补充协议不一致的地方，以补充协议为准；</w:t>
      </w:r>
      <w:r>
        <w:rPr>
          <w:rFonts w:hint="eastAsia" w:ascii="宋体" w:hAnsi="宋体" w:eastAsia="宋体" w:cs="宋体"/>
          <w:sz w:val="21"/>
          <w:szCs w:val="21"/>
          <w:lang w:bidi="ar"/>
        </w:rPr>
      </w:r>
      <w:r/>
    </w:p>
    <w:p>
      <w:pPr>
        <w:pStyle w:val="1083"/>
        <w:ind w:firstLine="42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3、本合同自双方签字或盖章之日起生效。</w:t>
      </w:r>
      <w:r>
        <w:rPr>
          <w:rFonts w:hint="eastAsia" w:ascii="宋体" w:hAnsi="宋体" w:eastAsia="宋体" w:cs="宋体"/>
          <w:sz w:val="21"/>
          <w:szCs w:val="21"/>
          <w:lang w:bidi="ar"/>
        </w:rPr>
      </w:r>
      <w:r/>
    </w:p>
    <w:p>
      <w:pPr>
        <w:pStyle w:val="1083"/>
        <w:ind w:firstLine="420"/>
        <w:spacing w:line="480" w:lineRule="exact"/>
        <w:rPr>
          <w:rFonts w:hint="eastAsia" w:ascii="宋体" w:hAnsi="宋体" w:eastAsia="宋体" w:cs="Times New Roman"/>
          <w:sz w:val="21"/>
          <w:szCs w:val="21"/>
        </w:rPr>
      </w:pPr>
      <w:r>
        <w:rPr>
          <w:rFonts w:hint="eastAsia" w:ascii="宋体" w:hAnsi="宋体" w:eastAsia="宋体" w:cs="宋体"/>
          <w:sz w:val="21"/>
          <w:szCs w:val="21"/>
          <w:lang w:bidi="ar"/>
        </w:rPr>
        <w:t xml:space="preserve">4、本合同一式陆份，甲方执叁份，乙方执叁份，具有同等法律效力。</w:t>
      </w:r>
      <w:r>
        <w:rPr>
          <w:rFonts w:hint="eastAsia" w:ascii="宋体" w:hAnsi="宋体" w:eastAsia="宋体" w:cs="Times New Roman"/>
          <w:sz w:val="21"/>
          <w:szCs w:val="21"/>
        </w:rPr>
      </w:r>
      <w:r/>
    </w:p>
    <w:p>
      <w:pPr>
        <w:pStyle w:val="1083"/>
        <w:ind w:firstLine="482"/>
        <w:jc w:val="left"/>
        <w:spacing w:line="360" w:lineRule="auto"/>
        <w:rPr>
          <w:rFonts w:hint="eastAsia" w:ascii="宋体" w:hAnsi="宋体" w:eastAsia="宋体" w:cs="Times New Roman"/>
          <w:sz w:val="21"/>
          <w:szCs w:val="21"/>
        </w:rPr>
      </w:pPr>
      <w:r>
        <w:rPr>
          <w:rFonts w:hint="eastAsia" w:ascii="宋体" w:hAnsi="宋体" w:eastAsia="宋体" w:cs="Times New Roman"/>
          <w:sz w:val="21"/>
          <w:szCs w:val="21"/>
        </w:rPr>
      </w:r>
      <w:r/>
    </w:p>
    <w:p>
      <w:pPr>
        <w:pStyle w:val="1083"/>
        <w:ind w:firstLine="482"/>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甲方：                                  乙方：                     </w:t>
      </w:r>
      <w:r>
        <w:rPr>
          <w:rFonts w:ascii="宋体" w:hAnsi="宋体" w:eastAsia="宋体" w:cs="Times New Roman"/>
          <w:sz w:val="21"/>
          <w:szCs w:val="21"/>
        </w:rPr>
      </w:r>
      <w:r/>
    </w:p>
    <w:p>
      <w:pPr>
        <w:pStyle w:val="1083"/>
        <w:ind w:firstLine="482"/>
        <w:jc w:val="left"/>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地址：                                  地址：                     </w:t>
      </w:r>
      <w:r>
        <w:rPr>
          <w:rFonts w:hint="eastAsia" w:ascii="宋体" w:hAnsi="宋体" w:eastAsia="宋体" w:cs="Times New Roman"/>
          <w:sz w:val="21"/>
          <w:szCs w:val="21"/>
        </w:rPr>
      </w:r>
      <w:r/>
    </w:p>
    <w:p>
      <w:pPr>
        <w:pStyle w:val="1083"/>
        <w:ind w:firstLine="482"/>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法定代表人：                            法定代表人：               </w:t>
      </w:r>
      <w:r>
        <w:rPr>
          <w:rFonts w:ascii="宋体" w:hAnsi="宋体" w:eastAsia="宋体" w:cs="Times New Roman"/>
          <w:sz w:val="21"/>
          <w:szCs w:val="21"/>
        </w:rPr>
      </w:r>
      <w:r/>
    </w:p>
    <w:p>
      <w:pPr>
        <w:pStyle w:val="1083"/>
        <w:ind w:firstLine="482"/>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委托代理人：                            委托代理人：           </w:t>
      </w:r>
      <w:r>
        <w:rPr>
          <w:rFonts w:ascii="宋体" w:hAnsi="宋体" w:eastAsia="宋体" w:cs="Times New Roman"/>
          <w:sz w:val="21"/>
          <w:szCs w:val="21"/>
        </w:rPr>
      </w:r>
      <w:r/>
    </w:p>
    <w:p>
      <w:pPr>
        <w:pStyle w:val="1083"/>
        <w:ind w:firstLine="482"/>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电话：                                  电话：                     </w:t>
      </w:r>
      <w:r>
        <w:rPr>
          <w:rFonts w:ascii="宋体" w:hAnsi="宋体" w:eastAsia="宋体" w:cs="Times New Roman"/>
          <w:sz w:val="21"/>
          <w:szCs w:val="21"/>
        </w:rPr>
      </w:r>
      <w:r/>
    </w:p>
    <w:p>
      <w:pPr>
        <w:pStyle w:val="1083"/>
        <w:ind w:firstLine="482"/>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传真：                                  传真：                     </w:t>
      </w:r>
      <w:r>
        <w:rPr>
          <w:rFonts w:ascii="宋体" w:hAnsi="宋体" w:eastAsia="宋体" w:cs="Times New Roman"/>
          <w:sz w:val="21"/>
          <w:szCs w:val="21"/>
        </w:rPr>
      </w:r>
      <w:r/>
    </w:p>
    <w:p>
      <w:pPr>
        <w:pStyle w:val="1083"/>
        <w:ind w:firstLine="482"/>
        <w:jc w:val="left"/>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签订日期：      年  月  日</w:t>
      </w:r>
      <w:r>
        <w:rPr>
          <w:rFonts w:hint="eastAsia" w:ascii="宋体" w:hAnsi="宋体" w:eastAsia="宋体" w:cs="Times New Roman"/>
          <w:sz w:val="21"/>
          <w:szCs w:val="21"/>
        </w:rPr>
      </w:r>
      <w:r/>
    </w:p>
    <w:p>
      <w:pPr>
        <w:pStyle w:val="1083"/>
        <w:ind w:left="420" w:hanging="482"/>
        <w:spacing w:line="480" w:lineRule="exact"/>
        <w:rPr>
          <w:rFonts w:hint="eastAsia" w:ascii="宋体" w:hAnsi="宋体" w:eastAsia="宋体" w:cs="宋体"/>
          <w:b/>
          <w:sz w:val="24"/>
          <w:szCs w:val="21"/>
        </w:rPr>
      </w:pPr>
      <w:r>
        <w:rPr>
          <w:rFonts w:hint="eastAsia" w:ascii="宋体" w:hAnsi="宋体" w:eastAsia="宋体" w:cs="Times New Roman"/>
          <w:b/>
          <w:sz w:val="24"/>
          <w:szCs w:val="21"/>
        </w:rPr>
        <w:br w:type="page" w:clear="all"/>
      </w:r>
      <w:r>
        <w:rPr>
          <w:rFonts w:hint="eastAsia" w:ascii="宋体" w:hAnsi="宋体" w:eastAsia="宋体" w:cs="宋体"/>
          <w:b/>
          <w:sz w:val="24"/>
          <w:szCs w:val="21"/>
        </w:rPr>
        <w:t xml:space="preserve">附件：               </w:t>
      </w:r>
      <w:r>
        <w:rPr>
          <w:rFonts w:hint="eastAsia" w:ascii="宋体" w:hAnsi="宋体" w:eastAsia="宋体" w:cs="宋体"/>
          <w:b/>
          <w:sz w:val="24"/>
          <w:szCs w:val="21"/>
        </w:rPr>
      </w:r>
      <w:r/>
    </w:p>
    <w:p>
      <w:pPr>
        <w:pStyle w:val="1083"/>
        <w:jc w:val="center"/>
        <w:spacing w:line="480" w:lineRule="exact"/>
        <w:rPr>
          <w:rFonts w:hint="eastAsia" w:ascii="宋体" w:hAnsi="宋体" w:eastAsia="宋体" w:cs="宋体"/>
          <w:b/>
          <w:sz w:val="28"/>
          <w:szCs w:val="28"/>
        </w:rPr>
      </w:pPr>
      <w:r>
        <w:rPr>
          <w:rFonts w:hint="eastAsia" w:ascii="宋体" w:hAnsi="宋体" w:eastAsia="宋体" w:cs="宋体"/>
          <w:b/>
          <w:sz w:val="28"/>
          <w:szCs w:val="28"/>
        </w:rPr>
        <w:t xml:space="preserve">廉 政 承 诺 书</w:t>
      </w:r>
      <w:r>
        <w:rPr>
          <w:rFonts w:hint="eastAsia" w:ascii="宋体" w:hAnsi="宋体" w:eastAsia="宋体" w:cs="宋体"/>
          <w:b/>
          <w:sz w:val="28"/>
          <w:szCs w:val="28"/>
        </w:rPr>
      </w:r>
      <w:r/>
    </w:p>
    <w:p>
      <w:pPr>
        <w:pStyle w:val="1083"/>
        <w:ind w:firstLine="420"/>
        <w:spacing w:line="480" w:lineRule="exact"/>
        <w:rPr>
          <w:rFonts w:hint="eastAsia" w:ascii="宋体" w:hAnsi="宋体" w:eastAsia="宋体" w:cs="宋体"/>
          <w:szCs w:val="21"/>
        </w:rPr>
      </w:pPr>
      <w:r>
        <w:rPr>
          <w:rFonts w:hint="eastAsia" w:ascii="宋体" w:hAnsi="宋体" w:eastAsia="宋体" w:cs="宋体"/>
          <w:szCs w:val="21"/>
        </w:rPr>
        <w:t xml:space="preserve">为加强物品采购中的廉政建设，规范物品采购项目的各项活动，确保采购的质量，防止发生各种谋取不正当利益的违法违纪行为，保护甲、乙双方的合法权益，根据国家有关法律法规和廉政建设责任制规定，乙方特向甲方作出如下廉政承诺：</w:t>
      </w:r>
      <w:r>
        <w:rPr>
          <w:rFonts w:hint="eastAsia" w:ascii="宋体" w:hAnsi="宋体" w:eastAsia="宋体" w:cs="宋体"/>
          <w:szCs w:val="21"/>
        </w:rPr>
      </w:r>
      <w:r/>
    </w:p>
    <w:p>
      <w:pPr>
        <w:pStyle w:val="1083"/>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一、不以任何理由向甲方单位及其工作人员赠送礼金、有价证券、贵重物品和回扣、好处费、感谢费等。</w:t>
      </w:r>
      <w:r>
        <w:rPr>
          <w:rFonts w:hint="eastAsia" w:ascii="宋体" w:hAnsi="宋体" w:eastAsia="宋体" w:cs="宋体"/>
          <w:szCs w:val="21"/>
        </w:rPr>
      </w:r>
      <w:r/>
    </w:p>
    <w:p>
      <w:pPr>
        <w:pStyle w:val="1083"/>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二、不以任何理由为甲方单位及其工作人员报销应由甲方单位或个人支付的费用。</w:t>
      </w:r>
      <w:r>
        <w:rPr>
          <w:rFonts w:hint="eastAsia" w:ascii="宋体" w:hAnsi="宋体" w:eastAsia="宋体" w:cs="宋体"/>
          <w:szCs w:val="21"/>
        </w:rPr>
      </w:r>
      <w:r/>
    </w:p>
    <w:p>
      <w:pPr>
        <w:pStyle w:val="1083"/>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三、不以任何理由为甲方单位及其工作人员装修住房、婚丧嫁娶、配偶子女的工作安排以及出国（境）、旅游等提供方便。</w:t>
      </w:r>
      <w:r>
        <w:rPr>
          <w:rFonts w:hint="eastAsia" w:ascii="宋体" w:hAnsi="宋体" w:eastAsia="宋体" w:cs="宋体"/>
          <w:szCs w:val="21"/>
        </w:rPr>
      </w:r>
      <w:r/>
    </w:p>
    <w:p>
      <w:pPr>
        <w:pStyle w:val="1083"/>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四、不以任何理由为甲方单位及其工作人员安排宴请、健身、娱乐等活动。</w:t>
      </w:r>
      <w:r>
        <w:rPr>
          <w:rFonts w:hint="eastAsia" w:ascii="宋体" w:hAnsi="宋体" w:eastAsia="宋体" w:cs="宋体"/>
          <w:szCs w:val="21"/>
        </w:rPr>
      </w:r>
      <w:r/>
    </w:p>
    <w:p>
      <w:pPr>
        <w:pStyle w:val="1083"/>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五、对以上廉政承诺，如有违反，乙方承担如下责任：乙方工作人员有违反以上廉政承诺行为的，按照管理权限和有关规定，给予党纪、政纪处分或组织处理；涉嫌犯罪的，移交司法机关追究刑事责任；甲方有权视情中止《采购合同》，给甲方造成直接经济损失的，乙方应给予全额赔偿，并在采购决算时扣除。</w:t>
      </w:r>
      <w:r>
        <w:rPr>
          <w:rFonts w:hint="eastAsia" w:ascii="宋体" w:hAnsi="宋体" w:eastAsia="宋体" w:cs="宋体"/>
          <w:szCs w:val="21"/>
        </w:rPr>
      </w:r>
      <w:r/>
    </w:p>
    <w:p>
      <w:pPr>
        <w:pStyle w:val="1083"/>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六、本《廉政承诺书》作为《采购合同》的附件，与采购合同具有同等法律效力。《廉政承诺书》的有效期为双方签署《采购合同》之日起至该采购项目验收合格、决算完毕时止。</w:t>
      </w:r>
      <w:r>
        <w:rPr>
          <w:rFonts w:hint="eastAsia" w:ascii="宋体" w:hAnsi="宋体" w:eastAsia="宋体" w:cs="宋体"/>
          <w:szCs w:val="21"/>
        </w:rPr>
      </w:r>
      <w:r/>
    </w:p>
    <w:p>
      <w:pPr>
        <w:pStyle w:val="1083"/>
        <w:ind w:left="420" w:hanging="420"/>
        <w:spacing w:line="480" w:lineRule="exact"/>
        <w:rPr>
          <w:rFonts w:hint="eastAsia" w:ascii="宋体" w:hAnsi="宋体" w:eastAsia="宋体" w:cs="宋体"/>
          <w:szCs w:val="21"/>
        </w:rPr>
      </w:pPr>
      <w:r>
        <w:rPr>
          <w:rFonts w:hint="eastAsia" w:ascii="宋体" w:hAnsi="宋体" w:eastAsia="宋体" w:cs="宋体"/>
          <w:szCs w:val="21"/>
        </w:rPr>
        <w:t xml:space="preserve">七、本《廉政承诺书》一式三份，由甲乙双方各执一份，送交甲乙双方的监督单位各一份。          </w:t>
      </w:r>
      <w:r>
        <w:rPr>
          <w:rFonts w:hint="eastAsia" w:ascii="宋体" w:hAnsi="宋体" w:eastAsia="宋体" w:cs="宋体"/>
          <w:szCs w:val="21"/>
        </w:rPr>
      </w:r>
      <w:r/>
    </w:p>
    <w:p>
      <w:pPr>
        <w:pStyle w:val="1083"/>
        <w:ind w:left="420" w:hanging="420"/>
        <w:spacing w:line="480" w:lineRule="exact"/>
        <w:tabs>
          <w:tab w:val="left" w:pos="2910" w:leader="none"/>
        </w:tabs>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ab/>
      </w:r>
      <w:r>
        <w:rPr>
          <w:rFonts w:hint="eastAsia" w:ascii="宋体" w:hAnsi="宋体" w:eastAsia="宋体" w:cs="宋体"/>
          <w:szCs w:val="21"/>
        </w:rPr>
      </w:r>
      <w:r/>
    </w:p>
    <w:p>
      <w:pPr>
        <w:pStyle w:val="1083"/>
        <w:ind w:firstLine="420"/>
        <w:spacing w:line="360" w:lineRule="auto"/>
        <w:rPr>
          <w:rFonts w:hint="eastAsia" w:ascii="宋体" w:hAnsi="宋体" w:eastAsia="宋体" w:cs="黑体"/>
          <w:szCs w:val="21"/>
          <w:lang w:bidi="ar"/>
        </w:rPr>
      </w:pPr>
      <w:r>
        <w:rPr>
          <w:rFonts w:hint="eastAsia" w:ascii="宋体" w:hAnsi="宋体" w:eastAsia="宋体" w:cs="宋体"/>
          <w:szCs w:val="21"/>
        </w:rPr>
        <w:t xml:space="preserve">                        乙方单位：（盖章）</w:t>
      </w:r>
      <w:r>
        <w:rPr>
          <w:rFonts w:hint="eastAsia" w:ascii="宋体" w:hAnsi="宋体" w:eastAsia="宋体" w:cs="宋体"/>
          <w:szCs w:val="21"/>
        </w:rPr>
        <w:br w:type="textWrapping" w:clear="all"/>
      </w:r>
      <w:r>
        <w:rPr>
          <w:rFonts w:hint="eastAsia" w:ascii="宋体" w:hAnsi="宋体" w:eastAsia="宋体" w:cs="宋体"/>
          <w:szCs w:val="21"/>
        </w:rPr>
        <w:t xml:space="preserve">                            法定代表人：（签名）</w:t>
      </w:r>
      <w:r>
        <w:rPr>
          <w:rFonts w:hint="eastAsia" w:ascii="宋体" w:hAnsi="宋体" w:eastAsia="宋体" w:cs="宋体"/>
          <w:szCs w:val="21"/>
        </w:rPr>
        <w:br w:type="textWrapping" w:clear="all"/>
      </w:r>
      <w:r>
        <w:rPr>
          <w:rFonts w:hint="eastAsia" w:ascii="宋体" w:hAnsi="宋体" w:eastAsia="宋体" w:cs="宋体"/>
          <w:szCs w:val="21"/>
        </w:rPr>
        <w:t xml:space="preserve">                            地址：</w:t>
      </w:r>
      <w:r>
        <w:rPr>
          <w:rFonts w:hint="eastAsia" w:ascii="宋体" w:hAnsi="宋体" w:eastAsia="宋体" w:cs="宋体"/>
          <w:szCs w:val="21"/>
        </w:rPr>
        <w:br w:type="textWrapping" w:clear="all"/>
      </w:r>
      <w:r>
        <w:rPr>
          <w:rFonts w:hint="eastAsia" w:ascii="宋体" w:hAnsi="宋体" w:eastAsia="宋体" w:cs="宋体"/>
          <w:szCs w:val="21"/>
        </w:rPr>
        <w:t xml:space="preserve">                            电话：</w:t>
      </w:r>
      <w:r>
        <w:rPr>
          <w:rFonts w:hint="eastAsia" w:ascii="宋体" w:hAnsi="宋体" w:eastAsia="宋体" w:cs="宋体"/>
          <w:szCs w:val="21"/>
        </w:rPr>
        <w:br w:type="textWrapping" w:clear="all"/>
      </w:r>
      <w:r>
        <w:rPr>
          <w:rFonts w:hint="eastAsia" w:ascii="宋体" w:hAnsi="宋体" w:eastAsia="宋体" w:cs="宋体"/>
          <w:szCs w:val="21"/>
        </w:rPr>
        <w:t xml:space="preserve">                               年  月  日</w:t>
      </w:r>
      <w:r>
        <w:rPr>
          <w:rFonts w:hint="eastAsia" w:ascii="宋体" w:hAnsi="宋体" w:eastAsia="宋体" w:cs="黑体"/>
          <w:szCs w:val="21"/>
          <w:lang w:bidi="ar"/>
        </w:rPr>
      </w:r>
      <w:r/>
    </w:p>
    <w:p>
      <w:pPr>
        <w:pStyle w:val="1107"/>
        <w:jc w:val="center"/>
        <w:rPr>
          <w:rFonts w:hint="eastAsia" w:ascii="宋体" w:hAnsi="宋体" w:eastAsia="宋体" w:cs="黑体"/>
          <w:b/>
          <w:bCs/>
          <w:color w:val="000000"/>
          <w:szCs w:val="21"/>
        </w:rPr>
        <w:outlineLvl w:val="0"/>
      </w:pPr>
      <w:r>
        <w:rPr>
          <w:rFonts w:ascii="宋体" w:hAnsi="宋体" w:eastAsia="宋体"/>
        </w:rPr>
        <w:br w:type="page" w:clear="all"/>
      </w:r>
      <w:bookmarkStart w:id="50" w:name="_Toc31054"/>
      <w:r/>
      <w:bookmarkStart w:id="51" w:name="_Toc139967212"/>
      <w:r/>
      <w:bookmarkStart w:id="52" w:name="_Toc494123934"/>
      <w:r/>
      <w:bookmarkStart w:id="53" w:name="_Toc139966428"/>
      <w:r>
        <w:rPr>
          <w:rFonts w:hint="eastAsia" w:ascii="宋体" w:hAnsi="宋体" w:eastAsia="宋体"/>
          <w:b/>
          <w:sz w:val="36"/>
        </w:rPr>
        <w:t xml:space="preserve">第四章  项目需求</w:t>
      </w:r>
      <w:bookmarkEnd w:id="50"/>
      <w:r>
        <w:rPr>
          <w:rFonts w:hint="eastAsia" w:ascii="宋体" w:hAnsi="宋体" w:eastAsia="宋体" w:cs="黑体"/>
          <w:b/>
          <w:bCs/>
          <w:color w:val="000000"/>
          <w:szCs w:val="21"/>
        </w:rPr>
      </w:r>
      <w:r/>
    </w:p>
    <w:p>
      <w:pPr>
        <w:pStyle w:val="1083"/>
        <w:spacing w:line="360" w:lineRule="auto"/>
      </w:pPr>
      <w:r>
        <w:rPr>
          <w:rFonts w:hint="eastAsia" w:ascii="宋体" w:hAnsi="宋体" w:eastAsia="宋体" w:cs="宋体"/>
          <w:sz w:val="24"/>
          <w:szCs w:val="32"/>
        </w:rPr>
        <w:t xml:space="preserve">本招标文件中标注★号的部分为实质性要求和条件，投标人必须作出满足或者优于原要求和条件的承诺，否则投标无效</w:t>
      </w:r>
      <w:r>
        <w:rPr>
          <w:rFonts w:hint="eastAsia"/>
          <w:sz w:val="24"/>
          <w:szCs w:val="32"/>
        </w:rPr>
        <w:t xml:space="preserve">。</w:t>
      </w:r>
      <w:r/>
    </w:p>
    <w:p>
      <w:pPr>
        <w:pStyle w:val="1083"/>
        <w:spacing w:line="360" w:lineRule="auto"/>
        <w:rPr>
          <w:rFonts w:ascii="宋体" w:hAnsi="宋体" w:eastAsia="宋体" w:cs="宋体"/>
          <w:b/>
          <w:bCs/>
          <w:sz w:val="21"/>
          <w:szCs w:val="21"/>
        </w:rPr>
        <w:outlineLvl w:val="0"/>
      </w:pPr>
      <w:r>
        <w:rPr>
          <w:rFonts w:hint="eastAsia" w:ascii="宋体" w:hAnsi="宋体" w:eastAsia="宋体" w:cs="宋体"/>
          <w:b/>
          <w:bCs/>
          <w:sz w:val="21"/>
          <w:szCs w:val="21"/>
        </w:rPr>
        <w:t xml:space="preserve">一、</w:t>
      </w:r>
      <w:r>
        <w:rPr>
          <w:rFonts w:hint="eastAsia" w:ascii="宋体" w:hAnsi="宋体" w:eastAsia="宋体" w:cs="宋体"/>
          <w:b/>
          <w:bCs/>
          <w:sz w:val="21"/>
          <w:szCs w:val="21"/>
          <w:lang w:eastAsia="zh-CN"/>
        </w:rPr>
        <w:t xml:space="preserve">项目</w:t>
      </w:r>
      <w:r>
        <w:rPr>
          <w:rFonts w:hint="eastAsia" w:ascii="宋体" w:hAnsi="宋体" w:eastAsia="宋体" w:cs="宋体"/>
          <w:b/>
          <w:bCs/>
          <w:sz w:val="21"/>
          <w:szCs w:val="21"/>
        </w:rPr>
        <w:t xml:space="preserve">背景</w:t>
      </w:r>
      <w:r>
        <w:rPr>
          <w:rFonts w:ascii="宋体" w:hAnsi="宋体" w:eastAsia="宋体" w:cs="宋体"/>
          <w:b/>
          <w:bCs/>
          <w:sz w:val="21"/>
          <w:szCs w:val="21"/>
        </w:rPr>
      </w:r>
      <w:r/>
    </w:p>
    <w:p>
      <w:pPr>
        <w:pStyle w:val="1083"/>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目前土壤事件进入一个“高潮期”，常见于新闻报道，如湖南镉米事件、北京焦化厂事件、</w:t>
      </w:r>
      <w:r>
        <w:rPr>
          <w:rFonts w:hint="eastAsia" w:ascii="宋体" w:hAnsi="宋体" w:eastAsia="宋体" w:cs="宋体"/>
          <w:bCs/>
          <w:sz w:val="21"/>
          <w:szCs w:val="21"/>
        </w:rPr>
        <w:t xml:space="preserve">常外事件等多起事件，人们对土壤的关注度也越来越高。中国土壤污染已对土地资源可持续利用与农产品生态安全构成威胁。全国受有机污染物污染的农田已达3600万公顷，污染物类型包括石油类、多环芳烃、农药、有机氯等；因油田开采造成的严重石油污染土地面积达1万公顷，石油炼化业也使大面积土地受到污染；在沈抚石油污水灌区，表层和底层土壤多环芳烃含量均超过600mg/kg，造成农作物和地下水的严重污染。中国现有耕地有近1/5受到不同程度的污染，污染土壤将导致农作物减产，甚至有可能引起农产品中污染物超标，进而危害人体健康。另外，</w:t>
      </w:r>
      <w:r>
        <w:rPr>
          <w:rFonts w:hint="eastAsia" w:ascii="宋体" w:hAnsi="宋体" w:eastAsia="宋体" w:cs="宋体"/>
          <w:bCs/>
          <w:sz w:val="21"/>
          <w:szCs w:val="21"/>
        </w:rPr>
        <w:t xml:space="preserve">随着经济发展与城市化的加速，工矿企业导致的场地污染也十分严重，而江苏工业企业数量多，占比大，污染风险高。由于产业结构与城市布局的变化与调整，有些化工、冶金等污染企业纷纷搬迁，加上一些企业的倒闭，污染场地不断产生。截至2022年10月27日江苏省生态环境局发布的《建设用地土壤污染风险管控和修复名录》，江苏省目前有589万㎡已公布的污染地块尚未完成修复。土壤是人类社会生产活动的重要物质基础，是不可缺少、难以再生的自然资源。没有处理的污染场地将是化学定时炸弹，一旦大面积爆发将会对国家可持续发展造成难以估量的影响。</w:t>
      </w:r>
      <w:r>
        <w:rPr>
          <w:rFonts w:hint="eastAsia" w:ascii="宋体" w:hAnsi="宋体" w:eastAsia="宋体" w:cs="宋体"/>
          <w:bCs/>
          <w:sz w:val="21"/>
          <w:szCs w:val="21"/>
        </w:rPr>
      </w:r>
      <w:r/>
    </w:p>
    <w:p>
      <w:pPr>
        <w:pStyle w:val="1083"/>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因此必须对土壤污染的预防和污染土壤修复予以高度重视。因此有必要妥善管理并加以修复，使其得到合理利用。各级政府也越来越重视土壤问题，有大量需要场地环境调查甚至及土壤修复的地块。同时，由于在城市化过程中产生的大量需修复治理的场地、土壤环境的复杂性以及土壤彻底治理所需周期很长，在近二三十年内该行业将持续处于一个“高潮期”。</w:t>
      </w:r>
      <w:r>
        <w:rPr>
          <w:rFonts w:hint="eastAsia" w:ascii="宋体" w:hAnsi="宋体" w:eastAsia="宋体" w:cs="宋体"/>
          <w:bCs/>
          <w:sz w:val="21"/>
          <w:szCs w:val="21"/>
        </w:rPr>
      </w:r>
      <w:r/>
    </w:p>
    <w:p>
      <w:pPr>
        <w:pStyle w:val="1083"/>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根据连云港市环境质量改善的需求，连云港市早期开发的化工企业已部分转产或关停，原场地逐渐</w:t>
      </w:r>
      <w:r>
        <w:rPr>
          <w:rFonts w:hint="eastAsia" w:ascii="宋体" w:hAnsi="宋体" w:eastAsia="宋体" w:cs="宋体"/>
          <w:bCs/>
          <w:sz w:val="21"/>
          <w:szCs w:val="21"/>
        </w:rPr>
        <w:t xml:space="preserve">成为区域发展需要再开发利用的地块。历史上这些企业的发展和不够完善的环境保护措施，容易造成场地土壤污染。根据《中华人民共和国土壤污染防治法》、《土壤污染防治行动计划》（国发[2016]31号）、《关于保障工业企业场地再开发利用环境安全的通知》（环发[2012]140号）以及《关于加强工业企业关停、搬迁及原址地块再开发利用过程中污染防治工作的通知》（环发[2014]66号）相关文件及法规要求：“污染企业搬迁后的遗址和其他可能受到污染的土地进行开发利用的，必须对污染地块进行环境调查与风险评估。经风险评估确认地块污</w:t>
      </w:r>
      <w:r>
        <w:rPr>
          <w:rFonts w:hint="eastAsia" w:ascii="宋体" w:hAnsi="宋体" w:eastAsia="宋体" w:cs="宋体"/>
          <w:bCs/>
          <w:sz w:val="21"/>
          <w:szCs w:val="21"/>
        </w:rPr>
        <w:t xml:space="preserve">染风险超过可接受水平的，需要对污染土壤进行修复治理”；2021年《江苏沿海地区发展规划（2021-2025年）》提出：“开展土壤及废弃物污染防治，全面推进循环经济理念，推进废弃物循环利用”。2018年连云港市在《连云港市提升固体废物收集处理能力三年行动计划（2018-2020）》提出：“无废城市”理念，连云港市一般工业固废资源综合利用能力小，产业规范化、绿色化、规模化层次较低，污水处理厂污泥处置设施规划建设能力不足，处置方式较为单一。为加强城镇污水处理厂污泥无害化处置规划和方案研究，完善区域性城镇污水处理厂</w:t>
      </w:r>
      <w:r>
        <w:rPr>
          <w:rFonts w:hint="eastAsia" w:ascii="宋体" w:hAnsi="宋体" w:eastAsia="宋体" w:cs="宋体"/>
          <w:bCs/>
          <w:sz w:val="21"/>
          <w:szCs w:val="21"/>
        </w:rPr>
        <w:t xml:space="preserve">污泥综合利用或永久性处理处置设施，污染场地修复技术按修复方式可分为原位修复技术和异位修复技术：原位修复即在不移动受污染的土壤，直接在场地发生污染的位置对其进行原地修复或处理的土壤修复技术；异位修复是指将受污染的土壤从发生污染的位置挖掘出来，在原厂址范围内或经过运输后再进行治理的技术。原址进行场地修复存在以下问题：一是修复过程中产生的废气、废水及固体废物等次生污染物容易对敏感目标造成直接的不利影响；二是大规模的土壤修复活动对区域环境质量的影响较明显；三是修复周期较长，不能满足城市建设及工业企业快速发展的需求。</w:t>
      </w:r>
      <w:r>
        <w:rPr>
          <w:rFonts w:ascii="宋体" w:hAnsi="宋体" w:eastAsia="宋体" w:cs="宋体"/>
          <w:bCs/>
          <w:sz w:val="21"/>
          <w:szCs w:val="21"/>
        </w:rPr>
      </w:r>
      <w:r/>
    </w:p>
    <w:p>
      <w:pPr>
        <w:pStyle w:val="1083"/>
        <w:spacing w:line="360" w:lineRule="auto"/>
        <w:rPr>
          <w:rFonts w:hint="eastAsia" w:ascii="宋体" w:hAnsi="宋体" w:eastAsia="宋体" w:cs="宋体"/>
          <w:b/>
          <w:bCs w:val="0"/>
          <w:sz w:val="21"/>
          <w:szCs w:val="21"/>
        </w:rPr>
      </w:pPr>
      <w:r>
        <w:rPr>
          <w:rFonts w:hint="eastAsia" w:ascii="宋体" w:hAnsi="宋体" w:eastAsia="宋体" w:cs="宋体"/>
          <w:b/>
          <w:bCs w:val="0"/>
          <w:sz w:val="21"/>
          <w:szCs w:val="21"/>
          <w:lang w:eastAsia="zh-CN"/>
        </w:rPr>
        <w:t xml:space="preserve">二、</w:t>
      </w:r>
      <w:r>
        <w:rPr>
          <w:rFonts w:hint="eastAsia" w:ascii="宋体" w:hAnsi="宋体" w:eastAsia="宋体" w:cs="宋体"/>
          <w:b/>
          <w:bCs w:val="0"/>
          <w:sz w:val="21"/>
          <w:szCs w:val="21"/>
        </w:rPr>
        <w:t xml:space="preserve">服务范围</w:t>
      </w:r>
      <w:r>
        <w:rPr>
          <w:rFonts w:hint="eastAsia" w:ascii="宋体" w:hAnsi="宋体" w:eastAsia="宋体" w:cs="宋体"/>
          <w:b/>
          <w:bCs w:val="0"/>
          <w:sz w:val="21"/>
          <w:szCs w:val="21"/>
        </w:rPr>
      </w:r>
      <w:r/>
    </w:p>
    <w:p>
      <w:pPr>
        <w:pStyle w:val="1083"/>
        <w:ind w:firstLine="417"/>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rPr>
        <w:t xml:space="preserve">灌云县临港产业区范围内</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eastAsia="zh-CN"/>
        </w:rPr>
      </w:r>
      <w:r/>
    </w:p>
    <w:p>
      <w:pPr>
        <w:pStyle w:val="1083"/>
        <w:spacing w:line="360" w:lineRule="auto"/>
        <w:rPr>
          <w:rFonts w:hint="eastAsia" w:ascii="宋体" w:hAnsi="宋体" w:eastAsia="宋体" w:cs="宋体"/>
          <w:b/>
          <w:bCs w:val="0"/>
          <w:sz w:val="21"/>
          <w:szCs w:val="21"/>
        </w:rPr>
      </w:pPr>
      <w:r>
        <w:rPr>
          <w:rFonts w:hint="eastAsia" w:ascii="宋体" w:hAnsi="宋体" w:eastAsia="宋体" w:cs="宋体"/>
          <w:b/>
          <w:bCs w:val="0"/>
          <w:sz w:val="21"/>
          <w:szCs w:val="21"/>
          <w:lang w:eastAsia="zh-CN"/>
        </w:rPr>
        <w:t xml:space="preserve">三、</w:t>
      </w:r>
      <w:r>
        <w:rPr>
          <w:rFonts w:hint="eastAsia" w:ascii="宋体" w:hAnsi="宋体" w:eastAsia="宋体" w:cs="宋体"/>
          <w:b/>
          <w:bCs w:val="0"/>
          <w:sz w:val="21"/>
          <w:szCs w:val="21"/>
        </w:rPr>
        <w:t xml:space="preserve">服务内容的要点</w:t>
      </w:r>
      <w:r>
        <w:rPr>
          <w:rFonts w:hint="eastAsia" w:ascii="宋体" w:hAnsi="宋体" w:eastAsia="宋体" w:cs="宋体"/>
          <w:b/>
          <w:bCs w:val="0"/>
          <w:sz w:val="21"/>
          <w:szCs w:val="21"/>
        </w:rPr>
      </w:r>
      <w:r/>
    </w:p>
    <w:p>
      <w:pPr>
        <w:pStyle w:val="1083"/>
        <w:ind w:firstLine="417"/>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rPr>
        <w:t xml:space="preserve">对临港产业区产生的污染土壤（一般固废），以水泥窑、陶粒窑等同类型处置</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eastAsia="zh-CN"/>
        </w:rPr>
      </w:r>
      <w:r/>
    </w:p>
    <w:p>
      <w:pPr>
        <w:pStyle w:val="1083"/>
        <w:spacing w:line="360" w:lineRule="auto"/>
        <w:rPr>
          <w:rFonts w:hint="eastAsia" w:ascii="宋体" w:hAnsi="宋体" w:eastAsia="宋体" w:cs="宋体"/>
          <w:b/>
          <w:bCs w:val="0"/>
          <w:sz w:val="21"/>
          <w:szCs w:val="21"/>
        </w:rPr>
      </w:pPr>
      <w:r>
        <w:rPr>
          <w:rFonts w:hint="eastAsia" w:ascii="宋体" w:hAnsi="宋体" w:eastAsia="宋体" w:cs="宋体"/>
          <w:b/>
          <w:bCs w:val="0"/>
          <w:sz w:val="21"/>
          <w:szCs w:val="21"/>
          <w:lang w:eastAsia="zh-CN"/>
        </w:rPr>
        <w:t xml:space="preserve">四、</w:t>
      </w:r>
      <w:r>
        <w:rPr>
          <w:rFonts w:hint="eastAsia" w:ascii="宋体" w:hAnsi="宋体" w:eastAsia="宋体" w:cs="宋体"/>
          <w:b/>
          <w:bCs w:val="0"/>
          <w:sz w:val="21"/>
          <w:szCs w:val="21"/>
        </w:rPr>
        <w:t xml:space="preserve">服务成果要求</w:t>
      </w:r>
      <w:r>
        <w:rPr>
          <w:rFonts w:hint="eastAsia" w:ascii="宋体" w:hAnsi="宋体" w:eastAsia="宋体" w:cs="宋体"/>
          <w:b/>
          <w:bCs w:val="0"/>
          <w:sz w:val="21"/>
          <w:szCs w:val="21"/>
        </w:rPr>
      </w:r>
      <w:r/>
    </w:p>
    <w:p>
      <w:pPr>
        <w:pStyle w:val="1083"/>
        <w:ind w:firstLine="417"/>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rPr>
        <w:t xml:space="preserve">在规定的工期内，全部清运完毕</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eastAsia="zh-CN"/>
        </w:rPr>
      </w:r>
      <w:r/>
    </w:p>
    <w:p>
      <w:pPr>
        <w:pStyle w:val="1083"/>
        <w:spacing w:line="360" w:lineRule="auto"/>
        <w:rPr>
          <w:rFonts w:ascii="宋体" w:hAnsi="宋体" w:eastAsia="宋体" w:cs="宋体"/>
          <w:b/>
          <w:bCs/>
          <w:sz w:val="21"/>
          <w:szCs w:val="21"/>
        </w:rPr>
        <w:outlineLvl w:val="0"/>
      </w:pPr>
      <w:r>
        <w:rPr>
          <w:rFonts w:hint="eastAsia" w:ascii="宋体" w:hAnsi="宋体" w:eastAsia="宋体" w:cs="宋体"/>
          <w:b/>
          <w:bCs/>
          <w:sz w:val="21"/>
          <w:szCs w:val="21"/>
          <w:lang w:eastAsia="zh-CN"/>
        </w:rPr>
        <w:t xml:space="preserve">五</w:t>
      </w:r>
      <w:r>
        <w:rPr>
          <w:rFonts w:hint="eastAsia" w:ascii="宋体" w:hAnsi="宋体" w:eastAsia="宋体" w:cs="宋体"/>
          <w:b/>
          <w:bCs/>
          <w:sz w:val="21"/>
          <w:szCs w:val="21"/>
        </w:rPr>
        <w:t xml:space="preserve">、项目商务要求</w:t>
      </w:r>
      <w:r>
        <w:rPr>
          <w:rFonts w:ascii="宋体" w:hAnsi="宋体" w:eastAsia="宋体" w:cs="宋体"/>
          <w:b/>
          <w:bCs/>
          <w:sz w:val="21"/>
          <w:szCs w:val="21"/>
        </w:rPr>
      </w:r>
      <w:r/>
    </w:p>
    <w:p>
      <w:pPr>
        <w:pStyle w:val="1083"/>
        <w:ind w:firstLine="417"/>
        <w:spacing w:line="360" w:lineRule="auto"/>
        <w:rPr>
          <w:rFonts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eastAsia="zh-CN"/>
        </w:rPr>
        <w:t xml:space="preserve">一</w:t>
      </w:r>
      <w:r>
        <w:rPr>
          <w:rFonts w:hint="eastAsia" w:ascii="宋体" w:hAnsi="宋体" w:eastAsia="宋体" w:cs="宋体"/>
          <w:bCs/>
          <w:sz w:val="21"/>
          <w:szCs w:val="21"/>
        </w:rPr>
        <w:t xml:space="preserve">）质量要求：按照国家及地方相关规定要求进行审查，并验收合格。</w:t>
      </w:r>
      <w:r>
        <w:rPr>
          <w:rFonts w:ascii="宋体" w:hAnsi="宋体" w:eastAsia="宋体" w:cs="宋体"/>
          <w:bCs/>
          <w:sz w:val="21"/>
          <w:szCs w:val="21"/>
        </w:rPr>
      </w:r>
      <w:r/>
    </w:p>
    <w:p>
      <w:pPr>
        <w:pStyle w:val="1083"/>
        <w:ind w:firstLine="420"/>
        <w:spacing w:line="360" w:lineRule="auto"/>
        <w:rPr>
          <w:rFonts w:ascii="宋体" w:hAnsi="宋体" w:eastAsia="宋体" w:cs="宋体"/>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eastAsia="zh-CN"/>
        </w:rPr>
        <w:t xml:space="preserve">二</w:t>
      </w:r>
      <w:r>
        <w:rPr>
          <w:rFonts w:hint="eastAsia" w:ascii="宋体" w:hAnsi="宋体" w:eastAsia="宋体" w:cs="宋体"/>
          <w:bCs/>
          <w:sz w:val="21"/>
          <w:szCs w:val="21"/>
        </w:rPr>
        <w:t xml:space="preserve">）服务周期：</w:t>
      </w:r>
      <w:r>
        <w:rPr>
          <w:rFonts w:hint="eastAsia" w:ascii="宋体" w:hAnsi="宋体" w:eastAsia="宋体" w:cs="宋体"/>
          <w:bCs/>
          <w:sz w:val="21"/>
          <w:szCs w:val="21"/>
          <w:lang w:val="en-US" w:eastAsia="zh-CN"/>
        </w:rPr>
        <w:t xml:space="preserve">300</w:t>
      </w:r>
      <w:r>
        <w:rPr>
          <w:rFonts w:hint="eastAsia" w:ascii="宋体" w:hAnsi="宋体" w:eastAsia="宋体" w:cs="宋体"/>
          <w:sz w:val="21"/>
          <w:szCs w:val="21"/>
        </w:rPr>
        <w:t xml:space="preserve">日历天</w:t>
      </w:r>
      <w:r>
        <w:rPr>
          <w:rFonts w:hint="eastAsia" w:ascii="宋体" w:hAnsi="宋体" w:eastAsia="宋体" w:cs="宋体"/>
          <w:sz w:val="21"/>
          <w:szCs w:val="21"/>
          <w:lang w:eastAsia="zh-CN"/>
        </w:rPr>
        <w:t xml:space="preserve">（自合同签订之日起）</w:t>
      </w:r>
      <w:r>
        <w:rPr>
          <w:rFonts w:hint="eastAsia" w:ascii="宋体" w:hAnsi="宋体" w:eastAsia="宋体" w:cs="宋体"/>
          <w:sz w:val="21"/>
          <w:szCs w:val="21"/>
        </w:rPr>
        <w:t xml:space="preserve">。</w:t>
      </w:r>
      <w:r>
        <w:rPr>
          <w:rFonts w:ascii="宋体" w:hAnsi="宋体" w:eastAsia="宋体" w:cs="宋体"/>
          <w:sz w:val="21"/>
          <w:szCs w:val="21"/>
        </w:rPr>
      </w:r>
      <w:r/>
    </w:p>
    <w:p>
      <w:pPr>
        <w:pStyle w:val="1083"/>
        <w:ind w:firstLine="42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eastAsia="zh-CN"/>
        </w:rPr>
        <w:t xml:space="preserve">三</w:t>
      </w:r>
      <w:r>
        <w:rPr>
          <w:rFonts w:hint="eastAsia" w:ascii="宋体" w:hAnsi="宋体" w:eastAsia="宋体" w:cs="宋体"/>
          <w:bCs/>
          <w:sz w:val="21"/>
          <w:szCs w:val="21"/>
        </w:rPr>
        <w:t xml:space="preserve">）付款方式：</w:t>
      </w:r>
      <w:r>
        <w:rPr>
          <w:rFonts w:hint="eastAsia" w:ascii="宋体" w:hAnsi="宋体" w:eastAsia="宋体" w:cs="宋体"/>
          <w:bCs/>
          <w:sz w:val="21"/>
          <w:szCs w:val="21"/>
        </w:rPr>
      </w:r>
      <w:r/>
    </w:p>
    <w:p>
      <w:pPr>
        <w:pStyle w:val="1083"/>
        <w:ind w:firstLine="420"/>
        <w:spacing w:line="480" w:lineRule="exac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（1）第一次付款：合同签订后30日内，支付至合同价款的10%作为预付款</w:t>
      </w:r>
      <w:r>
        <w:rPr>
          <w:rFonts w:hint="eastAsia" w:ascii="宋体" w:hAnsi="宋体" w:eastAsia="宋体" w:cs="宋体"/>
          <w:color w:val="000000"/>
          <w:sz w:val="21"/>
          <w:szCs w:val="21"/>
          <w:lang w:bidi="ar"/>
        </w:rPr>
      </w:r>
      <w:r/>
    </w:p>
    <w:p>
      <w:pPr>
        <w:pStyle w:val="1083"/>
        <w:ind w:firstLine="420"/>
        <w:spacing w:line="480" w:lineRule="exac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（2）第二次付款：实际处置量（工程量暂按3万m³）达到30%，支付至合同价款的30%</w:t>
      </w:r>
      <w:r>
        <w:rPr>
          <w:rFonts w:hint="eastAsia" w:ascii="宋体" w:hAnsi="宋体" w:eastAsia="宋体" w:cs="宋体"/>
          <w:color w:val="000000"/>
          <w:sz w:val="21"/>
          <w:szCs w:val="21"/>
          <w:lang w:bidi="ar"/>
        </w:rPr>
      </w:r>
      <w:r/>
    </w:p>
    <w:p>
      <w:pPr>
        <w:pStyle w:val="1083"/>
        <w:ind w:firstLine="420"/>
        <w:spacing w:line="480" w:lineRule="exac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（2）第三次付款：实际处置量（工程量暂按3万m³）达到60%，支付至合同价款的60%</w:t>
      </w:r>
      <w:r>
        <w:rPr>
          <w:rFonts w:hint="eastAsia" w:ascii="宋体" w:hAnsi="宋体" w:eastAsia="宋体" w:cs="宋体"/>
          <w:color w:val="000000"/>
          <w:sz w:val="21"/>
          <w:szCs w:val="21"/>
          <w:lang w:bidi="ar"/>
        </w:rPr>
      </w:r>
      <w:r/>
    </w:p>
    <w:p>
      <w:pPr>
        <w:pStyle w:val="1083"/>
        <w:ind w:firstLine="420"/>
        <w:spacing w:line="480" w:lineRule="exact"/>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（2）第四次付款：实际处置量（工程量暂按3万m³）达到100%，支付至合同价款的97%，余款3%作为质保金在一年内付清（无息）。</w:t>
      </w:r>
      <w:r>
        <w:rPr>
          <w:rFonts w:hint="eastAsia" w:ascii="宋体" w:hAnsi="宋体" w:eastAsia="宋体" w:cs="宋体"/>
          <w:color w:val="000000"/>
          <w:sz w:val="21"/>
          <w:szCs w:val="21"/>
          <w:lang w:bidi="ar"/>
        </w:rPr>
      </w:r>
      <w:r/>
    </w:p>
    <w:p>
      <w:pPr>
        <w:pStyle w:val="1221"/>
        <w:ind w:firstLine="420"/>
        <w:spacing w:line="360" w:lineRule="auto"/>
        <w:rPr>
          <w:color w:val="000000"/>
          <w:sz w:val="21"/>
          <w:szCs w:val="21"/>
        </w:rPr>
      </w:pPr>
      <w:r>
        <w:rPr>
          <w:rFonts w:hint="eastAsia" w:ascii="宋体" w:hAnsi="宋体" w:eastAsia="宋体" w:cs="宋体"/>
          <w:color w:val="000000"/>
          <w:sz w:val="21"/>
          <w:szCs w:val="21"/>
          <w:lang w:bidi="ar"/>
        </w:rPr>
        <w:t xml:space="preserve">注：每次付款时，乙方必须提供符合税法的正规发票</w:t>
      </w:r>
      <w:r>
        <w:rPr>
          <w:rFonts w:hint="eastAsia" w:ascii="宋体" w:hAnsi="宋体" w:eastAsia="宋体" w:cs="宋体"/>
          <w:color w:val="000000"/>
          <w:sz w:val="21"/>
          <w:szCs w:val="21"/>
          <w:lang w:eastAsia="zh-CN" w:bidi="ar"/>
        </w:rPr>
        <w:t xml:space="preserve">。</w:t>
      </w:r>
      <w:r>
        <w:rPr>
          <w:color w:val="000000"/>
          <w:sz w:val="21"/>
          <w:szCs w:val="21"/>
        </w:rPr>
      </w:r>
      <w:r/>
    </w:p>
    <w:p>
      <w:pPr>
        <w:pStyle w:val="1107"/>
        <w:jc w:val="center"/>
        <w:spacing w:line="360" w:lineRule="auto"/>
        <w:rPr>
          <w:rFonts w:ascii="宋体" w:hAnsi="宋体" w:eastAsia="宋体"/>
          <w:b/>
          <w:sz w:val="36"/>
        </w:rPr>
        <w:outlineLvl w:val="0"/>
      </w:pPr>
      <w:r>
        <w:rPr>
          <w:rFonts w:ascii="宋体" w:hAnsi="宋体" w:eastAsia="宋体"/>
        </w:rPr>
        <w:br w:type="page" w:clear="all"/>
      </w:r>
      <w:bookmarkStart w:id="54" w:name="_Toc29812"/>
      <w:r>
        <w:rPr>
          <w:rFonts w:hint="eastAsia" w:ascii="宋体" w:hAnsi="宋体" w:eastAsia="宋体"/>
          <w:b/>
          <w:sz w:val="36"/>
        </w:rPr>
        <w:t xml:space="preserve">第五章  投标文件格式</w:t>
      </w:r>
      <w:bookmarkEnd w:id="51"/>
      <w:r/>
      <w:bookmarkEnd w:id="52"/>
      <w:r/>
      <w:bookmarkEnd w:id="53"/>
      <w:r/>
      <w:bookmarkEnd w:id="54"/>
      <w:r>
        <w:rPr>
          <w:rFonts w:ascii="宋体" w:hAnsi="宋体" w:eastAsia="宋体"/>
          <w:b/>
          <w:sz w:val="36"/>
        </w:rPr>
      </w:r>
      <w:r/>
    </w:p>
    <w:p>
      <w:pPr>
        <w:pStyle w:val="1083"/>
        <w:jc w:val="center"/>
        <w:rPr>
          <w:rFonts w:hint="eastAsia" w:ascii="宋体" w:hAnsi="宋体" w:eastAsia="宋体"/>
          <w:b/>
          <w:color w:val="ff0000"/>
          <w:sz w:val="52"/>
          <w:szCs w:val="52"/>
        </w:rPr>
      </w:pPr>
      <w:r>
        <w:rPr>
          <w:rFonts w:hint="eastAsia" w:ascii="宋体" w:hAnsi="宋体" w:eastAsia="宋体"/>
          <w:b/>
          <w:color w:val="ff0000"/>
          <w:sz w:val="52"/>
          <w:szCs w:val="52"/>
        </w:rPr>
      </w:r>
      <w:r/>
    </w:p>
    <w:p>
      <w:pPr>
        <w:pStyle w:val="1083"/>
        <w:jc w:val="center"/>
        <w:rPr>
          <w:rFonts w:hint="eastAsia" w:ascii="宋体" w:hAnsi="宋体" w:eastAsia="宋体" w:cs="黑体"/>
          <w:color w:val="000000"/>
          <w:sz w:val="28"/>
          <w:szCs w:val="28"/>
        </w:rPr>
      </w:pP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（项目名称）</w:t>
      </w:r>
      <w:r>
        <w:rPr>
          <w:rFonts w:hint="eastAsia" w:ascii="宋体" w:hAnsi="宋体" w:eastAsia="宋体" w:cs="黑体"/>
          <w:color w:val="000000"/>
          <w:sz w:val="28"/>
          <w:szCs w:val="28"/>
        </w:rPr>
      </w:r>
      <w:r/>
    </w:p>
    <w:p>
      <w:pPr>
        <w:pStyle w:val="1083"/>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3"/>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3"/>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3"/>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3"/>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3"/>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3"/>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3"/>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3"/>
        <w:jc w:val="center"/>
        <w:spacing w:line="480" w:lineRule="exact"/>
        <w:rPr>
          <w:rFonts w:hint="eastAsia" w:ascii="宋体" w:hAnsi="宋体" w:eastAsia="宋体" w:cs="黑体"/>
          <w:color w:val="000000"/>
          <w:sz w:val="24"/>
        </w:rPr>
      </w:pPr>
      <w:r>
        <w:rPr>
          <w:rFonts w:hint="eastAsia" w:ascii="宋体" w:hAnsi="宋体" w:eastAsia="宋体" w:cs="黑体"/>
          <w:b/>
          <w:bCs/>
          <w:color w:val="000000"/>
          <w:sz w:val="44"/>
          <w:szCs w:val="44"/>
        </w:rPr>
        <w:t xml:space="preserve">投标文件</w:t>
      </w:r>
      <w:r>
        <w:rPr>
          <w:rFonts w:hint="eastAsia" w:ascii="宋体" w:hAnsi="宋体" w:eastAsia="宋体" w:cs="黑体"/>
          <w:color w:val="000000"/>
          <w:sz w:val="24"/>
        </w:rPr>
      </w:r>
      <w:r/>
    </w:p>
    <w:p>
      <w:pPr>
        <w:pStyle w:val="1083"/>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3"/>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3"/>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3"/>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3"/>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3"/>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3"/>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3"/>
        <w:spacing w:line="480" w:lineRule="exact"/>
        <w:rPr>
          <w:rFonts w:hint="eastAsia" w:ascii="宋体" w:hAnsi="宋体" w:eastAsia="宋体" w:cs="黑体"/>
          <w:color w:val="000000"/>
          <w:sz w:val="24"/>
        </w:rPr>
      </w:pPr>
      <w:r>
        <w:rPr>
          <w:rFonts w:hint="eastAsia" w:ascii="宋体" w:hAnsi="宋体" w:eastAsia="宋体" w:cs="黑体"/>
          <w:color w:val="000000"/>
          <w:sz w:val="24"/>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pStyle w:val="1083"/>
        <w:jc w:val="center"/>
        <w:spacing w:line="360" w:lineRule="auto"/>
        <w:rPr>
          <w:rFonts w:hint="eastAsia" w:ascii="宋体" w:hAnsi="宋体" w:eastAsia="宋体" w:cs="黑体"/>
          <w:color w:val="000000"/>
          <w:sz w:val="28"/>
          <w:szCs w:val="28"/>
          <w:u w:val="single"/>
        </w:rPr>
      </w:pPr>
      <w:r>
        <w:rPr>
          <w:rFonts w:hint="eastAsia" w:ascii="宋体" w:hAnsi="宋体" w:eastAsia="宋体" w:cs="黑体"/>
          <w:color w:val="000000"/>
          <w:sz w:val="28"/>
          <w:szCs w:val="28"/>
        </w:rPr>
        <w:t xml:space="preserve">投标人：</w:t>
      </w: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（盖单位章）</w:t>
      </w:r>
      <w:r>
        <w:rPr>
          <w:rFonts w:hint="eastAsia" w:ascii="宋体" w:hAnsi="宋体" w:eastAsia="宋体" w:cs="黑体"/>
          <w:color w:val="000000"/>
          <w:sz w:val="28"/>
          <w:szCs w:val="28"/>
          <w:u w:val="single"/>
        </w:rPr>
      </w:r>
      <w:r/>
    </w:p>
    <w:p>
      <w:pPr>
        <w:pStyle w:val="1083"/>
        <w:jc w:val="center"/>
        <w:spacing w:line="360" w:lineRule="auto"/>
        <w:rPr>
          <w:rFonts w:hint="eastAsia" w:ascii="宋体" w:hAnsi="宋体" w:eastAsia="宋体" w:cs="黑体"/>
          <w:color w:val="000000"/>
          <w:sz w:val="28"/>
          <w:szCs w:val="28"/>
        </w:rPr>
      </w:pPr>
      <w:r>
        <w:rPr>
          <w:rFonts w:hint="eastAsia" w:ascii="宋体" w:hAnsi="宋体" w:eastAsia="宋体" w:cs="黑体"/>
          <w:color w:val="000000"/>
          <w:sz w:val="28"/>
          <w:szCs w:val="28"/>
        </w:rPr>
        <w:t xml:space="preserve">法定代表人或其委托代理人：</w:t>
      </w: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（签字）</w:t>
      </w:r>
      <w:r>
        <w:rPr>
          <w:rFonts w:hint="eastAsia" w:ascii="宋体" w:hAnsi="宋体" w:eastAsia="宋体" w:cs="黑体"/>
          <w:color w:val="000000"/>
          <w:sz w:val="28"/>
          <w:szCs w:val="28"/>
        </w:rPr>
      </w:r>
      <w:r/>
    </w:p>
    <w:p>
      <w:pPr>
        <w:pStyle w:val="1083"/>
        <w:jc w:val="center"/>
        <w:spacing w:line="360" w:lineRule="auto"/>
        <w:rPr>
          <w:rFonts w:hint="eastAsia" w:ascii="宋体" w:hAnsi="宋体" w:eastAsia="宋体" w:cs="黑体"/>
          <w:color w:val="000000"/>
          <w:sz w:val="28"/>
          <w:szCs w:val="28"/>
        </w:rPr>
      </w:pP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年</w:t>
      </w: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月</w:t>
      </w:r>
      <w:r>
        <w:rPr>
          <w:rFonts w:hint="eastAsia" w:ascii="宋体" w:hAnsi="宋体" w:eastAsia="宋体" w:cs="黑体"/>
          <w:color w:val="000000"/>
          <w:sz w:val="28"/>
          <w:szCs w:val="28"/>
          <w:u w:val="single"/>
        </w:rPr>
        <w:t xml:space="preserve">    </w:t>
      </w:r>
      <w:r>
        <w:rPr>
          <w:rFonts w:hint="eastAsia" w:ascii="宋体" w:hAnsi="宋体" w:eastAsia="宋体" w:cs="黑体"/>
          <w:color w:val="000000"/>
          <w:sz w:val="28"/>
          <w:szCs w:val="28"/>
        </w:rPr>
        <w:t xml:space="preserve">日</w:t>
      </w:r>
      <w:r>
        <w:rPr>
          <w:rFonts w:hint="eastAsia" w:ascii="宋体" w:hAnsi="宋体" w:eastAsia="宋体" w:cs="黑体"/>
          <w:color w:val="000000"/>
          <w:sz w:val="28"/>
          <w:szCs w:val="28"/>
        </w:rPr>
      </w:r>
      <w:r/>
    </w:p>
    <w:p>
      <w:pPr>
        <w:pStyle w:val="1083"/>
        <w:jc w:val="center"/>
        <w:spacing w:line="360" w:lineRule="auto"/>
        <w:rPr>
          <w:rFonts w:hint="eastAsia" w:ascii="宋体" w:hAnsi="宋体" w:eastAsia="宋体" w:cs="黑体"/>
          <w:b/>
          <w:bCs/>
          <w:color w:val="000000"/>
          <w:sz w:val="24"/>
        </w:rPr>
      </w:pPr>
      <w:r>
        <w:rPr>
          <w:rFonts w:hint="eastAsia" w:ascii="宋体" w:hAnsi="宋体" w:eastAsia="宋体" w:cs="黑体"/>
          <w:color w:val="000000"/>
          <w:sz w:val="28"/>
          <w:szCs w:val="28"/>
        </w:rPr>
        <w:br w:type="page" w:clear="all"/>
      </w:r>
      <w:r>
        <w:rPr>
          <w:rFonts w:hint="eastAsia" w:ascii="宋体" w:hAnsi="宋体" w:eastAsia="宋体" w:cs="黑体"/>
          <w:b/>
          <w:bCs/>
          <w:color w:val="000000"/>
          <w:sz w:val="28"/>
          <w:szCs w:val="28"/>
        </w:rPr>
        <w:t xml:space="preserve">目  录</w:t>
      </w:r>
      <w:r>
        <w:rPr>
          <w:rFonts w:hint="eastAsia" w:ascii="宋体" w:hAnsi="宋体" w:eastAsia="宋体" w:cs="黑体"/>
          <w:b/>
          <w:bCs/>
          <w:color w:val="000000"/>
          <w:sz w:val="24"/>
        </w:rPr>
      </w:r>
      <w:r/>
    </w:p>
    <w:p>
      <w:pPr>
        <w:pStyle w:val="1083"/>
        <w:spacing w:line="480" w:lineRule="exact"/>
        <w:rPr>
          <w:rFonts w:hint="eastAsia" w:ascii="宋体" w:hAnsi="宋体" w:eastAsia="宋体" w:cs="黑体"/>
          <w:color w:val="000000"/>
          <w:szCs w:val="21"/>
        </w:rPr>
      </w:pPr>
      <w:r>
        <w:rPr>
          <w:rFonts w:hint="eastAsia" w:ascii="宋体" w:hAnsi="宋体" w:eastAsia="宋体" w:cs="黑体"/>
          <w:b/>
          <w:color w:val="000000"/>
          <w:szCs w:val="21"/>
          <w:lang w:bidi="ar"/>
        </w:rPr>
        <w:t xml:space="preserve">第一部分  报价文件 </w:t>
      </w:r>
      <w:r>
        <w:rPr>
          <w:rFonts w:hint="eastAsia" w:ascii="宋体" w:hAnsi="宋体" w:eastAsia="宋体" w:cs="黑体"/>
          <w:color w:val="000000"/>
          <w:szCs w:val="21"/>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（一）投标函</w:t>
      </w:r>
      <w:r>
        <w:rPr>
          <w:rFonts w:hint="eastAsia" w:ascii="宋体" w:hAnsi="宋体" w:eastAsia="宋体" w:cs="黑体"/>
          <w:color w:val="000000"/>
          <w:szCs w:val="21"/>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（二）报价明细表</w:t>
      </w:r>
      <w:r>
        <w:rPr>
          <w:rFonts w:hint="eastAsia" w:ascii="宋体" w:hAnsi="宋体" w:eastAsia="宋体" w:cs="黑体"/>
          <w:color w:val="000000"/>
          <w:szCs w:val="21"/>
        </w:rPr>
      </w:r>
      <w:r/>
    </w:p>
    <w:p>
      <w:pPr>
        <w:pStyle w:val="1083"/>
        <w:spacing w:line="480" w:lineRule="exact"/>
        <w:rPr>
          <w:rFonts w:hint="eastAsia" w:ascii="宋体" w:hAnsi="宋体" w:eastAsia="宋体" w:cs="黑体"/>
          <w:b/>
          <w:color w:val="000000"/>
          <w:szCs w:val="21"/>
        </w:rPr>
      </w:pPr>
      <w:r>
        <w:rPr>
          <w:rFonts w:hint="eastAsia" w:ascii="宋体" w:hAnsi="宋体" w:eastAsia="宋体" w:cs="黑体"/>
          <w:b/>
          <w:color w:val="000000"/>
          <w:szCs w:val="21"/>
          <w:lang w:bidi="ar"/>
        </w:rPr>
        <w:t xml:space="preserve">第二部分  技术文件 </w:t>
      </w:r>
      <w:r>
        <w:rPr>
          <w:rFonts w:hint="eastAsia" w:ascii="宋体" w:hAnsi="宋体" w:eastAsia="宋体" w:cs="黑体"/>
          <w:b/>
          <w:color w:val="000000"/>
          <w:szCs w:val="21"/>
        </w:rPr>
      </w:r>
      <w:r/>
    </w:p>
    <w:p>
      <w:pPr>
        <w:pStyle w:val="1083"/>
        <w:spacing w:line="480" w:lineRule="exact"/>
        <w:rPr>
          <w:rFonts w:ascii="宋体" w:hAnsi="宋体" w:eastAsia="宋体" w:cs="黑体"/>
          <w:color w:val="000000"/>
          <w:szCs w:val="21"/>
        </w:rPr>
      </w:pPr>
      <w:r>
        <w:rPr>
          <w:rFonts w:hint="eastAsia" w:ascii="宋体" w:hAnsi="宋体" w:eastAsia="宋体" w:cs="黑体"/>
          <w:color w:val="000000"/>
          <w:szCs w:val="21"/>
          <w:lang w:bidi="ar"/>
        </w:rPr>
        <w:t xml:space="preserve">（一）技术规格偏离表</w:t>
      </w:r>
      <w:r>
        <w:rPr>
          <w:rFonts w:ascii="宋体" w:hAnsi="宋体" w:eastAsia="宋体" w:cs="黑体"/>
          <w:color w:val="000000"/>
          <w:szCs w:val="21"/>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（二）投标人认为需要提供的其他材料</w:t>
      </w:r>
      <w:r>
        <w:rPr>
          <w:rFonts w:hint="eastAsia" w:ascii="宋体" w:hAnsi="宋体" w:eastAsia="宋体" w:cs="黑体"/>
          <w:color w:val="000000"/>
          <w:szCs w:val="21"/>
        </w:rPr>
      </w:r>
      <w:r/>
    </w:p>
    <w:p>
      <w:pPr>
        <w:pStyle w:val="1083"/>
        <w:spacing w:line="480" w:lineRule="exact"/>
        <w:rPr>
          <w:rFonts w:hint="eastAsia" w:ascii="宋体" w:hAnsi="宋体" w:eastAsia="宋体" w:cs="黑体"/>
          <w:b/>
          <w:color w:val="000000"/>
          <w:szCs w:val="21"/>
        </w:rPr>
      </w:pPr>
      <w:r>
        <w:rPr>
          <w:rFonts w:hint="eastAsia" w:ascii="宋体" w:hAnsi="宋体" w:eastAsia="宋体" w:cs="黑体"/>
          <w:b/>
          <w:color w:val="000000"/>
          <w:szCs w:val="21"/>
          <w:lang w:bidi="ar"/>
        </w:rPr>
        <w:t xml:space="preserve">第三部分  商务文件</w:t>
      </w:r>
      <w:r>
        <w:rPr>
          <w:rFonts w:hint="eastAsia" w:ascii="宋体" w:hAnsi="宋体" w:eastAsia="宋体" w:cs="黑体"/>
          <w:b/>
          <w:color w:val="000000"/>
          <w:szCs w:val="21"/>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（一）投标人基本情况表</w:t>
      </w:r>
      <w:r>
        <w:rPr>
          <w:rFonts w:hint="eastAsia" w:ascii="宋体" w:hAnsi="宋体" w:eastAsia="宋体" w:cs="黑体"/>
          <w:color w:val="000000"/>
          <w:szCs w:val="21"/>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（二）资格审查所需资料</w:t>
      </w:r>
      <w:r>
        <w:rPr>
          <w:rFonts w:hint="eastAsia" w:ascii="宋体" w:hAnsi="宋体" w:eastAsia="宋体" w:cs="黑体"/>
          <w:color w:val="000000"/>
          <w:szCs w:val="21"/>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（三）企业业绩</w:t>
      </w:r>
      <w:r>
        <w:rPr>
          <w:rFonts w:hint="eastAsia" w:ascii="宋体" w:hAnsi="宋体" w:eastAsia="宋体" w:cs="黑体"/>
          <w:color w:val="000000"/>
          <w:szCs w:val="21"/>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（四）投标人认为需要提供的其他材料</w:t>
      </w:r>
      <w:r>
        <w:rPr>
          <w:rFonts w:hint="eastAsia" w:ascii="宋体" w:hAnsi="宋体" w:eastAsia="宋体" w:cs="黑体"/>
          <w:color w:val="000000"/>
          <w:szCs w:val="21"/>
        </w:rPr>
      </w:r>
      <w:r/>
    </w:p>
    <w:p>
      <w:pPr>
        <w:pStyle w:val="1083"/>
        <w:jc w:val="center"/>
        <w:spacing w:line="360" w:lineRule="auto"/>
        <w:rPr>
          <w:rFonts w:hint="eastAsia" w:ascii="宋体" w:hAnsi="宋体" w:eastAsia="宋体" w:cs="黑体"/>
          <w:color w:val="000000"/>
          <w:sz w:val="28"/>
          <w:szCs w:val="28"/>
        </w:rPr>
      </w:pPr>
      <w:r>
        <w:rPr>
          <w:rFonts w:hint="eastAsia" w:ascii="宋体" w:hAnsi="宋体" w:eastAsia="宋体" w:cs="黑体"/>
          <w:color w:val="000000"/>
          <w:sz w:val="28"/>
          <w:szCs w:val="28"/>
        </w:rPr>
      </w:r>
      <w:r/>
    </w:p>
    <w:p>
      <w:pPr>
        <w:pStyle w:val="1119"/>
        <w:jc w:val="left"/>
        <w:rPr>
          <w:rFonts w:ascii="宋体" w:hAnsi="宋体" w:eastAsia="宋体"/>
          <w:sz w:val="21"/>
          <w:szCs w:val="21"/>
        </w:rPr>
      </w:pPr>
      <w:r>
        <w:rPr>
          <w:rFonts w:ascii="宋体" w:hAnsi="宋体" w:eastAsia="宋体"/>
          <w:sz w:val="36"/>
        </w:rPr>
        <w:br w:type="page" w:clear="all"/>
      </w:r>
      <w:r>
        <w:rPr>
          <w:rFonts w:ascii="宋体" w:hAnsi="宋体" w:eastAsia="宋体"/>
          <w:sz w:val="21"/>
          <w:szCs w:val="21"/>
        </w:rPr>
      </w:r>
      <w:r/>
    </w:p>
    <w:p>
      <w:pPr>
        <w:pStyle w:val="1083"/>
        <w:ind w:firstLine="3012"/>
        <w:spacing w:line="480" w:lineRule="exact"/>
        <w:rPr>
          <w:rFonts w:hint="eastAsia" w:ascii="宋体" w:hAnsi="宋体" w:eastAsia="宋体" w:cs="黑体"/>
          <w:b/>
          <w:color w:val="000000"/>
          <w:sz w:val="30"/>
          <w:szCs w:val="30"/>
        </w:rPr>
      </w:pPr>
      <w:r>
        <w:rPr>
          <w:rFonts w:hint="eastAsia" w:ascii="宋体" w:hAnsi="宋体" w:eastAsia="宋体" w:cs="黑体"/>
          <w:b/>
          <w:color w:val="000000"/>
          <w:sz w:val="30"/>
          <w:szCs w:val="30"/>
        </w:rPr>
        <w:t xml:space="preserve">第一部分  报价文件</w:t>
      </w:r>
      <w:r>
        <w:rPr>
          <w:rFonts w:hint="eastAsia" w:ascii="宋体" w:hAnsi="宋体" w:eastAsia="宋体" w:cs="黑体"/>
          <w:b/>
          <w:color w:val="000000"/>
          <w:sz w:val="30"/>
          <w:szCs w:val="30"/>
        </w:rPr>
      </w:r>
      <w:r/>
    </w:p>
    <w:p>
      <w:pPr>
        <w:pStyle w:val="1083"/>
        <w:jc w:val="center"/>
        <w:spacing w:line="480" w:lineRule="exact"/>
        <w:rPr>
          <w:rFonts w:hint="eastAsia" w:ascii="宋体" w:hAnsi="宋体" w:eastAsia="宋体" w:cs="黑体"/>
          <w:b/>
          <w:color w:val="000000"/>
          <w:sz w:val="28"/>
          <w:szCs w:val="28"/>
        </w:rPr>
      </w:pPr>
      <w:r>
        <w:rPr>
          <w:rFonts w:hint="eastAsia" w:ascii="宋体" w:hAnsi="宋体" w:eastAsia="宋体" w:cs="黑体"/>
          <w:b/>
          <w:color w:val="000000"/>
          <w:sz w:val="28"/>
          <w:szCs w:val="28"/>
        </w:rPr>
        <w:t xml:space="preserve">（一） 投标函（格式）</w:t>
      </w:r>
      <w:r>
        <w:rPr>
          <w:rFonts w:hint="eastAsia" w:ascii="宋体" w:hAnsi="宋体" w:eastAsia="宋体" w:cs="黑体"/>
          <w:b/>
          <w:color w:val="000000"/>
          <w:sz w:val="28"/>
          <w:szCs w:val="28"/>
        </w:rPr>
      </w:r>
      <w:r/>
    </w:p>
    <w:p>
      <w:pPr>
        <w:pStyle w:val="1083"/>
        <w:spacing w:line="360" w:lineRule="auto"/>
        <w:rPr>
          <w:rFonts w:hint="eastAsia" w:ascii="宋体" w:hAnsi="宋体" w:eastAsia="宋体" w:cs="黑体"/>
          <w:color w:val="000000"/>
          <w:szCs w:val="21"/>
        </w:rPr>
      </w:pP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w:t>
      </w:r>
      <w:r>
        <w:rPr>
          <w:rFonts w:hint="eastAsia" w:ascii="宋体" w:hAnsi="宋体" w:eastAsia="宋体" w:cs="黑体"/>
          <w:color w:val="000000"/>
          <w:szCs w:val="21"/>
        </w:rPr>
      </w:r>
      <w:r/>
    </w:p>
    <w:p>
      <w:pPr>
        <w:pStyle w:val="1083"/>
        <w:ind w:firstLine="420"/>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根据贵方为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项目（招标编号</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），签字人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（姓名、职务）经正式授权并代表投标人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（投标供应商名称）提交投标文件正本1份及副本1份（包括招标文件要求提供的全部资料），据此函，签字代表宣布同意如下：</w:t>
      </w:r>
      <w:r>
        <w:rPr>
          <w:rFonts w:hint="eastAsia" w:ascii="宋体" w:hAnsi="宋体" w:eastAsia="宋体" w:cs="黑体"/>
          <w:color w:val="000000"/>
          <w:szCs w:val="21"/>
        </w:rPr>
      </w:r>
      <w:r/>
    </w:p>
    <w:p>
      <w:pPr>
        <w:pStyle w:val="1083"/>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1. 愿意以人民币</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元（大写）的投标总价，按照本项目招标文件的要求承包招标范围内的全部内容。</w:t>
      </w:r>
      <w:r>
        <w:rPr>
          <w:rFonts w:hint="eastAsia" w:ascii="宋体" w:hAnsi="宋体" w:eastAsia="宋体" w:cs="黑体"/>
          <w:color w:val="000000"/>
          <w:szCs w:val="21"/>
        </w:rPr>
      </w:r>
      <w:r/>
    </w:p>
    <w:p>
      <w:pPr>
        <w:pStyle w:val="1083"/>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2. </w:t>
      </w:r>
      <w:r>
        <w:rPr>
          <w:rFonts w:hint="eastAsia" w:ascii="宋体" w:hAnsi="宋体" w:eastAsia="宋体" w:cs="黑体"/>
          <w:szCs w:val="21"/>
        </w:rPr>
        <w:t xml:space="preserve">我单位保证在收到贵单位发出的书面通知后，按照采购人要求在规定时间内完成本项目工作。</w:t>
      </w:r>
      <w:r>
        <w:rPr>
          <w:rFonts w:hint="eastAsia" w:ascii="宋体" w:hAnsi="宋体" w:eastAsia="宋体" w:cs="黑体"/>
          <w:color w:val="000000"/>
          <w:szCs w:val="21"/>
        </w:rPr>
      </w:r>
      <w:r/>
    </w:p>
    <w:p>
      <w:pPr>
        <w:pStyle w:val="1083"/>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3.本投标文件有效期为自开标日起</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个日历天（不少于60天）。在这期间，本投标文件将始终对我方具有约束力，并可随时被接受。本次招标文件和本投标文件（含承诺书）将作为买卖合同的附件。</w:t>
      </w:r>
      <w:r>
        <w:rPr>
          <w:rFonts w:hint="eastAsia" w:ascii="宋体" w:hAnsi="宋体" w:eastAsia="宋体" w:cs="黑体"/>
          <w:color w:val="000000"/>
          <w:szCs w:val="21"/>
        </w:rPr>
      </w:r>
      <w:r/>
    </w:p>
    <w:p>
      <w:pPr>
        <w:pStyle w:val="1083"/>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4.如果在规定的开标时间后，我方在投标有效期内不得撤回或撤销投标。</w:t>
      </w:r>
      <w:r>
        <w:rPr>
          <w:rFonts w:hint="eastAsia" w:ascii="宋体" w:hAnsi="宋体" w:eastAsia="宋体" w:cs="黑体"/>
          <w:color w:val="000000"/>
          <w:szCs w:val="21"/>
        </w:rPr>
      </w:r>
      <w:r/>
    </w:p>
    <w:p>
      <w:pPr>
        <w:pStyle w:val="1083"/>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5.我方愿意向采购单位提供与本次招标的相关资料，并对其真实性、合法性、有效性负责。将严格履行本投标文件中的全部承诺和责任，并遵守招标文件中对投标供应商的所有规定。</w:t>
      </w:r>
      <w:r>
        <w:rPr>
          <w:rFonts w:hint="eastAsia" w:ascii="宋体" w:hAnsi="宋体" w:eastAsia="宋体" w:cs="黑体"/>
          <w:color w:val="000000"/>
          <w:szCs w:val="21"/>
        </w:rPr>
      </w:r>
      <w:r/>
    </w:p>
    <w:p>
      <w:pPr>
        <w:pStyle w:val="1083"/>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6.我方完全理解采购单位有保留在授标之前任何时候，接受或拒绝任何投标的权力，并完全理解采购单位对此无解释的义务。</w:t>
      </w:r>
      <w:r>
        <w:rPr>
          <w:rFonts w:hint="eastAsia" w:ascii="宋体" w:hAnsi="宋体" w:eastAsia="宋体" w:cs="黑体"/>
          <w:color w:val="000000"/>
          <w:szCs w:val="21"/>
        </w:rPr>
      </w:r>
      <w:r/>
    </w:p>
    <w:p>
      <w:pPr>
        <w:pStyle w:val="1083"/>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7.我方完全理解招标采购单位不一定接受投标价最低的报价。</w:t>
      </w:r>
      <w:r>
        <w:rPr>
          <w:rFonts w:hint="eastAsia" w:ascii="宋体" w:hAnsi="宋体" w:eastAsia="宋体" w:cs="黑体"/>
          <w:color w:val="000000"/>
          <w:szCs w:val="21"/>
        </w:rPr>
      </w:r>
      <w:r/>
    </w:p>
    <w:p>
      <w:pPr>
        <w:pStyle w:val="1083"/>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8.我方承诺不向任何第三方泄露在此次招投标过程中涉及的一切应当保密的事项，否则承担一切法律责任。</w:t>
      </w:r>
      <w:r>
        <w:rPr>
          <w:rFonts w:hint="eastAsia" w:ascii="宋体" w:hAnsi="宋体" w:eastAsia="宋体" w:cs="黑体"/>
          <w:color w:val="000000"/>
          <w:szCs w:val="21"/>
        </w:rPr>
      </w:r>
      <w:r/>
    </w:p>
    <w:p>
      <w:pPr>
        <w:pStyle w:val="1083"/>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9.如果我方中标，我们将在签订合同之后按照采购方规定的合同履约期限完成本项目；并将按招标文件的规定履行合同责任和义务。</w:t>
      </w:r>
      <w:r>
        <w:rPr>
          <w:rFonts w:hint="eastAsia" w:ascii="宋体" w:hAnsi="宋体" w:eastAsia="宋体" w:cs="黑体"/>
          <w:color w:val="000000"/>
          <w:szCs w:val="21"/>
        </w:rPr>
      </w:r>
      <w:r/>
    </w:p>
    <w:p>
      <w:pPr>
        <w:pStyle w:val="1083"/>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投标人名称（盖章）： </w:t>
      </w:r>
      <w:r>
        <w:rPr>
          <w:rFonts w:hint="eastAsia" w:ascii="宋体" w:hAnsi="宋体" w:eastAsia="宋体" w:cs="黑体"/>
          <w:color w:val="000000"/>
          <w:szCs w:val="21"/>
        </w:rPr>
      </w:r>
      <w:r/>
    </w:p>
    <w:p>
      <w:pPr>
        <w:pStyle w:val="1083"/>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法定代表人或其委托代理人签字（或盖章）：</w:t>
      </w:r>
      <w:r>
        <w:rPr>
          <w:rFonts w:hint="eastAsia" w:ascii="宋体" w:hAnsi="宋体" w:eastAsia="宋体" w:cs="黑体"/>
          <w:color w:val="000000"/>
          <w:szCs w:val="21"/>
        </w:rPr>
      </w:r>
      <w:r/>
    </w:p>
    <w:p>
      <w:pPr>
        <w:pStyle w:val="1219"/>
        <w:rPr>
          <w:rFonts w:hint="eastAsia" w:ascii="宋体" w:hAnsi="宋体" w:eastAsia="宋体" w:cs="黑体"/>
          <w:sz w:val="21"/>
          <w:szCs w:val="21"/>
        </w:rPr>
      </w:pPr>
      <w:r>
        <w:rPr>
          <w:rFonts w:hint="eastAsia" w:ascii="宋体" w:hAnsi="宋体" w:eastAsia="宋体" w:cs="黑体"/>
          <w:sz w:val="21"/>
          <w:szCs w:val="21"/>
        </w:rPr>
        <w:t xml:space="preserve">地址：            邮政编码：</w:t>
      </w:r>
      <w:r>
        <w:rPr>
          <w:rFonts w:hint="eastAsia" w:ascii="宋体" w:hAnsi="宋体" w:eastAsia="宋体" w:cs="黑体"/>
          <w:sz w:val="21"/>
          <w:szCs w:val="21"/>
        </w:rPr>
      </w:r>
      <w:r/>
    </w:p>
    <w:p>
      <w:pPr>
        <w:pStyle w:val="1219"/>
        <w:rPr>
          <w:rFonts w:hint="eastAsia" w:ascii="宋体" w:hAnsi="宋体" w:eastAsia="宋体" w:cs="黑体"/>
          <w:sz w:val="21"/>
          <w:szCs w:val="21"/>
        </w:rPr>
      </w:pPr>
      <w:r>
        <w:rPr>
          <w:rFonts w:hint="eastAsia" w:ascii="宋体" w:hAnsi="宋体" w:eastAsia="宋体" w:cs="黑体"/>
          <w:sz w:val="21"/>
          <w:szCs w:val="21"/>
        </w:rPr>
        <w:t xml:space="preserve">电话：       </w:t>
      </w:r>
      <w:r>
        <w:rPr>
          <w:rFonts w:hint="eastAsia" w:ascii="宋体" w:hAnsi="宋体" w:eastAsia="宋体" w:cs="黑体"/>
          <w:sz w:val="21"/>
          <w:szCs w:val="21"/>
        </w:rPr>
      </w:r>
      <w:r/>
    </w:p>
    <w:p>
      <w:pPr>
        <w:pStyle w:val="1083"/>
        <w:jc w:val="right"/>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日    期：</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年</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月</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日</w:t>
      </w:r>
      <w:r>
        <w:rPr>
          <w:rFonts w:hint="eastAsia" w:ascii="宋体" w:hAnsi="宋体" w:eastAsia="宋体" w:cs="黑体"/>
          <w:color w:val="000000"/>
          <w:szCs w:val="21"/>
        </w:rPr>
      </w:r>
      <w:r/>
    </w:p>
    <w:p>
      <w:pPr>
        <w:pStyle w:val="1083"/>
        <w:spacing w:line="360" w:lineRule="auto"/>
        <w:rPr>
          <w:rFonts w:ascii="宋体" w:hAnsi="宋体" w:eastAsia="宋体"/>
          <w:bCs/>
          <w:sz w:val="24"/>
        </w:rPr>
      </w:pPr>
      <w:r>
        <w:rPr>
          <w:rFonts w:ascii="宋体" w:hAnsi="宋体" w:eastAsia="宋体"/>
          <w:bCs/>
          <w:sz w:val="24"/>
        </w:rPr>
      </w:r>
      <w:r/>
    </w:p>
    <w:p>
      <w:pPr>
        <w:pStyle w:val="1083"/>
        <w:spacing w:line="360" w:lineRule="auto"/>
        <w:rPr>
          <w:rFonts w:ascii="宋体" w:hAnsi="宋体" w:eastAsia="宋体"/>
          <w:bCs/>
          <w:sz w:val="24"/>
        </w:rPr>
      </w:pPr>
      <w:r>
        <w:rPr>
          <w:rFonts w:ascii="宋体" w:hAnsi="宋体" w:eastAsia="宋体"/>
          <w:bCs/>
          <w:sz w:val="24"/>
        </w:rPr>
      </w:r>
      <w:r/>
    </w:p>
    <w:p>
      <w:pPr>
        <w:pStyle w:val="1083"/>
        <w:jc w:val="center"/>
        <w:spacing w:line="480" w:lineRule="exact"/>
        <w:rPr>
          <w:rFonts w:hint="eastAsia" w:ascii="宋体" w:hAnsi="宋体" w:eastAsia="宋体" w:cs="黑体"/>
          <w:b/>
          <w:color w:val="000000"/>
          <w:sz w:val="28"/>
          <w:szCs w:val="28"/>
        </w:rPr>
      </w:pPr>
      <w:r>
        <w:rPr>
          <w:rFonts w:hint="eastAsia" w:ascii="宋体" w:hAnsi="宋体" w:eastAsia="宋体" w:cs="黑体"/>
          <w:b/>
          <w:color w:val="000000"/>
          <w:sz w:val="28"/>
          <w:szCs w:val="28"/>
        </w:rPr>
        <w:t xml:space="preserve">（二）报价明细表</w:t>
      </w:r>
      <w:r>
        <w:rPr>
          <w:rFonts w:hint="eastAsia" w:ascii="宋体" w:hAnsi="宋体" w:eastAsia="宋体" w:cs="黑体"/>
          <w:b/>
          <w:color w:val="000000"/>
          <w:sz w:val="28"/>
          <w:szCs w:val="28"/>
        </w:rPr>
      </w:r>
      <w:r/>
    </w:p>
    <w:p>
      <w:pPr>
        <w:pStyle w:val="1083"/>
        <w:jc w:val="center"/>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（投标人根据采购需求，格式自拟）</w:t>
      </w:r>
      <w:r>
        <w:rPr>
          <w:rFonts w:hint="eastAsia" w:ascii="宋体" w:hAnsi="宋体" w:eastAsia="宋体" w:cs="宋体"/>
          <w:color w:val="000000"/>
          <w:szCs w:val="21"/>
        </w:rPr>
      </w:r>
      <w:r/>
    </w:p>
    <w:p>
      <w:pPr>
        <w:pStyle w:val="1083"/>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pStyle w:val="1083"/>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pStyle w:val="1083"/>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pStyle w:val="1083"/>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pStyle w:val="1083"/>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pStyle w:val="1083"/>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pStyle w:val="1083"/>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r>
      <w:r/>
    </w:p>
    <w:p>
      <w:pPr>
        <w:pStyle w:val="1083"/>
        <w:spacing w:line="360" w:lineRule="auto"/>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备注：</w:t>
      </w:r>
      <w:r>
        <w:rPr>
          <w:rFonts w:hint="eastAsia" w:ascii="宋体" w:hAnsi="宋体" w:eastAsia="宋体" w:cs="宋体"/>
          <w:color w:val="000000"/>
          <w:szCs w:val="21"/>
          <w:lang w:bidi="ar"/>
        </w:rPr>
      </w:r>
      <w:r/>
    </w:p>
    <w:p>
      <w:pPr>
        <w:pStyle w:val="1083"/>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bidi="ar"/>
        </w:rPr>
        <w:t xml:space="preserve">1、本报价表中的合计金额必须与投标函的投标总价一致。</w:t>
      </w:r>
      <w:r>
        <w:rPr>
          <w:rFonts w:hint="eastAsia" w:ascii="宋体" w:hAnsi="宋体" w:eastAsia="宋体" w:cs="宋体"/>
          <w:color w:val="000000"/>
          <w:szCs w:val="21"/>
        </w:rPr>
      </w:r>
      <w:r/>
    </w:p>
    <w:p>
      <w:pPr>
        <w:pStyle w:val="1083"/>
        <w:ind w:firstLine="210"/>
        <w:spacing w:line="360" w:lineRule="auto"/>
        <w:rPr>
          <w:rFonts w:hint="eastAsia" w:ascii="宋体" w:hAnsi="宋体" w:eastAsia="宋体" w:cs="Times New Roman"/>
          <w:szCs w:val="21"/>
        </w:rPr>
      </w:pPr>
      <w:r>
        <w:rPr>
          <w:rFonts w:hint="eastAsia" w:ascii="宋体" w:hAnsi="宋体" w:eastAsia="宋体" w:cs="Times New Roman"/>
          <w:szCs w:val="21"/>
        </w:rPr>
      </w:r>
      <w:r/>
    </w:p>
    <w:p>
      <w:pPr>
        <w:pStyle w:val="1083"/>
        <w:ind w:firstLine="42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投标人名称（盖章）： </w:t>
      </w:r>
      <w:r>
        <w:rPr>
          <w:rFonts w:hint="eastAsia" w:ascii="宋体" w:hAnsi="宋体" w:eastAsia="宋体" w:cs="宋体"/>
          <w:color w:val="000000"/>
          <w:szCs w:val="21"/>
        </w:rPr>
      </w:r>
      <w:r/>
    </w:p>
    <w:p>
      <w:pPr>
        <w:pStyle w:val="1083"/>
        <w:ind w:firstLine="420"/>
        <w:jc w:val="righ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法定代表人或其委托代理人签字（或盖章）：</w:t>
      </w:r>
      <w:r>
        <w:rPr>
          <w:rFonts w:hint="eastAsia" w:ascii="宋体" w:hAnsi="宋体" w:eastAsia="宋体" w:cs="宋体"/>
          <w:color w:val="000000"/>
          <w:szCs w:val="21"/>
        </w:rPr>
      </w:r>
      <w:r/>
    </w:p>
    <w:p>
      <w:pPr>
        <w:pStyle w:val="1083"/>
        <w:jc w:val="right"/>
        <w:spacing w:line="480" w:lineRule="exact"/>
        <w:rPr>
          <w:rFonts w:hint="eastAsia" w:ascii="宋体" w:hAnsi="宋体" w:eastAsia="宋体" w:cs="宋体"/>
          <w:color w:val="000000"/>
          <w:szCs w:val="21"/>
        </w:rPr>
      </w:pPr>
      <w:r>
        <w:rPr>
          <w:rFonts w:hint="eastAsia" w:ascii="宋体" w:hAnsi="宋体" w:eastAsia="宋体" w:cs="宋体"/>
          <w:color w:val="000000"/>
          <w:szCs w:val="21"/>
        </w:rPr>
        <w:t xml:space="preserve">日    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w:t>
      </w:r>
      <w:r>
        <w:rPr>
          <w:rFonts w:hint="eastAsia" w:ascii="宋体" w:hAnsi="宋体" w:eastAsia="宋体" w:cs="宋体"/>
          <w:color w:val="000000"/>
          <w:szCs w:val="21"/>
        </w:rPr>
      </w:r>
      <w:r/>
    </w:p>
    <w:p>
      <w:pPr>
        <w:pStyle w:val="1083"/>
        <w:jc w:val="center"/>
        <w:spacing w:line="480" w:lineRule="exact"/>
        <w:rPr>
          <w:rFonts w:hint="eastAsia" w:ascii="宋体" w:hAnsi="宋体" w:eastAsia="宋体" w:cs="黑体"/>
          <w:b/>
          <w:color w:val="000000"/>
          <w:sz w:val="30"/>
          <w:szCs w:val="30"/>
        </w:rPr>
      </w:pPr>
      <w:r>
        <w:rPr>
          <w:rFonts w:hint="eastAsia" w:ascii="宋体" w:hAnsi="宋体" w:eastAsia="宋体" w:cs="宋体"/>
          <w:color w:val="000000"/>
          <w:szCs w:val="21"/>
        </w:rPr>
        <w:br w:type="page" w:clear="all"/>
      </w:r>
      <w:r>
        <w:rPr>
          <w:rFonts w:hint="eastAsia" w:ascii="宋体" w:hAnsi="宋体" w:eastAsia="宋体" w:cs="黑体"/>
          <w:b/>
          <w:color w:val="000000"/>
          <w:sz w:val="30"/>
          <w:szCs w:val="30"/>
        </w:rPr>
        <w:t xml:space="preserve">第二部分  技术文件</w:t>
      </w:r>
      <w:r>
        <w:rPr>
          <w:rFonts w:hint="eastAsia" w:ascii="宋体" w:hAnsi="宋体" w:eastAsia="宋体" w:cs="黑体"/>
          <w:b/>
          <w:color w:val="000000"/>
          <w:sz w:val="30"/>
          <w:szCs w:val="30"/>
        </w:rPr>
      </w:r>
      <w:r/>
    </w:p>
    <w:p>
      <w:pPr>
        <w:pStyle w:val="1107"/>
        <w:jc w:val="center"/>
        <w:spacing w:line="600" w:lineRule="exact"/>
        <w:rPr>
          <w:rFonts w:hint="eastAsia" w:ascii="宋体" w:hAnsi="宋体" w:eastAsia="宋体"/>
        </w:rPr>
      </w:pPr>
      <w:r>
        <w:rPr>
          <w:rFonts w:hint="eastAsia" w:ascii="宋体" w:hAnsi="宋体" w:eastAsia="宋体" w:cs="黑体"/>
          <w:b/>
          <w:color w:val="000000"/>
          <w:sz w:val="28"/>
          <w:szCs w:val="28"/>
        </w:rPr>
        <w:t xml:space="preserve">（一）技术方案</w:t>
      </w:r>
      <w:r>
        <w:rPr>
          <w:rFonts w:hint="eastAsia" w:ascii="宋体" w:hAnsi="宋体" w:eastAsia="宋体"/>
        </w:rPr>
      </w:r>
      <w:r/>
    </w:p>
    <w:p>
      <w:pPr>
        <w:pStyle w:val="1219"/>
        <w:rPr>
          <w:rFonts w:ascii="宋体" w:hAnsi="宋体" w:eastAsia="宋体"/>
        </w:rPr>
      </w:pPr>
      <w:r>
        <w:rPr>
          <w:rFonts w:ascii="宋体" w:hAnsi="宋体" w:eastAsia="宋体"/>
        </w:rPr>
      </w:r>
      <w:r/>
    </w:p>
    <w:p>
      <w:pPr>
        <w:pStyle w:val="1083"/>
        <w:jc w:val="center"/>
        <w:widowControl/>
        <w:rPr>
          <w:rFonts w:hint="eastAsia" w:ascii="宋体" w:hAnsi="宋体" w:eastAsia="宋体" w:cs="黑体"/>
          <w:b/>
          <w:bCs/>
          <w:color w:val="000000"/>
          <w:sz w:val="28"/>
          <w:szCs w:val="28"/>
        </w:rPr>
      </w:pPr>
      <w:r>
        <w:rPr>
          <w:rFonts w:ascii="宋体" w:hAnsi="宋体" w:eastAsia="宋体"/>
          <w:b/>
          <w:bCs/>
        </w:rPr>
        <w:br w:type="page" w:clear="all"/>
      </w:r>
      <w:r>
        <w:rPr>
          <w:rFonts w:hint="eastAsia" w:ascii="宋体" w:hAnsi="宋体" w:eastAsia="宋体" w:cs="黑体"/>
          <w:b/>
          <w:color w:val="000000"/>
          <w:sz w:val="28"/>
          <w:szCs w:val="28"/>
        </w:rPr>
        <w:t xml:space="preserve">（二）投标人认为需要提供的其他材料</w:t>
      </w:r>
      <w:r>
        <w:rPr>
          <w:rFonts w:hint="eastAsia" w:ascii="宋体" w:hAnsi="宋体" w:eastAsia="宋体" w:cs="黑体"/>
          <w:b/>
          <w:bCs/>
          <w:color w:val="000000"/>
          <w:sz w:val="28"/>
          <w:szCs w:val="28"/>
        </w:rPr>
      </w:r>
      <w:r/>
    </w:p>
    <w:p>
      <w:pPr>
        <w:pStyle w:val="1083"/>
        <w:numPr>
          <w:ilvl w:val="0"/>
          <w:numId w:val="4"/>
        </w:numPr>
        <w:jc w:val="center"/>
        <w:spacing w:line="480" w:lineRule="exact"/>
        <w:rPr>
          <w:rFonts w:hint="eastAsia" w:ascii="宋体" w:hAnsi="宋体" w:eastAsia="宋体" w:cs="黑体"/>
          <w:b/>
          <w:color w:val="000000"/>
          <w:sz w:val="30"/>
          <w:szCs w:val="30"/>
          <w:lang w:bidi="ar"/>
        </w:rPr>
      </w:pPr>
      <w:r>
        <w:rPr>
          <w:rFonts w:ascii="宋体" w:hAnsi="宋体" w:eastAsia="宋体"/>
          <w:b/>
          <w:bCs/>
        </w:rPr>
        <w:br w:type="page" w:clear="all"/>
      </w:r>
      <w:r>
        <w:rPr>
          <w:rFonts w:hint="eastAsia" w:ascii="宋体" w:hAnsi="宋体" w:eastAsia="宋体" w:cs="黑体"/>
          <w:b/>
          <w:color w:val="000000"/>
          <w:sz w:val="30"/>
          <w:szCs w:val="30"/>
          <w:lang w:bidi="ar"/>
        </w:rPr>
        <w:t xml:space="preserve"> 商务文件</w:t>
      </w:r>
      <w:r>
        <w:rPr>
          <w:rFonts w:hint="eastAsia" w:ascii="宋体" w:hAnsi="宋体" w:eastAsia="宋体" w:cs="黑体"/>
          <w:b/>
          <w:color w:val="000000"/>
          <w:sz w:val="30"/>
          <w:szCs w:val="30"/>
          <w:lang w:bidi="ar"/>
        </w:rPr>
      </w:r>
      <w:r/>
    </w:p>
    <w:p>
      <w:pPr>
        <w:pStyle w:val="1083"/>
        <w:spacing w:line="480" w:lineRule="exact"/>
        <w:rPr>
          <w:rFonts w:hint="eastAsia" w:ascii="宋体" w:hAnsi="宋体" w:eastAsia="宋体" w:cs="黑体"/>
          <w:b/>
          <w:color w:val="000000"/>
          <w:sz w:val="30"/>
          <w:szCs w:val="30"/>
          <w:lang w:bidi="ar"/>
        </w:rPr>
      </w:pPr>
      <w:r>
        <w:rPr>
          <w:rFonts w:hint="eastAsia" w:ascii="宋体" w:hAnsi="宋体" w:eastAsia="宋体" w:cs="黑体"/>
          <w:b/>
          <w:color w:val="000000"/>
          <w:sz w:val="30"/>
          <w:szCs w:val="30"/>
          <w:lang w:bidi="ar"/>
        </w:rPr>
      </w:r>
      <w:r/>
    </w:p>
    <w:p>
      <w:pPr>
        <w:pStyle w:val="1083"/>
        <w:jc w:val="center"/>
        <w:spacing w:line="480" w:lineRule="exact"/>
        <w:rPr>
          <w:rFonts w:hint="eastAsia" w:ascii="宋体" w:hAnsi="宋体" w:eastAsia="宋体" w:cs="黑体"/>
          <w:b/>
          <w:color w:val="000000"/>
          <w:sz w:val="32"/>
        </w:rPr>
      </w:pPr>
      <w:r>
        <w:rPr>
          <w:rFonts w:hint="eastAsia" w:ascii="宋体" w:hAnsi="宋体" w:eastAsia="宋体" w:cs="黑体"/>
          <w:b/>
          <w:color w:val="000000"/>
          <w:sz w:val="32"/>
          <w:lang w:bidi="ar"/>
        </w:rPr>
        <w:t xml:space="preserve">（一）投标人基本情况表</w:t>
      </w:r>
      <w:r>
        <w:rPr>
          <w:rFonts w:hint="eastAsia" w:ascii="宋体" w:hAnsi="宋体" w:eastAsia="宋体" w:cs="黑体"/>
          <w:b/>
          <w:color w:val="000000"/>
          <w:sz w:val="32"/>
        </w:rPr>
      </w:r>
      <w:r/>
    </w:p>
    <w:p>
      <w:pPr>
        <w:pStyle w:val="1083"/>
        <w:jc w:val="center"/>
        <w:spacing w:line="520" w:lineRule="exact"/>
        <w:rPr>
          <w:rFonts w:hint="eastAsia" w:ascii="宋体" w:hAnsi="宋体" w:eastAsia="宋体" w:cs="黑体"/>
          <w:color w:val="000000"/>
          <w:sz w:val="28"/>
          <w:szCs w:val="28"/>
        </w:rPr>
      </w:pPr>
      <w:r>
        <w:rPr>
          <w:rFonts w:hint="eastAsia" w:ascii="宋体" w:hAnsi="宋体" w:eastAsia="宋体" w:cs="黑体"/>
          <w:color w:val="000000"/>
          <w:sz w:val="28"/>
          <w:szCs w:val="28"/>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12"/>
        <w:gridCol w:w="1051"/>
        <w:gridCol w:w="1043"/>
        <w:gridCol w:w="1132"/>
        <w:gridCol w:w="944"/>
        <w:gridCol w:w="1274"/>
        <w:gridCol w:w="1019"/>
        <w:gridCol w:w="1445"/>
      </w:tblGrid>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申请人名称</w:t>
            </w:r>
            <w:r>
              <w:rPr>
                <w:rFonts w:hint="eastAsia" w:ascii="宋体" w:hAnsi="宋体" w:eastAsia="宋体" w:cs="黑体"/>
                <w:color w:val="000000"/>
                <w:szCs w:val="21"/>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注册地址</w:t>
            </w:r>
            <w:r>
              <w:rPr>
                <w:rFonts w:hint="eastAsia" w:ascii="宋体" w:hAnsi="宋体" w:eastAsia="宋体" w:cs="黑体"/>
                <w:color w:val="000000"/>
                <w:szCs w:val="21"/>
              </w:rPr>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170"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邮编</w:t>
            </w:r>
            <w:r>
              <w:rPr>
                <w:rFonts w:hint="eastAsia" w:ascii="宋体" w:hAnsi="宋体" w:eastAsia="宋体" w:cs="黑体"/>
                <w:color w:val="000000"/>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trHeight w:val="998"/>
        </w:trPr>
        <w:tc>
          <w:tcPr>
            <w:shd w:val="clear" w:color="auto" w:fill="ffffff"/>
            <w:tcBorders>
              <w:top w:val="non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联系方式</w:t>
            </w:r>
            <w:r>
              <w:rPr>
                <w:rFonts w:hint="eastAsia" w:ascii="宋体" w:hAnsi="宋体" w:eastAsia="宋体" w:cs="黑体"/>
                <w:color w:val="000000"/>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94"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联系人</w:t>
            </w:r>
            <w:r>
              <w:rPr>
                <w:rFonts w:hint="eastAsia" w:ascii="宋体" w:hAnsi="宋体" w:eastAsia="宋体" w:cs="黑体"/>
                <w:color w:val="000000"/>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76"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电话</w:t>
            </w:r>
            <w:r>
              <w:rPr>
                <w:rFonts w:hint="eastAsia" w:ascii="宋体" w:hAnsi="宋体" w:eastAsia="宋体" w:cs="黑体"/>
                <w:color w:val="000000"/>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trHeight w:val="943"/>
        </w:trPr>
        <w:tc>
          <w:tcPr>
            <w:shd w:val="clear" w:color="auto" w:fill="ffffff"/>
            <w:tcBorders>
              <w:top w:val="non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pStyle w:val="1083"/>
              <w:rPr>
                <w:rFonts w:hint="eastAsia" w:ascii="宋体" w:hAnsi="宋体" w:eastAsia="宋体" w:cs="黑体"/>
                <w:color w:val="000000"/>
                <w:szCs w:val="21"/>
              </w:rPr>
            </w:pPr>
            <w:r>
              <w:rPr>
                <w:rFonts w:hint="eastAsia" w:ascii="宋体" w:hAnsi="宋体" w:eastAsia="宋体" w:cs="黑体"/>
                <w:color w:val="000000"/>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94"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传真</w:t>
            </w:r>
            <w:r>
              <w:rPr>
                <w:rFonts w:hint="eastAsia" w:ascii="宋体" w:hAnsi="宋体" w:eastAsia="宋体" w:cs="黑体"/>
                <w:color w:val="000000"/>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76"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网址</w:t>
            </w:r>
            <w:r>
              <w:rPr>
                <w:rFonts w:hint="eastAsia" w:ascii="宋体" w:hAnsi="宋体" w:eastAsia="宋体" w:cs="黑体"/>
                <w:color w:val="000000"/>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组织结构</w:t>
            </w:r>
            <w:r>
              <w:rPr>
                <w:rFonts w:hint="eastAsia" w:ascii="宋体" w:hAnsi="宋体" w:eastAsia="宋体" w:cs="黑体"/>
                <w:color w:val="000000"/>
                <w:szCs w:val="21"/>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法定代表人</w:t>
            </w: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姓名</w:t>
            </w:r>
            <w:r>
              <w:rPr>
                <w:rFonts w:hint="eastAsia" w:ascii="宋体" w:hAnsi="宋体" w:eastAsia="宋体" w:cs="黑体"/>
                <w:color w:val="000000"/>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944"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职称</w:t>
            </w: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电话</w:t>
            </w: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pStyle w:val="1083"/>
              <w:jc w:val="left"/>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技术负责人</w:t>
            </w: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姓名</w:t>
            </w:r>
            <w:r>
              <w:rPr>
                <w:rFonts w:hint="eastAsia" w:ascii="宋体" w:hAnsi="宋体" w:eastAsia="宋体" w:cs="黑体"/>
                <w:color w:val="000000"/>
                <w:szCs w:val="21"/>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944"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职称</w:t>
            </w: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电话</w:t>
            </w:r>
            <w:r>
              <w:rPr>
                <w:rFonts w:hint="eastAsia" w:ascii="宋体" w:hAnsi="宋体" w:eastAsia="宋体" w:cs="黑体"/>
                <w:color w:val="000000"/>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pStyle w:val="1083"/>
              <w:jc w:val="left"/>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成立时间</w:t>
            </w:r>
            <w:r>
              <w:rPr>
                <w:rFonts w:hint="eastAsia" w:ascii="宋体" w:hAnsi="宋体" w:eastAsia="宋体" w:cs="黑体"/>
                <w:color w:val="000000"/>
                <w:szCs w:val="21"/>
              </w:rPr>
            </w:r>
            <w:r/>
          </w:p>
        </w:tc>
        <w:tc>
          <w:tcPr>
            <w:gridSpan w:val="3"/>
            <w:shd w:val="clear" w:color="auto" w:fill="ffffff"/>
            <w:tcBorders>
              <w:top w:val="single" w:color="000000" w:sz="4" w:space="0"/>
              <w:left w:val="none" w:color="000000" w:sz="4" w:space="0"/>
              <w:bottom w:val="single" w:color="000000" w:sz="4" w:space="0"/>
              <w:right w:val="single" w:color="000000" w:sz="4" w:space="0"/>
            </w:tcBorders>
            <w:tcW w:w="3226"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682" w:type="dxa"/>
            <w:vAlign w:val="center"/>
            <w:textDirection w:val="lrTb"/>
            <w:noWrap w:val="false"/>
          </w:tcPr>
          <w:p>
            <w:pPr>
              <w:pStyle w:val="1083"/>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员工总人数：</w:t>
            </w:r>
            <w:r>
              <w:rPr>
                <w:rFonts w:hint="eastAsia" w:ascii="宋体" w:hAnsi="宋体" w:eastAsia="宋体" w:cs="黑体"/>
                <w:color w:val="000000"/>
                <w:szCs w:val="21"/>
              </w:rPr>
            </w:r>
            <w:r/>
          </w:p>
        </w:tc>
      </w:tr>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经营范围</w:t>
            </w:r>
            <w:r>
              <w:rPr>
                <w:rFonts w:hint="eastAsia" w:ascii="宋体" w:hAnsi="宋体" w:eastAsia="宋体" w:cs="黑体"/>
                <w:color w:val="000000"/>
                <w:szCs w:val="21"/>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1083"/>
              <w:jc w:val="left"/>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r>
        <w:trPr>
          <w:trHeight w:val="1011"/>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1083"/>
              <w:jc w:val="center"/>
              <w:spacing w:line="520" w:lineRule="exact"/>
              <w:rPr>
                <w:rFonts w:hint="eastAsia" w:ascii="宋体" w:hAnsi="宋体" w:eastAsia="宋体" w:cs="黑体"/>
                <w:color w:val="000000"/>
                <w:szCs w:val="21"/>
              </w:rPr>
            </w:pPr>
            <w:r>
              <w:rPr>
                <w:rFonts w:hint="eastAsia" w:ascii="宋体" w:hAnsi="宋体" w:eastAsia="宋体" w:cs="黑体"/>
                <w:color w:val="000000"/>
                <w:szCs w:val="21"/>
                <w:lang w:bidi="ar"/>
              </w:rPr>
              <w:t xml:space="preserve">备注</w:t>
            </w:r>
            <w:r>
              <w:rPr>
                <w:rFonts w:hint="eastAsia" w:ascii="宋体" w:hAnsi="宋体" w:eastAsia="宋体" w:cs="黑体"/>
                <w:color w:val="000000"/>
                <w:szCs w:val="21"/>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1083"/>
              <w:jc w:val="left"/>
              <w:spacing w:line="520" w:lineRule="exact"/>
              <w:rPr>
                <w:rFonts w:hint="eastAsia" w:ascii="宋体" w:hAnsi="宋体" w:eastAsia="宋体" w:cs="黑体"/>
                <w:color w:val="000000"/>
                <w:szCs w:val="21"/>
              </w:rPr>
            </w:pPr>
            <w:r>
              <w:rPr>
                <w:rFonts w:hint="eastAsia" w:ascii="宋体" w:hAnsi="宋体" w:eastAsia="宋体" w:cs="黑体"/>
                <w:color w:val="000000"/>
                <w:szCs w:val="21"/>
              </w:rPr>
            </w:r>
            <w:r/>
          </w:p>
        </w:tc>
      </w:tr>
    </w:tbl>
    <w:p>
      <w:pPr>
        <w:pStyle w:val="1083"/>
        <w:spacing w:line="360" w:lineRule="auto"/>
        <w:rPr>
          <w:rFonts w:hint="eastAsia" w:ascii="宋体" w:hAnsi="宋体" w:eastAsia="宋体" w:cs="黑体"/>
          <w:color w:val="000000"/>
          <w:szCs w:val="21"/>
        </w:rPr>
      </w:pPr>
      <w:r>
        <w:rPr>
          <w:rFonts w:hint="eastAsia" w:ascii="宋体" w:hAnsi="宋体" w:eastAsia="宋体" w:cs="黑体"/>
          <w:color w:val="000000"/>
          <w:szCs w:val="21"/>
          <w:lang w:bidi="ar"/>
        </w:rPr>
        <w:t xml:space="preserve">注：投标人应将</w:t>
      </w:r>
      <w:r>
        <w:rPr>
          <w:rFonts w:hint="eastAsia" w:ascii="宋体" w:hAnsi="宋体" w:eastAsia="宋体" w:cs="黑体"/>
          <w:color w:val="000000"/>
          <w:szCs w:val="21"/>
          <w:u w:val="single"/>
          <w:lang w:bidi="ar"/>
        </w:rPr>
        <w:t xml:space="preserve">企业营业执照、开户许可证（或基本存款账户信息材料）</w:t>
      </w:r>
      <w:r>
        <w:rPr>
          <w:rFonts w:hint="eastAsia" w:ascii="宋体" w:hAnsi="宋体" w:eastAsia="宋体" w:cs="黑体"/>
          <w:color w:val="000000"/>
          <w:szCs w:val="21"/>
          <w:lang w:bidi="ar"/>
        </w:rPr>
        <w:t xml:space="preserve">的原件扫描件作为本表的附件，否则不予认可。</w:t>
      </w:r>
      <w:r>
        <w:rPr>
          <w:rFonts w:hint="eastAsia" w:ascii="宋体" w:hAnsi="宋体" w:eastAsia="宋体" w:cs="黑体"/>
          <w:color w:val="000000"/>
          <w:szCs w:val="21"/>
        </w:rPr>
      </w:r>
      <w:r/>
    </w:p>
    <w:p>
      <w:pPr>
        <w:pStyle w:val="1083"/>
        <w:jc w:val="center"/>
        <w:spacing w:line="480" w:lineRule="exact"/>
        <w:rPr>
          <w:rFonts w:hint="eastAsia" w:ascii="宋体" w:hAnsi="宋体" w:eastAsia="宋体" w:cs="黑体"/>
          <w:b/>
          <w:color w:val="000000"/>
          <w:szCs w:val="21"/>
        </w:rPr>
      </w:pPr>
      <w:r>
        <w:rPr>
          <w:rFonts w:hint="eastAsia" w:ascii="宋体" w:hAnsi="宋体" w:eastAsia="宋体" w:cs="黑体"/>
          <w:b/>
          <w:color w:val="000000"/>
          <w:szCs w:val="21"/>
        </w:rPr>
      </w:r>
      <w:r/>
    </w:p>
    <w:p>
      <w:pPr>
        <w:pStyle w:val="1083"/>
        <w:jc w:val="center"/>
        <w:spacing w:line="480" w:lineRule="exact"/>
        <w:rPr>
          <w:rFonts w:hint="eastAsia" w:ascii="宋体" w:hAnsi="宋体" w:eastAsia="宋体" w:cs="黑体"/>
          <w:b/>
          <w:color w:val="000000"/>
          <w:sz w:val="28"/>
          <w:szCs w:val="28"/>
        </w:rPr>
      </w:pPr>
      <w:r>
        <w:rPr>
          <w:rFonts w:hint="eastAsia" w:ascii="宋体" w:hAnsi="宋体" w:eastAsia="宋体" w:cs="黑体"/>
          <w:b/>
          <w:bCs/>
          <w:color w:val="000000"/>
          <w:sz w:val="28"/>
          <w:szCs w:val="28"/>
        </w:rPr>
        <w:br w:type="page" w:clear="all"/>
      </w:r>
      <w:r>
        <w:rPr>
          <w:rFonts w:hint="eastAsia" w:ascii="宋体" w:hAnsi="宋体" w:eastAsia="宋体" w:cs="黑体"/>
          <w:b/>
          <w:bCs/>
          <w:color w:val="000000"/>
          <w:sz w:val="28"/>
          <w:szCs w:val="28"/>
        </w:rPr>
        <w:t xml:space="preserve">（二）资格审查所需资料</w:t>
      </w:r>
      <w:r>
        <w:rPr>
          <w:rFonts w:hint="eastAsia" w:ascii="宋体" w:hAnsi="宋体" w:eastAsia="宋体" w:cs="黑体"/>
          <w:b/>
          <w:color w:val="000000"/>
          <w:sz w:val="28"/>
          <w:szCs w:val="28"/>
        </w:rPr>
      </w:r>
      <w:r/>
    </w:p>
    <w:p>
      <w:pPr>
        <w:pStyle w:val="1083"/>
        <w:jc w:val="center"/>
        <w:spacing w:line="480" w:lineRule="exact"/>
        <w:rPr>
          <w:rFonts w:hint="eastAsia" w:ascii="宋体" w:hAnsi="宋体" w:eastAsia="宋体" w:cs="黑体"/>
          <w:b/>
          <w:color w:val="000000"/>
          <w:sz w:val="28"/>
          <w:szCs w:val="28"/>
        </w:rPr>
      </w:pPr>
      <w:r>
        <w:rPr>
          <w:rFonts w:hint="eastAsia" w:ascii="宋体" w:hAnsi="宋体" w:eastAsia="宋体" w:cs="黑体"/>
          <w:b/>
          <w:color w:val="000000"/>
          <w:sz w:val="28"/>
          <w:szCs w:val="28"/>
        </w:rPr>
        <w:t xml:space="preserve">包含但不限于资格审查及打分项资料</w:t>
      </w:r>
      <w:r>
        <w:rPr>
          <w:rFonts w:hint="eastAsia" w:ascii="宋体" w:hAnsi="宋体" w:eastAsia="宋体" w:cs="黑体"/>
          <w:b/>
          <w:color w:val="000000"/>
          <w:sz w:val="28"/>
          <w:szCs w:val="28"/>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486"/>
        <w:gridCol w:w="2453"/>
        <w:gridCol w:w="1936"/>
      </w:tblGrid>
      <w:tr>
        <w:trPr>
          <w:trHeight w:val="628"/>
        </w:trPr>
        <w:tc>
          <w:tcPr>
            <w:tcW w:w="647" w:type="dxa"/>
            <w:vAlign w:val="center"/>
            <w:textDirection w:val="lrTb"/>
            <w:noWrap w:val="false"/>
          </w:tcPr>
          <w:p>
            <w:pPr>
              <w:pStyle w:val="1083"/>
              <w:jc w:val="center"/>
              <w:spacing w:line="48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序号</w:t>
            </w:r>
            <w:r>
              <w:rPr>
                <w:rFonts w:hint="eastAsia" w:ascii="宋体" w:hAnsi="宋体" w:eastAsia="宋体" w:cs="黑体"/>
                <w:color w:val="000000"/>
                <w:sz w:val="18"/>
                <w:szCs w:val="18"/>
              </w:rPr>
            </w:r>
            <w:r/>
          </w:p>
        </w:tc>
        <w:tc>
          <w:tcPr>
            <w:tcW w:w="3486" w:type="dxa"/>
            <w:vAlign w:val="center"/>
            <w:textDirection w:val="lrTb"/>
            <w:noWrap w:val="false"/>
          </w:tcPr>
          <w:p>
            <w:pPr>
              <w:pStyle w:val="1083"/>
              <w:jc w:val="center"/>
              <w:spacing w:line="48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资料名称</w:t>
            </w:r>
            <w:r>
              <w:rPr>
                <w:rFonts w:hint="eastAsia" w:ascii="宋体" w:hAnsi="宋体" w:eastAsia="宋体" w:cs="黑体"/>
                <w:color w:val="000000"/>
                <w:sz w:val="18"/>
                <w:szCs w:val="18"/>
              </w:rPr>
            </w:r>
            <w:r/>
          </w:p>
        </w:tc>
        <w:tc>
          <w:tcPr>
            <w:tcW w:w="2453" w:type="dxa"/>
            <w:vAlign w:val="center"/>
            <w:textDirection w:val="lrTb"/>
            <w:noWrap w:val="false"/>
          </w:tcPr>
          <w:p>
            <w:pPr>
              <w:pStyle w:val="1083"/>
              <w:jc w:val="center"/>
              <w:spacing w:line="48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提供方式</w:t>
            </w:r>
            <w:r>
              <w:rPr>
                <w:rFonts w:hint="eastAsia" w:ascii="宋体" w:hAnsi="宋体" w:eastAsia="宋体" w:cs="黑体"/>
                <w:color w:val="000000"/>
                <w:sz w:val="18"/>
                <w:szCs w:val="18"/>
              </w:rPr>
            </w:r>
            <w:r/>
          </w:p>
        </w:tc>
        <w:tc>
          <w:tcPr>
            <w:tcW w:w="1936" w:type="dxa"/>
            <w:vAlign w:val="center"/>
            <w:textDirection w:val="lrTb"/>
            <w:noWrap w:val="false"/>
          </w:tcPr>
          <w:p>
            <w:pPr>
              <w:pStyle w:val="1083"/>
              <w:jc w:val="center"/>
              <w:spacing w:line="48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备  注</w:t>
            </w:r>
            <w:r>
              <w:rPr>
                <w:rFonts w:hint="eastAsia" w:ascii="宋体" w:hAnsi="宋体" w:eastAsia="宋体" w:cs="黑体"/>
                <w:color w:val="000000"/>
                <w:sz w:val="18"/>
                <w:szCs w:val="18"/>
              </w:rPr>
            </w:r>
            <w:r/>
          </w:p>
        </w:tc>
      </w:tr>
      <w:tr>
        <w:trPr>
          <w:trHeight w:val="620"/>
        </w:trPr>
        <w:tc>
          <w:tcPr>
            <w:tcW w:w="647" w:type="dxa"/>
            <w:vAlign w:val="center"/>
            <w:textDirection w:val="lrTb"/>
            <w:noWrap w:val="false"/>
          </w:tcPr>
          <w:p>
            <w:pPr>
              <w:pStyle w:val="1083"/>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pStyle w:val="1083"/>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投标人《营业执照》副本、基本户开户许可证（或基本存款账户证明）</w:t>
            </w:r>
            <w:r>
              <w:rPr>
                <w:rFonts w:hint="eastAsia" w:ascii="宋体" w:hAnsi="宋体" w:eastAsia="宋体" w:cs="黑体"/>
                <w:color w:val="000000"/>
                <w:sz w:val="18"/>
                <w:szCs w:val="18"/>
              </w:rPr>
            </w:r>
            <w:r/>
          </w:p>
        </w:tc>
        <w:tc>
          <w:tcPr>
            <w:tcW w:w="2453" w:type="dxa"/>
            <w:vAlign w:val="center"/>
            <w:textDirection w:val="lrTb"/>
            <w:noWrap w:val="false"/>
          </w:tcPr>
          <w:p>
            <w:pPr>
              <w:pStyle w:val="1083"/>
              <w:jc w:val="center"/>
              <w:spacing w:line="300" w:lineRule="exact"/>
              <w:rPr>
                <w:rFonts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rPr>
                <w:rFonts w:ascii="宋体" w:hAnsi="宋体" w:eastAsia="宋体" w:cs="黑体"/>
                <w:color w:val="000000"/>
                <w:sz w:val="18"/>
                <w:szCs w:val="18"/>
              </w:rPr>
            </w:r>
            <w:r/>
          </w:p>
        </w:tc>
        <w:tc>
          <w:tcPr>
            <w:tcW w:w="1936" w:type="dxa"/>
            <w:vAlign w:val="center"/>
            <w:textDirection w:val="lrTb"/>
            <w:noWrap w:val="false"/>
          </w:tcPr>
          <w:p>
            <w:pPr>
              <w:pStyle w:val="1083"/>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r>
        <w:trPr>
          <w:trHeight w:val="567"/>
        </w:trPr>
        <w:tc>
          <w:tcPr>
            <w:tcW w:w="647" w:type="dxa"/>
            <w:vAlign w:val="center"/>
            <w:vMerge w:val="restart"/>
            <w:textDirection w:val="lrTb"/>
            <w:noWrap w:val="false"/>
          </w:tcPr>
          <w:p>
            <w:pPr>
              <w:pStyle w:val="1083"/>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pStyle w:val="1083"/>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投标人法定代表人身份证</w:t>
            </w:r>
            <w:r>
              <w:rPr>
                <w:rFonts w:hint="eastAsia" w:ascii="宋体" w:hAnsi="宋体" w:eastAsia="宋体" w:cs="黑体"/>
                <w:color w:val="000000"/>
                <w:sz w:val="18"/>
                <w:szCs w:val="18"/>
              </w:rPr>
            </w:r>
            <w:r/>
          </w:p>
        </w:tc>
        <w:tc>
          <w:tcPr>
            <w:tcW w:w="2453" w:type="dxa"/>
            <w:vAlign w:val="center"/>
            <w:textDirection w:val="lrTb"/>
            <w:noWrap w:val="false"/>
          </w:tcPr>
          <w:p>
            <w:pPr>
              <w:pStyle w:val="1083"/>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rPr>
                <w:rFonts w:hint="eastAsia" w:ascii="宋体" w:hAnsi="宋体" w:eastAsia="宋体" w:cs="黑体"/>
                <w:color w:val="000000"/>
                <w:sz w:val="18"/>
                <w:szCs w:val="18"/>
              </w:rPr>
            </w:r>
            <w:r/>
          </w:p>
        </w:tc>
        <w:tc>
          <w:tcPr>
            <w:tcW w:w="1936" w:type="dxa"/>
            <w:vAlign w:val="center"/>
            <w:textDirection w:val="lrTb"/>
            <w:noWrap w:val="false"/>
          </w:tcPr>
          <w:p>
            <w:pPr>
              <w:pStyle w:val="1083"/>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法人参加投标时提供</w:t>
            </w:r>
            <w:r>
              <w:rPr>
                <w:rFonts w:hint="eastAsia" w:ascii="宋体" w:hAnsi="宋体" w:eastAsia="宋体" w:cs="黑体"/>
                <w:color w:val="000000"/>
                <w:sz w:val="18"/>
                <w:szCs w:val="18"/>
              </w:rPr>
            </w:r>
            <w:r/>
          </w:p>
        </w:tc>
      </w:tr>
      <w:tr>
        <w:trPr>
          <w:trHeight w:val="567"/>
        </w:trPr>
        <w:tc>
          <w:tcPr>
            <w:tcW w:w="647" w:type="dxa"/>
            <w:vAlign w:val="center"/>
            <w:vMerge w:val="continue"/>
            <w:textDirection w:val="lrTb"/>
            <w:noWrap w:val="false"/>
          </w:tcPr>
          <w:p>
            <w:pPr>
              <w:pStyle w:val="1083"/>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pStyle w:val="1083"/>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授权代表人身份证</w:t>
            </w:r>
            <w:r>
              <w:rPr>
                <w:rFonts w:hint="eastAsia" w:ascii="宋体" w:hAnsi="宋体" w:eastAsia="宋体" w:cs="黑体"/>
                <w:color w:val="000000"/>
                <w:sz w:val="18"/>
                <w:szCs w:val="18"/>
              </w:rPr>
            </w:r>
            <w:r/>
          </w:p>
        </w:tc>
        <w:tc>
          <w:tcPr>
            <w:tcW w:w="2453" w:type="dxa"/>
            <w:vAlign w:val="center"/>
            <w:textDirection w:val="lrTb"/>
            <w:noWrap w:val="false"/>
          </w:tcPr>
          <w:p>
            <w:pPr>
              <w:pStyle w:val="1083"/>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rPr>
                <w:rFonts w:hint="eastAsia" w:ascii="宋体" w:hAnsi="宋体" w:eastAsia="宋体" w:cs="黑体"/>
                <w:color w:val="000000"/>
                <w:sz w:val="18"/>
                <w:szCs w:val="18"/>
              </w:rPr>
            </w:r>
            <w:r/>
          </w:p>
        </w:tc>
        <w:tc>
          <w:tcPr>
            <w:tcW w:w="1936" w:type="dxa"/>
            <w:vAlign w:val="center"/>
            <w:vMerge w:val="restart"/>
            <w:textDirection w:val="lrTb"/>
            <w:noWrap w:val="false"/>
          </w:tcPr>
          <w:p>
            <w:pPr>
              <w:pStyle w:val="1083"/>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授权代表参加投标时提供</w:t>
            </w:r>
            <w:r>
              <w:rPr>
                <w:rFonts w:hint="eastAsia" w:ascii="宋体" w:hAnsi="宋体" w:eastAsia="宋体" w:cs="黑体"/>
                <w:color w:val="000000"/>
                <w:sz w:val="18"/>
                <w:szCs w:val="18"/>
              </w:rPr>
            </w:r>
            <w:r/>
          </w:p>
        </w:tc>
      </w:tr>
      <w:tr>
        <w:trPr>
          <w:trHeight w:val="567"/>
        </w:trPr>
        <w:tc>
          <w:tcPr>
            <w:tcW w:w="647" w:type="dxa"/>
            <w:vAlign w:val="center"/>
            <w:vMerge w:val="continue"/>
            <w:textDirection w:val="lrTb"/>
            <w:noWrap w:val="false"/>
          </w:tcPr>
          <w:p>
            <w:pPr>
              <w:pStyle w:val="1083"/>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pStyle w:val="1083"/>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法定代表人授权委托书（格式）</w:t>
            </w:r>
            <w:r>
              <w:rPr>
                <w:rFonts w:hint="eastAsia" w:ascii="宋体" w:hAnsi="宋体" w:eastAsia="宋体" w:cs="黑体"/>
                <w:color w:val="000000"/>
                <w:sz w:val="18"/>
                <w:szCs w:val="18"/>
              </w:rPr>
            </w:r>
            <w:r/>
          </w:p>
        </w:tc>
        <w:tc>
          <w:tcPr>
            <w:tcW w:w="2453" w:type="dxa"/>
            <w:vAlign w:val="center"/>
            <w:textDirection w:val="lrTb"/>
            <w:noWrap w:val="false"/>
          </w:tcPr>
          <w:p>
            <w:pPr>
              <w:pStyle w:val="1083"/>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rPr>
                <w:rFonts w:hint="eastAsia" w:ascii="宋体" w:hAnsi="宋体" w:eastAsia="宋体" w:cs="黑体"/>
                <w:color w:val="000000"/>
                <w:sz w:val="18"/>
                <w:szCs w:val="18"/>
              </w:rPr>
            </w:r>
            <w:r/>
          </w:p>
        </w:tc>
        <w:tc>
          <w:tcPr>
            <w:tcW w:w="1936" w:type="dxa"/>
            <w:vAlign w:val="center"/>
            <w:vMerge w:val="continue"/>
            <w:textDirection w:val="lrTb"/>
            <w:noWrap w:val="false"/>
          </w:tcPr>
          <w:p>
            <w:pPr>
              <w:pStyle w:val="1083"/>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r>
        <w:trPr>
          <w:trHeight w:val="701"/>
        </w:trPr>
        <w:tc>
          <w:tcPr>
            <w:tcW w:w="647" w:type="dxa"/>
            <w:vAlign w:val="center"/>
            <w:textDirection w:val="lrTb"/>
            <w:noWrap w:val="false"/>
          </w:tcPr>
          <w:p>
            <w:pPr>
              <w:pStyle w:val="1083"/>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pStyle w:val="1083"/>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提交参加政府采购活动前3年内在经营活动中没有重大违法记录的书面声明</w:t>
            </w:r>
            <w:r>
              <w:rPr>
                <w:rFonts w:hint="eastAsia" w:ascii="宋体" w:hAnsi="宋体" w:eastAsia="宋体" w:cs="黑体"/>
                <w:color w:val="000000"/>
                <w:sz w:val="18"/>
                <w:szCs w:val="18"/>
              </w:rPr>
            </w:r>
            <w:r/>
          </w:p>
        </w:tc>
        <w:tc>
          <w:tcPr>
            <w:tcW w:w="2453" w:type="dxa"/>
            <w:vAlign w:val="center"/>
            <w:textDirection w:val="lrTb"/>
            <w:noWrap w:val="false"/>
          </w:tcPr>
          <w:p>
            <w:pPr>
              <w:pStyle w:val="1083"/>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rPr>
                <w:rFonts w:hint="eastAsia" w:ascii="宋体" w:hAnsi="宋体" w:eastAsia="宋体" w:cs="黑体"/>
                <w:color w:val="000000"/>
                <w:sz w:val="18"/>
                <w:szCs w:val="18"/>
              </w:rPr>
            </w:r>
            <w:r/>
          </w:p>
        </w:tc>
        <w:tc>
          <w:tcPr>
            <w:tcW w:w="1936" w:type="dxa"/>
            <w:vAlign w:val="center"/>
            <w:textDirection w:val="lrTb"/>
            <w:noWrap w:val="false"/>
          </w:tcPr>
          <w:p>
            <w:pPr>
              <w:pStyle w:val="1083"/>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r>
        <w:trPr>
          <w:trHeight w:val="641"/>
        </w:trPr>
        <w:tc>
          <w:tcPr>
            <w:tcW w:w="647" w:type="dxa"/>
            <w:vAlign w:val="center"/>
            <w:textDirection w:val="lrTb"/>
            <w:noWrap w:val="false"/>
          </w:tcPr>
          <w:p>
            <w:pPr>
              <w:pStyle w:val="1083"/>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pStyle w:val="1083"/>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具有良好的商业信誉和健全的财务会计制度（提供财务报告或财务报表）</w:t>
            </w:r>
            <w:r>
              <w:rPr>
                <w:rFonts w:hint="eastAsia" w:ascii="宋体" w:hAnsi="宋体" w:eastAsia="宋体" w:cs="黑体"/>
                <w:color w:val="000000"/>
                <w:sz w:val="18"/>
                <w:szCs w:val="18"/>
              </w:rPr>
            </w:r>
            <w:r/>
          </w:p>
        </w:tc>
        <w:tc>
          <w:tcPr>
            <w:tcW w:w="2453" w:type="dxa"/>
            <w:vAlign w:val="center"/>
            <w:textDirection w:val="lrTb"/>
            <w:noWrap w:val="false"/>
          </w:tcPr>
          <w:p>
            <w:pPr>
              <w:pStyle w:val="1083"/>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rPr>
                <w:rFonts w:hint="eastAsia" w:ascii="宋体" w:hAnsi="宋体" w:eastAsia="宋体" w:cs="黑体"/>
                <w:color w:val="000000"/>
                <w:sz w:val="18"/>
                <w:szCs w:val="18"/>
              </w:rPr>
            </w:r>
            <w:r/>
          </w:p>
        </w:tc>
        <w:tc>
          <w:tcPr>
            <w:tcW w:w="1936" w:type="dxa"/>
            <w:vAlign w:val="center"/>
            <w:textDirection w:val="lrTb"/>
            <w:noWrap w:val="false"/>
          </w:tcPr>
          <w:p>
            <w:pPr>
              <w:pStyle w:val="1083"/>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r>
        <w:trPr>
          <w:trHeight w:val="387"/>
        </w:trPr>
        <w:tc>
          <w:tcPr>
            <w:tcW w:w="647" w:type="dxa"/>
            <w:vAlign w:val="center"/>
            <w:textDirection w:val="lrTb"/>
            <w:noWrap w:val="false"/>
          </w:tcPr>
          <w:p>
            <w:pPr>
              <w:pStyle w:val="1083"/>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pStyle w:val="1083"/>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依法缴纳税收和社会保障资金的相关材料</w:t>
            </w:r>
            <w:r>
              <w:rPr>
                <w:rFonts w:hint="eastAsia" w:ascii="宋体" w:hAnsi="宋体" w:eastAsia="宋体" w:cs="黑体"/>
                <w:color w:val="000000"/>
                <w:sz w:val="18"/>
                <w:szCs w:val="18"/>
              </w:rPr>
            </w:r>
            <w:r/>
          </w:p>
        </w:tc>
        <w:tc>
          <w:tcPr>
            <w:tcW w:w="2453" w:type="dxa"/>
            <w:vAlign w:val="center"/>
            <w:textDirection w:val="lrTb"/>
            <w:noWrap w:val="false"/>
          </w:tcPr>
          <w:p>
            <w:pPr>
              <w:pStyle w:val="1083"/>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rPr>
                <w:rFonts w:hint="eastAsia" w:ascii="宋体" w:hAnsi="宋体" w:eastAsia="宋体" w:cs="黑体"/>
                <w:color w:val="000000"/>
                <w:sz w:val="18"/>
                <w:szCs w:val="18"/>
              </w:rPr>
            </w:r>
            <w:r/>
          </w:p>
        </w:tc>
        <w:tc>
          <w:tcPr>
            <w:tcW w:w="1936" w:type="dxa"/>
            <w:vAlign w:val="center"/>
            <w:textDirection w:val="lrTb"/>
            <w:noWrap w:val="false"/>
          </w:tcPr>
          <w:p>
            <w:pPr>
              <w:pStyle w:val="1083"/>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r>
        <w:trPr>
          <w:trHeight w:val="580"/>
        </w:trPr>
        <w:tc>
          <w:tcPr>
            <w:tcW w:w="647" w:type="dxa"/>
            <w:vAlign w:val="center"/>
            <w:textDirection w:val="lrTb"/>
            <w:noWrap w:val="false"/>
          </w:tcPr>
          <w:p>
            <w:pPr>
              <w:pStyle w:val="1083"/>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pStyle w:val="1083"/>
              <w:jc w:val="left"/>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具备履行合同所必需的设备和专业技术能力的证明材料</w:t>
            </w:r>
            <w:r>
              <w:rPr>
                <w:rFonts w:hint="eastAsia" w:ascii="宋体" w:hAnsi="宋体" w:eastAsia="宋体" w:cs="黑体"/>
                <w:color w:val="000000"/>
                <w:sz w:val="18"/>
                <w:szCs w:val="18"/>
              </w:rPr>
            </w:r>
            <w:r/>
          </w:p>
        </w:tc>
        <w:tc>
          <w:tcPr>
            <w:tcW w:w="2453" w:type="dxa"/>
            <w:vAlign w:val="center"/>
            <w:textDirection w:val="lrTb"/>
            <w:noWrap w:val="false"/>
          </w:tcPr>
          <w:p>
            <w:pPr>
              <w:pStyle w:val="1083"/>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rPr>
                <w:rFonts w:hint="eastAsia" w:ascii="宋体" w:hAnsi="宋体" w:eastAsia="宋体" w:cs="黑体"/>
                <w:color w:val="000000"/>
                <w:sz w:val="18"/>
                <w:szCs w:val="18"/>
              </w:rPr>
            </w:r>
            <w:r/>
          </w:p>
        </w:tc>
        <w:tc>
          <w:tcPr>
            <w:tcW w:w="1936" w:type="dxa"/>
            <w:vAlign w:val="center"/>
            <w:textDirection w:val="lrTb"/>
            <w:noWrap w:val="false"/>
          </w:tcPr>
          <w:p>
            <w:pPr>
              <w:pStyle w:val="1083"/>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r>
        <w:trPr>
          <w:trHeight w:val="387"/>
        </w:trPr>
        <w:tc>
          <w:tcPr>
            <w:tcW w:w="647" w:type="dxa"/>
            <w:vAlign w:val="center"/>
            <w:textDirection w:val="lrTb"/>
            <w:noWrap w:val="false"/>
          </w:tcPr>
          <w:p>
            <w:pPr>
              <w:pStyle w:val="1083"/>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pStyle w:val="1083"/>
              <w:jc w:val="left"/>
              <w:spacing w:line="300" w:lineRule="exact"/>
              <w:widowControl/>
              <w:rPr>
                <w:rFonts w:hint="eastAsia" w:ascii="宋体" w:hAnsi="宋体" w:eastAsia="宋体" w:cs="黑体"/>
                <w:color w:val="000000"/>
                <w:sz w:val="18"/>
                <w:szCs w:val="18"/>
                <w:lang w:eastAsia="zh-CN"/>
              </w:rPr>
            </w:pPr>
            <w:r>
              <w:rPr>
                <w:rFonts w:hint="eastAsia" w:ascii="宋体" w:hAnsi="宋体" w:eastAsia="宋体" w:cs="黑体"/>
                <w:color w:val="000000"/>
                <w:sz w:val="18"/>
                <w:szCs w:val="18"/>
              </w:rPr>
              <w:t xml:space="preserve">投标人须具备环保工程专业承包三级及以上资质（有效期内），并具有安全生产许可证（在有效期内）</w:t>
            </w:r>
            <w:r>
              <w:rPr>
                <w:rFonts w:hint="eastAsia" w:ascii="宋体" w:hAnsi="宋体" w:eastAsia="宋体" w:cs="黑体"/>
                <w:color w:val="000000"/>
                <w:sz w:val="18"/>
                <w:szCs w:val="18"/>
                <w:lang w:eastAsia="zh-CN"/>
              </w:rPr>
              <w:t xml:space="preserve">，</w:t>
            </w:r>
            <w:r>
              <w:rPr>
                <w:rFonts w:hint="eastAsia" w:ascii="宋体" w:hAnsi="宋体" w:eastAsia="宋体" w:cs="黑体"/>
                <w:color w:val="000000"/>
                <w:sz w:val="18"/>
                <w:szCs w:val="18"/>
                <w:lang w:eastAsia="zh-CN"/>
              </w:rPr>
            </w:r>
            <w:r/>
          </w:p>
        </w:tc>
        <w:tc>
          <w:tcPr>
            <w:tcW w:w="2453" w:type="dxa"/>
            <w:vAlign w:val="center"/>
            <w:textDirection w:val="lrTb"/>
            <w:noWrap w:val="false"/>
          </w:tcPr>
          <w:p>
            <w:pPr>
              <w:pStyle w:val="1083"/>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rPr>
                <w:rFonts w:hint="eastAsia" w:ascii="宋体" w:hAnsi="宋体" w:eastAsia="宋体" w:cs="黑体"/>
                <w:color w:val="000000"/>
                <w:sz w:val="18"/>
                <w:szCs w:val="18"/>
              </w:rPr>
            </w:r>
            <w:r/>
          </w:p>
        </w:tc>
        <w:tc>
          <w:tcPr>
            <w:tcW w:w="1936" w:type="dxa"/>
            <w:vAlign w:val="center"/>
            <w:textDirection w:val="lrTb"/>
            <w:noWrap w:val="false"/>
          </w:tcPr>
          <w:p>
            <w:pPr>
              <w:pStyle w:val="1083"/>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r>
        <w:trPr>
          <w:trHeight w:val="387"/>
        </w:trPr>
        <w:tc>
          <w:tcPr>
            <w:tcW w:w="647" w:type="dxa"/>
            <w:vAlign w:val="center"/>
            <w:textDirection w:val="lrTb"/>
            <w:noWrap w:val="false"/>
          </w:tcPr>
          <w:p>
            <w:pPr>
              <w:pStyle w:val="1083"/>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c>
          <w:tcPr>
            <w:tcW w:w="3486" w:type="dxa"/>
            <w:vAlign w:val="center"/>
            <w:textDirection w:val="lrTb"/>
            <w:noWrap w:val="false"/>
          </w:tcPr>
          <w:p>
            <w:pPr>
              <w:pStyle w:val="1083"/>
              <w:jc w:val="left"/>
              <w:spacing w:line="300" w:lineRule="exact"/>
              <w:widowControl/>
              <w:rPr>
                <w:rFonts w:hint="eastAsia" w:ascii="宋体" w:hAnsi="宋体" w:eastAsia="宋体" w:cs="黑体"/>
                <w:color w:val="000000"/>
                <w:sz w:val="18"/>
                <w:szCs w:val="18"/>
                <w:lang w:eastAsia="zh-CN"/>
              </w:rPr>
            </w:pPr>
            <w:r>
              <w:rPr>
                <w:rFonts w:hint="eastAsia" w:ascii="宋体" w:hAnsi="宋体" w:eastAsia="宋体" w:cs="黑体"/>
                <w:color w:val="000000"/>
                <w:sz w:val="18"/>
                <w:szCs w:val="18"/>
                <w:lang w:eastAsia="zh-CN"/>
              </w:rPr>
              <w:t xml:space="preserve">提供中小企业声明函</w:t>
            </w:r>
            <w:r>
              <w:rPr>
                <w:rFonts w:hint="eastAsia" w:ascii="宋体" w:hAnsi="宋体" w:eastAsia="宋体" w:cs="黑体"/>
                <w:color w:val="000000"/>
                <w:sz w:val="18"/>
                <w:szCs w:val="18"/>
                <w:lang w:eastAsia="zh-CN"/>
              </w:rPr>
            </w:r>
            <w:r/>
          </w:p>
        </w:tc>
        <w:tc>
          <w:tcPr>
            <w:tcW w:w="2453" w:type="dxa"/>
            <w:vAlign w:val="center"/>
            <w:textDirection w:val="lrTb"/>
            <w:noWrap w:val="false"/>
          </w:tcPr>
          <w:p>
            <w:pPr>
              <w:pStyle w:val="1083"/>
              <w:jc w:val="center"/>
              <w:spacing w:line="300" w:lineRule="exact"/>
              <w:rPr>
                <w:rFonts w:hint="eastAsia" w:ascii="宋体" w:hAnsi="宋体" w:eastAsia="宋体" w:cs="黑体"/>
                <w:color w:val="000000"/>
                <w:sz w:val="18"/>
                <w:szCs w:val="18"/>
              </w:rPr>
            </w:pPr>
            <w:r>
              <w:rPr>
                <w:rFonts w:hint="eastAsia" w:ascii="宋体" w:hAnsi="宋体" w:eastAsia="宋体" w:cs="黑体"/>
                <w:color w:val="000000"/>
                <w:sz w:val="18"/>
                <w:szCs w:val="18"/>
              </w:rPr>
              <w:t xml:space="preserve">原件扫描件上传至电子投标文件中</w:t>
            </w:r>
            <w:r>
              <w:rPr>
                <w:rFonts w:hint="eastAsia" w:ascii="宋体" w:hAnsi="宋体" w:eastAsia="宋体" w:cs="黑体"/>
                <w:color w:val="000000"/>
                <w:sz w:val="18"/>
                <w:szCs w:val="18"/>
              </w:rPr>
            </w:r>
            <w:r/>
          </w:p>
        </w:tc>
        <w:tc>
          <w:tcPr>
            <w:tcW w:w="1936" w:type="dxa"/>
            <w:vAlign w:val="center"/>
            <w:textDirection w:val="lrTb"/>
            <w:noWrap w:val="false"/>
          </w:tcPr>
          <w:p>
            <w:pPr>
              <w:pStyle w:val="1083"/>
              <w:jc w:val="center"/>
              <w:spacing w:line="300" w:lineRule="exact"/>
              <w:widowControl/>
              <w:rPr>
                <w:rFonts w:hint="eastAsia" w:ascii="宋体" w:hAnsi="宋体" w:eastAsia="宋体" w:cs="黑体"/>
                <w:color w:val="000000"/>
                <w:sz w:val="18"/>
                <w:szCs w:val="18"/>
              </w:rPr>
            </w:pPr>
            <w:r>
              <w:rPr>
                <w:rFonts w:hint="eastAsia" w:ascii="宋体" w:hAnsi="宋体" w:eastAsia="宋体" w:cs="黑体"/>
                <w:color w:val="000000"/>
                <w:sz w:val="18"/>
                <w:szCs w:val="18"/>
              </w:rPr>
            </w:r>
            <w:r/>
          </w:p>
        </w:tc>
      </w:tr>
    </w:tbl>
    <w:p>
      <w:pPr>
        <w:pStyle w:val="1083"/>
        <w:spacing w:line="360" w:lineRule="auto"/>
        <w:rPr>
          <w:rFonts w:hint="eastAsia" w:ascii="宋体" w:hAnsi="宋体" w:eastAsia="宋体" w:cs="黑体"/>
          <w:b/>
          <w:bCs/>
          <w:color w:val="000000"/>
          <w:szCs w:val="21"/>
        </w:rPr>
      </w:pPr>
      <w:r>
        <w:rPr>
          <w:rFonts w:hint="eastAsia" w:ascii="宋体" w:hAnsi="宋体" w:eastAsia="宋体" w:cs="黑体"/>
          <w:b/>
          <w:bCs/>
          <w:color w:val="000000"/>
          <w:szCs w:val="21"/>
        </w:rPr>
        <w:t xml:space="preserve">注：上述资料必须上传至投标文件制作工具中，否则视为资格审查不通过。</w:t>
      </w:r>
      <w:r>
        <w:rPr>
          <w:rFonts w:hint="eastAsia" w:ascii="宋体" w:hAnsi="宋体" w:eastAsia="宋体" w:cs="黑体"/>
          <w:b/>
          <w:bCs/>
          <w:color w:val="000000"/>
          <w:szCs w:val="21"/>
        </w:rPr>
      </w:r>
      <w:r/>
    </w:p>
    <w:p>
      <w:pPr>
        <w:pStyle w:val="1083"/>
        <w:widowControl/>
        <w:rPr>
          <w:rFonts w:hint="eastAsia" w:ascii="宋体" w:hAnsi="宋体" w:eastAsia="宋体" w:cs="黑体"/>
          <w:b/>
          <w:bCs/>
          <w:color w:val="000000"/>
          <w:sz w:val="28"/>
          <w:szCs w:val="28"/>
        </w:rPr>
      </w:pPr>
      <w:r>
        <w:rPr>
          <w:rFonts w:hint="eastAsia" w:ascii="宋体" w:hAnsi="宋体" w:eastAsia="宋体" w:cs="黑体"/>
          <w:b/>
          <w:bCs/>
          <w:color w:val="000000"/>
          <w:sz w:val="28"/>
          <w:szCs w:val="28"/>
        </w:rPr>
      </w:r>
      <w:r/>
    </w:p>
    <w:p>
      <w:pPr>
        <w:pStyle w:val="1083"/>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pStyle w:val="1083"/>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pStyle w:val="1083"/>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pStyle w:val="1083"/>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pStyle w:val="1083"/>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pStyle w:val="1083"/>
        <w:jc w:val="center"/>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pStyle w:val="1083"/>
        <w:widowControl/>
        <w:rPr>
          <w:rFonts w:hint="eastAsia" w:ascii="宋体" w:hAnsi="宋体" w:eastAsia="宋体" w:cs="黑体"/>
          <w:b/>
          <w:bCs/>
          <w:color w:val="000000"/>
          <w:sz w:val="32"/>
          <w:szCs w:val="32"/>
        </w:rPr>
      </w:pPr>
      <w:r>
        <w:rPr>
          <w:rFonts w:hint="eastAsia" w:ascii="宋体" w:hAnsi="宋体" w:eastAsia="宋体" w:cs="黑体"/>
          <w:b/>
          <w:bCs/>
          <w:color w:val="000000"/>
          <w:sz w:val="32"/>
          <w:szCs w:val="32"/>
        </w:rPr>
      </w:r>
      <w:r/>
    </w:p>
    <w:p>
      <w:pPr>
        <w:pStyle w:val="1083"/>
        <w:jc w:val="center"/>
        <w:widowControl/>
        <w:rPr>
          <w:rFonts w:hint="eastAsia" w:ascii="宋体" w:hAnsi="宋体" w:eastAsia="宋体" w:cs="黑体"/>
          <w:b/>
          <w:bCs/>
          <w:color w:val="000000"/>
          <w:sz w:val="28"/>
          <w:szCs w:val="28"/>
        </w:rPr>
      </w:pPr>
      <w:r>
        <w:rPr>
          <w:rFonts w:hint="eastAsia" w:ascii="宋体" w:hAnsi="宋体" w:eastAsia="宋体" w:cs="黑体"/>
          <w:b/>
          <w:bCs/>
          <w:color w:val="000000"/>
          <w:sz w:val="28"/>
          <w:szCs w:val="28"/>
        </w:rPr>
        <w:br w:type="page" w:clear="all"/>
      </w:r>
      <w:r>
        <w:rPr>
          <w:rFonts w:hint="eastAsia" w:ascii="宋体" w:hAnsi="宋体" w:eastAsia="宋体" w:cs="黑体"/>
          <w:b/>
          <w:bCs/>
          <w:color w:val="000000"/>
          <w:sz w:val="28"/>
          <w:szCs w:val="28"/>
        </w:rPr>
        <w:t xml:space="preserve">（三）企业业绩</w:t>
      </w:r>
      <w:r>
        <w:rPr>
          <w:rFonts w:hint="eastAsia" w:ascii="宋体" w:hAnsi="宋体" w:eastAsia="宋体" w:cs="黑体"/>
          <w:b/>
          <w:bCs/>
          <w:color w:val="000000"/>
          <w:sz w:val="28"/>
          <w:szCs w:val="28"/>
        </w:rPr>
      </w:r>
      <w:r/>
    </w:p>
    <w:p>
      <w:pPr>
        <w:pStyle w:val="1083"/>
        <w:jc w:val="center"/>
        <w:widowControl/>
        <w:rPr>
          <w:rFonts w:hint="eastAsia" w:ascii="宋体" w:hAnsi="宋体" w:eastAsia="宋体" w:cs="黑体"/>
          <w:b/>
          <w:bCs/>
          <w:color w:val="000000"/>
          <w:sz w:val="28"/>
          <w:szCs w:val="28"/>
        </w:rPr>
      </w:pPr>
      <w:r>
        <w:rPr>
          <w:rFonts w:hint="eastAsia" w:ascii="宋体" w:hAnsi="宋体" w:eastAsia="宋体" w:cs="黑体"/>
          <w:b/>
          <w:bCs/>
          <w:color w:val="000000"/>
          <w:sz w:val="28"/>
          <w:szCs w:val="28"/>
        </w:rPr>
        <w:t xml:space="preserve">企业类似业绩一览表</w:t>
      </w:r>
      <w:r>
        <w:rPr>
          <w:rFonts w:hint="eastAsia" w:ascii="宋体" w:hAnsi="宋体" w:eastAsia="宋体" w:cs="黑体"/>
          <w:b/>
          <w:bCs/>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0"/>
        <w:gridCol w:w="2486"/>
        <w:gridCol w:w="1327"/>
        <w:gridCol w:w="1236"/>
        <w:gridCol w:w="1440"/>
        <w:gridCol w:w="1260"/>
      </w:tblGrid>
      <w:tr>
        <w:trPr>
          <w:trHeight w:val="1110"/>
        </w:trPr>
        <w:tc>
          <w:tcPr>
            <w:tcW w:w="1480" w:type="dxa"/>
            <w:vAlign w:val="center"/>
            <w:textDirection w:val="lrTb"/>
            <w:noWrap w:val="false"/>
          </w:tcPr>
          <w:p>
            <w:pPr>
              <w:pStyle w:val="1099"/>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序号</w:t>
            </w:r>
            <w:r>
              <w:rPr>
                <w:rFonts w:hint="eastAsia" w:ascii="宋体" w:hAnsi="宋体" w:eastAsia="宋体" w:cs="黑体"/>
                <w:b w:val="0"/>
                <w:color w:val="000000"/>
                <w:sz w:val="22"/>
                <w:szCs w:val="11"/>
              </w:rPr>
            </w:r>
            <w:r/>
          </w:p>
        </w:tc>
        <w:tc>
          <w:tcPr>
            <w:tcW w:w="2486" w:type="dxa"/>
            <w:vAlign w:val="center"/>
            <w:textDirection w:val="lrTb"/>
            <w:noWrap w:val="false"/>
          </w:tcPr>
          <w:p>
            <w:pPr>
              <w:pStyle w:val="1099"/>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项目名称</w:t>
            </w:r>
            <w:r>
              <w:rPr>
                <w:rFonts w:hint="eastAsia" w:ascii="宋体" w:hAnsi="宋体" w:eastAsia="宋体" w:cs="黑体"/>
                <w:b w:val="0"/>
                <w:color w:val="000000"/>
                <w:sz w:val="22"/>
                <w:szCs w:val="11"/>
              </w:rPr>
            </w:r>
            <w:r/>
          </w:p>
        </w:tc>
        <w:tc>
          <w:tcPr>
            <w:tcW w:w="1327" w:type="dxa"/>
            <w:vAlign w:val="center"/>
            <w:textDirection w:val="lrTb"/>
            <w:noWrap w:val="false"/>
          </w:tcPr>
          <w:p>
            <w:pPr>
              <w:pStyle w:val="1099"/>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项目金额</w:t>
            </w:r>
            <w:r>
              <w:rPr>
                <w:rFonts w:hint="eastAsia" w:ascii="宋体" w:hAnsi="宋体" w:eastAsia="宋体" w:cs="黑体"/>
                <w:b w:val="0"/>
                <w:color w:val="000000"/>
                <w:sz w:val="22"/>
                <w:szCs w:val="11"/>
              </w:rPr>
            </w:r>
            <w:r/>
          </w:p>
        </w:tc>
        <w:tc>
          <w:tcPr>
            <w:tcW w:w="1236" w:type="dxa"/>
            <w:vAlign w:val="center"/>
            <w:textDirection w:val="lrTb"/>
            <w:noWrap w:val="false"/>
          </w:tcPr>
          <w:p>
            <w:pPr>
              <w:pStyle w:val="1099"/>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业主单位</w:t>
            </w:r>
            <w:r>
              <w:rPr>
                <w:rFonts w:hint="eastAsia" w:ascii="宋体" w:hAnsi="宋体" w:eastAsia="宋体" w:cs="黑体"/>
                <w:b w:val="0"/>
                <w:color w:val="000000"/>
                <w:sz w:val="22"/>
                <w:szCs w:val="11"/>
              </w:rPr>
            </w:r>
            <w:r/>
          </w:p>
        </w:tc>
        <w:tc>
          <w:tcPr>
            <w:tcW w:w="1440" w:type="dxa"/>
            <w:vAlign w:val="center"/>
            <w:textDirection w:val="lrTb"/>
            <w:noWrap w:val="false"/>
          </w:tcPr>
          <w:p>
            <w:pPr>
              <w:pStyle w:val="1099"/>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合同/证明材料</w:t>
            </w:r>
            <w:r>
              <w:rPr>
                <w:rFonts w:hint="eastAsia" w:ascii="宋体" w:hAnsi="宋体" w:eastAsia="宋体" w:cs="黑体"/>
                <w:b w:val="0"/>
                <w:color w:val="000000"/>
                <w:sz w:val="22"/>
                <w:szCs w:val="11"/>
              </w:rPr>
            </w:r>
            <w:r/>
          </w:p>
        </w:tc>
        <w:tc>
          <w:tcPr>
            <w:tcW w:w="1260" w:type="dxa"/>
            <w:vAlign w:val="center"/>
            <w:textDirection w:val="lrTb"/>
            <w:noWrap w:val="false"/>
          </w:tcPr>
          <w:p>
            <w:pPr>
              <w:pStyle w:val="1099"/>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项目时间</w:t>
            </w:r>
            <w:r>
              <w:rPr>
                <w:rFonts w:hint="eastAsia" w:ascii="宋体" w:hAnsi="宋体" w:eastAsia="宋体" w:cs="黑体"/>
                <w:b w:val="0"/>
                <w:color w:val="000000"/>
                <w:sz w:val="22"/>
                <w:szCs w:val="11"/>
              </w:rPr>
            </w:r>
            <w:r/>
          </w:p>
        </w:tc>
      </w:tr>
      <w:tr>
        <w:trPr>
          <w:trHeight w:val="552"/>
        </w:trPr>
        <w:tc>
          <w:tcPr>
            <w:tcW w:w="1480" w:type="dxa"/>
            <w:vAlign w:val="center"/>
            <w:textDirection w:val="lrTb"/>
            <w:noWrap w:val="false"/>
          </w:tcPr>
          <w:p>
            <w:pPr>
              <w:pStyle w:val="1099"/>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1</w:t>
            </w:r>
            <w:r>
              <w:rPr>
                <w:rFonts w:hint="eastAsia" w:ascii="宋体" w:hAnsi="宋体" w:eastAsia="宋体" w:cs="黑体"/>
                <w:b w:val="0"/>
                <w:color w:val="000000"/>
                <w:sz w:val="22"/>
                <w:szCs w:val="11"/>
              </w:rPr>
            </w:r>
            <w:r/>
          </w:p>
        </w:tc>
        <w:tc>
          <w:tcPr>
            <w:tcW w:w="2486"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trHeight w:val="544"/>
        </w:trPr>
        <w:tc>
          <w:tcPr>
            <w:tcW w:w="1480" w:type="dxa"/>
            <w:vAlign w:val="center"/>
            <w:textDirection w:val="lrTb"/>
            <w:noWrap w:val="false"/>
          </w:tcPr>
          <w:p>
            <w:pPr>
              <w:pStyle w:val="1099"/>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2</w:t>
            </w:r>
            <w:r>
              <w:rPr>
                <w:rFonts w:hint="eastAsia" w:ascii="宋体" w:hAnsi="宋体" w:eastAsia="宋体" w:cs="黑体"/>
                <w:b w:val="0"/>
                <w:color w:val="000000"/>
                <w:sz w:val="22"/>
                <w:szCs w:val="11"/>
              </w:rPr>
            </w:r>
            <w:r/>
          </w:p>
        </w:tc>
        <w:tc>
          <w:tcPr>
            <w:tcW w:w="2486"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trHeight w:val="681"/>
        </w:trPr>
        <w:tc>
          <w:tcPr>
            <w:tcW w:w="1480" w:type="dxa"/>
            <w:vAlign w:val="center"/>
            <w:textDirection w:val="lrTb"/>
            <w:noWrap w:val="false"/>
          </w:tcPr>
          <w:p>
            <w:pPr>
              <w:pStyle w:val="1099"/>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3</w:t>
            </w:r>
            <w:r>
              <w:rPr>
                <w:rFonts w:hint="eastAsia" w:ascii="宋体" w:hAnsi="宋体" w:eastAsia="宋体" w:cs="黑体"/>
                <w:b w:val="0"/>
                <w:color w:val="000000"/>
                <w:sz w:val="22"/>
                <w:szCs w:val="11"/>
              </w:rPr>
            </w:r>
            <w:r/>
          </w:p>
        </w:tc>
        <w:tc>
          <w:tcPr>
            <w:tcW w:w="2486"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trHeight w:val="575"/>
        </w:trPr>
        <w:tc>
          <w:tcPr>
            <w:tcW w:w="1480" w:type="dxa"/>
            <w:vAlign w:val="center"/>
            <w:textDirection w:val="lrTb"/>
            <w:noWrap w:val="false"/>
          </w:tcPr>
          <w:p>
            <w:pPr>
              <w:pStyle w:val="1099"/>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4</w:t>
            </w:r>
            <w:r>
              <w:rPr>
                <w:rFonts w:hint="eastAsia" w:ascii="宋体" w:hAnsi="宋体" w:eastAsia="宋体" w:cs="黑体"/>
                <w:b w:val="0"/>
                <w:color w:val="000000"/>
                <w:sz w:val="22"/>
                <w:szCs w:val="11"/>
              </w:rPr>
            </w:r>
            <w:r/>
          </w:p>
        </w:tc>
        <w:tc>
          <w:tcPr>
            <w:tcW w:w="2486"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trHeight w:val="553"/>
        </w:trPr>
        <w:tc>
          <w:tcPr>
            <w:tcW w:w="1480" w:type="dxa"/>
            <w:vAlign w:val="center"/>
            <w:textDirection w:val="lrTb"/>
            <w:noWrap w:val="false"/>
          </w:tcPr>
          <w:p>
            <w:pPr>
              <w:pStyle w:val="1099"/>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5</w:t>
            </w:r>
            <w:r>
              <w:rPr>
                <w:rFonts w:hint="eastAsia" w:ascii="宋体" w:hAnsi="宋体" w:eastAsia="宋体" w:cs="黑体"/>
                <w:b w:val="0"/>
                <w:color w:val="000000"/>
                <w:sz w:val="22"/>
                <w:szCs w:val="11"/>
              </w:rPr>
            </w:r>
            <w:r/>
          </w:p>
        </w:tc>
        <w:tc>
          <w:tcPr>
            <w:tcW w:w="2486"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trHeight w:val="545"/>
        </w:trPr>
        <w:tc>
          <w:tcPr>
            <w:tcW w:w="1480" w:type="dxa"/>
            <w:vAlign w:val="center"/>
            <w:textDirection w:val="lrTb"/>
            <w:noWrap w:val="false"/>
          </w:tcPr>
          <w:p>
            <w:pPr>
              <w:pStyle w:val="1099"/>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6</w:t>
            </w:r>
            <w:r>
              <w:rPr>
                <w:rFonts w:hint="eastAsia" w:ascii="宋体" w:hAnsi="宋体" w:eastAsia="宋体" w:cs="黑体"/>
                <w:b w:val="0"/>
                <w:color w:val="000000"/>
                <w:sz w:val="22"/>
                <w:szCs w:val="11"/>
              </w:rPr>
            </w:r>
            <w:r/>
          </w:p>
        </w:tc>
        <w:tc>
          <w:tcPr>
            <w:tcW w:w="2486"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trHeight w:val="538"/>
        </w:trPr>
        <w:tc>
          <w:tcPr>
            <w:tcW w:w="1480" w:type="dxa"/>
            <w:vAlign w:val="center"/>
            <w:textDirection w:val="lrTb"/>
            <w:noWrap w:val="false"/>
          </w:tcPr>
          <w:p>
            <w:pPr>
              <w:pStyle w:val="1099"/>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7</w:t>
            </w:r>
            <w:r>
              <w:rPr>
                <w:rFonts w:hint="eastAsia" w:ascii="宋体" w:hAnsi="宋体" w:eastAsia="宋体" w:cs="黑体"/>
                <w:b w:val="0"/>
                <w:color w:val="000000"/>
                <w:sz w:val="22"/>
                <w:szCs w:val="11"/>
              </w:rPr>
            </w:r>
            <w:r/>
          </w:p>
        </w:tc>
        <w:tc>
          <w:tcPr>
            <w:tcW w:w="2486"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trHeight w:val="538"/>
        </w:trPr>
        <w:tc>
          <w:tcPr>
            <w:tcW w:w="1480" w:type="dxa"/>
            <w:vAlign w:val="center"/>
            <w:textDirection w:val="lrTb"/>
            <w:noWrap w:val="false"/>
          </w:tcPr>
          <w:p>
            <w:pPr>
              <w:pStyle w:val="1099"/>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8</w:t>
            </w:r>
            <w:r>
              <w:rPr>
                <w:rFonts w:hint="eastAsia" w:ascii="宋体" w:hAnsi="宋体" w:eastAsia="宋体" w:cs="黑体"/>
                <w:b w:val="0"/>
                <w:color w:val="000000"/>
                <w:sz w:val="22"/>
                <w:szCs w:val="11"/>
              </w:rPr>
            </w:r>
            <w:r/>
          </w:p>
        </w:tc>
        <w:tc>
          <w:tcPr>
            <w:tcW w:w="2486"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trHeight w:val="538"/>
        </w:trPr>
        <w:tc>
          <w:tcPr>
            <w:tcW w:w="1480" w:type="dxa"/>
            <w:vAlign w:val="center"/>
            <w:textDirection w:val="lrTb"/>
            <w:noWrap w:val="false"/>
          </w:tcPr>
          <w:p>
            <w:pPr>
              <w:pStyle w:val="1099"/>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9</w:t>
            </w:r>
            <w:r>
              <w:rPr>
                <w:rFonts w:hint="eastAsia" w:ascii="宋体" w:hAnsi="宋体" w:eastAsia="宋体" w:cs="黑体"/>
                <w:b w:val="0"/>
                <w:color w:val="000000"/>
                <w:sz w:val="22"/>
                <w:szCs w:val="11"/>
              </w:rPr>
            </w:r>
            <w:r/>
          </w:p>
        </w:tc>
        <w:tc>
          <w:tcPr>
            <w:tcW w:w="2486"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r>
        <w:trPr>
          <w:trHeight w:val="538"/>
        </w:trPr>
        <w:tc>
          <w:tcPr>
            <w:tcW w:w="1480" w:type="dxa"/>
            <w:vAlign w:val="center"/>
            <w:textDirection w:val="lrTb"/>
            <w:noWrap w:val="false"/>
          </w:tcPr>
          <w:p>
            <w:pPr>
              <w:pStyle w:val="1099"/>
              <w:jc w:val="center"/>
              <w:rPr>
                <w:rFonts w:hint="eastAsia" w:ascii="宋体" w:hAnsi="宋体" w:eastAsia="宋体" w:cs="黑体"/>
                <w:b w:val="0"/>
                <w:color w:val="000000"/>
                <w:sz w:val="22"/>
                <w:szCs w:val="11"/>
              </w:rPr>
            </w:pPr>
            <w:r>
              <w:rPr>
                <w:rFonts w:hint="eastAsia" w:ascii="宋体" w:hAnsi="宋体" w:eastAsia="宋体" w:cs="黑体"/>
                <w:b w:val="0"/>
                <w:color w:val="000000"/>
                <w:sz w:val="22"/>
                <w:szCs w:val="11"/>
              </w:rPr>
              <w:t xml:space="preserve">10</w:t>
            </w:r>
            <w:r>
              <w:rPr>
                <w:rFonts w:hint="eastAsia" w:ascii="宋体" w:hAnsi="宋体" w:eastAsia="宋体" w:cs="黑体"/>
                <w:b w:val="0"/>
                <w:color w:val="000000"/>
                <w:sz w:val="22"/>
                <w:szCs w:val="11"/>
              </w:rPr>
            </w:r>
            <w:r/>
          </w:p>
        </w:tc>
        <w:tc>
          <w:tcPr>
            <w:tcW w:w="2486"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327" w:type="dxa"/>
            <w:vAlign w:val="top"/>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36"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440"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c>
          <w:tcPr>
            <w:tcW w:w="1260" w:type="dxa"/>
            <w:vAlign w:val="center"/>
            <w:textDirection w:val="lrTb"/>
            <w:noWrap w:val="false"/>
          </w:tcPr>
          <w:p>
            <w:pPr>
              <w:pStyle w:val="1099"/>
              <w:jc w:val="center"/>
              <w:rPr>
                <w:rFonts w:hint="eastAsia" w:ascii="宋体" w:hAnsi="宋体" w:eastAsia="宋体" w:cs="黑体"/>
                <w:b w:val="0"/>
                <w:color w:val="000000"/>
                <w:sz w:val="15"/>
                <w:szCs w:val="10"/>
              </w:rPr>
            </w:pPr>
            <w:r>
              <w:rPr>
                <w:rFonts w:hint="eastAsia" w:ascii="宋体" w:hAnsi="宋体" w:eastAsia="宋体" w:cs="黑体"/>
                <w:b w:val="0"/>
                <w:color w:val="000000"/>
                <w:sz w:val="15"/>
                <w:szCs w:val="10"/>
              </w:rPr>
            </w:r>
            <w:r/>
          </w:p>
        </w:tc>
      </w:tr>
    </w:tbl>
    <w:p>
      <w:pPr>
        <w:pStyle w:val="1083"/>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备注：</w:t>
      </w:r>
      <w:r>
        <w:rPr>
          <w:rFonts w:hint="eastAsia" w:ascii="宋体" w:hAnsi="宋体" w:eastAsia="宋体" w:cs="黑体"/>
          <w:color w:val="000000"/>
          <w:szCs w:val="21"/>
        </w:rPr>
      </w:r>
      <w:r/>
    </w:p>
    <w:p>
      <w:pPr>
        <w:pStyle w:val="1083"/>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1、投标人根据评标方法与评标标准的要求提供，并附相关证明资料；</w:t>
      </w:r>
      <w:r>
        <w:rPr>
          <w:rFonts w:hint="eastAsia" w:ascii="宋体" w:hAnsi="宋体" w:eastAsia="宋体" w:cs="黑体"/>
          <w:color w:val="000000"/>
          <w:szCs w:val="21"/>
        </w:rPr>
      </w:r>
      <w:r/>
    </w:p>
    <w:p>
      <w:pPr>
        <w:pStyle w:val="1083"/>
        <w:spacing w:line="360" w:lineRule="auto"/>
        <w:rPr>
          <w:rFonts w:hint="eastAsia" w:ascii="宋体" w:hAnsi="宋体" w:eastAsia="宋体" w:cs="黑体"/>
          <w:color w:val="000000"/>
          <w:szCs w:val="21"/>
        </w:rPr>
      </w:pPr>
      <w:r>
        <w:rPr>
          <w:rFonts w:hint="eastAsia" w:ascii="宋体" w:hAnsi="宋体" w:eastAsia="宋体" w:cs="黑体"/>
          <w:color w:val="000000"/>
          <w:szCs w:val="21"/>
        </w:rPr>
        <w:t xml:space="preserve">2、行数不够，自行添加。</w:t>
      </w:r>
      <w:r>
        <w:rPr>
          <w:rFonts w:hint="eastAsia" w:ascii="宋体" w:hAnsi="宋体" w:eastAsia="宋体" w:cs="黑体"/>
          <w:color w:val="000000"/>
          <w:szCs w:val="21"/>
        </w:rPr>
      </w:r>
      <w:r/>
    </w:p>
    <w:p>
      <w:pPr>
        <w:pStyle w:val="1083"/>
        <w:jc w:val="center"/>
        <w:spacing w:line="360" w:lineRule="auto"/>
        <w:rPr>
          <w:rFonts w:ascii="宋体" w:hAnsi="宋体" w:eastAsia="宋体"/>
          <w:b/>
          <w:bCs/>
          <w:sz w:val="36"/>
          <w:szCs w:val="36"/>
        </w:rPr>
      </w:pPr>
      <w:r>
        <w:rPr>
          <w:rFonts w:hint="eastAsia" w:ascii="宋体" w:hAnsi="宋体" w:eastAsia="宋体" w:cs="黑体"/>
          <w:color w:val="000000"/>
          <w:szCs w:val="21"/>
        </w:rPr>
        <w:br w:type="page" w:clear="all"/>
      </w:r>
      <w:r>
        <w:rPr>
          <w:rFonts w:hint="eastAsia" w:ascii="宋体" w:hAnsi="宋体" w:eastAsia="宋体" w:cs="黑体"/>
          <w:b/>
          <w:bCs/>
          <w:color w:val="000000"/>
          <w:sz w:val="28"/>
          <w:szCs w:val="28"/>
        </w:rPr>
        <w:t xml:space="preserve">（四）人员配备一览表</w:t>
      </w:r>
      <w:r>
        <w:rPr>
          <w:rFonts w:ascii="宋体" w:hAnsi="宋体" w:eastAsia="宋体"/>
          <w:b/>
          <w:bCs/>
          <w:sz w:val="36"/>
          <w:szCs w:val="36"/>
        </w:rPr>
      </w:r>
      <w:r/>
    </w:p>
    <w:p>
      <w:pPr>
        <w:pStyle w:val="1083"/>
        <w:spacing w:line="360" w:lineRule="auto"/>
        <w:rPr>
          <w:rFonts w:ascii="宋体" w:hAnsi="宋体" w:eastAsia="宋体"/>
          <w:sz w:val="24"/>
        </w:rPr>
      </w:pPr>
      <w:r>
        <w:rPr>
          <w:rFonts w:ascii="宋体" w:hAnsi="宋体" w:eastAsia="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842"/>
        <w:gridCol w:w="1560"/>
        <w:gridCol w:w="2126"/>
        <w:gridCol w:w="1790"/>
        <w:gridCol w:w="1209"/>
      </w:tblGrid>
      <w:tr>
        <w:trPr>
          <w:trHeight w:val="1271"/>
        </w:trPr>
        <w:tc>
          <w:tcPr>
            <w:tcW w:w="954" w:type="dxa"/>
            <w:vAlign w:val="center"/>
            <w:textDirection w:val="lrTb"/>
            <w:noWrap w:val="false"/>
          </w:tcPr>
          <w:p>
            <w:pPr>
              <w:pStyle w:val="1083"/>
              <w:jc w:val="center"/>
              <w:spacing w:line="360" w:lineRule="auto"/>
              <w:rPr>
                <w:rFonts w:ascii="宋体" w:hAnsi="宋体" w:eastAsia="宋体" w:cs="黑体"/>
                <w:szCs w:val="21"/>
              </w:rPr>
            </w:pPr>
            <w:r>
              <w:rPr>
                <w:rFonts w:hint="eastAsia" w:ascii="宋体" w:hAnsi="宋体" w:eastAsia="宋体" w:cs="黑体"/>
                <w:szCs w:val="21"/>
              </w:rPr>
              <w:t xml:space="preserve">序号</w:t>
            </w:r>
            <w:r>
              <w:rPr>
                <w:rFonts w:ascii="宋体" w:hAnsi="宋体" w:eastAsia="宋体" w:cs="黑体"/>
                <w:szCs w:val="21"/>
              </w:rPr>
            </w:r>
            <w:r/>
          </w:p>
        </w:tc>
        <w:tc>
          <w:tcPr>
            <w:tcW w:w="1842" w:type="dxa"/>
            <w:vAlign w:val="center"/>
            <w:textDirection w:val="lrTb"/>
            <w:noWrap w:val="false"/>
          </w:tcPr>
          <w:p>
            <w:pPr>
              <w:pStyle w:val="1083"/>
              <w:jc w:val="center"/>
              <w:spacing w:line="360" w:lineRule="auto"/>
              <w:rPr>
                <w:rFonts w:ascii="宋体" w:hAnsi="宋体" w:eastAsia="宋体" w:cs="黑体"/>
                <w:szCs w:val="21"/>
              </w:rPr>
            </w:pPr>
            <w:r>
              <w:rPr>
                <w:rFonts w:hint="eastAsia" w:ascii="宋体" w:hAnsi="宋体" w:eastAsia="宋体" w:cs="黑体"/>
                <w:szCs w:val="21"/>
              </w:rPr>
              <w:t xml:space="preserve">姓名</w:t>
            </w:r>
            <w:r>
              <w:rPr>
                <w:rFonts w:ascii="宋体" w:hAnsi="宋体" w:eastAsia="宋体" w:cs="黑体"/>
                <w:szCs w:val="21"/>
              </w:rPr>
            </w:r>
            <w:r/>
          </w:p>
        </w:tc>
        <w:tc>
          <w:tcPr>
            <w:tcW w:w="1560" w:type="dxa"/>
            <w:vAlign w:val="center"/>
            <w:textDirection w:val="lrTb"/>
            <w:noWrap w:val="false"/>
          </w:tcPr>
          <w:p>
            <w:pPr>
              <w:pStyle w:val="1083"/>
              <w:jc w:val="center"/>
              <w:spacing w:line="360" w:lineRule="auto"/>
              <w:rPr>
                <w:rFonts w:ascii="宋体" w:hAnsi="宋体" w:eastAsia="宋体" w:cs="黑体"/>
                <w:szCs w:val="21"/>
              </w:rPr>
            </w:pPr>
            <w:r>
              <w:rPr>
                <w:rFonts w:hint="eastAsia" w:ascii="宋体" w:hAnsi="宋体" w:eastAsia="宋体" w:cs="黑体"/>
                <w:szCs w:val="21"/>
              </w:rPr>
              <w:t xml:space="preserve">专业</w:t>
            </w:r>
            <w:r>
              <w:rPr>
                <w:rFonts w:ascii="宋体" w:hAnsi="宋体" w:eastAsia="宋体" w:cs="黑体"/>
                <w:szCs w:val="21"/>
              </w:rPr>
            </w:r>
            <w:r/>
          </w:p>
        </w:tc>
        <w:tc>
          <w:tcPr>
            <w:tcW w:w="2126" w:type="dxa"/>
            <w:vAlign w:val="center"/>
            <w:textDirection w:val="lrTb"/>
            <w:noWrap w:val="false"/>
          </w:tcPr>
          <w:p>
            <w:pPr>
              <w:pStyle w:val="1083"/>
              <w:jc w:val="center"/>
              <w:spacing w:line="360" w:lineRule="auto"/>
              <w:rPr>
                <w:rFonts w:ascii="宋体" w:hAnsi="宋体" w:eastAsia="宋体" w:cs="黑体"/>
                <w:szCs w:val="21"/>
              </w:rPr>
            </w:pPr>
            <w:r>
              <w:rPr>
                <w:rFonts w:hint="eastAsia" w:ascii="宋体" w:hAnsi="宋体" w:eastAsia="宋体" w:cs="黑体"/>
                <w:szCs w:val="21"/>
              </w:rPr>
              <w:t xml:space="preserve">岗位名称</w:t>
            </w:r>
            <w:r>
              <w:rPr>
                <w:rFonts w:ascii="宋体" w:hAnsi="宋体" w:eastAsia="宋体" w:cs="黑体"/>
                <w:szCs w:val="21"/>
              </w:rPr>
            </w:r>
            <w:r/>
          </w:p>
        </w:tc>
        <w:tc>
          <w:tcPr>
            <w:tcW w:w="1790" w:type="dxa"/>
            <w:vAlign w:val="center"/>
            <w:textDirection w:val="lrTb"/>
            <w:noWrap w:val="false"/>
          </w:tcPr>
          <w:p>
            <w:pPr>
              <w:pStyle w:val="1083"/>
              <w:jc w:val="center"/>
              <w:spacing w:line="360" w:lineRule="auto"/>
              <w:rPr>
                <w:rFonts w:ascii="宋体" w:hAnsi="宋体" w:eastAsia="宋体" w:cs="黑体"/>
                <w:szCs w:val="21"/>
              </w:rPr>
            </w:pPr>
            <w:r>
              <w:rPr>
                <w:rFonts w:hint="eastAsia" w:ascii="宋体" w:hAnsi="宋体" w:eastAsia="宋体" w:cs="黑体"/>
                <w:szCs w:val="21"/>
              </w:rPr>
              <w:t xml:space="preserve">证书名称及编号</w:t>
            </w:r>
            <w:r>
              <w:rPr>
                <w:rFonts w:ascii="宋体" w:hAnsi="宋体" w:eastAsia="宋体" w:cs="黑体"/>
                <w:szCs w:val="21"/>
              </w:rPr>
            </w:r>
            <w:r/>
          </w:p>
        </w:tc>
        <w:tc>
          <w:tcPr>
            <w:tcW w:w="1209" w:type="dxa"/>
            <w:vAlign w:val="center"/>
            <w:textDirection w:val="lrTb"/>
            <w:noWrap w:val="false"/>
          </w:tcPr>
          <w:p>
            <w:pPr>
              <w:pStyle w:val="1083"/>
              <w:jc w:val="center"/>
              <w:spacing w:line="360" w:lineRule="auto"/>
              <w:rPr>
                <w:rFonts w:ascii="宋体" w:hAnsi="宋体" w:eastAsia="宋体" w:cs="黑体"/>
                <w:szCs w:val="21"/>
              </w:rPr>
            </w:pPr>
            <w:r>
              <w:rPr>
                <w:rFonts w:hint="eastAsia" w:ascii="宋体" w:hAnsi="宋体" w:eastAsia="宋体" w:cs="黑体"/>
                <w:szCs w:val="21"/>
              </w:rPr>
              <w:t xml:space="preserve">备注</w:t>
            </w:r>
            <w:r>
              <w:rPr>
                <w:rFonts w:ascii="宋体" w:hAnsi="宋体" w:eastAsia="宋体" w:cs="黑体"/>
                <w:szCs w:val="21"/>
              </w:rPr>
            </w:r>
            <w:r/>
          </w:p>
        </w:tc>
      </w:tr>
      <w:tr>
        <w:trPr>
          <w:trHeight w:val="567"/>
        </w:trPr>
        <w:tc>
          <w:tcPr>
            <w:tcW w:w="954" w:type="dxa"/>
            <w:vAlign w:val="center"/>
            <w:textDirection w:val="lrTb"/>
            <w:noWrap w:val="false"/>
          </w:tcPr>
          <w:p>
            <w:pPr>
              <w:pStyle w:val="1083"/>
              <w:jc w:val="center"/>
              <w:spacing w:line="360" w:lineRule="auto"/>
              <w:rPr>
                <w:rFonts w:ascii="宋体" w:hAnsi="宋体" w:eastAsia="宋体" w:cs="黑体"/>
                <w:szCs w:val="21"/>
              </w:rPr>
            </w:pPr>
            <w:r>
              <w:rPr>
                <w:rFonts w:hint="eastAsia" w:ascii="宋体" w:hAnsi="宋体" w:eastAsia="宋体" w:cs="黑体"/>
                <w:szCs w:val="21"/>
              </w:rPr>
              <w:t xml:space="preserve">1</w:t>
            </w:r>
            <w:r>
              <w:rPr>
                <w:rFonts w:ascii="宋体" w:hAnsi="宋体" w:eastAsia="宋体" w:cs="黑体"/>
                <w:szCs w:val="21"/>
              </w:rPr>
            </w:r>
            <w:r/>
          </w:p>
        </w:tc>
        <w:tc>
          <w:tcPr>
            <w:tcW w:w="1842"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r>
      <w:tr>
        <w:trPr>
          <w:trHeight w:val="567"/>
        </w:trPr>
        <w:tc>
          <w:tcPr>
            <w:tcW w:w="954" w:type="dxa"/>
            <w:vAlign w:val="center"/>
            <w:textDirection w:val="lrTb"/>
            <w:noWrap w:val="false"/>
          </w:tcPr>
          <w:p>
            <w:pPr>
              <w:pStyle w:val="1083"/>
              <w:jc w:val="center"/>
              <w:spacing w:line="360" w:lineRule="auto"/>
              <w:rPr>
                <w:rFonts w:ascii="宋体" w:hAnsi="宋体" w:eastAsia="宋体" w:cs="黑体"/>
                <w:szCs w:val="21"/>
              </w:rPr>
            </w:pPr>
            <w:r>
              <w:rPr>
                <w:rFonts w:hint="eastAsia" w:ascii="宋体" w:hAnsi="宋体" w:eastAsia="宋体" w:cs="黑体"/>
                <w:szCs w:val="21"/>
              </w:rPr>
              <w:t xml:space="preserve">2</w:t>
            </w:r>
            <w:r>
              <w:rPr>
                <w:rFonts w:ascii="宋体" w:hAnsi="宋体" w:eastAsia="宋体" w:cs="黑体"/>
                <w:szCs w:val="21"/>
              </w:rPr>
            </w:r>
            <w:r/>
          </w:p>
        </w:tc>
        <w:tc>
          <w:tcPr>
            <w:tcW w:w="1842"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r>
      <w:tr>
        <w:trPr>
          <w:trHeight w:val="567"/>
        </w:trPr>
        <w:tc>
          <w:tcPr>
            <w:tcW w:w="954" w:type="dxa"/>
            <w:vAlign w:val="center"/>
            <w:textDirection w:val="lrTb"/>
            <w:noWrap w:val="false"/>
          </w:tcPr>
          <w:p>
            <w:pPr>
              <w:pStyle w:val="1083"/>
              <w:jc w:val="center"/>
              <w:spacing w:line="360" w:lineRule="auto"/>
              <w:rPr>
                <w:rFonts w:ascii="宋体" w:hAnsi="宋体" w:eastAsia="宋体" w:cs="黑体"/>
                <w:szCs w:val="21"/>
              </w:rPr>
            </w:pPr>
            <w:r>
              <w:rPr>
                <w:rFonts w:hint="eastAsia" w:ascii="宋体" w:hAnsi="宋体" w:eastAsia="宋体" w:cs="黑体"/>
                <w:szCs w:val="21"/>
              </w:rPr>
              <w:t xml:space="preserve">3</w:t>
            </w:r>
            <w:r>
              <w:rPr>
                <w:rFonts w:ascii="宋体" w:hAnsi="宋体" w:eastAsia="宋体" w:cs="黑体"/>
                <w:szCs w:val="21"/>
              </w:rPr>
            </w:r>
            <w:r/>
          </w:p>
        </w:tc>
        <w:tc>
          <w:tcPr>
            <w:tcW w:w="1842"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r>
      <w:tr>
        <w:trPr>
          <w:trHeight w:val="567"/>
        </w:trPr>
        <w:tc>
          <w:tcPr>
            <w:tcW w:w="954" w:type="dxa"/>
            <w:vAlign w:val="center"/>
            <w:textDirection w:val="lrTb"/>
            <w:noWrap w:val="false"/>
          </w:tcPr>
          <w:p>
            <w:pPr>
              <w:pStyle w:val="1083"/>
              <w:jc w:val="center"/>
              <w:spacing w:line="360" w:lineRule="auto"/>
              <w:rPr>
                <w:rFonts w:ascii="宋体" w:hAnsi="宋体" w:eastAsia="宋体" w:cs="黑体"/>
                <w:szCs w:val="21"/>
              </w:rPr>
            </w:pPr>
            <w:r>
              <w:rPr>
                <w:rFonts w:hint="eastAsia" w:ascii="宋体" w:hAnsi="宋体" w:eastAsia="宋体" w:cs="黑体"/>
                <w:szCs w:val="21"/>
              </w:rPr>
              <w:t xml:space="preserve">...</w:t>
            </w:r>
            <w:r>
              <w:rPr>
                <w:rFonts w:ascii="宋体" w:hAnsi="宋体" w:eastAsia="宋体" w:cs="黑体"/>
                <w:szCs w:val="21"/>
              </w:rPr>
            </w:r>
            <w:r/>
          </w:p>
        </w:tc>
        <w:tc>
          <w:tcPr>
            <w:tcW w:w="1842"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r>
      <w:tr>
        <w:trPr>
          <w:trHeight w:val="567"/>
        </w:trPr>
        <w:tc>
          <w:tcPr>
            <w:tcW w:w="954"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r>
      <w:tr>
        <w:trPr>
          <w:trHeight w:val="567"/>
        </w:trPr>
        <w:tc>
          <w:tcPr>
            <w:tcW w:w="954"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r>
      <w:tr>
        <w:trPr>
          <w:trHeight w:val="567"/>
        </w:trPr>
        <w:tc>
          <w:tcPr>
            <w:tcW w:w="954"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r>
      <w:tr>
        <w:trPr>
          <w:trHeight w:val="567"/>
        </w:trPr>
        <w:tc>
          <w:tcPr>
            <w:tcW w:w="954"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r>
      <w:tr>
        <w:trPr>
          <w:trHeight w:val="567"/>
        </w:trPr>
        <w:tc>
          <w:tcPr>
            <w:tcW w:w="954"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r>
      <w:tr>
        <w:trPr>
          <w:trHeight w:val="567"/>
        </w:trPr>
        <w:tc>
          <w:tcPr>
            <w:tcW w:w="954"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842"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560"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2126"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790"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c>
          <w:tcPr>
            <w:tcW w:w="1209" w:type="dxa"/>
            <w:vAlign w:val="center"/>
            <w:textDirection w:val="lrTb"/>
            <w:noWrap w:val="false"/>
          </w:tcPr>
          <w:p>
            <w:pPr>
              <w:pStyle w:val="1083"/>
              <w:jc w:val="center"/>
              <w:spacing w:line="360" w:lineRule="auto"/>
              <w:rPr>
                <w:rFonts w:ascii="宋体" w:hAnsi="宋体" w:eastAsia="宋体" w:cs="黑体"/>
                <w:szCs w:val="21"/>
              </w:rPr>
            </w:pPr>
            <w:r>
              <w:rPr>
                <w:rFonts w:ascii="宋体" w:hAnsi="宋体" w:eastAsia="宋体" w:cs="黑体"/>
                <w:szCs w:val="21"/>
              </w:rPr>
            </w:r>
            <w:r/>
          </w:p>
        </w:tc>
      </w:tr>
    </w:tbl>
    <w:p>
      <w:pPr>
        <w:pStyle w:val="1083"/>
        <w:spacing w:line="560" w:lineRule="exact"/>
        <w:rPr>
          <w:rFonts w:ascii="宋体" w:hAnsi="宋体" w:eastAsia="宋体"/>
          <w:szCs w:val="21"/>
        </w:rPr>
      </w:pPr>
      <w:r>
        <w:rPr>
          <w:rFonts w:hint="eastAsia" w:ascii="宋体" w:hAnsi="宋体" w:eastAsia="宋体" w:cs="黑体"/>
          <w:szCs w:val="21"/>
        </w:rPr>
        <w:t xml:space="preserve">注：</w:t>
      </w:r>
      <w:r>
        <w:rPr>
          <w:rFonts w:hint="eastAsia" w:ascii="宋体" w:hAnsi="宋体" w:eastAsia="宋体"/>
          <w:szCs w:val="21"/>
        </w:rPr>
        <w:t xml:space="preserve">1、如投标人中标，本项目团队人员必须按本表承诺人员实际操作，不得随意更换；</w:t>
      </w:r>
      <w:r>
        <w:rPr>
          <w:rFonts w:ascii="宋体" w:hAnsi="宋体" w:eastAsia="宋体"/>
          <w:szCs w:val="21"/>
        </w:rPr>
      </w:r>
      <w:r/>
    </w:p>
    <w:p>
      <w:pPr>
        <w:pStyle w:val="1083"/>
        <w:spacing w:line="360" w:lineRule="auto"/>
        <w:rPr>
          <w:rFonts w:hint="eastAsia" w:ascii="宋体" w:hAnsi="宋体" w:eastAsia="宋体" w:cs="黑体"/>
          <w:color w:val="000000"/>
          <w:szCs w:val="21"/>
        </w:rPr>
      </w:pPr>
      <w:r>
        <w:rPr>
          <w:rFonts w:hint="eastAsia" w:ascii="宋体" w:hAnsi="宋体" w:eastAsia="宋体"/>
          <w:szCs w:val="21"/>
        </w:rPr>
        <w:t xml:space="preserve">2、参与本项目人员的资格证书或职称证书、社保证明等证明材料附后。</w:t>
      </w:r>
      <w:r>
        <w:rPr>
          <w:rFonts w:hint="eastAsia" w:ascii="宋体" w:hAnsi="宋体" w:eastAsia="宋体" w:cs="黑体"/>
          <w:color w:val="000000"/>
          <w:szCs w:val="21"/>
        </w:rPr>
      </w:r>
      <w:r/>
    </w:p>
    <w:p>
      <w:pPr>
        <w:pStyle w:val="1083"/>
        <w:jc w:val="center"/>
        <w:widowControl/>
        <w:rPr>
          <w:rFonts w:hint="eastAsia" w:ascii="宋体" w:hAnsi="宋体" w:eastAsia="宋体" w:cs="黑体"/>
          <w:b/>
          <w:bCs/>
          <w:color w:val="000000"/>
          <w:sz w:val="28"/>
          <w:szCs w:val="28"/>
        </w:rPr>
      </w:pPr>
      <w:r>
        <w:rPr>
          <w:rFonts w:hint="eastAsia" w:ascii="宋体" w:hAnsi="宋体" w:eastAsia="宋体" w:cs="黑体"/>
          <w:b/>
          <w:bCs/>
          <w:color w:val="000000"/>
          <w:sz w:val="28"/>
          <w:szCs w:val="28"/>
        </w:rPr>
      </w:r>
      <w:r/>
    </w:p>
    <w:p>
      <w:pPr>
        <w:pStyle w:val="1107"/>
        <w:jc w:val="center"/>
        <w:spacing w:line="600" w:lineRule="exact"/>
        <w:rPr>
          <w:rFonts w:ascii="宋体" w:hAnsi="宋体" w:eastAsia="宋体"/>
          <w:b/>
          <w:bCs/>
          <w:sz w:val="32"/>
        </w:rPr>
      </w:pPr>
      <w:r>
        <w:rPr>
          <w:rFonts w:hint="eastAsia" w:ascii="宋体" w:hAnsi="宋体" w:eastAsia="宋体" w:cs="黑体"/>
          <w:b/>
          <w:color w:val="000000"/>
          <w:sz w:val="28"/>
          <w:szCs w:val="28"/>
        </w:rPr>
        <w:br w:type="page" w:clear="all"/>
      </w:r>
      <w:r>
        <w:rPr>
          <w:rFonts w:hint="eastAsia" w:ascii="宋体" w:hAnsi="宋体" w:eastAsia="宋体" w:cs="黑体"/>
          <w:b/>
          <w:color w:val="000000"/>
          <w:sz w:val="28"/>
          <w:szCs w:val="28"/>
        </w:rPr>
        <w:t xml:space="preserve">（五）</w:t>
      </w:r>
      <w:r>
        <w:rPr>
          <w:rFonts w:hint="eastAsia" w:ascii="宋体" w:hAnsi="宋体" w:eastAsia="宋体"/>
          <w:b/>
          <w:bCs/>
          <w:sz w:val="32"/>
        </w:rPr>
        <w:t xml:space="preserve">商务条款偏离表</w:t>
      </w:r>
      <w:r>
        <w:rPr>
          <w:rFonts w:ascii="宋体" w:hAnsi="宋体" w:eastAsia="宋体"/>
          <w:b/>
          <w:bCs/>
          <w:sz w:val="32"/>
        </w:rPr>
      </w:r>
      <w:r/>
    </w:p>
    <w:p>
      <w:pPr>
        <w:pStyle w:val="1107"/>
        <w:ind w:firstLine="420"/>
        <w:spacing w:line="400" w:lineRule="exact"/>
        <w:rPr>
          <w:rFonts w:ascii="宋体" w:hAnsi="宋体" w:eastAsia="宋体"/>
        </w:rPr>
      </w:pPr>
      <w:r>
        <w:rPr>
          <w:rFonts w:hint="eastAsia" w:ascii="宋体" w:hAnsi="宋体" w:eastAsia="宋体"/>
        </w:rPr>
        <w:t xml:space="preserve">请逐条对应采购文件的“项目需求”中要求的商务条件，认真填写该表。</w:t>
      </w:r>
      <w:r>
        <w:rPr>
          <w:rFonts w:ascii="宋体" w:hAnsi="宋体" w:eastAsia="宋体"/>
        </w:rPr>
      </w:r>
      <w:r/>
    </w:p>
    <w:p>
      <w:pPr>
        <w:pStyle w:val="1107"/>
        <w:spacing w:line="400" w:lineRule="exact"/>
        <w:rPr>
          <w:rFonts w:ascii="宋体" w:hAnsi="宋体" w:eastAsia="宋体"/>
          <w:b/>
          <w:bCs/>
        </w:rPr>
      </w:pPr>
      <w:r>
        <w:rPr>
          <w:rFonts w:ascii="宋体" w:hAnsi="宋体" w:eastAsia="宋体"/>
          <w:b/>
          <w:bCs/>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671"/>
        <w:gridCol w:w="2172"/>
        <w:gridCol w:w="2472"/>
        <w:gridCol w:w="2412"/>
      </w:tblGrid>
      <w:tr>
        <w:trPr/>
        <w:tc>
          <w:tcPr>
            <w:tcW w:w="911" w:type="dxa"/>
            <w:vAlign w:val="top"/>
            <w:textDirection w:val="lrTb"/>
            <w:noWrap w:val="false"/>
          </w:tcPr>
          <w:p>
            <w:pPr>
              <w:pStyle w:val="1107"/>
              <w:spacing w:line="600" w:lineRule="exact"/>
              <w:rPr>
                <w:rFonts w:ascii="宋体" w:hAnsi="宋体" w:eastAsia="宋体"/>
              </w:rPr>
            </w:pPr>
            <w:r>
              <w:rPr>
                <w:rFonts w:hint="eastAsia" w:ascii="宋体" w:hAnsi="宋体" w:eastAsia="宋体"/>
              </w:rPr>
              <w:t xml:space="preserve">分标号</w:t>
            </w:r>
            <w:r>
              <w:rPr>
                <w:rFonts w:ascii="宋体" w:hAnsi="宋体" w:eastAsia="宋体"/>
              </w:rPr>
            </w:r>
            <w:r/>
          </w:p>
        </w:tc>
        <w:tc>
          <w:tcPr>
            <w:tcW w:w="671" w:type="dxa"/>
            <w:vAlign w:val="center"/>
            <w:textDirection w:val="lrTb"/>
            <w:noWrap w:val="false"/>
          </w:tcPr>
          <w:p>
            <w:pPr>
              <w:pStyle w:val="1107"/>
              <w:jc w:val="center"/>
              <w:spacing w:line="600" w:lineRule="exact"/>
              <w:rPr>
                <w:rFonts w:ascii="宋体" w:hAnsi="宋体" w:eastAsia="宋体"/>
              </w:rPr>
            </w:pPr>
            <w:r>
              <w:rPr>
                <w:rFonts w:hint="eastAsia" w:ascii="宋体" w:hAnsi="宋体" w:eastAsia="宋体"/>
              </w:rPr>
              <w:t xml:space="preserve">项号</w:t>
            </w:r>
            <w:r>
              <w:rPr>
                <w:rFonts w:ascii="宋体" w:hAnsi="宋体" w:eastAsia="宋体"/>
              </w:rPr>
            </w:r>
            <w:r/>
          </w:p>
        </w:tc>
        <w:tc>
          <w:tcPr>
            <w:tcW w:w="2172" w:type="dxa"/>
            <w:vAlign w:val="center"/>
            <w:textDirection w:val="lrTb"/>
            <w:noWrap w:val="false"/>
          </w:tcPr>
          <w:p>
            <w:pPr>
              <w:pStyle w:val="1107"/>
              <w:jc w:val="center"/>
              <w:spacing w:line="600" w:lineRule="exact"/>
              <w:rPr>
                <w:rFonts w:ascii="宋体" w:hAnsi="宋体" w:eastAsia="宋体"/>
              </w:rPr>
            </w:pPr>
            <w:r>
              <w:rPr>
                <w:rFonts w:hint="eastAsia" w:ascii="宋体" w:hAnsi="宋体" w:eastAsia="宋体"/>
              </w:rPr>
              <w:t xml:space="preserve">采购文件的商务条款</w:t>
            </w:r>
            <w:r>
              <w:rPr>
                <w:rFonts w:ascii="宋体" w:hAnsi="宋体" w:eastAsia="宋体"/>
              </w:rPr>
            </w:r>
            <w:r/>
          </w:p>
        </w:tc>
        <w:tc>
          <w:tcPr>
            <w:tcW w:w="2472" w:type="dxa"/>
            <w:vAlign w:val="center"/>
            <w:textDirection w:val="lrTb"/>
            <w:noWrap w:val="false"/>
          </w:tcPr>
          <w:p>
            <w:pPr>
              <w:pStyle w:val="1107"/>
              <w:jc w:val="center"/>
              <w:spacing w:line="600" w:lineRule="exact"/>
              <w:rPr>
                <w:rFonts w:ascii="宋体" w:hAnsi="宋体" w:eastAsia="宋体"/>
              </w:rPr>
            </w:pPr>
            <w:r>
              <w:rPr>
                <w:rFonts w:hint="eastAsia" w:ascii="宋体" w:hAnsi="宋体" w:eastAsia="宋体"/>
              </w:rPr>
              <w:t xml:space="preserve">投标文件的商务条款</w:t>
            </w:r>
            <w:r>
              <w:rPr>
                <w:rFonts w:ascii="宋体" w:hAnsi="宋体" w:eastAsia="宋体"/>
              </w:rPr>
            </w:r>
            <w:r/>
          </w:p>
        </w:tc>
        <w:tc>
          <w:tcPr>
            <w:tcW w:w="2412" w:type="dxa"/>
            <w:vAlign w:val="center"/>
            <w:textDirection w:val="lrTb"/>
            <w:noWrap w:val="false"/>
          </w:tcPr>
          <w:p>
            <w:pPr>
              <w:pStyle w:val="1107"/>
              <w:jc w:val="center"/>
              <w:spacing w:line="600" w:lineRule="exact"/>
              <w:rPr>
                <w:rFonts w:ascii="宋体" w:hAnsi="宋体" w:eastAsia="宋体"/>
              </w:rPr>
            </w:pPr>
            <w:r>
              <w:rPr>
                <w:rFonts w:hint="eastAsia" w:ascii="宋体" w:hAnsi="宋体" w:eastAsia="宋体"/>
              </w:rPr>
              <w:t xml:space="preserve">偏离说明</w:t>
            </w:r>
            <w:r>
              <w:rPr>
                <w:rFonts w:ascii="宋体" w:hAnsi="宋体" w:eastAsia="宋体"/>
              </w:rPr>
            </w:r>
            <w:r/>
          </w:p>
        </w:tc>
      </w:tr>
      <w:tr>
        <w:trPr/>
        <w:tc>
          <w:tcPr>
            <w:tcW w:w="911"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07"/>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07"/>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07"/>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07"/>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07"/>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07"/>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07"/>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07"/>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07"/>
              <w:spacing w:line="600" w:lineRule="exact"/>
              <w:rPr>
                <w:rFonts w:ascii="宋体" w:hAnsi="宋体" w:eastAsia="宋体"/>
              </w:rPr>
            </w:pPr>
            <w:r>
              <w:rPr>
                <w:rFonts w:ascii="宋体" w:hAnsi="宋体" w:eastAsia="宋体"/>
              </w:rPr>
            </w:r>
            <w:r/>
          </w:p>
        </w:tc>
      </w:tr>
      <w:tr>
        <w:trPr/>
        <w:tc>
          <w:tcPr>
            <w:tcW w:w="911"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671"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172"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472" w:type="dxa"/>
            <w:vAlign w:val="top"/>
            <w:textDirection w:val="lrTb"/>
            <w:noWrap w:val="false"/>
          </w:tcPr>
          <w:p>
            <w:pPr>
              <w:pStyle w:val="1107"/>
              <w:spacing w:line="600" w:lineRule="exact"/>
              <w:rPr>
                <w:rFonts w:ascii="宋体" w:hAnsi="宋体" w:eastAsia="宋体"/>
              </w:rPr>
            </w:pPr>
            <w:r>
              <w:rPr>
                <w:rFonts w:ascii="宋体" w:hAnsi="宋体" w:eastAsia="宋体"/>
              </w:rPr>
            </w:r>
            <w:r/>
          </w:p>
        </w:tc>
        <w:tc>
          <w:tcPr>
            <w:tcW w:w="2412" w:type="dxa"/>
            <w:vAlign w:val="top"/>
            <w:textDirection w:val="lrTb"/>
            <w:noWrap w:val="false"/>
          </w:tcPr>
          <w:p>
            <w:pPr>
              <w:pStyle w:val="1107"/>
              <w:spacing w:line="600" w:lineRule="exact"/>
              <w:rPr>
                <w:rFonts w:ascii="宋体" w:hAnsi="宋体" w:eastAsia="宋体"/>
              </w:rPr>
            </w:pPr>
            <w:r>
              <w:rPr>
                <w:rFonts w:ascii="宋体" w:hAnsi="宋体" w:eastAsia="宋体"/>
              </w:rPr>
            </w:r>
            <w:r/>
          </w:p>
        </w:tc>
      </w:tr>
    </w:tbl>
    <w:p>
      <w:pPr>
        <w:pStyle w:val="1107"/>
        <w:spacing w:line="600" w:lineRule="exact"/>
        <w:rPr>
          <w:rFonts w:ascii="宋体" w:hAnsi="宋体" w:eastAsia="宋体"/>
        </w:rPr>
      </w:pPr>
      <w:r>
        <w:rPr>
          <w:rFonts w:hint="eastAsia" w:ascii="宋体" w:hAnsi="宋体" w:eastAsia="宋体"/>
        </w:rPr>
        <w:t xml:space="preserve">注：“偏离”系指“正偏离”、“负偏离”或“无偏离”。</w:t>
      </w:r>
      <w:r>
        <w:rPr>
          <w:rFonts w:ascii="宋体" w:hAnsi="宋体" w:eastAsia="宋体"/>
        </w:rPr>
      </w:r>
      <w:r/>
    </w:p>
    <w:p>
      <w:pPr>
        <w:pStyle w:val="1107"/>
        <w:spacing w:line="600" w:lineRule="exact"/>
        <w:rPr>
          <w:rFonts w:ascii="宋体" w:hAnsi="宋体" w:eastAsia="宋体"/>
        </w:rPr>
      </w:pPr>
      <w:r>
        <w:rPr>
          <w:rFonts w:ascii="宋体" w:hAnsi="宋体" w:eastAsia="宋体"/>
        </w:rPr>
      </w:r>
      <w:r/>
    </w:p>
    <w:p>
      <w:pPr>
        <w:pStyle w:val="1107"/>
        <w:spacing w:line="600" w:lineRule="exact"/>
        <w:rPr>
          <w:rFonts w:ascii="宋体" w:hAnsi="宋体" w:eastAsia="宋体"/>
        </w:rPr>
      </w:pPr>
      <w:r>
        <w:rPr>
          <w:rFonts w:hint="eastAsia" w:ascii="宋体" w:hAnsi="宋体" w:eastAsia="宋体"/>
        </w:rPr>
        <w:t xml:space="preserve">法定代表人或其委托代理人签字（或盖章）：</w:t>
      </w:r>
      <w:r>
        <w:rPr>
          <w:rFonts w:hint="eastAsia" w:ascii="宋体" w:hAnsi="宋体" w:eastAsia="宋体"/>
          <w:u w:val="single"/>
        </w:rPr>
        <w:t xml:space="preserve">                </w:t>
      </w:r>
      <w:r>
        <w:rPr>
          <w:rFonts w:ascii="宋体" w:hAnsi="宋体" w:eastAsia="宋体"/>
        </w:rPr>
      </w:r>
      <w:r/>
    </w:p>
    <w:p>
      <w:pPr>
        <w:pStyle w:val="1107"/>
        <w:spacing w:line="600" w:lineRule="exact"/>
        <w:rPr>
          <w:rFonts w:ascii="宋体" w:hAnsi="宋体" w:eastAsia="宋体"/>
        </w:rPr>
      </w:pPr>
      <w:r>
        <w:rPr>
          <w:rFonts w:ascii="宋体" w:hAnsi="宋体" w:eastAsia="宋体"/>
        </w:rPr>
      </w:r>
      <w:r/>
    </w:p>
    <w:p>
      <w:pPr>
        <w:pStyle w:val="1107"/>
        <w:spacing w:line="600" w:lineRule="exact"/>
        <w:rPr>
          <w:rFonts w:ascii="宋体" w:hAnsi="宋体" w:eastAsia="宋体"/>
        </w:rPr>
      </w:pPr>
      <w:r>
        <w:rPr>
          <w:rFonts w:hint="eastAsia" w:ascii="宋体" w:hAnsi="宋体" w:eastAsia="宋体"/>
        </w:rPr>
        <w:t xml:space="preserve">投标人（公章）：</w:t>
      </w:r>
      <w:r>
        <w:rPr>
          <w:rFonts w:hint="eastAsia" w:ascii="宋体" w:hAnsi="宋体" w:eastAsia="宋体"/>
          <w:u w:val="single"/>
        </w:rPr>
        <w:t xml:space="preserve">                                        </w:t>
      </w:r>
      <w:r>
        <w:rPr>
          <w:rFonts w:ascii="宋体" w:hAnsi="宋体" w:eastAsia="宋体"/>
        </w:rPr>
      </w:r>
      <w:r/>
    </w:p>
    <w:p>
      <w:pPr>
        <w:pStyle w:val="1083"/>
        <w:jc w:val="center"/>
        <w:widowControl/>
        <w:rPr>
          <w:rFonts w:hint="eastAsia" w:ascii="宋体" w:hAnsi="宋体" w:eastAsia="宋体" w:cs="黑体"/>
          <w:b/>
          <w:color w:val="000000"/>
          <w:sz w:val="28"/>
          <w:szCs w:val="28"/>
        </w:rPr>
      </w:pPr>
      <w:r>
        <w:rPr>
          <w:rFonts w:hint="eastAsia" w:ascii="宋体" w:hAnsi="宋体" w:eastAsia="宋体" w:cs="黑体"/>
          <w:b/>
          <w:color w:val="000000"/>
          <w:sz w:val="28"/>
          <w:szCs w:val="28"/>
        </w:rPr>
        <w:br w:type="page" w:clear="all"/>
      </w:r>
      <w:r>
        <w:rPr>
          <w:rFonts w:hint="eastAsia" w:ascii="宋体" w:hAnsi="宋体" w:eastAsia="宋体" w:cs="黑体"/>
          <w:b/>
          <w:color w:val="000000"/>
          <w:sz w:val="28"/>
          <w:szCs w:val="28"/>
        </w:rPr>
        <w:t xml:space="preserve">（六）投标人认为需要提供的其他材料</w:t>
      </w:r>
      <w:r>
        <w:rPr>
          <w:rFonts w:hint="eastAsia" w:ascii="宋体" w:hAnsi="宋体" w:eastAsia="宋体" w:cs="黑体"/>
          <w:b/>
          <w:color w:val="000000"/>
          <w:sz w:val="28"/>
          <w:szCs w:val="28"/>
        </w:rPr>
      </w:r>
      <w:r/>
    </w:p>
    <w:p>
      <w:pPr>
        <w:pStyle w:val="1083"/>
        <w:widowControl/>
        <w:rPr>
          <w:rFonts w:hint="eastAsia" w:ascii="宋体" w:hAnsi="宋体" w:eastAsia="宋体" w:cs="黑体"/>
          <w:b/>
          <w:bCs/>
          <w:color w:val="000000"/>
          <w:sz w:val="28"/>
          <w:szCs w:val="28"/>
        </w:rPr>
      </w:pPr>
      <w:r>
        <w:rPr>
          <w:rFonts w:hint="eastAsia" w:ascii="宋体" w:hAnsi="宋体" w:eastAsia="宋体" w:cs="黑体"/>
          <w:b/>
          <w:color w:val="000000"/>
          <w:sz w:val="28"/>
          <w:szCs w:val="28"/>
        </w:rPr>
        <w:br w:type="page" w:clear="all"/>
      </w:r>
      <w:r>
        <w:rPr>
          <w:rFonts w:hint="eastAsia" w:ascii="宋体" w:hAnsi="宋体" w:eastAsia="宋体" w:cs="黑体"/>
          <w:b/>
          <w:bCs/>
          <w:color w:val="000000"/>
          <w:sz w:val="28"/>
          <w:szCs w:val="28"/>
        </w:rPr>
        <w:t xml:space="preserve">附件：</w:t>
      </w:r>
      <w:r>
        <w:rPr>
          <w:rFonts w:hint="eastAsia" w:ascii="宋体" w:hAnsi="宋体" w:eastAsia="宋体" w:cs="黑体"/>
          <w:b/>
          <w:bCs/>
          <w:color w:val="000000"/>
          <w:sz w:val="28"/>
          <w:szCs w:val="28"/>
        </w:rPr>
      </w:r>
      <w:r/>
    </w:p>
    <w:p>
      <w:pPr>
        <w:pStyle w:val="1083"/>
        <w:jc w:val="center"/>
        <w:widowControl/>
        <w:rPr>
          <w:rFonts w:hint="eastAsia" w:ascii="宋体" w:hAnsi="宋体" w:eastAsia="宋体" w:cs="黑体"/>
          <w:b/>
          <w:bCs/>
          <w:color w:val="000000"/>
          <w:sz w:val="28"/>
          <w:szCs w:val="28"/>
        </w:rPr>
      </w:pPr>
      <w:r>
        <w:rPr>
          <w:rFonts w:hint="eastAsia" w:ascii="宋体" w:hAnsi="宋体" w:eastAsia="宋体" w:cs="黑体"/>
          <w:b/>
          <w:bCs/>
          <w:color w:val="000000"/>
          <w:sz w:val="28"/>
          <w:szCs w:val="28"/>
        </w:rPr>
        <w:t xml:space="preserve">无重大违法违纪承诺（格式）</w:t>
      </w:r>
      <w:r>
        <w:rPr>
          <w:rFonts w:hint="eastAsia" w:ascii="宋体" w:hAnsi="宋体" w:eastAsia="宋体" w:cs="黑体"/>
          <w:b/>
          <w:bCs/>
          <w:color w:val="000000"/>
          <w:sz w:val="28"/>
          <w:szCs w:val="28"/>
        </w:rPr>
      </w:r>
      <w:r/>
    </w:p>
    <w:p>
      <w:pPr>
        <w:pStyle w:val="1083"/>
        <w:widowControl/>
        <w:rPr>
          <w:rFonts w:hint="eastAsia" w:ascii="宋体" w:hAnsi="宋体" w:eastAsia="宋体" w:cs="黑体"/>
          <w:color w:val="000000"/>
          <w:sz w:val="30"/>
          <w:szCs w:val="30"/>
        </w:rPr>
      </w:pPr>
      <w:r>
        <w:rPr>
          <w:rFonts w:hint="eastAsia" w:ascii="宋体" w:hAnsi="宋体" w:eastAsia="宋体" w:cs="黑体"/>
          <w:color w:val="000000"/>
          <w:sz w:val="30"/>
          <w:szCs w:val="30"/>
        </w:rPr>
      </w:r>
      <w:r/>
    </w:p>
    <w:p>
      <w:pPr>
        <w:pStyle w:val="1083"/>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致：</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 （招标人）</w:t>
      </w:r>
      <w:r>
        <w:rPr>
          <w:rFonts w:hint="eastAsia" w:ascii="宋体" w:hAnsi="宋体" w:eastAsia="宋体" w:cs="黑体"/>
          <w:color w:val="000000"/>
          <w:szCs w:val="21"/>
        </w:rPr>
      </w:r>
      <w:r/>
    </w:p>
    <w:p>
      <w:pPr>
        <w:pStyle w:val="1083"/>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r>
      <w:r/>
    </w:p>
    <w:p>
      <w:pPr>
        <w:pStyle w:val="1083"/>
        <w:ind w:firstLine="350"/>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我单位承诺贵单位，在参加</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项目活动前3年内在经营活动中没有重大违法记录，愿意接受上级监管部门和各级领导审查、监督、如有不符，愿接受任何处罚。</w:t>
      </w:r>
      <w:r>
        <w:rPr>
          <w:rFonts w:hint="eastAsia" w:ascii="宋体" w:hAnsi="宋体" w:eastAsia="宋体" w:cs="黑体"/>
          <w:color w:val="000000"/>
          <w:szCs w:val="21"/>
        </w:rPr>
      </w:r>
      <w:r/>
    </w:p>
    <w:p>
      <w:pPr>
        <w:pStyle w:val="1083"/>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 </w:t>
      </w:r>
      <w:r>
        <w:rPr>
          <w:rFonts w:hint="eastAsia" w:ascii="宋体" w:hAnsi="宋体" w:eastAsia="宋体" w:cs="黑体"/>
          <w:color w:val="000000"/>
          <w:szCs w:val="21"/>
        </w:rPr>
      </w:r>
      <w:r/>
    </w:p>
    <w:p>
      <w:pPr>
        <w:pStyle w:val="1083"/>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 </w:t>
      </w:r>
      <w:r>
        <w:rPr>
          <w:rFonts w:hint="eastAsia" w:ascii="宋体" w:hAnsi="宋体" w:eastAsia="宋体" w:cs="黑体"/>
          <w:color w:val="000000"/>
          <w:szCs w:val="21"/>
        </w:rPr>
      </w:r>
      <w:r/>
    </w:p>
    <w:p>
      <w:pPr>
        <w:pStyle w:val="1083"/>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  </w:t>
      </w:r>
      <w:r>
        <w:rPr>
          <w:rFonts w:hint="eastAsia" w:ascii="宋体" w:hAnsi="宋体" w:eastAsia="宋体" w:cs="黑体"/>
          <w:color w:val="000000"/>
          <w:szCs w:val="21"/>
        </w:rPr>
      </w:r>
      <w:r/>
    </w:p>
    <w:p>
      <w:pPr>
        <w:pStyle w:val="1083"/>
        <w:ind w:firstLine="350"/>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                                              投标人：（单位全称）</w:t>
      </w:r>
      <w:r>
        <w:rPr>
          <w:rFonts w:hint="eastAsia" w:ascii="宋体" w:hAnsi="宋体" w:eastAsia="宋体" w:cs="黑体"/>
          <w:color w:val="000000"/>
          <w:szCs w:val="21"/>
        </w:rPr>
      </w:r>
      <w:r/>
    </w:p>
    <w:p>
      <w:pPr>
        <w:pStyle w:val="1083"/>
        <w:ind w:firstLine="350"/>
        <w:jc w:val="right"/>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法定代表人或授权代理人：（签章）</w:t>
      </w:r>
      <w:r>
        <w:rPr>
          <w:rFonts w:hint="eastAsia" w:ascii="宋体" w:hAnsi="宋体" w:eastAsia="宋体" w:cs="黑体"/>
          <w:color w:val="000000"/>
          <w:szCs w:val="21"/>
        </w:rPr>
      </w:r>
      <w:r/>
    </w:p>
    <w:p>
      <w:pPr>
        <w:pStyle w:val="1083"/>
        <w:ind w:firstLine="350"/>
        <w:jc w:val="right"/>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日期：      年      月      日</w:t>
      </w:r>
      <w:r>
        <w:rPr>
          <w:rFonts w:hint="eastAsia" w:ascii="宋体" w:hAnsi="宋体" w:eastAsia="宋体" w:cs="黑体"/>
          <w:color w:val="000000"/>
          <w:szCs w:val="21"/>
        </w:rPr>
      </w:r>
      <w:r/>
    </w:p>
    <w:p>
      <w:pPr>
        <w:pStyle w:val="1083"/>
        <w:jc w:val="center"/>
        <w:spacing w:line="560" w:lineRule="exact"/>
        <w:rPr>
          <w:rFonts w:hint="eastAsia" w:ascii="方正小标宋简体" w:hAnsi="仿宋_GB2312" w:eastAsia="方正小标宋简体" w:cs="仿宋_GB2312"/>
          <w:color w:val="000000"/>
          <w:sz w:val="44"/>
          <w:szCs w:val="44"/>
        </w:rPr>
      </w:pPr>
      <w:r>
        <w:rPr>
          <w:rFonts w:hint="eastAsia" w:ascii="宋体" w:hAnsi="宋体" w:eastAsia="宋体" w:cs="黑体"/>
          <w:color w:val="000000"/>
          <w:szCs w:val="21"/>
        </w:rPr>
        <w:br w:type="page" w:clear="all"/>
      </w:r>
      <w:r>
        <w:rPr>
          <w:rFonts w:hint="eastAsia" w:ascii="方正小标宋简体" w:hAnsi="仿宋_GB2312" w:eastAsia="方正小标宋简体" w:cs="仿宋_GB2312"/>
          <w:color w:val="000000"/>
          <w:sz w:val="44"/>
          <w:szCs w:val="44"/>
        </w:rPr>
        <w:t xml:space="preserve">财务状况报告及税收、社会保障资金</w:t>
      </w:r>
      <w:r>
        <w:rPr>
          <w:rFonts w:hint="eastAsia" w:ascii="方正小标宋简体" w:hAnsi="仿宋_GB2312" w:eastAsia="方正小标宋简体" w:cs="仿宋_GB2312"/>
          <w:color w:val="000000"/>
          <w:sz w:val="44"/>
          <w:szCs w:val="44"/>
        </w:rPr>
      </w:r>
      <w:r/>
    </w:p>
    <w:p>
      <w:pPr>
        <w:pStyle w:val="1083"/>
        <w:jc w:val="center"/>
        <w:spacing w:line="560" w:lineRule="exact"/>
        <w:rPr>
          <w:rFonts w:hint="eastAsia" w:ascii="方正小标宋简体" w:hAnsi="仿宋" w:eastAsia="方正小标宋简体"/>
          <w:sz w:val="44"/>
          <w:szCs w:val="44"/>
        </w:rPr>
      </w:pPr>
      <w:r>
        <w:rPr>
          <w:rFonts w:hint="eastAsia" w:ascii="方正小标宋简体" w:hAnsi="仿宋_GB2312" w:eastAsia="方正小标宋简体" w:cs="仿宋_GB2312"/>
          <w:color w:val="000000"/>
          <w:sz w:val="44"/>
          <w:szCs w:val="44"/>
        </w:rPr>
        <w:t xml:space="preserve">缴纳情况承诺函</w:t>
      </w:r>
      <w:r>
        <w:rPr>
          <w:rFonts w:hint="eastAsia" w:ascii="方正小标宋简体" w:hAnsi="仿宋" w:eastAsia="方正小标宋简体"/>
          <w:sz w:val="44"/>
          <w:szCs w:val="44"/>
        </w:rPr>
      </w:r>
      <w:r/>
    </w:p>
    <w:p>
      <w:pPr>
        <w:pStyle w:val="1083"/>
        <w:spacing w:line="560" w:lineRule="exact"/>
        <w:rPr>
          <w:rFonts w:hint="eastAsia" w:ascii="仿宋" w:hAnsi="仿宋" w:eastAsia="仿宋"/>
          <w:sz w:val="32"/>
          <w:szCs w:val="32"/>
        </w:rPr>
      </w:pPr>
      <w:r>
        <w:rPr>
          <w:rFonts w:hint="eastAsia" w:ascii="仿宋" w:hAnsi="仿宋" w:eastAsia="仿宋"/>
          <w:sz w:val="32"/>
          <w:szCs w:val="32"/>
        </w:rPr>
        <w:t xml:space="preserve">致：</w:t>
      </w:r>
      <w:r>
        <w:rPr>
          <w:rFonts w:hint="eastAsia" w:ascii="仿宋" w:hAnsi="仿宋" w:eastAsia="仿宋"/>
          <w:i/>
          <w:sz w:val="32"/>
          <w:szCs w:val="32"/>
          <w:u w:val="single"/>
        </w:rPr>
        <w:t xml:space="preserve">采购人名称</w:t>
      </w:r>
      <w:r>
        <w:rPr>
          <w:rFonts w:hint="eastAsia" w:ascii="仿宋" w:hAnsi="仿宋" w:eastAsia="仿宋"/>
          <w:sz w:val="32"/>
          <w:szCs w:val="32"/>
        </w:rPr>
      </w:r>
      <w:r/>
    </w:p>
    <w:p>
      <w:pPr>
        <w:pStyle w:val="1083"/>
        <w:ind w:firstLine="640"/>
        <w:spacing w:line="560" w:lineRule="exact"/>
        <w:rPr>
          <w:rFonts w:hint="eastAsia" w:ascii="仿宋" w:hAnsi="仿宋" w:eastAsia="仿宋"/>
          <w:sz w:val="32"/>
          <w:szCs w:val="32"/>
        </w:rPr>
      </w:pPr>
      <w:r>
        <w:rPr>
          <w:rFonts w:hint="eastAsia" w:ascii="仿宋" w:hAnsi="仿宋" w:eastAsia="仿宋"/>
          <w:sz w:val="32"/>
          <w:szCs w:val="32"/>
        </w:rPr>
        <w:t xml:space="preserve">我方</w:t>
      </w:r>
      <w:r>
        <w:rPr>
          <w:rFonts w:hint="eastAsia" w:ascii="仿宋" w:hAnsi="仿宋" w:eastAsia="仿宋"/>
          <w:i/>
          <w:sz w:val="32"/>
          <w:szCs w:val="32"/>
          <w:u w:val="single"/>
        </w:rPr>
        <w:t xml:space="preserve">供应商名称</w:t>
      </w:r>
      <w:r>
        <w:rPr>
          <w:rFonts w:hint="eastAsia" w:ascii="仿宋" w:hAnsi="仿宋" w:eastAsia="仿宋"/>
          <w:sz w:val="32"/>
          <w:szCs w:val="32"/>
        </w:rPr>
        <w:t xml:space="preserve">参加</w:t>
      </w:r>
      <w:r>
        <w:rPr>
          <w:rFonts w:hint="eastAsia" w:ascii="仿宋" w:hAnsi="仿宋" w:eastAsia="仿宋"/>
          <w:i/>
          <w:sz w:val="32"/>
          <w:szCs w:val="32"/>
          <w:u w:val="single"/>
        </w:rPr>
        <w:t xml:space="preserve">项目名称</w:t>
      </w:r>
      <w:r>
        <w:rPr>
          <w:rFonts w:hint="eastAsia" w:ascii="仿宋" w:hAnsi="仿宋" w:eastAsia="仿宋"/>
          <w:sz w:val="32"/>
          <w:szCs w:val="32"/>
        </w:rPr>
        <w:t xml:space="preserve">（项目编号：</w:t>
      </w:r>
      <w:r>
        <w:rPr>
          <w:rFonts w:hint="eastAsia" w:ascii="仿宋" w:hAnsi="仿宋" w:eastAsia="仿宋"/>
          <w:i/>
          <w:sz w:val="32"/>
          <w:szCs w:val="32"/>
          <w:u w:val="single"/>
        </w:rPr>
        <w:t xml:space="preserve">项目编号</w:t>
      </w:r>
      <w:r>
        <w:rPr>
          <w:rFonts w:hint="eastAsia" w:ascii="仿宋" w:hAnsi="仿宋" w:eastAsia="仿宋"/>
          <w:sz w:val="32"/>
          <w:szCs w:val="32"/>
        </w:rPr>
        <w:t xml:space="preserve">）采购，根据《</w:t>
      </w:r>
      <w:r>
        <w:rPr>
          <w:rStyle w:val="1133"/>
          <w:rFonts w:hint="eastAsia" w:ascii="仿宋" w:hAnsi="仿宋" w:eastAsia="仿宋" w:cs="Segoe UI"/>
          <w:b w:val="0"/>
          <w:color w:val="000000"/>
          <w:sz w:val="32"/>
          <w:szCs w:val="32"/>
        </w:rPr>
        <w:t xml:space="preserve">关于简化政府采购供应商资格审查有关事项的通知</w:t>
      </w:r>
      <w:r>
        <w:rPr>
          <w:rFonts w:hint="eastAsia" w:ascii="仿宋" w:hAnsi="仿宋" w:eastAsia="仿宋"/>
          <w:sz w:val="32"/>
          <w:szCs w:val="32"/>
        </w:rPr>
        <w:t xml:space="preserve">》（连财购〔2023〕4号），我方承诺具备</w:t>
      </w:r>
      <w:r>
        <w:rPr>
          <w:rFonts w:hint="eastAsia" w:ascii="仿宋" w:hAnsi="仿宋" w:eastAsia="仿宋" w:cs="仿宋_GB2312"/>
          <w:color w:val="000000"/>
          <w:sz w:val="32"/>
          <w:szCs w:val="32"/>
        </w:rPr>
        <w:t xml:space="preserve">《中华人民共和国政府采购法》第二十二条第（二）、第（四）项，《中华人民共和国政府采购法实施条例》第十七条第（二）项规定条件的，</w:t>
      </w:r>
      <w:r>
        <w:rPr>
          <w:rFonts w:hint="eastAsia" w:ascii="仿宋" w:hAnsi="仿宋" w:eastAsia="仿宋"/>
          <w:sz w:val="32"/>
          <w:szCs w:val="32"/>
        </w:rPr>
        <w:t xml:space="preserve">具体包括：</w:t>
      </w:r>
      <w:r>
        <w:rPr>
          <w:rFonts w:hint="eastAsia" w:ascii="仿宋" w:hAnsi="仿宋" w:eastAsia="仿宋"/>
          <w:sz w:val="32"/>
          <w:szCs w:val="32"/>
        </w:rPr>
      </w:r>
      <w:r/>
    </w:p>
    <w:p>
      <w:pPr>
        <w:pStyle w:val="1083"/>
        <w:ind w:left="360" w:firstLine="320"/>
        <w:spacing w:line="560" w:lineRule="exact"/>
        <w:rPr>
          <w:rFonts w:hint="eastAsia" w:ascii="仿宋" w:hAnsi="仿宋" w:eastAsia="仿宋"/>
          <w:sz w:val="32"/>
          <w:szCs w:val="32"/>
        </w:rPr>
      </w:pPr>
      <w:r>
        <w:rPr>
          <w:rFonts w:hint="eastAsia" w:ascii="仿宋" w:hAnsi="仿宋" w:eastAsia="仿宋"/>
          <w:sz w:val="32"/>
          <w:szCs w:val="32"/>
        </w:rPr>
        <w:t xml:space="preserve">（1）具有良好的商业信誉和健全的财务会计制度（财务状况报告）；</w:t>
      </w:r>
      <w:r>
        <w:rPr>
          <w:rFonts w:hint="eastAsia" w:ascii="仿宋" w:hAnsi="仿宋" w:eastAsia="仿宋"/>
          <w:sz w:val="32"/>
          <w:szCs w:val="32"/>
        </w:rPr>
      </w:r>
      <w:r/>
    </w:p>
    <w:p>
      <w:pPr>
        <w:pStyle w:val="1083"/>
        <w:ind w:left="360" w:firstLine="320"/>
        <w:spacing w:line="560" w:lineRule="exact"/>
        <w:rPr>
          <w:rFonts w:hint="eastAsia" w:ascii="仿宋" w:hAnsi="仿宋" w:eastAsia="仿宋"/>
          <w:sz w:val="32"/>
          <w:szCs w:val="32"/>
        </w:rPr>
      </w:pPr>
      <w:r>
        <w:rPr>
          <w:rFonts w:hint="eastAsia" w:ascii="仿宋" w:hAnsi="仿宋" w:eastAsia="仿宋"/>
          <w:sz w:val="32"/>
          <w:szCs w:val="32"/>
        </w:rPr>
        <w:t xml:space="preserve">（2）有依法缴纳税收和社会保障资金的良好记录。</w:t>
      </w:r>
      <w:r>
        <w:rPr>
          <w:rFonts w:hint="eastAsia" w:ascii="仿宋" w:hAnsi="仿宋" w:eastAsia="仿宋"/>
          <w:sz w:val="32"/>
          <w:szCs w:val="32"/>
        </w:rPr>
      </w:r>
      <w:r/>
    </w:p>
    <w:p>
      <w:pPr>
        <w:pStyle w:val="1083"/>
        <w:ind w:firstLine="640"/>
        <w:jc w:val="left"/>
        <w:spacing w:line="560" w:lineRule="exact"/>
        <w:widowControl/>
        <w:rPr>
          <w:rFonts w:hint="eastAsia" w:ascii="仿宋" w:hAnsi="仿宋" w:eastAsia="仿宋" w:cs="宋体"/>
          <w:sz w:val="32"/>
          <w:szCs w:val="32"/>
        </w:rPr>
      </w:pPr>
      <w:r>
        <w:rPr>
          <w:rFonts w:hint="eastAsia" w:ascii="仿宋" w:hAnsi="仿宋" w:eastAsia="仿宋"/>
          <w:sz w:val="32"/>
          <w:szCs w:val="32"/>
        </w:rPr>
        <w:t xml:space="preserve">我方对上述承诺的真实性负责，如有虚假，将依法承担提供虚假材料谋取中标、成交责任，同时</w:t>
      </w:r>
      <w:r>
        <w:rPr>
          <w:rFonts w:hint="eastAsia" w:ascii="仿宋" w:hAnsi="仿宋" w:eastAsia="仿宋" w:cs="宋体"/>
          <w:sz w:val="32"/>
          <w:szCs w:val="32"/>
        </w:rPr>
        <w:t xml:space="preserve">同意有关主管部门将相关失信信息记入公共信用信息系统并在相关政府门户网站公开。</w:t>
      </w:r>
      <w:r>
        <w:rPr>
          <w:rFonts w:hint="eastAsia" w:ascii="仿宋" w:hAnsi="仿宋" w:eastAsia="仿宋" w:cs="宋体"/>
          <w:sz w:val="32"/>
          <w:szCs w:val="32"/>
        </w:rPr>
      </w:r>
      <w:r/>
    </w:p>
    <w:p>
      <w:pPr>
        <w:pStyle w:val="1083"/>
        <w:ind w:firstLine="640"/>
        <w:jc w:val="left"/>
        <w:spacing w:line="560" w:lineRule="exact"/>
        <w:widowControl/>
        <w:rPr>
          <w:rFonts w:hint="eastAsia" w:ascii="仿宋" w:hAnsi="仿宋" w:eastAsia="仿宋" w:cs="宋体"/>
          <w:sz w:val="32"/>
          <w:szCs w:val="32"/>
        </w:rPr>
      </w:pPr>
      <w:r>
        <w:rPr>
          <w:rFonts w:hint="eastAsia" w:ascii="仿宋" w:hAnsi="仿宋" w:eastAsia="仿宋"/>
          <w:sz w:val="32"/>
          <w:szCs w:val="32"/>
        </w:rPr>
        <w:t xml:space="preserve">特此承诺</w:t>
      </w:r>
      <w:r>
        <w:rPr>
          <w:rFonts w:hint="eastAsia" w:ascii="仿宋" w:hAnsi="仿宋" w:eastAsia="仿宋" w:cs="宋体"/>
          <w:sz w:val="32"/>
          <w:szCs w:val="32"/>
        </w:rPr>
      </w:r>
      <w:r/>
    </w:p>
    <w:p>
      <w:pPr>
        <w:pStyle w:val="1083"/>
        <w:ind w:left="360" w:firstLine="405"/>
        <w:spacing w:line="560" w:lineRule="exact"/>
        <w:rPr>
          <w:rFonts w:hint="eastAsia" w:ascii="仿宋" w:hAnsi="仿宋" w:eastAsia="仿宋"/>
          <w:sz w:val="32"/>
          <w:szCs w:val="32"/>
        </w:rPr>
      </w:pPr>
      <w:r>
        <w:rPr>
          <w:rFonts w:hint="eastAsia" w:ascii="仿宋" w:hAnsi="仿宋" w:eastAsia="仿宋"/>
          <w:sz w:val="32"/>
          <w:szCs w:val="32"/>
        </w:rPr>
      </w:r>
      <w:r/>
    </w:p>
    <w:p>
      <w:pPr>
        <w:pStyle w:val="1083"/>
        <w:ind w:left="360" w:firstLine="405"/>
        <w:spacing w:line="560" w:lineRule="exact"/>
        <w:rPr>
          <w:rFonts w:hint="eastAsia" w:ascii="仿宋" w:hAnsi="仿宋" w:eastAsia="仿宋"/>
          <w:sz w:val="32"/>
          <w:szCs w:val="32"/>
        </w:rPr>
      </w:pPr>
      <w:r>
        <w:rPr>
          <w:rFonts w:hint="eastAsia" w:ascii="仿宋" w:hAnsi="仿宋" w:eastAsia="仿宋"/>
          <w:sz w:val="32"/>
          <w:szCs w:val="32"/>
        </w:rPr>
      </w:r>
      <w:r/>
    </w:p>
    <w:p>
      <w:pPr>
        <w:pStyle w:val="1083"/>
        <w:ind w:left="360" w:firstLine="405"/>
        <w:spacing w:line="560" w:lineRule="exact"/>
        <w:rPr>
          <w:rFonts w:hint="eastAsia" w:ascii="仿宋" w:hAnsi="仿宋" w:eastAsia="仿宋"/>
          <w:sz w:val="32"/>
          <w:szCs w:val="32"/>
        </w:rPr>
      </w:pPr>
      <w:r>
        <w:rPr>
          <w:rFonts w:hint="eastAsia" w:ascii="仿宋" w:hAnsi="仿宋" w:eastAsia="仿宋"/>
          <w:sz w:val="32"/>
          <w:szCs w:val="32"/>
        </w:rPr>
        <w:t xml:space="preserve">供应商（公章）：          </w:t>
      </w:r>
      <w:r>
        <w:rPr>
          <w:rFonts w:hint="eastAsia" w:ascii="仿宋" w:hAnsi="仿宋" w:eastAsia="仿宋"/>
          <w:sz w:val="32"/>
          <w:szCs w:val="32"/>
        </w:rPr>
      </w:r>
      <w:r/>
    </w:p>
    <w:p>
      <w:pPr>
        <w:pStyle w:val="1083"/>
        <w:ind w:left="360" w:firstLine="405"/>
        <w:spacing w:line="560" w:lineRule="exact"/>
        <w:rPr>
          <w:rFonts w:hint="eastAsia" w:ascii="仿宋" w:hAnsi="仿宋" w:eastAsia="仿宋"/>
          <w:sz w:val="32"/>
          <w:szCs w:val="32"/>
        </w:rPr>
      </w:pPr>
      <w:r>
        <w:rPr>
          <w:rFonts w:hint="eastAsia" w:ascii="仿宋" w:hAnsi="仿宋" w:eastAsia="仿宋"/>
          <w:sz w:val="32"/>
          <w:szCs w:val="32"/>
        </w:rPr>
      </w:r>
      <w:r/>
    </w:p>
    <w:p>
      <w:pPr>
        <w:pStyle w:val="1083"/>
        <w:ind w:left="360" w:firstLine="405"/>
        <w:spacing w:line="560" w:lineRule="exact"/>
        <w:rPr>
          <w:rFonts w:hint="eastAsia" w:ascii="仿宋" w:hAnsi="仿宋" w:eastAsia="仿宋"/>
          <w:sz w:val="32"/>
          <w:szCs w:val="32"/>
        </w:rPr>
      </w:pPr>
      <w:r>
        <w:rPr>
          <w:rFonts w:hint="eastAsia" w:ascii="仿宋" w:hAnsi="仿宋" w:eastAsia="仿宋"/>
          <w:sz w:val="32"/>
          <w:szCs w:val="32"/>
        </w:rPr>
        <w:t xml:space="preserve">法定代表人或其委托代理人（签名或签章）：</w:t>
      </w:r>
      <w:r>
        <w:rPr>
          <w:rFonts w:hint="eastAsia" w:ascii="仿宋" w:hAnsi="仿宋" w:eastAsia="仿宋"/>
          <w:sz w:val="32"/>
          <w:szCs w:val="32"/>
        </w:rPr>
      </w:r>
      <w:r/>
    </w:p>
    <w:p>
      <w:pPr>
        <w:pStyle w:val="1083"/>
        <w:ind w:left="360" w:firstLine="405"/>
        <w:spacing w:line="560" w:lineRule="exact"/>
        <w:rPr>
          <w:rFonts w:hint="eastAsia" w:ascii="仿宋" w:hAnsi="仿宋" w:eastAsia="仿宋"/>
          <w:sz w:val="32"/>
          <w:szCs w:val="32"/>
        </w:rPr>
      </w:pPr>
      <w:r>
        <w:rPr>
          <w:rFonts w:hint="eastAsia" w:ascii="仿宋" w:hAnsi="仿宋" w:eastAsia="仿宋"/>
          <w:sz w:val="32"/>
          <w:szCs w:val="32"/>
        </w:rPr>
      </w:r>
      <w:r/>
    </w:p>
    <w:p>
      <w:pPr>
        <w:pStyle w:val="1083"/>
        <w:widowControl/>
        <w:rPr>
          <w:rFonts w:hint="eastAsia" w:ascii="宋体" w:hAnsi="宋体" w:eastAsia="宋体" w:cs="黑体"/>
          <w:b/>
          <w:bCs/>
          <w:color w:val="000000"/>
          <w:sz w:val="32"/>
          <w:szCs w:val="32"/>
        </w:rPr>
      </w:pPr>
      <w:r>
        <w:rPr>
          <w:rFonts w:hint="eastAsia" w:ascii="仿宋" w:hAnsi="仿宋" w:eastAsia="仿宋"/>
          <w:sz w:val="32"/>
          <w:szCs w:val="32"/>
        </w:rPr>
        <w:t xml:space="preserve">日期：</w:t>
      </w:r>
      <w:r>
        <w:rPr>
          <w:rFonts w:hint="eastAsia" w:ascii="宋体" w:hAnsi="宋体" w:eastAsia="宋体" w:cs="黑体"/>
          <w:b/>
          <w:bCs/>
          <w:color w:val="000000"/>
          <w:sz w:val="32"/>
          <w:szCs w:val="32"/>
        </w:rPr>
      </w:r>
      <w:r/>
    </w:p>
    <w:p>
      <w:pPr>
        <w:pStyle w:val="1083"/>
        <w:jc w:val="center"/>
        <w:spacing w:line="360" w:lineRule="auto"/>
        <w:widowControl/>
        <w:rPr>
          <w:rFonts w:hint="eastAsia" w:ascii="宋体" w:hAnsi="宋体" w:eastAsia="宋体" w:cs="黑体"/>
          <w:b/>
          <w:sz w:val="24"/>
        </w:rPr>
      </w:pPr>
      <w:r>
        <w:rPr>
          <w:rFonts w:hint="eastAsia" w:ascii="宋体" w:hAnsi="宋体" w:eastAsia="宋体"/>
        </w:rPr>
        <w:br w:type="page" w:clear="all"/>
      </w:r>
      <w:r>
        <w:rPr>
          <w:rFonts w:hint="eastAsia" w:ascii="宋体" w:hAnsi="宋体" w:eastAsia="宋体" w:cs="黑体"/>
          <w:b/>
          <w:sz w:val="24"/>
        </w:rPr>
        <w:t xml:space="preserve">具备履行合同所必需的设备和专业技术能力的书面声明</w:t>
      </w:r>
      <w:r>
        <w:rPr>
          <w:rFonts w:hint="eastAsia" w:ascii="宋体" w:hAnsi="宋体" w:eastAsia="宋体" w:cs="黑体"/>
          <w:b/>
          <w:sz w:val="24"/>
        </w:rPr>
      </w:r>
      <w:r/>
    </w:p>
    <w:p>
      <w:pPr>
        <w:pStyle w:val="1083"/>
        <w:ind w:firstLine="560"/>
        <w:shd w:val="clear" w:color="auto" w:fill="ffffff"/>
        <w:widowControl/>
        <w:rPr>
          <w:rFonts w:hint="eastAsia" w:ascii="宋体" w:hAnsi="宋体" w:eastAsia="宋体" w:cs="黑体"/>
          <w:szCs w:val="28"/>
        </w:rPr>
      </w:pPr>
      <w:r>
        <w:rPr>
          <w:rFonts w:hint="eastAsia" w:ascii="宋体" w:hAnsi="宋体" w:eastAsia="宋体" w:cs="黑体"/>
          <w:szCs w:val="28"/>
        </w:rPr>
      </w:r>
      <w:r/>
    </w:p>
    <w:p>
      <w:pPr>
        <w:pStyle w:val="1083"/>
        <w:ind w:firstLine="561"/>
        <w:spacing w:line="360" w:lineRule="auto"/>
        <w:shd w:val="clear" w:color="auto" w:fill="ffffff"/>
        <w:widowControl/>
        <w:rPr>
          <w:rFonts w:hint="eastAsia" w:ascii="宋体" w:hAnsi="宋体" w:eastAsia="宋体" w:cs="黑体"/>
          <w:szCs w:val="21"/>
        </w:rPr>
      </w:pPr>
      <w:r>
        <w:rPr>
          <w:rFonts w:hint="eastAsia" w:ascii="宋体" w:hAnsi="宋体" w:eastAsia="宋体" w:cs="黑体"/>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黑体"/>
          <w:szCs w:val="21"/>
        </w:rPr>
      </w:r>
      <w:r/>
    </w:p>
    <w:p>
      <w:pPr>
        <w:pStyle w:val="1083"/>
        <w:ind w:firstLine="561"/>
        <w:spacing w:line="360" w:lineRule="auto"/>
        <w:shd w:val="clear" w:color="auto" w:fill="ffffff"/>
        <w:widowControl/>
        <w:rPr>
          <w:rFonts w:hint="eastAsia" w:ascii="宋体" w:hAnsi="宋体" w:eastAsia="宋体" w:cs="黑体"/>
          <w:szCs w:val="21"/>
        </w:rPr>
      </w:pPr>
      <w:r>
        <w:rPr>
          <w:rFonts w:hint="eastAsia" w:ascii="宋体" w:hAnsi="宋体" w:eastAsia="宋体" w:cs="黑体"/>
          <w:szCs w:val="21"/>
        </w:rPr>
        <w:t xml:space="preserve">主要设备有：</w:t>
      </w:r>
      <w:r>
        <w:rPr>
          <w:rFonts w:hint="eastAsia" w:ascii="宋体" w:hAnsi="宋体" w:eastAsia="宋体" w:cs="黑体"/>
          <w:szCs w:val="21"/>
          <w:u w:val="single"/>
        </w:rPr>
        <w:t xml:space="preserve">               </w:t>
      </w:r>
      <w:r>
        <w:rPr>
          <w:rFonts w:hint="eastAsia" w:ascii="宋体" w:hAnsi="宋体" w:eastAsia="宋体" w:cs="黑体"/>
          <w:szCs w:val="21"/>
        </w:rPr>
        <w:t xml:space="preserve">。</w:t>
      </w:r>
      <w:r>
        <w:rPr>
          <w:rFonts w:hint="eastAsia" w:ascii="宋体" w:hAnsi="宋体" w:eastAsia="宋体" w:cs="黑体"/>
          <w:szCs w:val="21"/>
        </w:rPr>
      </w:r>
      <w:r/>
    </w:p>
    <w:p>
      <w:pPr>
        <w:pStyle w:val="1083"/>
        <w:ind w:firstLine="561"/>
        <w:spacing w:line="360" w:lineRule="auto"/>
        <w:shd w:val="clear" w:color="auto" w:fill="ffffff"/>
        <w:widowControl/>
        <w:rPr>
          <w:rFonts w:hint="eastAsia" w:ascii="宋体" w:hAnsi="宋体" w:eastAsia="宋体" w:cs="黑体"/>
          <w:szCs w:val="21"/>
        </w:rPr>
      </w:pPr>
      <w:r>
        <w:rPr>
          <w:rFonts w:hint="eastAsia" w:ascii="宋体" w:hAnsi="宋体" w:eastAsia="宋体" w:cs="黑体"/>
          <w:szCs w:val="21"/>
        </w:rPr>
        <w:t xml:space="preserve">主要专业技术能力有：</w:t>
      </w:r>
      <w:r>
        <w:rPr>
          <w:rFonts w:hint="eastAsia" w:ascii="宋体" w:hAnsi="宋体" w:eastAsia="宋体" w:cs="黑体"/>
          <w:szCs w:val="21"/>
          <w:u w:val="single"/>
        </w:rPr>
        <w:t xml:space="preserve">                    </w:t>
      </w:r>
      <w:r>
        <w:rPr>
          <w:rFonts w:hint="eastAsia" w:ascii="宋体" w:hAnsi="宋体" w:eastAsia="宋体" w:cs="黑体"/>
          <w:szCs w:val="21"/>
        </w:rPr>
        <w:t xml:space="preserve">。</w:t>
      </w:r>
      <w:r>
        <w:rPr>
          <w:rFonts w:hint="eastAsia" w:ascii="宋体" w:hAnsi="宋体" w:eastAsia="宋体" w:cs="黑体"/>
          <w:szCs w:val="21"/>
        </w:rPr>
      </w:r>
      <w:r/>
    </w:p>
    <w:p>
      <w:pPr>
        <w:pStyle w:val="1083"/>
        <w:ind w:firstLine="561"/>
        <w:spacing w:line="360" w:lineRule="auto"/>
        <w:shd w:val="clear" w:color="auto" w:fill="ffffff"/>
        <w:widowControl/>
        <w:rPr>
          <w:rFonts w:hint="eastAsia" w:ascii="宋体" w:hAnsi="宋体" w:eastAsia="宋体" w:cs="黑体"/>
          <w:szCs w:val="21"/>
        </w:rPr>
      </w:pPr>
      <w:r>
        <w:rPr>
          <w:rFonts w:hint="eastAsia" w:ascii="宋体" w:hAnsi="宋体" w:eastAsia="宋体" w:cs="黑体"/>
          <w:szCs w:val="21"/>
        </w:rPr>
        <w:t xml:space="preserve">                                   </w:t>
      </w:r>
      <w:r>
        <w:rPr>
          <w:rFonts w:hint="eastAsia" w:ascii="宋体" w:hAnsi="宋体" w:eastAsia="宋体" w:cs="黑体"/>
          <w:szCs w:val="21"/>
        </w:rPr>
      </w:r>
      <w:r/>
    </w:p>
    <w:p>
      <w:pPr>
        <w:pStyle w:val="1083"/>
        <w:ind w:firstLine="561"/>
        <w:spacing w:line="360" w:lineRule="auto"/>
        <w:shd w:val="clear" w:color="auto" w:fill="ffffff"/>
        <w:widowControl/>
        <w:rPr>
          <w:rFonts w:hint="eastAsia" w:ascii="宋体" w:hAnsi="宋体" w:eastAsia="宋体" w:cs="黑体"/>
          <w:szCs w:val="21"/>
        </w:rPr>
      </w:pPr>
      <w:r>
        <w:rPr>
          <w:rFonts w:hint="eastAsia" w:ascii="宋体" w:hAnsi="宋体" w:eastAsia="宋体" w:cs="黑体"/>
          <w:szCs w:val="21"/>
        </w:rPr>
      </w:r>
      <w:r/>
    </w:p>
    <w:p>
      <w:pPr>
        <w:pStyle w:val="1083"/>
        <w:ind w:firstLine="561"/>
        <w:spacing w:line="360" w:lineRule="auto"/>
        <w:shd w:val="clear" w:color="auto" w:fill="ffffff"/>
        <w:widowControl/>
        <w:rPr>
          <w:rFonts w:ascii="宋体" w:hAnsi="宋体" w:eastAsia="宋体" w:cs="黑体"/>
          <w:szCs w:val="21"/>
        </w:rPr>
      </w:pPr>
      <w:r>
        <w:rPr>
          <w:rFonts w:hint="eastAsia" w:ascii="宋体" w:hAnsi="宋体" w:eastAsia="宋体" w:cs="黑体"/>
          <w:szCs w:val="21"/>
        </w:rPr>
        <w:t xml:space="preserve">注：后附相关证明材料</w:t>
      </w:r>
      <w:r>
        <w:rPr>
          <w:rFonts w:ascii="宋体" w:hAnsi="宋体" w:eastAsia="宋体" w:cs="黑体"/>
          <w:szCs w:val="21"/>
        </w:rPr>
      </w:r>
      <w:r/>
    </w:p>
    <w:p>
      <w:pPr>
        <w:pStyle w:val="1083"/>
        <w:jc w:val="center"/>
        <w:spacing w:line="360" w:lineRule="auto"/>
        <w:rPr>
          <w:rFonts w:hint="eastAsia" w:ascii="宋体" w:hAnsi="宋体" w:eastAsia="宋体" w:cs="黑体"/>
          <w:szCs w:val="21"/>
        </w:rPr>
      </w:pPr>
      <w:r>
        <w:rPr>
          <w:rFonts w:hint="eastAsia" w:ascii="宋体" w:hAnsi="宋体" w:eastAsia="宋体" w:cs="黑体"/>
          <w:szCs w:val="21"/>
        </w:rPr>
        <w:t xml:space="preserve">                </w:t>
      </w:r>
      <w:r>
        <w:rPr>
          <w:rFonts w:hint="eastAsia" w:ascii="宋体" w:hAnsi="宋体" w:eastAsia="宋体" w:cs="黑体"/>
          <w:szCs w:val="21"/>
        </w:rPr>
      </w:r>
      <w:r/>
    </w:p>
    <w:p>
      <w:pPr>
        <w:pStyle w:val="1083"/>
        <w:jc w:val="center"/>
        <w:spacing w:line="360" w:lineRule="auto"/>
        <w:rPr>
          <w:rFonts w:hint="eastAsia" w:ascii="宋体" w:hAnsi="宋体" w:eastAsia="宋体" w:cs="黑体"/>
          <w:szCs w:val="21"/>
        </w:rPr>
      </w:pPr>
      <w:r>
        <w:rPr>
          <w:rFonts w:hint="eastAsia" w:ascii="宋体" w:hAnsi="宋体" w:eastAsia="宋体" w:cs="黑体"/>
          <w:szCs w:val="21"/>
        </w:rPr>
      </w:r>
      <w:r/>
    </w:p>
    <w:p>
      <w:pPr>
        <w:pStyle w:val="1083"/>
        <w:jc w:val="center"/>
        <w:spacing w:line="360" w:lineRule="auto"/>
        <w:rPr>
          <w:rFonts w:hint="eastAsia" w:ascii="宋体" w:hAnsi="宋体" w:eastAsia="宋体" w:cs="黑体"/>
          <w:szCs w:val="21"/>
        </w:rPr>
      </w:pPr>
      <w:r>
        <w:rPr>
          <w:rFonts w:hint="eastAsia" w:ascii="宋体" w:hAnsi="宋体" w:eastAsia="宋体" w:cs="黑体"/>
          <w:szCs w:val="21"/>
        </w:rPr>
      </w:r>
      <w:r/>
    </w:p>
    <w:p>
      <w:pPr>
        <w:pStyle w:val="1083"/>
        <w:jc w:val="center"/>
        <w:spacing w:line="360" w:lineRule="auto"/>
        <w:rPr>
          <w:rFonts w:hint="eastAsia" w:ascii="宋体" w:hAnsi="宋体" w:eastAsia="宋体" w:cs="黑体"/>
          <w:szCs w:val="21"/>
        </w:rPr>
      </w:pPr>
      <w:r>
        <w:rPr>
          <w:rFonts w:hint="eastAsia" w:ascii="宋体" w:hAnsi="宋体" w:eastAsia="宋体" w:cs="黑体"/>
          <w:szCs w:val="21"/>
        </w:rPr>
      </w:r>
      <w:r/>
    </w:p>
    <w:p>
      <w:pPr>
        <w:pStyle w:val="1083"/>
        <w:jc w:val="center"/>
        <w:spacing w:line="360" w:lineRule="auto"/>
        <w:rPr>
          <w:rFonts w:hint="eastAsia" w:ascii="宋体" w:hAnsi="宋体" w:eastAsia="宋体" w:cs="黑体"/>
          <w:szCs w:val="21"/>
        </w:rPr>
      </w:pPr>
      <w:r>
        <w:rPr>
          <w:rFonts w:hint="eastAsia" w:ascii="宋体" w:hAnsi="宋体" w:eastAsia="宋体" w:cs="黑体"/>
          <w:szCs w:val="21"/>
        </w:rPr>
      </w:r>
      <w:r/>
    </w:p>
    <w:p>
      <w:pPr>
        <w:pStyle w:val="1083"/>
        <w:ind w:firstLine="350"/>
        <w:spacing w:line="360" w:lineRule="auto"/>
        <w:widowControl/>
        <w:rPr>
          <w:rFonts w:hint="eastAsia" w:ascii="宋体" w:hAnsi="宋体" w:eastAsia="宋体" w:cs="黑体"/>
          <w:color w:val="000000"/>
          <w:szCs w:val="21"/>
        </w:rPr>
      </w:pPr>
      <w:r>
        <w:rPr>
          <w:rFonts w:hint="eastAsia" w:ascii="宋体" w:hAnsi="宋体" w:eastAsia="宋体" w:cs="黑体"/>
          <w:szCs w:val="21"/>
        </w:rPr>
        <w:t xml:space="preserve">            </w:t>
      </w:r>
      <w:r>
        <w:rPr>
          <w:rFonts w:hint="eastAsia" w:ascii="宋体" w:hAnsi="宋体" w:eastAsia="宋体" w:cs="黑体"/>
          <w:color w:val="000000"/>
          <w:szCs w:val="21"/>
        </w:rPr>
        <w:t xml:space="preserve">                                投标人：（单位全称）</w:t>
      </w:r>
      <w:r>
        <w:rPr>
          <w:rFonts w:hint="eastAsia" w:ascii="宋体" w:hAnsi="宋体" w:eastAsia="宋体" w:cs="黑体"/>
          <w:color w:val="000000"/>
          <w:szCs w:val="21"/>
        </w:rPr>
      </w:r>
      <w:r/>
    </w:p>
    <w:p>
      <w:pPr>
        <w:pStyle w:val="1083"/>
        <w:ind w:firstLine="350"/>
        <w:jc w:val="right"/>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法定代表人或授权代理人：（签章）</w:t>
      </w:r>
      <w:r>
        <w:rPr>
          <w:rFonts w:hint="eastAsia" w:ascii="宋体" w:hAnsi="宋体" w:eastAsia="宋体" w:cs="黑体"/>
          <w:color w:val="000000"/>
          <w:szCs w:val="21"/>
        </w:rPr>
      </w:r>
      <w:r/>
    </w:p>
    <w:p>
      <w:pPr>
        <w:pStyle w:val="1083"/>
        <w:ind w:firstLine="350"/>
        <w:jc w:val="right"/>
        <w:spacing w:line="360" w:lineRule="auto"/>
        <w:widowControl/>
        <w:rPr>
          <w:rFonts w:hint="eastAsia" w:ascii="宋体" w:hAnsi="宋体" w:eastAsia="宋体" w:cs="黑体"/>
          <w:color w:val="000000"/>
          <w:szCs w:val="21"/>
        </w:rPr>
      </w:pPr>
      <w:r>
        <w:rPr>
          <w:rFonts w:hint="eastAsia" w:ascii="宋体" w:hAnsi="宋体" w:eastAsia="宋体" w:cs="黑体"/>
          <w:color w:val="000000"/>
          <w:szCs w:val="21"/>
        </w:rPr>
        <w:t xml:space="preserve">日期：      年      月      日</w:t>
      </w:r>
      <w:r>
        <w:rPr>
          <w:rFonts w:hint="eastAsia" w:ascii="宋体" w:hAnsi="宋体" w:eastAsia="宋体" w:cs="黑体"/>
          <w:color w:val="000000"/>
          <w:szCs w:val="21"/>
        </w:rPr>
      </w:r>
      <w:r/>
    </w:p>
    <w:p>
      <w:pPr>
        <w:pStyle w:val="1083"/>
        <w:jc w:val="center"/>
        <w:spacing w:line="360" w:lineRule="auto"/>
        <w:rPr>
          <w:rFonts w:hint="eastAsia" w:ascii="宋体" w:hAnsi="宋体" w:eastAsia="宋体" w:cs="黑体"/>
          <w:szCs w:val="21"/>
        </w:rPr>
      </w:pPr>
      <w:r>
        <w:rPr>
          <w:rFonts w:hint="eastAsia" w:ascii="宋体" w:hAnsi="宋体" w:eastAsia="宋体" w:cs="黑体"/>
          <w:szCs w:val="21"/>
        </w:rPr>
      </w:r>
      <w:r/>
    </w:p>
    <w:p>
      <w:pPr>
        <w:pStyle w:val="1219"/>
        <w:rPr>
          <w:rFonts w:hint="eastAsia" w:ascii="宋体" w:hAnsi="宋体" w:eastAsia="宋体"/>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rPr>
      </w:r>
      <w:r/>
    </w:p>
    <w:p>
      <w:pPr>
        <w:pStyle w:val="1083"/>
        <w:jc w:val="center"/>
        <w:spacing w:line="360" w:lineRule="auto"/>
        <w:rPr>
          <w:rFonts w:hint="eastAsia" w:ascii="宋体" w:hAnsi="宋体" w:eastAsia="宋体"/>
          <w:b/>
          <w:bCs/>
          <w:sz w:val="36"/>
        </w:rPr>
      </w:pPr>
      <w:r>
        <w:rPr>
          <w:rFonts w:hint="eastAsia" w:ascii="宋体" w:hAnsi="宋体" w:eastAsia="宋体"/>
          <w:b/>
          <w:bCs/>
          <w:sz w:val="24"/>
        </w:rPr>
        <w:t xml:space="preserve">中小企业声明函</w:t>
      </w:r>
      <w:r>
        <w:rPr>
          <w:rFonts w:hint="eastAsia" w:ascii="宋体" w:hAnsi="宋体" w:eastAsia="宋体"/>
          <w:b/>
          <w:bCs/>
          <w:sz w:val="36"/>
        </w:rPr>
      </w:r>
      <w:r/>
    </w:p>
    <w:p>
      <w:pPr>
        <w:pStyle w:val="1083"/>
        <w:ind w:firstLine="420"/>
        <w:jc w:val="left"/>
        <w:spacing w:line="360" w:lineRule="auto"/>
        <w:rPr>
          <w:rFonts w:hint="eastAsia" w:ascii="宋体" w:hAnsi="宋体" w:eastAsia="宋体" w:cs="黑体"/>
          <w:szCs w:val="21"/>
        </w:rPr>
      </w:pPr>
      <w:r>
        <w:rPr>
          <w:rFonts w:hint="eastAsia" w:ascii="宋体" w:hAnsi="宋体" w:eastAsia="宋体" w:cs="黑体"/>
          <w:szCs w:val="21"/>
        </w:rPr>
        <w:t xml:space="preserve">本公司（联合体）郑重声明，根据《政府采购促进中小企业发展管理办法》（财库﹝2020﹞46号）的规定，本公司（联合体）参加</w:t>
      </w:r>
      <w:r>
        <w:rPr>
          <w:rFonts w:hint="eastAsia" w:ascii="宋体" w:hAnsi="宋体" w:eastAsia="宋体" w:cs="黑体"/>
          <w:szCs w:val="21"/>
          <w:u w:val="single"/>
        </w:rPr>
        <w:t xml:space="preserve">（单位名称）</w:t>
      </w:r>
      <w:r>
        <w:rPr>
          <w:rFonts w:hint="eastAsia" w:ascii="宋体" w:hAnsi="宋体" w:eastAsia="宋体" w:cs="黑体"/>
          <w:szCs w:val="21"/>
        </w:rPr>
        <w:t xml:space="preserve">的</w:t>
      </w:r>
      <w:r>
        <w:rPr>
          <w:rFonts w:hint="eastAsia" w:ascii="宋体" w:hAnsi="宋体" w:eastAsia="宋体" w:cs="黑体"/>
          <w:szCs w:val="21"/>
          <w:u w:val="single"/>
        </w:rPr>
        <w:t xml:space="preserve">（项目名称）</w:t>
      </w:r>
      <w:r>
        <w:rPr>
          <w:rFonts w:hint="eastAsia" w:ascii="宋体" w:hAnsi="宋体" w:eastAsia="宋体" w:cs="黑体"/>
          <w:szCs w:val="21"/>
        </w:rPr>
        <w:t xml:space="preserve">采购活动，服务全部由符合政策要求的中小企业承接。相关企业（含联合体中的中小企业、签订分包意向协议的中小企业）的具体情况如下：</w:t>
      </w:r>
      <w:r>
        <w:rPr>
          <w:rFonts w:hint="eastAsia" w:ascii="宋体" w:hAnsi="宋体" w:eastAsia="宋体" w:cs="黑体"/>
          <w:szCs w:val="21"/>
        </w:rPr>
      </w:r>
      <w:r/>
    </w:p>
    <w:p>
      <w:pPr>
        <w:pStyle w:val="1083"/>
        <w:ind w:firstLine="420"/>
        <w:jc w:val="left"/>
        <w:spacing w:line="360" w:lineRule="auto"/>
        <w:rPr>
          <w:rFonts w:hint="eastAsia" w:ascii="宋体" w:hAnsi="宋体" w:eastAsia="宋体" w:cs="黑体"/>
          <w:szCs w:val="21"/>
        </w:rPr>
      </w:pPr>
      <w:r>
        <w:rPr>
          <w:rFonts w:hint="eastAsia" w:ascii="宋体" w:hAnsi="宋体" w:eastAsia="宋体" w:cs="黑体"/>
          <w:szCs w:val="21"/>
        </w:rPr>
        <w:t xml:space="preserve">1. </w:t>
      </w:r>
      <w:r>
        <w:rPr>
          <w:rFonts w:hint="eastAsia" w:ascii="宋体" w:hAnsi="宋体" w:eastAsia="宋体" w:cs="黑体"/>
          <w:szCs w:val="21"/>
          <w:u w:val="single"/>
        </w:rPr>
        <w:t xml:space="preserve">（标的名称） </w:t>
      </w:r>
      <w:r>
        <w:rPr>
          <w:rFonts w:hint="eastAsia" w:ascii="宋体" w:hAnsi="宋体" w:eastAsia="宋体" w:cs="黑体"/>
          <w:szCs w:val="21"/>
        </w:rPr>
        <w:t xml:space="preserve">，属于</w:t>
      </w:r>
      <w:r>
        <w:rPr>
          <w:rFonts w:hint="eastAsia" w:ascii="宋体" w:hAnsi="宋体" w:eastAsia="宋体" w:cs="黑体"/>
          <w:szCs w:val="21"/>
          <w:u w:val="single"/>
        </w:rPr>
        <w:t xml:space="preserve">（采购文件中明确的所属行业）</w:t>
      </w:r>
      <w:r>
        <w:rPr>
          <w:rFonts w:hint="eastAsia" w:ascii="宋体" w:hAnsi="宋体" w:eastAsia="宋体" w:cs="黑体"/>
          <w:szCs w:val="21"/>
        </w:rPr>
        <w:t xml:space="preserve">；承建（承接）企业为</w:t>
      </w:r>
      <w:r>
        <w:rPr>
          <w:rFonts w:hint="eastAsia" w:ascii="宋体" w:hAnsi="宋体" w:eastAsia="宋体" w:cs="黑体"/>
          <w:szCs w:val="21"/>
          <w:u w:val="single"/>
        </w:rPr>
        <w:t xml:space="preserve">（企业名称）</w:t>
      </w:r>
      <w:r>
        <w:rPr>
          <w:rFonts w:hint="eastAsia" w:ascii="宋体" w:hAnsi="宋体" w:eastAsia="宋体" w:cs="黑体"/>
          <w:szCs w:val="21"/>
        </w:rPr>
        <w:t xml:space="preserve">，从业人员</w:t>
      </w:r>
      <w:r>
        <w:rPr>
          <w:rFonts w:hint="eastAsia" w:ascii="宋体" w:hAnsi="宋体" w:eastAsia="宋体" w:cs="黑体"/>
          <w:szCs w:val="21"/>
          <w:u w:val="single"/>
        </w:rPr>
        <w:t xml:space="preserve">     </w:t>
      </w:r>
      <w:r>
        <w:rPr>
          <w:rFonts w:hint="eastAsia" w:ascii="宋体" w:hAnsi="宋体" w:eastAsia="宋体" w:cs="黑体"/>
          <w:szCs w:val="21"/>
        </w:rPr>
        <w:t xml:space="preserve">人，营业收入为</w:t>
      </w:r>
      <w:r>
        <w:rPr>
          <w:rFonts w:hint="eastAsia" w:ascii="宋体" w:hAnsi="宋体" w:eastAsia="宋体" w:cs="黑体"/>
          <w:szCs w:val="21"/>
          <w:u w:val="single"/>
        </w:rPr>
        <w:t xml:space="preserve">     </w:t>
      </w:r>
      <w:r>
        <w:rPr>
          <w:rFonts w:hint="eastAsia" w:ascii="宋体" w:hAnsi="宋体" w:eastAsia="宋体" w:cs="黑体"/>
          <w:szCs w:val="21"/>
        </w:rPr>
        <w:t xml:space="preserve">万元，资产总额为</w:t>
      </w:r>
      <w:r>
        <w:rPr>
          <w:rFonts w:hint="eastAsia" w:ascii="宋体" w:hAnsi="宋体" w:eastAsia="宋体" w:cs="黑体"/>
          <w:szCs w:val="21"/>
          <w:u w:val="single"/>
        </w:rPr>
        <w:t xml:space="preserve">      </w:t>
      </w:r>
      <w:r>
        <w:rPr>
          <w:rFonts w:hint="eastAsia" w:ascii="宋体" w:hAnsi="宋体" w:eastAsia="宋体" w:cs="黑体"/>
          <w:szCs w:val="21"/>
        </w:rPr>
        <w:t xml:space="preserve">万元</w:t>
      </w:r>
      <w:r>
        <w:rPr>
          <w:rFonts w:hint="eastAsia" w:ascii="宋体" w:hAnsi="宋体" w:eastAsia="宋体" w:cs="黑体"/>
          <w:szCs w:val="21"/>
          <w:vertAlign w:val="superscript"/>
        </w:rPr>
        <w:t xml:space="preserve">1</w:t>
      </w:r>
      <w:r>
        <w:rPr>
          <w:rFonts w:hint="eastAsia" w:ascii="宋体" w:hAnsi="宋体" w:eastAsia="宋体" w:cs="黑体"/>
          <w:szCs w:val="21"/>
        </w:rPr>
        <w:t xml:space="preserve">，属于</w:t>
      </w:r>
      <w:r>
        <w:rPr>
          <w:rFonts w:hint="eastAsia" w:ascii="宋体" w:hAnsi="宋体" w:eastAsia="宋体" w:cs="黑体"/>
          <w:szCs w:val="21"/>
          <w:u w:val="single"/>
        </w:rPr>
        <w:t xml:space="preserve">（中型企业、小型企业、微型企业）</w:t>
      </w:r>
      <w:r>
        <w:rPr>
          <w:rFonts w:hint="eastAsia" w:ascii="宋体" w:hAnsi="宋体" w:eastAsia="宋体" w:cs="黑体"/>
          <w:szCs w:val="21"/>
        </w:rPr>
        <w:t xml:space="preserve">；</w:t>
      </w:r>
      <w:r>
        <w:rPr>
          <w:rFonts w:hint="eastAsia" w:ascii="宋体" w:hAnsi="宋体" w:eastAsia="宋体" w:cs="黑体"/>
          <w:szCs w:val="21"/>
        </w:rPr>
      </w:r>
      <w:r/>
    </w:p>
    <w:p>
      <w:pPr>
        <w:pStyle w:val="1083"/>
        <w:ind w:firstLine="420"/>
        <w:jc w:val="left"/>
        <w:spacing w:line="360" w:lineRule="auto"/>
        <w:rPr>
          <w:rFonts w:hint="eastAsia" w:ascii="宋体" w:hAnsi="宋体" w:eastAsia="宋体" w:cs="黑体"/>
          <w:szCs w:val="21"/>
        </w:rPr>
      </w:pPr>
      <w:r>
        <w:rPr>
          <w:rFonts w:hint="eastAsia" w:ascii="宋体" w:hAnsi="宋体" w:eastAsia="宋体" w:cs="黑体"/>
          <w:szCs w:val="21"/>
        </w:rPr>
        <w:t xml:space="preserve">2. </w:t>
      </w:r>
      <w:r>
        <w:rPr>
          <w:rFonts w:hint="eastAsia" w:ascii="宋体" w:hAnsi="宋体" w:eastAsia="宋体" w:cs="黑体"/>
          <w:szCs w:val="21"/>
          <w:u w:val="single"/>
        </w:rPr>
        <w:t xml:space="preserve">（标的名称） </w:t>
      </w:r>
      <w:r>
        <w:rPr>
          <w:rFonts w:hint="eastAsia" w:ascii="宋体" w:hAnsi="宋体" w:eastAsia="宋体" w:cs="黑体"/>
          <w:szCs w:val="21"/>
        </w:rPr>
        <w:t xml:space="preserve">，属于</w:t>
      </w:r>
      <w:r>
        <w:rPr>
          <w:rFonts w:hint="eastAsia" w:ascii="宋体" w:hAnsi="宋体" w:eastAsia="宋体" w:cs="黑体"/>
          <w:szCs w:val="21"/>
          <w:u w:val="single"/>
        </w:rPr>
        <w:t xml:space="preserve">（采购文件中明确的所属行业）</w:t>
      </w:r>
      <w:r>
        <w:rPr>
          <w:rFonts w:hint="eastAsia" w:ascii="宋体" w:hAnsi="宋体" w:eastAsia="宋体" w:cs="黑体"/>
          <w:szCs w:val="21"/>
        </w:rPr>
        <w:t xml:space="preserve">；承建（承接）企业为</w:t>
      </w:r>
      <w:r>
        <w:rPr>
          <w:rFonts w:hint="eastAsia" w:ascii="宋体" w:hAnsi="宋体" w:eastAsia="宋体" w:cs="黑体"/>
          <w:szCs w:val="21"/>
          <w:u w:val="single"/>
        </w:rPr>
        <w:t xml:space="preserve">（企业名称）</w:t>
      </w:r>
      <w:r>
        <w:rPr>
          <w:rFonts w:hint="eastAsia" w:ascii="宋体" w:hAnsi="宋体" w:eastAsia="宋体" w:cs="黑体"/>
          <w:szCs w:val="21"/>
        </w:rPr>
        <w:t xml:space="preserve">，从业人员</w:t>
      </w:r>
      <w:r>
        <w:rPr>
          <w:rFonts w:hint="eastAsia" w:ascii="宋体" w:hAnsi="宋体" w:eastAsia="宋体" w:cs="黑体"/>
          <w:szCs w:val="21"/>
          <w:u w:val="single"/>
        </w:rPr>
        <w:t xml:space="preserve">    </w:t>
      </w:r>
      <w:r>
        <w:rPr>
          <w:rFonts w:hint="eastAsia" w:ascii="宋体" w:hAnsi="宋体" w:eastAsia="宋体" w:cs="黑体"/>
          <w:szCs w:val="21"/>
        </w:rPr>
        <w:t xml:space="preserve">人，营业收入为</w:t>
      </w:r>
      <w:r>
        <w:rPr>
          <w:rFonts w:hint="eastAsia" w:ascii="宋体" w:hAnsi="宋体" w:eastAsia="宋体" w:cs="黑体"/>
          <w:szCs w:val="21"/>
          <w:u w:val="single"/>
        </w:rPr>
        <w:t xml:space="preserve">     </w:t>
      </w:r>
      <w:r>
        <w:rPr>
          <w:rFonts w:hint="eastAsia" w:ascii="宋体" w:hAnsi="宋体" w:eastAsia="宋体" w:cs="黑体"/>
          <w:szCs w:val="21"/>
        </w:rPr>
        <w:t xml:space="preserve">万元，资产总额为</w:t>
      </w:r>
      <w:r>
        <w:rPr>
          <w:rFonts w:hint="eastAsia" w:ascii="宋体" w:hAnsi="宋体" w:eastAsia="宋体" w:cs="黑体"/>
          <w:szCs w:val="21"/>
          <w:u w:val="single"/>
        </w:rPr>
        <w:t xml:space="preserve">     </w:t>
      </w:r>
      <w:r>
        <w:rPr>
          <w:rFonts w:hint="eastAsia" w:ascii="宋体" w:hAnsi="宋体" w:eastAsia="宋体" w:cs="黑体"/>
          <w:szCs w:val="21"/>
        </w:rPr>
        <w:t xml:space="preserve">万元，属于</w:t>
      </w:r>
      <w:r>
        <w:rPr>
          <w:rFonts w:hint="eastAsia" w:ascii="宋体" w:hAnsi="宋体" w:eastAsia="宋体" w:cs="黑体"/>
          <w:szCs w:val="21"/>
          <w:u w:val="single"/>
        </w:rPr>
        <w:t xml:space="preserve">（中型企业、小型企业、微型企业）；</w:t>
      </w:r>
      <w:r>
        <w:rPr>
          <w:rFonts w:hint="eastAsia" w:ascii="宋体" w:hAnsi="宋体" w:eastAsia="宋体" w:cs="黑体"/>
          <w:szCs w:val="21"/>
        </w:rPr>
      </w:r>
      <w:r/>
    </w:p>
    <w:p>
      <w:pPr>
        <w:pStyle w:val="1083"/>
        <w:ind w:firstLine="420"/>
        <w:jc w:val="left"/>
        <w:spacing w:line="360" w:lineRule="auto"/>
        <w:rPr>
          <w:rFonts w:hint="eastAsia" w:ascii="宋体" w:hAnsi="宋体" w:eastAsia="宋体" w:cs="黑体"/>
          <w:szCs w:val="21"/>
        </w:rPr>
      </w:pPr>
      <w:r>
        <w:rPr>
          <w:rFonts w:hint="eastAsia" w:ascii="宋体" w:hAnsi="宋体" w:eastAsia="宋体" w:cs="黑体"/>
          <w:szCs w:val="21"/>
        </w:rPr>
        <w:t xml:space="preserve">……</w:t>
      </w:r>
      <w:r>
        <w:rPr>
          <w:rFonts w:hint="eastAsia" w:ascii="宋体" w:hAnsi="宋体" w:eastAsia="宋体" w:cs="黑体"/>
          <w:szCs w:val="21"/>
        </w:rPr>
      </w:r>
      <w:r/>
    </w:p>
    <w:p>
      <w:pPr>
        <w:pStyle w:val="1083"/>
        <w:ind w:firstLine="420"/>
        <w:jc w:val="left"/>
        <w:spacing w:line="360" w:lineRule="auto"/>
        <w:rPr>
          <w:rFonts w:hint="eastAsia" w:ascii="宋体" w:hAnsi="宋体" w:eastAsia="宋体" w:cs="黑体"/>
          <w:szCs w:val="21"/>
        </w:rPr>
      </w:pPr>
      <w:r>
        <w:rPr>
          <w:rFonts w:hint="eastAsia" w:ascii="宋体" w:hAnsi="宋体" w:eastAsia="宋体" w:cs="黑体"/>
          <w:szCs w:val="21"/>
        </w:rPr>
        <w:t xml:space="preserve">以上企业，不属于大企业的分支机构，不存在控股股东为大企业的情形，也不存在与大企业的负责人为同一人的情形。</w:t>
      </w:r>
      <w:r>
        <w:rPr>
          <w:rFonts w:hint="eastAsia" w:ascii="宋体" w:hAnsi="宋体" w:eastAsia="宋体" w:cs="黑体"/>
          <w:szCs w:val="21"/>
        </w:rPr>
      </w:r>
      <w:r/>
    </w:p>
    <w:p>
      <w:pPr>
        <w:pStyle w:val="1083"/>
        <w:ind w:firstLine="420"/>
        <w:jc w:val="left"/>
        <w:spacing w:line="360" w:lineRule="auto"/>
        <w:rPr>
          <w:rFonts w:hint="eastAsia" w:ascii="宋体" w:hAnsi="宋体" w:eastAsia="宋体" w:cs="黑体"/>
          <w:szCs w:val="21"/>
        </w:rPr>
      </w:pPr>
      <w:r>
        <w:rPr>
          <w:rFonts w:hint="eastAsia" w:ascii="宋体" w:hAnsi="宋体" w:eastAsia="宋体" w:cs="黑体"/>
          <w:szCs w:val="21"/>
        </w:rPr>
        <w:t xml:space="preserve">本企业对上述声明内容的真实性负责。如有虚假，将依法承担相应责任。</w:t>
      </w:r>
      <w:r>
        <w:rPr>
          <w:rFonts w:hint="eastAsia" w:ascii="宋体" w:hAnsi="宋体" w:eastAsia="宋体" w:cs="黑体"/>
          <w:szCs w:val="21"/>
        </w:rPr>
      </w:r>
      <w:r/>
    </w:p>
    <w:p>
      <w:pPr>
        <w:pStyle w:val="1083"/>
        <w:ind w:firstLine="420"/>
        <w:jc w:val="left"/>
        <w:spacing w:line="360" w:lineRule="auto"/>
        <w:rPr>
          <w:rFonts w:hint="eastAsia" w:ascii="宋体" w:hAnsi="宋体" w:eastAsia="宋体" w:cs="黑体"/>
          <w:szCs w:val="21"/>
        </w:rPr>
      </w:pPr>
      <w:r>
        <w:rPr>
          <w:rFonts w:hint="eastAsia" w:ascii="宋体" w:hAnsi="宋体" w:eastAsia="宋体" w:cs="黑体"/>
          <w:szCs w:val="21"/>
        </w:rPr>
      </w:r>
      <w:r/>
    </w:p>
    <w:p>
      <w:pPr>
        <w:pStyle w:val="1083"/>
        <w:ind w:firstLine="420"/>
        <w:jc w:val="left"/>
        <w:spacing w:line="360" w:lineRule="auto"/>
        <w:rPr>
          <w:rFonts w:hint="eastAsia" w:ascii="宋体" w:hAnsi="宋体" w:eastAsia="宋体" w:cs="黑体"/>
          <w:szCs w:val="21"/>
        </w:rPr>
      </w:pPr>
      <w:r>
        <w:rPr>
          <w:rFonts w:hint="eastAsia" w:ascii="宋体" w:hAnsi="宋体" w:eastAsia="宋体" w:cs="黑体"/>
          <w:szCs w:val="21"/>
        </w:rPr>
      </w:r>
      <w:r/>
    </w:p>
    <w:p>
      <w:pPr>
        <w:pStyle w:val="1083"/>
        <w:ind w:firstLine="420"/>
        <w:jc w:val="right"/>
        <w:spacing w:line="360" w:lineRule="auto"/>
        <w:rPr>
          <w:rFonts w:hint="eastAsia" w:ascii="宋体" w:hAnsi="宋体" w:eastAsia="宋体" w:cs="黑体"/>
          <w:szCs w:val="21"/>
        </w:rPr>
      </w:pPr>
      <w:r>
        <w:rPr>
          <w:rFonts w:hint="eastAsia" w:ascii="宋体" w:hAnsi="宋体" w:eastAsia="宋体" w:cs="黑体"/>
          <w:szCs w:val="21"/>
        </w:rPr>
        <w:t xml:space="preserve">企业名称（盖章）：</w:t>
      </w:r>
      <w:r>
        <w:rPr>
          <w:rFonts w:hint="eastAsia" w:ascii="宋体" w:hAnsi="宋体" w:eastAsia="宋体" w:cs="黑体"/>
          <w:szCs w:val="21"/>
        </w:rPr>
      </w:r>
      <w:r/>
    </w:p>
    <w:p>
      <w:pPr>
        <w:pStyle w:val="1083"/>
        <w:ind w:firstLine="420"/>
        <w:jc w:val="center"/>
        <w:spacing w:line="360" w:lineRule="auto"/>
        <w:rPr>
          <w:rFonts w:hint="eastAsia" w:ascii="宋体" w:hAnsi="宋体" w:eastAsia="宋体" w:cs="黑体"/>
          <w:szCs w:val="21"/>
        </w:rPr>
      </w:pPr>
      <w:r>
        <w:rPr>
          <w:rFonts w:hint="eastAsia" w:ascii="宋体" w:hAnsi="宋体" w:eastAsia="宋体" w:cs="黑体"/>
          <w:szCs w:val="21"/>
        </w:rPr>
        <w:t xml:space="preserve">                                                          日期：</w:t>
      </w:r>
      <w:r>
        <w:rPr>
          <w:rFonts w:hint="eastAsia" w:ascii="宋体" w:hAnsi="宋体" w:eastAsia="宋体" w:cs="黑体"/>
          <w:szCs w:val="21"/>
        </w:rPr>
      </w:r>
      <w:r/>
    </w:p>
    <w:p>
      <w:pPr>
        <w:pStyle w:val="1083"/>
        <w:rPr>
          <w:rFonts w:hint="eastAsia" w:ascii="宋体" w:hAnsi="宋体" w:eastAsia="宋体"/>
          <w:sz w:val="12"/>
        </w:rPr>
      </w:pPr>
      <w:r>
        <w:rPr>
          <w:rFonts w:hint="eastAsia" w:ascii="宋体" w:hAnsi="宋体" w:eastAsia="宋体"/>
          <w:sz w:val="12"/>
        </w:rPr>
      </w:r>
      <w:r/>
    </w:p>
    <w:p>
      <w:pPr>
        <w:pStyle w:val="1083"/>
        <w:rPr>
          <w:rFonts w:hint="eastAsia" w:ascii="宋体" w:hAnsi="宋体" w:eastAsia="宋体"/>
          <w:sz w:val="12"/>
        </w:rPr>
      </w:pPr>
      <w:r>
        <w:rPr>
          <w:rFonts w:hint="eastAsia" w:ascii="宋体" w:hAnsi="宋体" w:eastAsia="宋体"/>
          <w:sz w:val="12"/>
        </w:rPr>
      </w:r>
      <w:r/>
    </w:p>
    <w:p>
      <w:pPr>
        <w:pStyle w:val="1083"/>
        <w:rPr>
          <w:rFonts w:hint="eastAsia" w:ascii="宋体" w:hAnsi="宋体" w:eastAsia="宋体"/>
          <w:sz w:val="12"/>
        </w:rPr>
      </w:pPr>
      <w:r>
        <w:rPr>
          <w:rFonts w:hint="eastAsia" w:ascii="宋体" w:hAnsi="宋体" w:eastAsia="宋体"/>
          <w:sz w:val="12"/>
        </w:rPr>
      </w:r>
      <w:r/>
    </w:p>
    <w:p>
      <w:pPr>
        <w:pStyle w:val="1083"/>
        <w:rPr>
          <w:rFonts w:hint="eastAsia" w:ascii="宋体" w:hAnsi="宋体" w:eastAsia="宋体"/>
          <w:sz w:val="12"/>
        </w:rPr>
      </w:pPr>
      <w:r>
        <w:rPr>
          <w:rFonts w:hint="eastAsia" w:ascii="宋体" w:hAnsi="宋体" w:eastAsia="宋体"/>
          <w:sz w:val="12"/>
        </w:rPr>
      </w:r>
      <w:r/>
    </w:p>
    <w:p>
      <w:pPr>
        <w:pStyle w:val="1083"/>
        <w:rPr>
          <w:rFonts w:hint="eastAsia" w:ascii="宋体" w:hAnsi="宋体" w:eastAsia="宋体"/>
          <w:sz w:val="12"/>
        </w:rPr>
      </w:pPr>
      <w:r>
        <w:rPr>
          <w:rFonts w:hint="eastAsia" w:ascii="宋体" w:hAnsi="宋体" w:eastAsia="宋体"/>
          <w:sz w:val="12"/>
        </w:rPr>
      </w:r>
      <w:r/>
    </w:p>
    <w:p>
      <w:pPr>
        <w:pStyle w:val="1083"/>
        <w:rPr>
          <w:rFonts w:hint="eastAsia" w:ascii="宋体" w:hAnsi="宋体" w:eastAsia="宋体"/>
          <w:sz w:val="12"/>
        </w:rPr>
      </w:pPr>
      <w:r>
        <w:rPr>
          <w:rFonts w:hint="eastAsia" w:ascii="宋体" w:hAnsi="宋体" w:eastAsia="宋体"/>
          <w:sz w:val="12"/>
        </w:rPr>
      </w:r>
      <w:r/>
    </w:p>
    <w:p>
      <w:pPr>
        <w:pStyle w:val="1083"/>
        <w:rPr>
          <w:rFonts w:hint="eastAsia" w:ascii="宋体" w:hAnsi="宋体" w:eastAsia="宋体"/>
          <w:sz w:val="12"/>
        </w:rPr>
      </w:pPr>
      <w:r>
        <w:rPr>
          <w:rFonts w:hint="eastAsia" w:ascii="宋体" w:hAnsi="宋体" w:eastAsia="宋体"/>
          <w:sz w:val="12"/>
        </w:rPr>
      </w:r>
      <w:r/>
    </w:p>
    <w:p>
      <w:pPr>
        <w:pStyle w:val="1083"/>
        <w:rPr>
          <w:rFonts w:hint="eastAsia" w:ascii="宋体" w:hAnsi="宋体" w:eastAsia="宋体"/>
          <w:sz w:val="12"/>
        </w:rPr>
      </w:pPr>
      <w:r>
        <w:rPr>
          <w:rFonts w:hint="eastAsia" w:ascii="宋体" w:hAnsi="宋体" w:eastAsia="宋体"/>
          <w:sz w:val="12"/>
        </w:rPr>
      </w:r>
      <w:r/>
    </w:p>
    <w:p>
      <w:pPr>
        <w:pStyle w:val="1083"/>
        <w:rPr>
          <w:rFonts w:hint="eastAsia" w:ascii="宋体" w:hAnsi="宋体" w:eastAsia="宋体"/>
          <w:sz w:val="12"/>
        </w:rPr>
      </w:pPr>
      <w:r>
        <w:rPr>
          <w:rFonts w:hint="eastAsia" w:ascii="宋体" w:hAnsi="宋体" w:eastAsia="宋体"/>
          <w:sz w:val="12"/>
        </w:rPr>
      </w:r>
      <w:r/>
    </w:p>
    <w:p>
      <w:pPr>
        <w:pStyle w:val="1083"/>
        <w:rPr>
          <w:rFonts w:hint="eastAsia" w:ascii="宋体" w:hAnsi="宋体" w:eastAsia="宋体"/>
          <w:sz w:val="12"/>
        </w:rPr>
      </w:pPr>
      <w:r>
        <w:rPr>
          <w:rFonts w:hint="eastAsia" w:ascii="宋体" w:hAnsi="宋体" w:eastAsia="宋体"/>
          <w:sz w:val="12"/>
        </w:rPr>
      </w:r>
      <w:r/>
    </w:p>
    <w:p>
      <w:pPr>
        <w:pStyle w:val="1083"/>
        <w:rPr>
          <w:rFonts w:hint="eastAsia" w:ascii="宋体" w:hAnsi="宋体" w:eastAsia="宋体"/>
          <w:sz w:val="12"/>
        </w:rPr>
      </w:pPr>
      <w:r>
        <w:rPr>
          <w:rFonts w:hint="eastAsia" w:ascii="宋体" w:hAnsi="宋体" w:eastAsia="宋体"/>
          <w:sz w:val="12"/>
        </w:rPr>
      </w:r>
      <w:r/>
    </w:p>
    <w:p>
      <w:pPr>
        <w:pStyle w:val="1083"/>
        <w:rPr>
          <w:rFonts w:hint="eastAsia" w:ascii="宋体" w:hAnsi="宋体" w:eastAsia="宋体"/>
          <w:sz w:val="12"/>
        </w:rPr>
      </w:pPr>
      <w:r>
        <w:rPr>
          <w:rFonts w:hint="eastAsia" w:ascii="宋体" w:hAnsi="宋体" w:eastAsia="宋体"/>
          <w:sz w:val="12"/>
        </w:rPr>
      </w:r>
      <w:r/>
    </w:p>
    <w:p>
      <w:pPr>
        <w:pStyle w:val="1083"/>
        <w:rPr>
          <w:rFonts w:ascii="宋体" w:hAnsi="宋体" w:eastAsia="宋体"/>
        </w:rPr>
        <w:pBdr>
          <w:top w:val="single" w:color="000000" w:sz="4" w:space="0"/>
        </w:pBdr>
      </w:pPr>
      <w:r>
        <w:rPr>
          <w:rFonts w:hint="eastAsia" w:ascii="宋体" w:hAnsi="宋体" w:eastAsia="宋体"/>
          <w:sz w:val="18"/>
          <w:vertAlign w:val="superscript"/>
        </w:rPr>
        <w:t xml:space="preserve">1</w:t>
      </w:r>
      <w:r>
        <w:rPr>
          <w:rFonts w:hint="eastAsia" w:ascii="宋体" w:hAnsi="宋体" w:eastAsia="宋体"/>
          <w:sz w:val="18"/>
        </w:rPr>
        <w:t xml:space="preserve">从业人员、营业收入、资产总额填报上一年度数据，无上一年度数据的新成立企业可不填报。</w:t>
      </w:r>
      <w:r>
        <w:rPr>
          <w:rFonts w:ascii="宋体" w:hAnsi="宋体" w:eastAsia="宋体"/>
        </w:rPr>
      </w:r>
      <w:r/>
    </w:p>
    <w:p>
      <w:pPr>
        <w:pStyle w:val="1083"/>
        <w:rPr>
          <w:rFonts w:ascii="宋体" w:hAnsi="宋体" w:eastAsia="宋体"/>
        </w:rPr>
      </w:pPr>
      <w:r>
        <w:rPr>
          <w:rFonts w:ascii="宋体" w:hAnsi="宋体" w:eastAsia="宋体"/>
        </w:rPr>
      </w:r>
      <w:r/>
    </w:p>
    <w:p>
      <w:pPr>
        <w:pStyle w:val="1083"/>
        <w:jc w:val="left"/>
        <w:spacing w:line="400" w:lineRule="exact"/>
        <w:widowControl/>
        <w:rPr>
          <w:rFonts w:hint="eastAsia" w:ascii="宋体" w:hAnsi="宋体" w:eastAsia="宋体" w:cs="黑体"/>
          <w:color w:val="000000"/>
          <w:szCs w:val="21"/>
        </w:rPr>
      </w:pPr>
      <w:r>
        <w:rPr>
          <w:rFonts w:hint="eastAsia" w:ascii="宋体" w:hAnsi="宋体" w:eastAsia="宋体" w:cs="黑体"/>
          <w:b/>
          <w:color w:val="000000"/>
          <w:sz w:val="28"/>
          <w:szCs w:val="28"/>
        </w:rPr>
        <w:br w:type="page" w:clear="all"/>
      </w:r>
      <w:r>
        <w:rPr>
          <w:rFonts w:hint="eastAsia" w:ascii="宋体" w:hAnsi="宋体" w:eastAsia="宋体" w:cs="黑体"/>
          <w:color w:val="000000"/>
          <w:szCs w:val="21"/>
        </w:rPr>
      </w:r>
      <w:r/>
    </w:p>
    <w:p>
      <w:pPr>
        <w:pStyle w:val="1083"/>
        <w:jc w:val="center"/>
        <w:spacing w:line="480" w:lineRule="exact"/>
        <w:rPr>
          <w:rFonts w:hint="eastAsia" w:ascii="宋体" w:hAnsi="宋体" w:eastAsia="宋体" w:cs="黑体"/>
          <w:color w:val="000000"/>
          <w:sz w:val="28"/>
          <w:szCs w:val="28"/>
        </w:rPr>
      </w:pPr>
      <w:r>
        <w:rPr>
          <w:rFonts w:hint="eastAsia" w:ascii="宋体" w:hAnsi="宋体" w:eastAsia="宋体" w:cs="黑体"/>
          <w:b/>
          <w:color w:val="000000"/>
          <w:sz w:val="28"/>
          <w:szCs w:val="28"/>
        </w:rPr>
        <w:t xml:space="preserve">法定代表人授权委托书（格式）</w:t>
      </w:r>
      <w:r>
        <w:rPr>
          <w:rFonts w:hint="eastAsia" w:ascii="宋体" w:hAnsi="宋体" w:eastAsia="宋体" w:cs="黑体"/>
          <w:color w:val="000000"/>
          <w:sz w:val="28"/>
          <w:szCs w:val="28"/>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委托人（名称）</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w:t>
      </w:r>
      <w:r>
        <w:rPr>
          <w:rFonts w:hint="eastAsia" w:ascii="宋体" w:hAnsi="宋体" w:eastAsia="宋体" w:cs="黑体"/>
          <w:color w:val="000000"/>
          <w:szCs w:val="21"/>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地  址：</w:t>
      </w:r>
      <w:r>
        <w:rPr>
          <w:rFonts w:hint="eastAsia" w:ascii="宋体" w:hAnsi="宋体" w:eastAsia="宋体" w:cs="黑体"/>
          <w:color w:val="000000"/>
          <w:szCs w:val="21"/>
        </w:rPr>
      </w:r>
      <w:r/>
    </w:p>
    <w:p>
      <w:pPr>
        <w:pStyle w:val="1083"/>
        <w:spacing w:line="480" w:lineRule="exact"/>
        <w:rPr>
          <w:rFonts w:hint="eastAsia" w:ascii="宋体" w:hAnsi="宋体" w:eastAsia="宋体" w:cs="黑体"/>
          <w:color w:val="000000"/>
          <w:szCs w:val="21"/>
          <w:u w:val="single"/>
        </w:rPr>
      </w:pPr>
      <w:r>
        <w:rPr>
          <w:rFonts w:hint="eastAsia" w:ascii="宋体" w:hAnsi="宋体" w:eastAsia="宋体" w:cs="黑体"/>
          <w:color w:val="000000"/>
          <w:szCs w:val="21"/>
        </w:rPr>
        <w:t xml:space="preserve">法定代表人：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 职务：</w:t>
      </w:r>
      <w:r>
        <w:rPr>
          <w:rFonts w:hint="eastAsia" w:ascii="宋体" w:hAnsi="宋体" w:eastAsia="宋体" w:cs="黑体"/>
          <w:color w:val="000000"/>
          <w:szCs w:val="21"/>
          <w:u w:val="single"/>
        </w:rPr>
        <w:t xml:space="preserve">          </w:t>
      </w:r>
      <w:r>
        <w:rPr>
          <w:rFonts w:hint="eastAsia" w:ascii="宋体" w:hAnsi="宋体" w:eastAsia="宋体" w:cs="黑体"/>
          <w:color w:val="000000"/>
          <w:szCs w:val="21"/>
          <w:u w:val="single"/>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法人营业执照注册号：</w:t>
      </w:r>
      <w:r>
        <w:rPr>
          <w:rFonts w:hint="eastAsia" w:ascii="宋体" w:hAnsi="宋体" w:eastAsia="宋体" w:cs="黑体"/>
          <w:color w:val="000000"/>
          <w:szCs w:val="21"/>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受托人：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  性别：男（女）  </w:t>
      </w:r>
      <w:r>
        <w:rPr>
          <w:rFonts w:hint="eastAsia" w:ascii="宋体" w:hAnsi="宋体" w:eastAsia="宋体" w:cs="黑体"/>
          <w:color w:val="000000"/>
          <w:szCs w:val="21"/>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年  龄：</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岁              民族：</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族</w:t>
      </w:r>
      <w:r>
        <w:rPr>
          <w:rFonts w:hint="eastAsia" w:ascii="宋体" w:hAnsi="宋体" w:eastAsia="宋体" w:cs="黑体"/>
          <w:color w:val="000000"/>
          <w:szCs w:val="21"/>
        </w:rPr>
      </w:r>
      <w:r/>
    </w:p>
    <w:p>
      <w:pPr>
        <w:pStyle w:val="1083"/>
        <w:spacing w:line="480" w:lineRule="exact"/>
        <w:rPr>
          <w:rFonts w:hint="eastAsia" w:ascii="宋体" w:hAnsi="宋体" w:eastAsia="宋体" w:cs="黑体"/>
          <w:color w:val="000000"/>
          <w:szCs w:val="21"/>
          <w:u w:val="single"/>
        </w:rPr>
      </w:pPr>
      <w:r>
        <w:rPr>
          <w:rFonts w:hint="eastAsia" w:ascii="宋体" w:hAnsi="宋体" w:eastAsia="宋体" w:cs="黑体"/>
          <w:color w:val="000000"/>
          <w:szCs w:val="21"/>
        </w:rPr>
        <w:t xml:space="preserve">职务：</w:t>
      </w:r>
      <w:r>
        <w:rPr>
          <w:rFonts w:hint="eastAsia" w:ascii="宋体" w:hAnsi="宋体" w:eastAsia="宋体" w:cs="黑体"/>
          <w:color w:val="000000"/>
          <w:szCs w:val="21"/>
          <w:u w:val="single"/>
        </w:rPr>
        <w:t xml:space="preserve">                      </w:t>
      </w:r>
      <w:r>
        <w:rPr>
          <w:rFonts w:hint="eastAsia" w:ascii="宋体" w:hAnsi="宋体" w:eastAsia="宋体" w:cs="黑体"/>
          <w:color w:val="000000"/>
          <w:szCs w:val="21"/>
          <w:u w:val="single"/>
        </w:rPr>
      </w:r>
      <w:r/>
    </w:p>
    <w:p>
      <w:pPr>
        <w:pStyle w:val="1083"/>
        <w:spacing w:line="480" w:lineRule="exact"/>
        <w:rPr>
          <w:rFonts w:hint="eastAsia" w:ascii="宋体" w:hAnsi="宋体" w:eastAsia="宋体" w:cs="黑体"/>
          <w:color w:val="000000"/>
          <w:szCs w:val="21"/>
          <w:u w:val="single"/>
        </w:rPr>
      </w:pPr>
      <w:r>
        <w:rPr>
          <w:rFonts w:hint="eastAsia" w:ascii="宋体" w:hAnsi="宋体" w:eastAsia="宋体" w:cs="黑体"/>
          <w:color w:val="000000"/>
          <w:szCs w:val="21"/>
        </w:rPr>
        <w:t xml:space="preserve">身份证号：</w:t>
      </w:r>
      <w:r>
        <w:rPr>
          <w:rFonts w:hint="eastAsia" w:ascii="宋体" w:hAnsi="宋体" w:eastAsia="宋体" w:cs="黑体"/>
          <w:color w:val="000000"/>
          <w:szCs w:val="21"/>
          <w:u w:val="single"/>
        </w:rPr>
        <w:t xml:space="preserve">                               </w:t>
      </w:r>
      <w:r>
        <w:rPr>
          <w:rFonts w:hint="eastAsia" w:ascii="宋体" w:hAnsi="宋体" w:eastAsia="宋体" w:cs="黑体"/>
          <w:color w:val="000000"/>
          <w:szCs w:val="21"/>
          <w:u w:val="single"/>
        </w:rPr>
      </w:r>
      <w:r/>
    </w:p>
    <w:p>
      <w:pPr>
        <w:pStyle w:val="1083"/>
        <w:spacing w:line="480" w:lineRule="exact"/>
        <w:rPr>
          <w:rFonts w:hint="eastAsia" w:ascii="宋体" w:hAnsi="宋体" w:eastAsia="宋体" w:cs="黑体"/>
          <w:b/>
          <w:color w:val="000000"/>
          <w:szCs w:val="21"/>
        </w:rPr>
      </w:pPr>
      <w:r>
        <w:rPr>
          <w:rFonts w:hint="eastAsia" w:ascii="宋体" w:hAnsi="宋体" w:eastAsia="宋体" w:cs="黑体"/>
          <w:b/>
          <w:color w:val="000000"/>
          <w:szCs w:val="21"/>
        </w:rPr>
      </w:r>
      <w:r/>
    </w:p>
    <w:p>
      <w:pPr>
        <w:pStyle w:val="1083"/>
        <w:spacing w:line="480" w:lineRule="exact"/>
        <w:rPr>
          <w:rFonts w:hint="eastAsia" w:ascii="宋体" w:hAnsi="宋体" w:eastAsia="宋体" w:cs="黑体"/>
          <w:color w:val="000000"/>
          <w:szCs w:val="21"/>
          <w:u w:val="single"/>
        </w:rPr>
      </w:pPr>
      <w:r>
        <w:rPr>
          <w:rFonts w:hint="eastAsia" w:ascii="宋体" w:hAnsi="宋体" w:eastAsia="宋体" w:cs="黑体"/>
          <w:b/>
          <w:color w:val="000000"/>
          <w:szCs w:val="21"/>
        </w:rPr>
        <w:t xml:space="preserve">灌云县临港产业区管理办公室：</w:t>
      </w:r>
      <w:r>
        <w:rPr>
          <w:rFonts w:hint="eastAsia" w:ascii="宋体" w:hAnsi="宋体" w:eastAsia="宋体" w:cs="黑体"/>
          <w:color w:val="000000"/>
          <w:szCs w:val="21"/>
          <w:u w:val="single"/>
        </w:rPr>
      </w:r>
      <w:r/>
    </w:p>
    <w:p>
      <w:pPr>
        <w:pStyle w:val="1083"/>
        <w:ind w:firstLine="420"/>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兹委托我公司职工</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全权代表我公司参与</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项目的招、投标活动及签订经济合同。</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以我公司名义所为的法律行为及签署的文件，我公司均予以认可。有关法律责任均由我公司（企业）承担。</w:t>
      </w:r>
      <w:r>
        <w:rPr>
          <w:rFonts w:hint="eastAsia" w:ascii="宋体" w:hAnsi="宋体" w:eastAsia="宋体" w:cs="黑体"/>
          <w:color w:val="000000"/>
          <w:szCs w:val="21"/>
        </w:rPr>
      </w:r>
      <w:r/>
    </w:p>
    <w:p>
      <w:pPr>
        <w:pStyle w:val="1083"/>
        <w:ind w:firstLine="420"/>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委托期限自</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年</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月</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日起至该项目合同签订之日止，本委托权为无转委托权。 </w:t>
      </w:r>
      <w:r>
        <w:rPr>
          <w:rFonts w:hint="eastAsia" w:ascii="宋体" w:hAnsi="宋体" w:eastAsia="宋体" w:cs="黑体"/>
          <w:color w:val="000000"/>
          <w:szCs w:val="21"/>
        </w:rPr>
      </w:r>
      <w:r/>
    </w:p>
    <w:p>
      <w:pPr>
        <w:pStyle w:val="1083"/>
        <w:ind w:firstLine="420"/>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特此授权委托。</w:t>
      </w:r>
      <w:r>
        <w:rPr>
          <w:rFonts w:hint="eastAsia" w:ascii="宋体" w:hAnsi="宋体" w:eastAsia="宋体" w:cs="黑体"/>
          <w:color w:val="000000"/>
          <w:szCs w:val="21"/>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pStyle w:val="1083"/>
        <w:spacing w:line="480" w:lineRule="exact"/>
        <w:rPr>
          <w:rFonts w:hint="eastAsia" w:ascii="宋体" w:hAnsi="宋体" w:eastAsia="宋体" w:cs="黑体"/>
          <w:color w:val="000000"/>
          <w:szCs w:val="21"/>
          <w:u w:val="single"/>
        </w:rPr>
      </w:pPr>
      <w:r>
        <w:rPr>
          <w:rFonts w:hint="eastAsia" w:ascii="宋体" w:hAnsi="宋体" w:eastAsia="宋体" w:cs="黑体"/>
          <w:color w:val="000000"/>
          <w:szCs w:val="21"/>
        </w:rPr>
        <w:t xml:space="preserve">委托人（公章）：</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受托人：</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   </w:t>
      </w:r>
      <w:r>
        <w:rPr>
          <w:rFonts w:hint="eastAsia" w:ascii="宋体" w:hAnsi="宋体" w:eastAsia="宋体" w:cs="黑体"/>
          <w:color w:val="000000"/>
          <w:szCs w:val="21"/>
          <w:u w:val="single"/>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法定代表人（签字）：</w:t>
      </w:r>
      <w:r>
        <w:rPr>
          <w:rFonts w:hint="eastAsia" w:ascii="宋体" w:hAnsi="宋体" w:eastAsia="宋体" w:cs="黑体"/>
          <w:color w:val="000000"/>
          <w:szCs w:val="21"/>
          <w:u w:val="single"/>
        </w:rPr>
        <w:t xml:space="preserve">             </w:t>
      </w:r>
      <w:r>
        <w:rPr>
          <w:rFonts w:hint="eastAsia" w:ascii="宋体" w:hAnsi="宋体" w:eastAsia="宋体" w:cs="黑体"/>
          <w:color w:val="000000"/>
          <w:szCs w:val="21"/>
        </w:rPr>
        <w:t xml:space="preserve"> </w:t>
      </w:r>
      <w:r>
        <w:rPr>
          <w:rFonts w:hint="eastAsia" w:ascii="宋体" w:hAnsi="宋体" w:eastAsia="宋体" w:cs="黑体"/>
          <w:color w:val="000000"/>
          <w:szCs w:val="21"/>
        </w:rPr>
      </w:r>
      <w:r/>
    </w:p>
    <w:p>
      <w:pPr>
        <w:pStyle w:val="1083"/>
        <w:ind w:firstLine="1155"/>
        <w:spacing w:line="480" w:lineRule="exact"/>
        <w:rPr>
          <w:rFonts w:hint="eastAsia" w:ascii="宋体" w:hAnsi="宋体" w:eastAsia="宋体" w:cs="黑体"/>
          <w:b/>
          <w:bCs/>
          <w:color w:val="000000"/>
          <w:szCs w:val="21"/>
        </w:rPr>
      </w:pPr>
      <w:r>
        <w:rPr>
          <w:rFonts w:hint="eastAsia" w:ascii="宋体" w:hAnsi="宋体" w:eastAsia="宋体" w:cs="黑体"/>
          <w:color w:val="000000"/>
          <w:szCs w:val="21"/>
        </w:rPr>
        <w:t xml:space="preserve">年   月   日</w:t>
      </w:r>
      <w:r>
        <w:rPr>
          <w:rFonts w:hint="eastAsia" w:ascii="宋体" w:hAnsi="宋体" w:eastAsia="宋体" w:cs="黑体"/>
          <w:b/>
          <w:bCs/>
          <w:color w:val="000000"/>
          <w:szCs w:val="21"/>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rPr>
        <w:t xml:space="preserve">附 被委托人（全权代表）身份证：</w:t>
      </w:r>
      <w:r>
        <w:rPr>
          <w:rFonts w:hint="eastAsia" w:ascii="宋体" w:hAnsi="宋体" w:eastAsia="宋体" w:cs="黑体"/>
          <w:color w:val="000000"/>
          <w:szCs w:val="21"/>
        </w:rPr>
      </w:r>
      <w:r/>
    </w:p>
    <w:p>
      <w:pPr>
        <w:pStyle w:val="1099"/>
        <w:rPr>
          <w:rFonts w:hint="eastAsia" w:ascii="宋体" w:hAnsi="宋体" w:eastAsia="宋体" w:cs="黑体"/>
        </w:rPr>
      </w:pPr>
      <w:r>
        <w:rPr>
          <w:rFonts w:hint="eastAsia" w:ascii="宋体" w:hAnsi="宋体" w:eastAsia="宋体" w:cs="黑体"/>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pStyle w:val="1083"/>
        <w:spacing w:line="480" w:lineRule="exact"/>
        <w:rPr>
          <w:rFonts w:hint="eastAsia" w:ascii="宋体" w:hAnsi="宋体" w:eastAsia="宋体" w:cs="黑体"/>
          <w:color w:val="000000"/>
          <w:szCs w:val="21"/>
        </w:rPr>
      </w:pPr>
      <w:r>
        <w:rPr>
          <w:rFonts w:hint="eastAsia" w:ascii="宋体" w:hAnsi="宋体" w:eastAsia="宋体" w:cs="黑体"/>
          <w:color w:val="000000"/>
          <w:szCs w:val="21"/>
        </w:rPr>
      </w:r>
      <w:r/>
    </w:p>
    <w:p>
      <w:pPr>
        <w:pStyle w:val="1083"/>
        <w:jc w:val="left"/>
        <w:spacing w:line="400" w:lineRule="exact"/>
        <w:widowControl/>
        <w:rPr>
          <w:rFonts w:hint="eastAsia" w:ascii="宋体" w:hAnsi="宋体" w:eastAsia="宋体" w:cs="黑体"/>
          <w:color w:val="000000"/>
          <w:szCs w:val="21"/>
        </w:rPr>
      </w:pPr>
      <w:r>
        <w:rPr>
          <w:rFonts w:hint="eastAsia" w:ascii="宋体" w:hAnsi="宋体" w:eastAsia="宋体" w:cs="黑体"/>
          <w:color w:val="000000"/>
          <w:szCs w:val="21"/>
        </w:rPr>
        <w:fldChar w:fldCharType="begin"/>
      </w:r>
      <w:r>
        <w:rPr>
          <w:rFonts w:hint="eastAsia" w:ascii="宋体" w:hAnsi="宋体" w:eastAsia="宋体" w:cs="黑体"/>
          <w:color w:val="000000"/>
          <w:szCs w:val="21"/>
        </w:rPr>
        <w:instrText xml:space="preserve"> SHAPE  \* MERGEFORMAT </w:instrText>
      </w:r>
      <w:r>
        <w:rPr>
          <w:rFonts w:hint="eastAsia" w:ascii="宋体" w:hAnsi="宋体" w:eastAsia="宋体" w:cs="黑体"/>
          <w:color w:val="000000"/>
          <w:szCs w:val="21"/>
        </w:rPr>
        <w:fldChar w:fldCharType="separate"/>
      </w:r>
      <w:r>
        <w:rPr>
          <w:rFonts w:hint="eastAsia" w:ascii="宋体" w:hAnsi="宋体" w:eastAsia="宋体" w:cs="黑体"/>
          <w:color w:val="000000"/>
          <w:szCs w:val="21"/>
        </w:rPr>
        <mc:AlternateContent>
          <mc:Choice Requires="wpg">
            <w:drawing>
              <wp:inline xmlns:wp="http://schemas.openxmlformats.org/drawingml/2006/wordprocessingDrawing" distT="0" distB="0" distL="0" distR="0">
                <wp:extent cx="5048250" cy="1370330"/>
                <wp:effectExtent l="0" t="0" r="0" b="0"/>
                <wp:docPr id="8" name=""/>
                <wp:cNvGraphicFramePr/>
                <a:graphic xmlns:a="http://schemas.openxmlformats.org/drawingml/2006/main">
                  <a:graphicData uri="http://schemas.microsoft.com/office/word/2010/wordprocessingShape">
                    <wps:wsp>
                      <wps:cNvPr id="0" name=""/>
                      <wps:cNvSpPr/>
                      <wps:spPr bwMode="auto">
                        <a:xfrm>
                          <a:off x="0" y="0"/>
                          <a:ext cx="5048250" cy="1370330"/>
                        </a:xfrm>
                        <a:prstGeom prst="rect">
                          <a:avLst/>
                        </a:prstGeom>
                        <a:solidFill>
                          <a:srgbClr val="FFFFFF"/>
                        </a:solidFill>
                        <a:ln>
                          <a:solidFill>
                            <a:srgbClr val="000000"/>
                          </a:solidFill>
                        </a:ln>
                      </wps:spPr>
                      <wps:txbx>
                        <w:txbxContent>
                          <w:p>
                            <w:pPr>
                              <w:pStyle w:val="1083"/>
                              <w:jc w:val="center"/>
                              <w:rPr>
                                <w:rFonts w:hint="eastAsia"/>
                              </w:rPr>
                            </w:pPr>
                            <w:r>
                              <w:rPr>
                                <w:rFonts w:hint="eastAsia"/>
                              </w:rPr>
                            </w:r>
                            <w:r/>
                          </w:p>
                          <w:p>
                            <w:pPr>
                              <w:pStyle w:val="1083"/>
                              <w:jc w:val="center"/>
                              <w:rPr>
                                <w:rFonts w:hint="eastAsia"/>
                              </w:rPr>
                            </w:pPr>
                            <w:r>
                              <w:rPr>
                                <w:rFonts w:hint="eastAsia"/>
                              </w:rPr>
                            </w:r>
                            <w:r/>
                          </w:p>
                          <w:p>
                            <w:pPr>
                              <w:pStyle w:val="1083"/>
                              <w:jc w:val="center"/>
                              <w:rPr>
                                <w:rFonts w:hint="eastAsia"/>
                              </w:rPr>
                            </w:pPr>
                            <w:r>
                              <w:rPr>
                                <w:rFonts w:hint="eastAsia"/>
                              </w:rPr>
                            </w:r>
                            <w:r/>
                          </w:p>
                          <w:p>
                            <w:pPr>
                              <w:pStyle w:val="1083"/>
                              <w:jc w:val="center"/>
                              <w:rPr>
                                <w:rFonts w:hint="eastAsia"/>
                              </w:rPr>
                            </w:pPr>
                            <w:r>
                              <w:rPr>
                                <w:rFonts w:hint="eastAsia"/>
                              </w:rPr>
                            </w:r>
                            <w:r/>
                          </w:p>
                          <w:p>
                            <w:pPr>
                              <w:pStyle w:val="1083"/>
                              <w:jc w:val="center"/>
                              <w:rPr>
                                <w:rFonts w:hint="eastAsia"/>
                              </w:rPr>
                            </w:pPr>
                            <w:r>
                              <w:rPr>
                                <w:rFonts w:hint="eastAsia"/>
                              </w:rPr>
                            </w:r>
                            <w:r/>
                          </w:p>
                          <w:p>
                            <w:pPr>
                              <w:pStyle w:val="1083"/>
                              <w:jc w:val="center"/>
                              <w:rPr>
                                <w:sz w:val="24"/>
                              </w:rPr>
                            </w:pPr>
                            <w:r>
                              <w:rPr>
                                <w:rFonts w:hint="eastAsia"/>
                                <w:sz w:val="24"/>
                              </w:rPr>
                              <w:t xml:space="preserve">身份证粘贴处</w:t>
                            </w:r>
                            <w:r>
                              <w:rPr>
                                <w:sz w:val="24"/>
                              </w:rPr>
                            </w:r>
                            <w:r/>
                          </w:p>
                          <w:p>
                            <w:pPr>
                              <w:pStyle w:val="1083"/>
                            </w:pPr>
                            <w:r/>
                            <w:r/>
                          </w:p>
                        </w:txbxContent>
                      </wps:txbx>
                      <wps:bodyPr wrap="square" upright="1"/>
                    </wps:wsp>
                  </a:graphicData>
                </a:graphic>
              </wp:inline>
            </w:drawing>
          </mc:Choice>
          <mc:Fallback>
            <w:pict>
              <v:shape id="shape 7" o:spid="_x0000_s7" o:spt="1" type="#_x0000_t1" style="width:397.5pt;height:107.9pt;mso-wrap-distance-left:0.0pt;mso-wrap-distance-top:0.0pt;mso-wrap-distance-right:0.0pt;mso-wrap-distance-bottom:0.0pt;visibility:visible;" fillcolor="#FFFFFF" strokecolor="#000000">
                <v:textbox inset="0,0,0,0">
                  <w:txbxContent>
                    <w:p>
                      <w:pPr>
                        <w:pStyle w:val="1083"/>
                        <w:jc w:val="center"/>
                        <w:rPr>
                          <w:rFonts w:hint="eastAsia"/>
                        </w:rPr>
                      </w:pPr>
                      <w:r>
                        <w:rPr>
                          <w:rFonts w:hint="eastAsia"/>
                        </w:rPr>
                      </w:r>
                      <w:r/>
                    </w:p>
                    <w:p>
                      <w:pPr>
                        <w:pStyle w:val="1083"/>
                        <w:jc w:val="center"/>
                        <w:rPr>
                          <w:rFonts w:hint="eastAsia"/>
                        </w:rPr>
                      </w:pPr>
                      <w:r>
                        <w:rPr>
                          <w:rFonts w:hint="eastAsia"/>
                        </w:rPr>
                      </w:r>
                      <w:r/>
                    </w:p>
                    <w:p>
                      <w:pPr>
                        <w:pStyle w:val="1083"/>
                        <w:jc w:val="center"/>
                        <w:rPr>
                          <w:rFonts w:hint="eastAsia"/>
                        </w:rPr>
                      </w:pPr>
                      <w:r>
                        <w:rPr>
                          <w:rFonts w:hint="eastAsia"/>
                        </w:rPr>
                      </w:r>
                      <w:r/>
                    </w:p>
                    <w:p>
                      <w:pPr>
                        <w:pStyle w:val="1083"/>
                        <w:jc w:val="center"/>
                        <w:rPr>
                          <w:rFonts w:hint="eastAsia"/>
                        </w:rPr>
                      </w:pPr>
                      <w:r>
                        <w:rPr>
                          <w:rFonts w:hint="eastAsia"/>
                        </w:rPr>
                      </w:r>
                      <w:r/>
                    </w:p>
                    <w:p>
                      <w:pPr>
                        <w:pStyle w:val="1083"/>
                        <w:jc w:val="center"/>
                        <w:rPr>
                          <w:rFonts w:hint="eastAsia"/>
                        </w:rPr>
                      </w:pPr>
                      <w:r>
                        <w:rPr>
                          <w:rFonts w:hint="eastAsia"/>
                        </w:rPr>
                      </w:r>
                      <w:r/>
                    </w:p>
                    <w:p>
                      <w:pPr>
                        <w:pStyle w:val="1083"/>
                        <w:jc w:val="center"/>
                        <w:rPr>
                          <w:sz w:val="24"/>
                        </w:rPr>
                      </w:pPr>
                      <w:r>
                        <w:rPr>
                          <w:rFonts w:hint="eastAsia"/>
                          <w:sz w:val="24"/>
                        </w:rPr>
                        <w:t xml:space="preserve">身份证粘贴处</w:t>
                      </w:r>
                      <w:r>
                        <w:rPr>
                          <w:sz w:val="24"/>
                        </w:rPr>
                      </w:r>
                      <w:r/>
                    </w:p>
                    <w:p>
                      <w:pPr>
                        <w:pStyle w:val="1083"/>
                      </w:pPr>
                      <w:r/>
                      <w:r/>
                    </w:p>
                  </w:txbxContent>
                </v:textbox>
              </v:shape>
            </w:pict>
          </mc:Fallback>
        </mc:AlternateContent>
      </w:r>
      <w:r>
        <w:rPr>
          <w:rFonts w:hint="eastAsia" w:ascii="宋体" w:hAnsi="宋体" w:eastAsia="宋体" w:cs="黑体"/>
          <w:color w:val="000000"/>
          <w:szCs w:val="21"/>
        </w:rPr>
        <w:fldChar w:fldCharType="end"/>
      </w:r>
      <w:r>
        <w:rPr>
          <w:rFonts w:hint="eastAsia" w:ascii="宋体" w:hAnsi="宋体" w:eastAsia="宋体" w:cs="黑体"/>
          <w:color w:val="000000"/>
          <w:szCs w:val="21"/>
        </w:rPr>
      </w:r>
      <w:r/>
    </w:p>
    <w:p>
      <w:pPr>
        <w:pStyle w:val="1083"/>
        <w:jc w:val="left"/>
        <w:spacing w:line="400" w:lineRule="exact"/>
        <w:widowControl/>
        <w:rPr>
          <w:rFonts w:hint="eastAsia" w:ascii="宋体" w:hAnsi="宋体" w:eastAsia="宋体" w:cs="黑体"/>
          <w:color w:val="000000"/>
        </w:rPr>
      </w:pPr>
      <w:r>
        <w:rPr>
          <w:rFonts w:hint="eastAsia" w:ascii="宋体" w:hAnsi="宋体" w:eastAsia="宋体" w:cs="黑体"/>
          <w:color w:val="000000"/>
        </w:rPr>
      </w:r>
      <w:r/>
    </w:p>
    <w:p>
      <w:pPr>
        <w:pStyle w:val="1083"/>
        <w:rPr>
          <w:rFonts w:hint="eastAsia" w:ascii="宋体" w:hAnsi="宋体" w:eastAsia="宋体"/>
        </w:rPr>
      </w:pPr>
      <w:r/>
      <w:bookmarkStart w:id="55" w:name="_Toc139967217"/>
      <w:r/>
      <w:bookmarkStart w:id="56" w:name="_Toc494123936"/>
      <w:r/>
      <w:bookmarkStart w:id="57" w:name="_Toc139966433"/>
      <w:r/>
      <w:bookmarkStart w:id="58" w:name="_Toc494123937"/>
      <w:r>
        <w:rPr>
          <w:rFonts w:hint="eastAsia" w:ascii="宋体" w:hAnsi="宋体" w:eastAsia="宋体"/>
        </w:rPr>
      </w:r>
      <w:r/>
    </w:p>
    <w:p>
      <w:pPr>
        <w:pStyle w:val="1083"/>
        <w:rPr>
          <w:rFonts w:hint="eastAsia" w:ascii="宋体" w:hAnsi="宋体" w:eastAsia="宋体"/>
        </w:rPr>
      </w:pPr>
      <w:r/>
      <w:bookmarkEnd w:id="55"/>
      <w:r/>
      <w:bookmarkEnd w:id="56"/>
      <w:r/>
      <w:bookmarkEnd w:id="57"/>
      <w:r/>
      <w:bookmarkEnd w:id="58"/>
      <w:r>
        <w:rPr>
          <w:rFonts w:hint="eastAsia" w:ascii="宋体" w:hAnsi="宋体" w:eastAsia="宋体"/>
        </w:rPr>
      </w:r>
      <w:r/>
    </w:p>
    <w:p>
      <w:pPr>
        <w:pStyle w:val="1107"/>
        <w:jc w:val="center"/>
        <w:spacing w:line="360" w:lineRule="exact"/>
        <w:rPr>
          <w:rFonts w:hint="eastAsia" w:ascii="宋体" w:hAnsi="宋体" w:eastAsia="宋体"/>
          <w:b/>
          <w:sz w:val="36"/>
        </w:rPr>
        <w:outlineLvl w:val="0"/>
      </w:pPr>
      <w:r/>
      <w:bookmarkStart w:id="59" w:name="_Toc20240"/>
      <w:r>
        <w:rPr>
          <w:rFonts w:hint="eastAsia" w:ascii="宋体" w:hAnsi="宋体" w:eastAsia="宋体"/>
          <w:b/>
          <w:sz w:val="36"/>
        </w:rPr>
      </w:r>
      <w:r/>
    </w:p>
    <w:p>
      <w:pPr>
        <w:pStyle w:val="1107"/>
        <w:jc w:val="center"/>
        <w:spacing w:line="360" w:lineRule="exact"/>
        <w:rPr>
          <w:rFonts w:ascii="宋体" w:hAnsi="宋体" w:eastAsia="宋体"/>
          <w:b/>
          <w:sz w:val="36"/>
        </w:rPr>
        <w:outlineLvl w:val="0"/>
      </w:pPr>
      <w:r>
        <w:rPr>
          <w:rFonts w:hint="eastAsia" w:ascii="宋体" w:hAnsi="宋体" w:eastAsia="宋体"/>
          <w:b/>
          <w:sz w:val="36"/>
        </w:rPr>
        <w:t xml:space="preserve">第六章  评标办法</w:t>
      </w:r>
      <w:bookmarkEnd w:id="59"/>
      <w:r>
        <w:rPr>
          <w:rFonts w:ascii="宋体" w:hAnsi="宋体" w:eastAsia="宋体"/>
          <w:b/>
          <w:sz w:val="36"/>
        </w:rPr>
      </w:r>
      <w:r/>
    </w:p>
    <w:p>
      <w:pPr>
        <w:pStyle w:val="1107"/>
        <w:ind w:left="358" w:hanging="358"/>
        <w:spacing w:line="460" w:lineRule="exact"/>
        <w:rPr>
          <w:rFonts w:ascii="宋体" w:hAnsi="宋体" w:eastAsia="宋体"/>
        </w:rPr>
      </w:pPr>
      <w:r>
        <w:rPr>
          <w:rFonts w:hint="eastAsia" w:ascii="宋体" w:hAnsi="宋体" w:eastAsia="宋体"/>
          <w:b/>
          <w:bCs/>
        </w:rPr>
        <w:t xml:space="preserve">一、评标委员会构成</w:t>
      </w:r>
      <w:r>
        <w:rPr>
          <w:rFonts w:hint="eastAsia" w:ascii="宋体" w:hAnsi="宋体" w:eastAsia="宋体"/>
        </w:rPr>
        <w:t xml:space="preserve">：本采购项目评标委员会的评委由采购人代表、相关专家组成。</w:t>
      </w:r>
      <w:r>
        <w:rPr>
          <w:rFonts w:ascii="宋体" w:hAnsi="宋体" w:eastAsia="宋体"/>
        </w:rPr>
      </w:r>
      <w:r/>
    </w:p>
    <w:p>
      <w:pPr>
        <w:pStyle w:val="1107"/>
        <w:ind w:left="358" w:hanging="358"/>
        <w:spacing w:line="460" w:lineRule="exact"/>
        <w:tabs>
          <w:tab w:val="left" w:pos="2472" w:leader="none"/>
        </w:tabs>
        <w:rPr>
          <w:rFonts w:ascii="宋体" w:hAnsi="宋体" w:eastAsia="宋体"/>
        </w:rPr>
      </w:pPr>
      <w:r>
        <w:rPr>
          <w:rFonts w:hint="eastAsia" w:ascii="宋体" w:hAnsi="宋体" w:eastAsia="宋体"/>
          <w:b/>
          <w:bCs/>
        </w:rPr>
        <w:t xml:space="preserve">二、评标原则</w:t>
      </w:r>
      <w:r>
        <w:rPr>
          <w:rFonts w:hint="eastAsia" w:ascii="宋体" w:hAnsi="宋体" w:eastAsia="宋体"/>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宋体" w:hAnsi="宋体" w:eastAsia="宋体"/>
        </w:rPr>
      </w:r>
      <w:r/>
    </w:p>
    <w:p>
      <w:pPr>
        <w:pStyle w:val="1126"/>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rPr>
      </w:pPr>
      <w:r>
        <w:rPr>
          <w:rFonts w:hint="eastAsia" w:ascii="宋体" w:hAnsi="宋体" w:eastAsia="宋体"/>
          <w:b/>
          <w:bCs/>
        </w:rPr>
        <w:t xml:space="preserve">三、评标办法</w:t>
      </w:r>
      <w:r>
        <w:rPr>
          <w:rFonts w:hint="eastAsia" w:ascii="宋体" w:hAnsi="宋体" w:eastAsia="宋体"/>
        </w:rPr>
        <w:t xml:space="preserve">：</w:t>
      </w:r>
      <w:r>
        <w:rPr>
          <w:rFonts w:hint="eastAsia" w:ascii="宋体" w:hAnsi="宋体" w:eastAsia="宋体"/>
        </w:rPr>
      </w:r>
      <w:r/>
    </w:p>
    <w:p>
      <w:pPr>
        <w:pStyle w:val="1126"/>
        <w:ind w:left="1" w:firstLine="550"/>
        <w:spacing w:line="520" w:lineRule="exact"/>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sz w:val="21"/>
          <w:szCs w:val="21"/>
        </w:rPr>
      </w:pPr>
      <w:r>
        <w:rPr>
          <w:rFonts w:hint="eastAsia" w:ascii="宋体" w:hAnsi="宋体" w:eastAsia="宋体"/>
          <w:sz w:val="21"/>
          <w:szCs w:val="21"/>
        </w:rPr>
        <w:t xml:space="preserve">采用综合评分法，评标结果按评审后得分由高到低顺序排列。综合得分相同的，按投标报价由低到高顺序排列；综合得分且投标报价均相同的由招标人现场抽签决定。投标文件满足招标文件全部实质性要求，且按照评审因素的量化指标评审得分最高的投标人为排名第一的中标候选人。</w:t>
      </w:r>
      <w:r>
        <w:rPr>
          <w:rFonts w:hint="eastAsia" w:ascii="宋体" w:hAnsi="宋体" w:eastAsia="宋体"/>
          <w:sz w:val="21"/>
          <w:szCs w:val="21"/>
        </w:rPr>
      </w:r>
      <w:r/>
    </w:p>
    <w:tbl>
      <w:tblPr>
        <w:tblW w:w="5299" w:type="pct"/>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1287"/>
        <w:gridCol w:w="1364"/>
        <w:gridCol w:w="6966"/>
      </w:tblGrid>
      <w:tr>
        <w:trPr/>
        <w:tc>
          <w:tcPr>
            <w:tcW w:w="395" w:type="dxa"/>
            <w:vAlign w:val="center"/>
            <w:textDirection w:val="lrTb"/>
            <w:noWrap w:val="false"/>
          </w:tcPr>
          <w:p>
            <w:pPr>
              <w:pStyle w:val="1083"/>
              <w:ind w:left="0" w:firstLine="0"/>
              <w:jc w:val="both"/>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序号</w:t>
            </w:r>
            <w:r>
              <w:rPr>
                <w:rFonts w:hint="eastAsia" w:ascii="宋体" w:hAnsi="宋体" w:eastAsia="宋体" w:cs="宋体"/>
                <w:b/>
                <w:bCs/>
                <w:sz w:val="21"/>
                <w:szCs w:val="21"/>
                <w:lang w:val="en-US" w:eastAsia="zh-CN" w:bidi="ar-SA"/>
              </w:rPr>
            </w:r>
            <w:r/>
          </w:p>
        </w:tc>
        <w:tc>
          <w:tcPr>
            <w:gridSpan w:val="2"/>
            <w:tcW w:w="2651" w:type="dxa"/>
            <w:vAlign w:val="center"/>
            <w:textDirection w:val="lrTb"/>
            <w:noWrap w:val="false"/>
          </w:tcPr>
          <w:p>
            <w:pPr>
              <w:pStyle w:val="1083"/>
              <w:ind w:left="0" w:firstLine="482"/>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评审项目</w:t>
            </w:r>
            <w:r>
              <w:rPr>
                <w:rFonts w:hint="eastAsia" w:ascii="宋体" w:hAnsi="宋体" w:eastAsia="宋体" w:cs="宋体"/>
                <w:b/>
                <w:bCs/>
                <w:sz w:val="21"/>
                <w:szCs w:val="21"/>
                <w:lang w:val="en-US" w:eastAsia="zh-CN" w:bidi="ar-SA"/>
              </w:rPr>
            </w:r>
            <w:r/>
          </w:p>
        </w:tc>
        <w:tc>
          <w:tcPr>
            <w:tcW w:w="3335" w:type="dxa"/>
            <w:vAlign w:val="center"/>
            <w:textDirection w:val="lrTb"/>
            <w:noWrap w:val="false"/>
          </w:tcPr>
          <w:p>
            <w:pPr>
              <w:pStyle w:val="1083"/>
              <w:ind w:left="0" w:firstLine="482"/>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评分内容</w:t>
            </w:r>
            <w:r>
              <w:rPr>
                <w:rFonts w:hint="eastAsia" w:ascii="宋体" w:hAnsi="宋体" w:eastAsia="宋体" w:cs="宋体"/>
                <w:b/>
                <w:bCs/>
                <w:sz w:val="21"/>
                <w:szCs w:val="21"/>
                <w:lang w:val="en-US" w:eastAsia="zh-CN" w:bidi="ar-SA"/>
              </w:rPr>
            </w:r>
            <w:r/>
          </w:p>
        </w:tc>
      </w:tr>
      <w:tr>
        <w:trPr/>
        <w:tc>
          <w:tcPr>
            <w:tcW w:w="395" w:type="dxa"/>
            <w:vAlign w:val="center"/>
            <w:textDirection w:val="lrTb"/>
            <w:noWrap w:val="false"/>
          </w:tcPr>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sz w:val="21"/>
                <w:szCs w:val="21"/>
                <w:lang w:val="en-US" w:eastAsia="zh-CN" w:bidi="ar-SA"/>
              </w:rPr>
              <w:t xml:space="preserve">1</w:t>
            </w:r>
            <w:r>
              <w:rPr>
                <w:rFonts w:hint="eastAsia" w:ascii="宋体" w:hAnsi="宋体" w:eastAsia="宋体" w:cs="宋体"/>
                <w:b/>
                <w:bCs/>
                <w:sz w:val="21"/>
                <w:szCs w:val="21"/>
                <w:lang w:val="en-US" w:eastAsia="zh-CN" w:bidi="ar-SA"/>
              </w:rPr>
            </w:r>
            <w:r/>
          </w:p>
        </w:tc>
        <w:tc>
          <w:tcPr>
            <w:tcW w:w="616" w:type="dxa"/>
            <w:vAlign w:val="center"/>
            <w:textDirection w:val="lrTb"/>
            <w:noWrap w:val="false"/>
          </w:tcPr>
          <w:p>
            <w:pPr>
              <w:pStyle w:val="1083"/>
              <w:ind w:left="0" w:firstLine="0"/>
              <w:jc w:val="both"/>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投标报价</w:t>
            </w:r>
            <w:r>
              <w:rPr>
                <w:rFonts w:hint="eastAsia" w:ascii="宋体" w:hAnsi="宋体" w:eastAsia="宋体" w:cs="宋体"/>
                <w:b/>
                <w:bCs/>
                <w:sz w:val="21"/>
                <w:szCs w:val="21"/>
                <w:lang w:val="en-US" w:eastAsia="zh-CN" w:bidi="ar-SA"/>
              </w:rPr>
            </w:r>
            <w:r/>
          </w:p>
          <w:p>
            <w:pPr>
              <w:pStyle w:val="1083"/>
              <w:ind w:left="0" w:firstLine="0"/>
              <w:jc w:val="both"/>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（10分）</w:t>
            </w:r>
            <w:r>
              <w:rPr>
                <w:rFonts w:hint="eastAsia" w:ascii="宋体" w:hAnsi="宋体" w:eastAsia="宋体" w:cs="宋体"/>
                <w:b/>
                <w:bCs/>
                <w:sz w:val="21"/>
                <w:szCs w:val="21"/>
                <w:lang w:val="en-US" w:eastAsia="zh-CN" w:bidi="ar-SA"/>
              </w:rPr>
            </w:r>
            <w:r/>
          </w:p>
        </w:tc>
        <w:tc>
          <w:tcPr>
            <w:tcW w:w="652" w:type="dxa"/>
            <w:vAlign w:val="center"/>
            <w:textDirection w:val="lrTb"/>
            <w:noWrap w:val="false"/>
          </w:tcPr>
          <w:p>
            <w:pPr>
              <w:pStyle w:val="1083"/>
              <w:ind w:left="0" w:firstLine="0"/>
              <w:jc w:val="center"/>
              <w:spacing w:line="360" w:lineRule="exac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报价得分（10分）</w:t>
            </w:r>
            <w:r>
              <w:rPr>
                <w:rFonts w:hint="eastAsia" w:ascii="宋体" w:hAnsi="宋体" w:eastAsia="宋体" w:cs="宋体"/>
                <w:b/>
                <w:sz w:val="21"/>
                <w:szCs w:val="21"/>
                <w:lang w:val="en-US" w:eastAsia="zh-CN" w:bidi="ar-SA"/>
              </w:rPr>
            </w:r>
            <w:r/>
          </w:p>
        </w:tc>
        <w:tc>
          <w:tcPr>
            <w:tcW w:w="3335" w:type="dxa"/>
            <w:vAlign w:val="center"/>
            <w:textDirection w:val="lrTb"/>
            <w:noWrap w:val="false"/>
          </w:tcPr>
          <w:p>
            <w:pPr>
              <w:pStyle w:val="1083"/>
              <w:ind w:left="0" w:firstLine="0"/>
              <w:jc w:val="both"/>
              <w:spacing w:line="360" w:lineRule="exact"/>
              <w:shd w:val="clear" w:color="auto" w:fill="ffffff"/>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采用低价优先法计算，即满足招标文件要求且投标价格最低的投标报价为评标基准价，其价格分为满分。其他供应商的价格分统一按照下列公式计算：投标报价得分=（评标基准价/投标报价)×10（小数点保留两位）</w:t>
            </w:r>
            <w:r>
              <w:rPr>
                <w:rFonts w:hint="eastAsia" w:ascii="宋体" w:hAnsi="宋体" w:eastAsia="宋体" w:cs="宋体"/>
                <w:sz w:val="21"/>
                <w:szCs w:val="21"/>
                <w:lang w:val="en-US" w:eastAsia="zh-CN" w:bidi="ar-SA"/>
              </w:rPr>
            </w:r>
            <w:r/>
          </w:p>
        </w:tc>
      </w:tr>
      <w:tr>
        <w:trPr>
          <w:trHeight w:val="783"/>
        </w:trPr>
        <w:tc>
          <w:tcPr>
            <w:tcW w:w="395" w:type="dxa"/>
            <w:vAlign w:val="center"/>
            <w:vMerge w:val="restart"/>
            <w:textDirection w:val="lrTb"/>
            <w:noWrap w:val="false"/>
          </w:tcPr>
          <w:p>
            <w:pPr>
              <w:pStyle w:val="1083"/>
              <w:ind w:left="0" w:firstLine="0"/>
              <w:jc w:val="center"/>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eastAsia="zh-CN" w:bidi="ar-SA"/>
              </w:rPr>
            </w:r>
            <w:r/>
          </w:p>
        </w:tc>
        <w:tc>
          <w:tcPr>
            <w:tcW w:w="616" w:type="dxa"/>
            <w:vAlign w:val="center"/>
            <w:vMerge w:val="restart"/>
            <w:textDirection w:val="lrTb"/>
            <w:noWrap w:val="false"/>
          </w:tcPr>
          <w:p>
            <w:pPr>
              <w:pStyle w:val="1083"/>
              <w:ind w:left="0" w:firstLine="0"/>
              <w:jc w:val="both"/>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技术方案</w:t>
            </w:r>
            <w:r>
              <w:rPr>
                <w:rFonts w:hint="eastAsia" w:ascii="宋体" w:hAnsi="宋体" w:eastAsia="宋体" w:cs="宋体"/>
                <w:b/>
                <w:bCs/>
                <w:sz w:val="21"/>
                <w:szCs w:val="21"/>
                <w:lang w:val="en-US" w:eastAsia="zh-CN" w:bidi="ar-SA"/>
              </w:rPr>
            </w:r>
            <w:r/>
          </w:p>
          <w:p>
            <w:pPr>
              <w:pStyle w:val="1083"/>
              <w:ind w:left="0" w:firstLine="0"/>
              <w:jc w:val="both"/>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（50分）</w:t>
            </w:r>
            <w:r>
              <w:rPr>
                <w:rFonts w:hint="eastAsia" w:ascii="宋体" w:hAnsi="宋体" w:eastAsia="宋体" w:cs="宋体"/>
                <w:b/>
                <w:bCs/>
                <w:sz w:val="21"/>
                <w:szCs w:val="21"/>
                <w:lang w:val="en-US" w:eastAsia="zh-CN" w:bidi="ar-SA"/>
              </w:rPr>
            </w:r>
            <w:r/>
          </w:p>
        </w:tc>
        <w:tc>
          <w:tcPr>
            <w:tcW w:w="652" w:type="dxa"/>
            <w:vAlign w:val="center"/>
            <w:textDirection w:val="lrTb"/>
            <w:noWrap w:val="false"/>
          </w:tcPr>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总体方案</w:t>
            </w:r>
            <w:r>
              <w:rPr>
                <w:rFonts w:hint="eastAsia" w:ascii="宋体" w:hAnsi="宋体" w:eastAsia="宋体" w:cs="宋体"/>
                <w:b/>
                <w:bCs/>
                <w:sz w:val="21"/>
                <w:szCs w:val="21"/>
                <w:lang w:val="en-US" w:eastAsia="zh-CN" w:bidi="ar-SA"/>
              </w:rPr>
            </w:r>
            <w:r/>
          </w:p>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（5分）</w:t>
            </w:r>
            <w:r>
              <w:rPr>
                <w:rFonts w:hint="eastAsia" w:ascii="宋体" w:hAnsi="宋体" w:eastAsia="宋体" w:cs="宋体"/>
                <w:b/>
                <w:bCs/>
                <w:sz w:val="21"/>
                <w:szCs w:val="21"/>
                <w:lang w:val="en-US" w:eastAsia="zh-CN" w:bidi="ar-SA"/>
              </w:rPr>
            </w:r>
            <w:r/>
          </w:p>
        </w:tc>
        <w:tc>
          <w:tcPr>
            <w:tcW w:w="3335" w:type="dxa"/>
            <w:vAlign w:val="center"/>
            <w:textDirection w:val="lrTb"/>
            <w:noWrap w:val="false"/>
          </w:tcPr>
          <w:p>
            <w:pPr>
              <w:pStyle w:val="1083"/>
              <w:ind w:left="0" w:firstLine="0"/>
              <w:jc w:val="both"/>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总体方案充分考虑本项目的特有条件，有针对性的制定实施方案，总体方案完备、针对性强，修复效果好，得3.1-5分； 总体方案基本科学、合理，技术措施较完整，能基本满足修复目标要求，得1.1-3分；方案针对性一般，技术措施可行，得</w:t>
            </w:r>
            <w:r>
              <w:rPr>
                <w:rFonts w:hint="eastAsia" w:ascii="宋体" w:hAnsi="宋体" w:eastAsia="宋体" w:cs="宋体"/>
                <w:sz w:val="21"/>
                <w:szCs w:val="21"/>
                <w:lang w:val="en-US" w:eastAsia="zh-CN" w:bidi="ar-SA"/>
              </w:rPr>
              <w:t xml:space="preserve">0.1-1</w:t>
            </w:r>
            <w:r>
              <w:rPr>
                <w:rFonts w:hint="eastAsia" w:ascii="宋体" w:hAnsi="宋体" w:eastAsia="宋体" w:cs="宋体"/>
                <w:sz w:val="21"/>
                <w:szCs w:val="21"/>
                <w:lang w:val="en-US" w:eastAsia="zh-CN" w:bidi="ar-SA"/>
              </w:rPr>
              <w:t xml:space="preserve">分；</w:t>
            </w:r>
            <w:r>
              <w:rPr>
                <w:rFonts w:hint="eastAsia" w:ascii="宋体" w:hAnsi="宋体" w:eastAsia="宋体" w:cs="宋体"/>
                <w:sz w:val="21"/>
                <w:szCs w:val="21"/>
                <w:lang w:val="en-US" w:eastAsia="zh-CN" w:bidi="ar-SA"/>
              </w:rPr>
              <w:t xml:space="preserve">与本项目无关的不得分；不提供不得分。</w:t>
            </w:r>
            <w:r>
              <w:rPr>
                <w:rFonts w:hint="eastAsia" w:ascii="宋体" w:hAnsi="宋体" w:eastAsia="宋体" w:cs="宋体"/>
                <w:sz w:val="21"/>
                <w:szCs w:val="21"/>
                <w:lang w:val="en-US" w:eastAsia="zh-CN" w:bidi="ar-SA"/>
              </w:rPr>
            </w:r>
            <w:r/>
          </w:p>
        </w:tc>
      </w:tr>
      <w:tr>
        <w:trPr>
          <w:trHeight w:val="781"/>
        </w:trPr>
        <w:tc>
          <w:tcPr>
            <w:tcW w:w="395" w:type="dxa"/>
            <w:vAlign w:val="center"/>
            <w:vMerge w:val="continue"/>
            <w:textDirection w:val="lrTb"/>
            <w:noWrap w:val="false"/>
          </w:tcPr>
          <w:p>
            <w:pPr>
              <w:pStyle w:val="1083"/>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16" w:type="dxa"/>
            <w:vAlign w:val="center"/>
            <w:vMerge w:val="continue"/>
            <w:textDirection w:val="lrTb"/>
            <w:noWrap w:val="false"/>
          </w:tcPr>
          <w:p>
            <w:pPr>
              <w:pStyle w:val="1083"/>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52" w:type="dxa"/>
            <w:vAlign w:val="center"/>
            <w:textDirection w:val="lrTb"/>
            <w:noWrap w:val="false"/>
          </w:tcPr>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现场施工组织方案</w:t>
            </w:r>
            <w:r>
              <w:rPr>
                <w:rFonts w:hint="eastAsia" w:ascii="宋体" w:hAnsi="宋体" w:eastAsia="宋体" w:cs="宋体"/>
                <w:b/>
                <w:bCs/>
                <w:sz w:val="21"/>
                <w:szCs w:val="21"/>
                <w:lang w:val="en-US" w:eastAsia="zh-CN" w:bidi="ar-SA"/>
              </w:rPr>
            </w:r>
            <w:r/>
          </w:p>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（5分）</w:t>
            </w:r>
            <w:r>
              <w:rPr>
                <w:rFonts w:hint="eastAsia" w:ascii="宋体" w:hAnsi="宋体" w:eastAsia="宋体" w:cs="宋体"/>
                <w:b/>
                <w:bCs/>
                <w:sz w:val="21"/>
                <w:szCs w:val="21"/>
                <w:lang w:val="en-US" w:eastAsia="zh-CN" w:bidi="ar-SA"/>
              </w:rPr>
            </w:r>
            <w:r/>
          </w:p>
        </w:tc>
        <w:tc>
          <w:tcPr>
            <w:tcW w:w="3335" w:type="dxa"/>
            <w:vAlign w:val="center"/>
            <w:textDirection w:val="lrTb"/>
            <w:noWrap w:val="false"/>
          </w:tcPr>
          <w:p>
            <w:pPr>
              <w:pStyle w:val="1083"/>
              <w:ind w:left="0" w:firstLine="0"/>
              <w:jc w:val="both"/>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总体方案科学合理、与环境次生污染防治措施配套合理，仪器、设备运用得当和项目流程合理高效，有能够确保项目工期的进度计划，得</w:t>
            </w:r>
            <w:r>
              <w:rPr>
                <w:rFonts w:hint="eastAsia" w:ascii="宋体" w:hAnsi="宋体" w:eastAsia="宋体" w:cs="宋体"/>
                <w:sz w:val="21"/>
                <w:szCs w:val="21"/>
                <w:lang w:val="en-US" w:eastAsia="zh-CN" w:bidi="ar-SA"/>
              </w:rPr>
              <w:t xml:space="preserve">3.1-5</w:t>
            </w:r>
            <w:r>
              <w:rPr>
                <w:rFonts w:hint="eastAsia" w:ascii="宋体" w:hAnsi="宋体" w:eastAsia="宋体" w:cs="宋体"/>
                <w:sz w:val="21"/>
                <w:szCs w:val="21"/>
                <w:lang w:val="en-US" w:eastAsia="zh-CN" w:bidi="ar-SA"/>
              </w:rPr>
              <w:t xml:space="preserve">分；总体方案基本科学、合理，方案技术措施较合理，能满足基本的国家相关标准规范的落实，得</w:t>
            </w:r>
            <w:r>
              <w:rPr>
                <w:rFonts w:hint="eastAsia" w:ascii="宋体" w:hAnsi="宋体" w:eastAsia="宋体" w:cs="宋体"/>
                <w:sz w:val="21"/>
                <w:szCs w:val="21"/>
                <w:lang w:val="en-US" w:eastAsia="zh-CN" w:bidi="ar-SA"/>
              </w:rPr>
              <w:t xml:space="preserve">1.1-3</w:t>
            </w:r>
            <w:r>
              <w:rPr>
                <w:rFonts w:hint="eastAsia" w:ascii="宋体" w:hAnsi="宋体" w:eastAsia="宋体" w:cs="宋体"/>
                <w:sz w:val="21"/>
                <w:szCs w:val="21"/>
                <w:lang w:val="en-US" w:eastAsia="zh-CN" w:bidi="ar-SA"/>
              </w:rPr>
              <w:t xml:space="preserve">分；方案针对性一般，设备措施可行，得</w:t>
            </w:r>
            <w:r>
              <w:rPr>
                <w:rFonts w:hint="eastAsia" w:ascii="宋体" w:hAnsi="宋体" w:eastAsia="宋体" w:cs="宋体"/>
                <w:sz w:val="21"/>
                <w:szCs w:val="21"/>
                <w:lang w:val="en-US" w:eastAsia="zh-CN" w:bidi="ar-SA"/>
              </w:rPr>
              <w:t xml:space="preserve">0.1-1</w:t>
            </w:r>
            <w:r>
              <w:rPr>
                <w:rFonts w:hint="eastAsia" w:ascii="宋体" w:hAnsi="宋体" w:eastAsia="宋体" w:cs="宋体"/>
                <w:sz w:val="21"/>
                <w:szCs w:val="21"/>
                <w:lang w:val="en-US" w:eastAsia="zh-CN" w:bidi="ar-SA"/>
              </w:rPr>
              <w:t xml:space="preserve">分；</w:t>
            </w:r>
            <w:r>
              <w:rPr>
                <w:rFonts w:hint="eastAsia" w:ascii="宋体" w:hAnsi="宋体" w:eastAsia="宋体" w:cs="宋体"/>
                <w:sz w:val="21"/>
                <w:szCs w:val="21"/>
                <w:lang w:val="en-US" w:eastAsia="zh-CN" w:bidi="ar-SA"/>
              </w:rPr>
              <w:t xml:space="preserve">与本项目无关的不得分；不提供不得分。</w:t>
            </w:r>
            <w:r>
              <w:rPr>
                <w:rFonts w:hint="eastAsia" w:ascii="宋体" w:hAnsi="宋体" w:eastAsia="宋体" w:cs="宋体"/>
                <w:sz w:val="21"/>
                <w:szCs w:val="21"/>
                <w:lang w:val="en-US" w:eastAsia="zh-CN" w:bidi="ar-SA"/>
              </w:rPr>
            </w:r>
            <w:r/>
          </w:p>
        </w:tc>
      </w:tr>
      <w:tr>
        <w:trPr>
          <w:trHeight w:val="781"/>
        </w:trPr>
        <w:tc>
          <w:tcPr>
            <w:tcW w:w="395" w:type="dxa"/>
            <w:vAlign w:val="center"/>
            <w:vMerge w:val="continue"/>
            <w:textDirection w:val="lrTb"/>
            <w:noWrap w:val="false"/>
          </w:tcPr>
          <w:p>
            <w:pPr>
              <w:pStyle w:val="1083"/>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16" w:type="dxa"/>
            <w:vAlign w:val="center"/>
            <w:vMerge w:val="continue"/>
            <w:textDirection w:val="lrTb"/>
            <w:noWrap w:val="false"/>
          </w:tcPr>
          <w:p>
            <w:pPr>
              <w:pStyle w:val="1083"/>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52" w:type="dxa"/>
            <w:vAlign w:val="center"/>
            <w:textDirection w:val="lrTb"/>
            <w:noWrap w:val="false"/>
          </w:tcPr>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现场施工组织框架</w:t>
            </w:r>
            <w:r>
              <w:rPr>
                <w:rFonts w:hint="eastAsia" w:ascii="宋体" w:hAnsi="宋体" w:eastAsia="宋体" w:cs="宋体"/>
                <w:b/>
                <w:bCs/>
                <w:sz w:val="21"/>
                <w:szCs w:val="21"/>
                <w:lang w:val="en-US" w:eastAsia="zh-CN" w:bidi="ar-SA"/>
              </w:rPr>
            </w:r>
            <w:r/>
          </w:p>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（5分）</w:t>
            </w:r>
            <w:r>
              <w:rPr>
                <w:rFonts w:hint="eastAsia" w:ascii="宋体" w:hAnsi="宋体" w:eastAsia="宋体" w:cs="宋体"/>
                <w:b/>
                <w:bCs/>
                <w:sz w:val="21"/>
                <w:szCs w:val="21"/>
                <w:lang w:val="en-US" w:eastAsia="zh-CN" w:bidi="ar-SA"/>
              </w:rPr>
            </w:r>
            <w:r/>
          </w:p>
        </w:tc>
        <w:tc>
          <w:tcPr>
            <w:tcW w:w="3335" w:type="dxa"/>
            <w:vAlign w:val="center"/>
            <w:textDirection w:val="lrTb"/>
            <w:noWrap w:val="false"/>
          </w:tcPr>
          <w:p>
            <w:pPr>
              <w:pStyle w:val="1083"/>
              <w:ind w:left="0" w:firstLine="0"/>
              <w:jc w:val="both"/>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有健全的项目组织管理图，现场管理机构设置健全，职能明确，岗位分工合理，有清晰合理的劳动力安排计划，得</w:t>
            </w:r>
            <w:r>
              <w:rPr>
                <w:rFonts w:hint="eastAsia" w:ascii="宋体" w:hAnsi="宋体" w:eastAsia="宋体" w:cs="宋体"/>
                <w:sz w:val="21"/>
                <w:szCs w:val="21"/>
                <w:lang w:val="en-US" w:eastAsia="zh-CN" w:bidi="ar-SA"/>
              </w:rPr>
              <w:t xml:space="preserve">3.1-5</w:t>
            </w:r>
            <w:r>
              <w:rPr>
                <w:rFonts w:hint="eastAsia" w:ascii="宋体" w:hAnsi="宋体" w:eastAsia="宋体" w:cs="宋体"/>
                <w:sz w:val="21"/>
                <w:szCs w:val="21"/>
                <w:lang w:val="en-US" w:eastAsia="zh-CN" w:bidi="ar-SA"/>
              </w:rPr>
              <w:t xml:space="preserve">分；基本健全的得</w:t>
            </w:r>
            <w:r>
              <w:rPr>
                <w:rFonts w:hint="eastAsia" w:ascii="宋体" w:hAnsi="宋体" w:eastAsia="宋体" w:cs="宋体"/>
                <w:sz w:val="21"/>
                <w:szCs w:val="21"/>
                <w:lang w:val="en-US" w:eastAsia="zh-CN" w:bidi="ar-SA"/>
              </w:rPr>
              <w:t xml:space="preserve">1.1-3</w:t>
            </w:r>
            <w:r>
              <w:rPr>
                <w:rFonts w:hint="eastAsia" w:ascii="宋体" w:hAnsi="宋体" w:eastAsia="宋体" w:cs="宋体"/>
                <w:sz w:val="21"/>
                <w:szCs w:val="21"/>
                <w:lang w:val="en-US" w:eastAsia="zh-CN" w:bidi="ar-SA"/>
              </w:rPr>
              <w:t xml:space="preserve">分；不够完善的，得</w:t>
            </w:r>
            <w:r>
              <w:rPr>
                <w:rFonts w:hint="eastAsia" w:ascii="宋体" w:hAnsi="宋体" w:eastAsia="宋体" w:cs="宋体"/>
                <w:sz w:val="21"/>
                <w:szCs w:val="21"/>
                <w:lang w:val="en-US" w:eastAsia="zh-CN" w:bidi="ar-SA"/>
              </w:rPr>
              <w:t xml:space="preserve">0.1-1</w:t>
            </w:r>
            <w:r>
              <w:rPr>
                <w:rFonts w:hint="eastAsia" w:ascii="宋体" w:hAnsi="宋体" w:eastAsia="宋体" w:cs="宋体"/>
                <w:sz w:val="21"/>
                <w:szCs w:val="21"/>
                <w:lang w:val="en-US" w:eastAsia="zh-CN" w:bidi="ar-SA"/>
              </w:rPr>
              <w:t xml:space="preserve">分；</w:t>
            </w:r>
            <w:r>
              <w:rPr>
                <w:rFonts w:hint="eastAsia" w:ascii="宋体" w:hAnsi="宋体" w:eastAsia="宋体" w:cs="宋体"/>
                <w:sz w:val="21"/>
                <w:szCs w:val="21"/>
                <w:lang w:val="en-US" w:eastAsia="zh-CN" w:bidi="ar-SA"/>
              </w:rPr>
              <w:t xml:space="preserve">与本项目无关的不得分；不提供不得分。</w:t>
            </w:r>
            <w:r>
              <w:rPr>
                <w:rFonts w:hint="eastAsia" w:ascii="宋体" w:hAnsi="宋体" w:eastAsia="宋体" w:cs="宋体"/>
                <w:sz w:val="21"/>
                <w:szCs w:val="21"/>
                <w:lang w:val="en-US" w:eastAsia="zh-CN" w:bidi="ar-SA"/>
              </w:rPr>
            </w:r>
            <w:r/>
          </w:p>
        </w:tc>
      </w:tr>
      <w:tr>
        <w:trPr>
          <w:trHeight w:val="781"/>
        </w:trPr>
        <w:tc>
          <w:tcPr>
            <w:tcW w:w="395" w:type="dxa"/>
            <w:vAlign w:val="center"/>
            <w:vMerge w:val="continue"/>
            <w:textDirection w:val="lrTb"/>
            <w:noWrap w:val="false"/>
          </w:tcPr>
          <w:p>
            <w:pPr>
              <w:pStyle w:val="1083"/>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16" w:type="dxa"/>
            <w:vAlign w:val="center"/>
            <w:vMerge w:val="continue"/>
            <w:textDirection w:val="lrTb"/>
            <w:noWrap w:val="false"/>
          </w:tcPr>
          <w:p>
            <w:pPr>
              <w:pStyle w:val="1083"/>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52" w:type="dxa"/>
            <w:vAlign w:val="center"/>
            <w:textDirection w:val="lrTb"/>
            <w:noWrap w:val="false"/>
          </w:tcPr>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服务进度计划和工期保证措施</w:t>
            </w:r>
            <w:r>
              <w:rPr>
                <w:rFonts w:hint="eastAsia" w:ascii="宋体" w:hAnsi="宋体" w:eastAsia="宋体" w:cs="宋体"/>
                <w:b/>
                <w:bCs/>
                <w:sz w:val="21"/>
                <w:szCs w:val="21"/>
                <w:lang w:val="en-US" w:eastAsia="zh-CN" w:bidi="ar-SA"/>
              </w:rPr>
            </w:r>
            <w:r/>
          </w:p>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（5分）</w:t>
            </w:r>
            <w:r>
              <w:rPr>
                <w:rFonts w:hint="eastAsia" w:ascii="宋体" w:hAnsi="宋体" w:eastAsia="宋体" w:cs="宋体"/>
                <w:b/>
                <w:bCs/>
                <w:sz w:val="21"/>
                <w:szCs w:val="21"/>
                <w:lang w:val="en-US" w:eastAsia="zh-CN" w:bidi="ar-SA"/>
              </w:rPr>
            </w:r>
            <w:r/>
          </w:p>
        </w:tc>
        <w:tc>
          <w:tcPr>
            <w:tcW w:w="3335" w:type="dxa"/>
            <w:vAlign w:val="center"/>
            <w:textDirection w:val="lrTb"/>
            <w:noWrap w:val="false"/>
          </w:tcPr>
          <w:p>
            <w:pPr>
              <w:pStyle w:val="1083"/>
              <w:ind w:left="0" w:firstLine="0"/>
              <w:jc w:val="both"/>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根据提供措施的完整性、合理性、可行性、稳定性较好的，得</w:t>
            </w:r>
            <w:r>
              <w:rPr>
                <w:rFonts w:hint="eastAsia" w:ascii="宋体" w:hAnsi="宋体" w:eastAsia="宋体" w:cs="宋体"/>
                <w:sz w:val="21"/>
                <w:szCs w:val="21"/>
                <w:lang w:val="en-US" w:eastAsia="zh-CN" w:bidi="ar-SA"/>
              </w:rPr>
              <w:t xml:space="preserve">3.1-5</w:t>
            </w:r>
            <w:r>
              <w:rPr>
                <w:rFonts w:hint="eastAsia" w:ascii="宋体" w:hAnsi="宋体" w:eastAsia="宋体" w:cs="宋体"/>
                <w:sz w:val="21"/>
                <w:szCs w:val="21"/>
                <w:lang w:val="en-US" w:eastAsia="zh-CN" w:bidi="ar-SA"/>
              </w:rPr>
              <w:t xml:space="preserve">分，完整性、合理性、可行性、稳定性一般的，得</w:t>
            </w:r>
            <w:r>
              <w:rPr>
                <w:rFonts w:hint="eastAsia" w:ascii="宋体" w:hAnsi="宋体" w:eastAsia="宋体" w:cs="宋体"/>
                <w:sz w:val="21"/>
                <w:szCs w:val="21"/>
                <w:lang w:val="en-US" w:eastAsia="zh-CN" w:bidi="ar-SA"/>
              </w:rPr>
              <w:t xml:space="preserve">1.1-3</w:t>
            </w:r>
            <w:r>
              <w:rPr>
                <w:rFonts w:hint="eastAsia" w:ascii="宋体" w:hAnsi="宋体" w:eastAsia="宋体" w:cs="宋体"/>
                <w:sz w:val="21"/>
                <w:szCs w:val="21"/>
                <w:lang w:val="en-US" w:eastAsia="zh-CN" w:bidi="ar-SA"/>
              </w:rPr>
              <w:t xml:space="preserve">分，完整性、合理性、可行性、稳定性较差的，得</w:t>
            </w:r>
            <w:r>
              <w:rPr>
                <w:rFonts w:hint="eastAsia" w:ascii="宋体" w:hAnsi="宋体" w:eastAsia="宋体" w:cs="宋体"/>
                <w:sz w:val="21"/>
                <w:szCs w:val="21"/>
                <w:lang w:val="en-US" w:eastAsia="zh-CN" w:bidi="ar-SA"/>
              </w:rPr>
              <w:t xml:space="preserve">0.1-1</w:t>
            </w:r>
            <w:r>
              <w:rPr>
                <w:rFonts w:hint="eastAsia" w:ascii="宋体" w:hAnsi="宋体" w:eastAsia="宋体" w:cs="宋体"/>
                <w:sz w:val="21"/>
                <w:szCs w:val="21"/>
                <w:lang w:val="en-US" w:eastAsia="zh-CN" w:bidi="ar-SA"/>
              </w:rPr>
              <w:t xml:space="preserve">分；与本项目无关的不得分；不提供不得分。</w:t>
            </w:r>
            <w:r>
              <w:rPr>
                <w:rFonts w:hint="eastAsia" w:ascii="宋体" w:hAnsi="宋体" w:eastAsia="宋体" w:cs="宋体"/>
                <w:sz w:val="21"/>
                <w:szCs w:val="21"/>
                <w:lang w:val="en-US" w:eastAsia="zh-CN" w:bidi="ar-SA"/>
              </w:rPr>
            </w:r>
            <w:r/>
          </w:p>
        </w:tc>
      </w:tr>
      <w:tr>
        <w:trPr>
          <w:trHeight w:val="781"/>
        </w:trPr>
        <w:tc>
          <w:tcPr>
            <w:tcW w:w="395" w:type="dxa"/>
            <w:vAlign w:val="center"/>
            <w:vMerge w:val="continue"/>
            <w:textDirection w:val="lrTb"/>
            <w:noWrap w:val="false"/>
          </w:tcPr>
          <w:p>
            <w:pPr>
              <w:pStyle w:val="1083"/>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16" w:type="dxa"/>
            <w:vAlign w:val="center"/>
            <w:vMerge w:val="continue"/>
            <w:textDirection w:val="lrTb"/>
            <w:noWrap w:val="false"/>
          </w:tcPr>
          <w:p>
            <w:pPr>
              <w:pStyle w:val="1083"/>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52" w:type="dxa"/>
            <w:vAlign w:val="center"/>
            <w:textDirection w:val="lrTb"/>
            <w:noWrap w:val="false"/>
          </w:tcPr>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人员配置及保障措施</w:t>
            </w:r>
            <w:r>
              <w:rPr>
                <w:rFonts w:hint="eastAsia" w:ascii="宋体" w:hAnsi="宋体" w:eastAsia="宋体" w:cs="宋体"/>
                <w:b/>
                <w:bCs/>
                <w:sz w:val="21"/>
                <w:szCs w:val="21"/>
                <w:lang w:val="en-US" w:eastAsia="zh-CN" w:bidi="ar-SA"/>
              </w:rPr>
            </w:r>
            <w:r/>
          </w:p>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（5分）</w:t>
            </w:r>
            <w:r>
              <w:rPr>
                <w:rFonts w:hint="eastAsia" w:ascii="宋体" w:hAnsi="宋体" w:eastAsia="宋体" w:cs="宋体"/>
                <w:b/>
                <w:bCs/>
                <w:sz w:val="21"/>
                <w:szCs w:val="21"/>
                <w:lang w:val="en-US" w:eastAsia="zh-CN" w:bidi="ar-SA"/>
              </w:rPr>
            </w:r>
            <w:r/>
          </w:p>
        </w:tc>
        <w:tc>
          <w:tcPr>
            <w:tcW w:w="3335" w:type="dxa"/>
            <w:vAlign w:val="center"/>
            <w:textDirection w:val="lrTb"/>
            <w:noWrap w:val="false"/>
          </w:tcPr>
          <w:p>
            <w:pPr>
              <w:pStyle w:val="1083"/>
              <w:ind w:left="0" w:firstLine="0"/>
              <w:jc w:val="both"/>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根据人员配置及保障措施的完整性、合理性、可行性、稳定性较好的，得</w:t>
            </w:r>
            <w:r>
              <w:rPr>
                <w:rFonts w:hint="eastAsia" w:ascii="宋体" w:hAnsi="宋体" w:eastAsia="宋体" w:cs="宋体"/>
                <w:sz w:val="21"/>
                <w:szCs w:val="21"/>
                <w:lang w:val="en-US" w:eastAsia="zh-CN" w:bidi="ar-SA"/>
              </w:rPr>
              <w:t xml:space="preserve">3.1-5</w:t>
            </w:r>
            <w:r>
              <w:rPr>
                <w:rFonts w:hint="eastAsia" w:ascii="宋体" w:hAnsi="宋体" w:eastAsia="宋体" w:cs="宋体"/>
                <w:sz w:val="21"/>
                <w:szCs w:val="21"/>
                <w:lang w:val="en-US" w:eastAsia="zh-CN" w:bidi="ar-SA"/>
              </w:rPr>
              <w:t xml:space="preserve">分，完整性、合理性、可行性、稳定性一般的，得</w:t>
            </w:r>
            <w:r>
              <w:rPr>
                <w:rFonts w:hint="eastAsia" w:ascii="宋体" w:hAnsi="宋体" w:eastAsia="宋体" w:cs="宋体"/>
                <w:sz w:val="21"/>
                <w:szCs w:val="21"/>
                <w:lang w:val="en-US" w:eastAsia="zh-CN" w:bidi="ar-SA"/>
              </w:rPr>
              <w:t xml:space="preserve">1.1-3</w:t>
            </w:r>
            <w:r>
              <w:rPr>
                <w:rFonts w:hint="eastAsia" w:ascii="宋体" w:hAnsi="宋体" w:eastAsia="宋体" w:cs="宋体"/>
                <w:sz w:val="21"/>
                <w:szCs w:val="21"/>
                <w:lang w:val="en-US" w:eastAsia="zh-CN" w:bidi="ar-SA"/>
              </w:rPr>
              <w:t xml:space="preserve">分，完整性、合理性、可行性、稳定性较差的，得</w:t>
            </w:r>
            <w:r>
              <w:rPr>
                <w:rFonts w:hint="eastAsia" w:ascii="宋体" w:hAnsi="宋体" w:eastAsia="宋体" w:cs="宋体"/>
                <w:sz w:val="21"/>
                <w:szCs w:val="21"/>
                <w:lang w:val="en-US" w:eastAsia="zh-CN" w:bidi="ar-SA"/>
              </w:rPr>
              <w:t xml:space="preserve">0.1-1</w:t>
            </w:r>
            <w:r>
              <w:rPr>
                <w:rFonts w:hint="eastAsia" w:ascii="宋体" w:hAnsi="宋体" w:eastAsia="宋体" w:cs="宋体"/>
                <w:sz w:val="21"/>
                <w:szCs w:val="21"/>
                <w:lang w:val="en-US" w:eastAsia="zh-CN" w:bidi="ar-SA"/>
              </w:rPr>
              <w:t xml:space="preserve">分；与本项目无关的不得分；不提供不得分。</w:t>
            </w:r>
            <w:r>
              <w:rPr>
                <w:rFonts w:hint="eastAsia" w:ascii="宋体" w:hAnsi="宋体" w:eastAsia="宋体" w:cs="宋体"/>
                <w:sz w:val="21"/>
                <w:szCs w:val="21"/>
                <w:lang w:val="en-US" w:eastAsia="zh-CN" w:bidi="ar-SA"/>
              </w:rPr>
            </w:r>
            <w:r/>
          </w:p>
        </w:tc>
      </w:tr>
      <w:tr>
        <w:trPr>
          <w:trHeight w:val="781"/>
        </w:trPr>
        <w:tc>
          <w:tcPr>
            <w:tcW w:w="395" w:type="dxa"/>
            <w:vAlign w:val="center"/>
            <w:vMerge w:val="continue"/>
            <w:textDirection w:val="lrTb"/>
            <w:noWrap w:val="false"/>
          </w:tcPr>
          <w:p>
            <w:pPr>
              <w:pStyle w:val="1083"/>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16" w:type="dxa"/>
            <w:vAlign w:val="center"/>
            <w:vMerge w:val="continue"/>
            <w:textDirection w:val="lrTb"/>
            <w:noWrap w:val="false"/>
          </w:tcPr>
          <w:p>
            <w:pPr>
              <w:pStyle w:val="1083"/>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52" w:type="dxa"/>
            <w:vAlign w:val="center"/>
            <w:textDirection w:val="lrTb"/>
            <w:noWrap w:val="false"/>
          </w:tcPr>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安全、文明措施</w:t>
            </w:r>
            <w:r>
              <w:rPr>
                <w:rFonts w:hint="eastAsia" w:ascii="宋体" w:hAnsi="宋体" w:eastAsia="宋体" w:cs="宋体"/>
                <w:b/>
                <w:bCs/>
                <w:sz w:val="21"/>
                <w:szCs w:val="21"/>
                <w:lang w:val="en-US" w:eastAsia="zh-CN" w:bidi="ar-SA"/>
              </w:rPr>
              <w:t xml:space="preserve">（5分）</w:t>
            </w:r>
            <w:r>
              <w:rPr>
                <w:rFonts w:hint="eastAsia" w:ascii="宋体" w:hAnsi="宋体" w:eastAsia="宋体" w:cs="宋体"/>
                <w:b/>
                <w:bCs/>
                <w:sz w:val="21"/>
                <w:szCs w:val="21"/>
                <w:lang w:val="en-US" w:eastAsia="zh-CN" w:bidi="ar-SA"/>
              </w:rPr>
            </w:r>
            <w:r/>
          </w:p>
        </w:tc>
        <w:tc>
          <w:tcPr>
            <w:tcW w:w="3335" w:type="dxa"/>
            <w:vAlign w:val="center"/>
            <w:textDirection w:val="lrTb"/>
            <w:noWrap w:val="false"/>
          </w:tcPr>
          <w:p>
            <w:pPr>
              <w:pStyle w:val="1083"/>
              <w:ind w:left="0" w:firstLine="0"/>
              <w:jc w:val="both"/>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根据提供的安全、文明措施的完整性、合理性、可行性、稳定性较好的，得</w:t>
            </w:r>
            <w:r>
              <w:rPr>
                <w:rFonts w:hint="eastAsia" w:ascii="宋体" w:hAnsi="宋体" w:eastAsia="宋体" w:cs="宋体"/>
                <w:sz w:val="21"/>
                <w:szCs w:val="21"/>
                <w:lang w:val="en-US" w:eastAsia="zh-CN" w:bidi="ar-SA"/>
              </w:rPr>
              <w:t xml:space="preserve">3.1-5</w:t>
            </w:r>
            <w:r>
              <w:rPr>
                <w:rFonts w:hint="eastAsia" w:ascii="宋体" w:hAnsi="宋体" w:eastAsia="宋体" w:cs="宋体"/>
                <w:sz w:val="21"/>
                <w:szCs w:val="21"/>
                <w:lang w:val="en-US" w:eastAsia="zh-CN" w:bidi="ar-SA"/>
              </w:rPr>
              <w:t xml:space="preserve">分，完整性、合理性、可行性、稳定性一般的，得</w:t>
            </w:r>
            <w:r>
              <w:rPr>
                <w:rFonts w:hint="eastAsia" w:ascii="宋体" w:hAnsi="宋体" w:eastAsia="宋体" w:cs="宋体"/>
                <w:sz w:val="21"/>
                <w:szCs w:val="21"/>
                <w:lang w:val="en-US" w:eastAsia="zh-CN" w:bidi="ar-SA"/>
              </w:rPr>
              <w:t xml:space="preserve">1.1-3</w:t>
            </w:r>
            <w:r>
              <w:rPr>
                <w:rFonts w:hint="eastAsia" w:ascii="宋体" w:hAnsi="宋体" w:eastAsia="宋体" w:cs="宋体"/>
                <w:sz w:val="21"/>
                <w:szCs w:val="21"/>
                <w:lang w:val="en-US" w:eastAsia="zh-CN" w:bidi="ar-SA"/>
              </w:rPr>
              <w:t xml:space="preserve">分，完整性、合理性、可行性、稳定性较差的，得</w:t>
            </w:r>
            <w:r>
              <w:rPr>
                <w:rFonts w:hint="eastAsia" w:ascii="宋体" w:hAnsi="宋体" w:eastAsia="宋体" w:cs="宋体"/>
                <w:sz w:val="21"/>
                <w:szCs w:val="21"/>
                <w:lang w:val="en-US" w:eastAsia="zh-CN" w:bidi="ar-SA"/>
              </w:rPr>
              <w:t xml:space="preserve">0.1-1</w:t>
            </w:r>
            <w:r>
              <w:rPr>
                <w:rFonts w:hint="eastAsia" w:ascii="宋体" w:hAnsi="宋体" w:eastAsia="宋体" w:cs="宋体"/>
                <w:sz w:val="21"/>
                <w:szCs w:val="21"/>
                <w:lang w:val="en-US" w:eastAsia="zh-CN" w:bidi="ar-SA"/>
              </w:rPr>
              <w:t xml:space="preserve">分；与本项目无关的不得分；不提供不得分。</w:t>
            </w:r>
            <w:r>
              <w:rPr>
                <w:rFonts w:hint="eastAsia" w:ascii="宋体" w:hAnsi="宋体" w:eastAsia="宋体" w:cs="宋体"/>
                <w:sz w:val="21"/>
                <w:szCs w:val="21"/>
                <w:lang w:val="en-US" w:eastAsia="zh-CN" w:bidi="ar-SA"/>
              </w:rPr>
            </w:r>
            <w:r/>
          </w:p>
        </w:tc>
      </w:tr>
      <w:tr>
        <w:trPr>
          <w:trHeight w:val="781"/>
        </w:trPr>
        <w:tc>
          <w:tcPr>
            <w:tcW w:w="395" w:type="dxa"/>
            <w:vAlign w:val="center"/>
            <w:vMerge w:val="continue"/>
            <w:textDirection w:val="lrTb"/>
            <w:noWrap w:val="false"/>
          </w:tcPr>
          <w:p>
            <w:pPr>
              <w:pStyle w:val="1083"/>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16" w:type="dxa"/>
            <w:vAlign w:val="center"/>
            <w:vMerge w:val="continue"/>
            <w:textDirection w:val="lrTb"/>
            <w:noWrap w:val="false"/>
          </w:tcPr>
          <w:p>
            <w:pPr>
              <w:pStyle w:val="1083"/>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52" w:type="dxa"/>
            <w:vAlign w:val="center"/>
            <w:textDirection w:val="lrTb"/>
            <w:noWrap w:val="false"/>
          </w:tcPr>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项目服务质量保证</w:t>
            </w:r>
            <w:r>
              <w:rPr>
                <w:rFonts w:hint="eastAsia" w:ascii="宋体" w:hAnsi="宋体" w:eastAsia="宋体" w:cs="宋体"/>
                <w:b/>
                <w:bCs/>
                <w:sz w:val="21"/>
                <w:szCs w:val="21"/>
                <w:lang w:val="en-US" w:eastAsia="zh-CN" w:bidi="ar-SA"/>
              </w:rPr>
            </w:r>
            <w:r/>
          </w:p>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（5分）</w:t>
            </w:r>
            <w:r>
              <w:rPr>
                <w:rFonts w:hint="eastAsia" w:ascii="宋体" w:hAnsi="宋体" w:eastAsia="宋体" w:cs="宋体"/>
                <w:b/>
                <w:bCs/>
                <w:sz w:val="21"/>
                <w:szCs w:val="21"/>
                <w:lang w:val="en-US" w:eastAsia="zh-CN" w:bidi="ar-SA"/>
              </w:rPr>
            </w:r>
            <w:r/>
          </w:p>
        </w:tc>
        <w:tc>
          <w:tcPr>
            <w:tcW w:w="3335" w:type="dxa"/>
            <w:vAlign w:val="center"/>
            <w:textDirection w:val="lrTb"/>
            <w:noWrap w:val="false"/>
          </w:tcPr>
          <w:p>
            <w:pPr>
              <w:pStyle w:val="1083"/>
              <w:ind w:left="0" w:firstLine="0"/>
              <w:jc w:val="both"/>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建立完备的项目质量监控体系，具有专门的质量管理措施，质量控制能与处置过程中的自检和处置完成后的检测紧密衔接，能够提供相应的数据依据保障处置目标实现，得</w:t>
            </w:r>
            <w:r>
              <w:rPr>
                <w:rFonts w:hint="eastAsia" w:ascii="宋体" w:hAnsi="宋体" w:eastAsia="宋体" w:cs="宋体"/>
                <w:sz w:val="21"/>
                <w:szCs w:val="21"/>
                <w:lang w:val="en-US" w:eastAsia="zh-CN" w:bidi="ar-SA"/>
              </w:rPr>
              <w:t xml:space="preserve">3.1-5</w:t>
            </w:r>
            <w:r>
              <w:rPr>
                <w:rFonts w:hint="eastAsia" w:ascii="宋体" w:hAnsi="宋体" w:eastAsia="宋体" w:cs="宋体"/>
                <w:sz w:val="21"/>
                <w:szCs w:val="21"/>
                <w:lang w:val="en-US" w:eastAsia="zh-CN" w:bidi="ar-SA"/>
              </w:rPr>
              <w:t xml:space="preserve">分；基本完备的得</w:t>
            </w:r>
            <w:r>
              <w:rPr>
                <w:rFonts w:hint="eastAsia" w:ascii="宋体" w:hAnsi="宋体" w:eastAsia="宋体" w:cs="宋体"/>
                <w:sz w:val="21"/>
                <w:szCs w:val="21"/>
                <w:lang w:val="en-US" w:eastAsia="zh-CN" w:bidi="ar-SA"/>
              </w:rPr>
              <w:t xml:space="preserve">1.1-3</w:t>
            </w:r>
            <w:r>
              <w:rPr>
                <w:rFonts w:hint="eastAsia" w:ascii="宋体" w:hAnsi="宋体" w:eastAsia="宋体" w:cs="宋体"/>
                <w:sz w:val="21"/>
                <w:szCs w:val="21"/>
                <w:lang w:val="en-US" w:eastAsia="zh-CN" w:bidi="ar-SA"/>
              </w:rPr>
              <w:t xml:space="preserve">分；不够完善的，得</w:t>
            </w:r>
            <w:r>
              <w:rPr>
                <w:rFonts w:hint="eastAsia" w:ascii="宋体" w:hAnsi="宋体" w:eastAsia="宋体" w:cs="宋体"/>
                <w:sz w:val="21"/>
                <w:szCs w:val="21"/>
                <w:lang w:val="en-US" w:eastAsia="zh-CN" w:bidi="ar-SA"/>
              </w:rPr>
              <w:t xml:space="preserve">0.1-1</w:t>
            </w:r>
            <w:r>
              <w:rPr>
                <w:rFonts w:hint="eastAsia" w:ascii="宋体" w:hAnsi="宋体" w:eastAsia="宋体" w:cs="宋体"/>
                <w:sz w:val="21"/>
                <w:szCs w:val="21"/>
                <w:lang w:val="en-US" w:eastAsia="zh-CN" w:bidi="ar-SA"/>
              </w:rPr>
              <w:t xml:space="preserve">分；</w:t>
            </w:r>
            <w:r>
              <w:rPr>
                <w:rFonts w:hint="eastAsia" w:ascii="宋体" w:hAnsi="宋体" w:eastAsia="宋体" w:cs="宋体"/>
                <w:sz w:val="21"/>
                <w:szCs w:val="21"/>
                <w:lang w:val="en-US" w:eastAsia="zh-CN" w:bidi="ar-SA"/>
              </w:rPr>
              <w:t xml:space="preserve">与本项目无关的不得分；不提供不得分。</w:t>
            </w:r>
            <w:r>
              <w:rPr>
                <w:rFonts w:hint="eastAsia" w:ascii="宋体" w:hAnsi="宋体" w:eastAsia="宋体" w:cs="宋体"/>
                <w:sz w:val="21"/>
                <w:szCs w:val="21"/>
                <w:lang w:val="en-US" w:eastAsia="zh-CN" w:bidi="ar-SA"/>
              </w:rPr>
            </w:r>
            <w:r/>
          </w:p>
        </w:tc>
      </w:tr>
      <w:tr>
        <w:trPr>
          <w:trHeight w:val="781"/>
        </w:trPr>
        <w:tc>
          <w:tcPr>
            <w:tcW w:w="395" w:type="dxa"/>
            <w:vAlign w:val="center"/>
            <w:vMerge w:val="continue"/>
            <w:textDirection w:val="lrTb"/>
            <w:noWrap w:val="false"/>
          </w:tcPr>
          <w:p>
            <w:pPr>
              <w:pStyle w:val="1083"/>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16" w:type="dxa"/>
            <w:vAlign w:val="center"/>
            <w:vMerge w:val="continue"/>
            <w:textDirection w:val="lrTb"/>
            <w:noWrap w:val="false"/>
          </w:tcPr>
          <w:p>
            <w:pPr>
              <w:pStyle w:val="1083"/>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52" w:type="dxa"/>
            <w:vAlign w:val="center"/>
            <w:textDirection w:val="lrTb"/>
            <w:noWrap w:val="false"/>
          </w:tcPr>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环境管理与防范监测</w:t>
            </w:r>
            <w:r>
              <w:rPr>
                <w:rFonts w:hint="eastAsia" w:ascii="宋体" w:hAnsi="宋体" w:eastAsia="宋体" w:cs="宋体"/>
                <w:b/>
                <w:bCs/>
                <w:sz w:val="21"/>
                <w:szCs w:val="21"/>
                <w:lang w:val="en-US" w:eastAsia="zh-CN" w:bidi="ar-SA"/>
              </w:rPr>
            </w:r>
            <w:r/>
          </w:p>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（5分）</w:t>
            </w:r>
            <w:r>
              <w:rPr>
                <w:rFonts w:hint="eastAsia" w:ascii="宋体" w:hAnsi="宋体" w:eastAsia="宋体" w:cs="宋体"/>
                <w:b/>
                <w:bCs/>
                <w:sz w:val="21"/>
                <w:szCs w:val="21"/>
                <w:lang w:val="en-US" w:eastAsia="zh-CN" w:bidi="ar-SA"/>
              </w:rPr>
            </w:r>
            <w:r/>
          </w:p>
        </w:tc>
        <w:tc>
          <w:tcPr>
            <w:tcW w:w="3335" w:type="dxa"/>
            <w:vAlign w:val="center"/>
            <w:textDirection w:val="lrTb"/>
            <w:noWrap w:val="false"/>
          </w:tcPr>
          <w:p>
            <w:pPr>
              <w:pStyle w:val="1083"/>
              <w:ind w:left="0" w:firstLine="0"/>
              <w:jc w:val="both"/>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具备完备的环境管理方案，能够有效防范次生环境问题，涉及危险废物的环境管理能够满足规范要求，同时编制环境监测方案，方案合理可行且符合国家频次规定，得</w:t>
            </w:r>
            <w:r>
              <w:rPr>
                <w:rFonts w:hint="eastAsia" w:ascii="宋体" w:hAnsi="宋体" w:eastAsia="宋体" w:cs="宋体"/>
                <w:sz w:val="21"/>
                <w:szCs w:val="21"/>
                <w:lang w:val="en-US" w:eastAsia="zh-CN" w:bidi="ar-SA"/>
              </w:rPr>
              <w:t xml:space="preserve">3.1-5</w:t>
            </w:r>
            <w:r>
              <w:rPr>
                <w:rFonts w:hint="eastAsia" w:ascii="宋体" w:hAnsi="宋体" w:eastAsia="宋体" w:cs="宋体"/>
                <w:sz w:val="21"/>
                <w:szCs w:val="21"/>
                <w:lang w:val="en-US" w:eastAsia="zh-CN" w:bidi="ar-SA"/>
              </w:rPr>
              <w:t xml:space="preserve">分；基本完备的得</w:t>
            </w:r>
            <w:r>
              <w:rPr>
                <w:rFonts w:hint="eastAsia" w:ascii="宋体" w:hAnsi="宋体" w:eastAsia="宋体" w:cs="宋体"/>
                <w:sz w:val="21"/>
                <w:szCs w:val="21"/>
                <w:lang w:val="en-US" w:eastAsia="zh-CN" w:bidi="ar-SA"/>
              </w:rPr>
              <w:t xml:space="preserve">1.1-3</w:t>
            </w:r>
            <w:r>
              <w:rPr>
                <w:rFonts w:hint="eastAsia" w:ascii="宋体" w:hAnsi="宋体" w:eastAsia="宋体" w:cs="宋体"/>
                <w:sz w:val="21"/>
                <w:szCs w:val="21"/>
                <w:lang w:val="en-US" w:eastAsia="zh-CN" w:bidi="ar-SA"/>
              </w:rPr>
              <w:t xml:space="preserve">分；不够完善的，得</w:t>
            </w:r>
            <w:r>
              <w:rPr>
                <w:rFonts w:hint="eastAsia" w:ascii="宋体" w:hAnsi="宋体" w:eastAsia="宋体" w:cs="宋体"/>
                <w:sz w:val="21"/>
                <w:szCs w:val="21"/>
                <w:lang w:val="en-US" w:eastAsia="zh-CN" w:bidi="ar-SA"/>
              </w:rPr>
              <w:t xml:space="preserve">0.1-1</w:t>
            </w:r>
            <w:r>
              <w:rPr>
                <w:rFonts w:hint="eastAsia" w:ascii="宋体" w:hAnsi="宋体" w:eastAsia="宋体" w:cs="宋体"/>
                <w:sz w:val="21"/>
                <w:szCs w:val="21"/>
                <w:lang w:val="en-US" w:eastAsia="zh-CN" w:bidi="ar-SA"/>
              </w:rPr>
              <w:t xml:space="preserve">分；</w:t>
            </w:r>
            <w:r>
              <w:rPr>
                <w:rFonts w:hint="eastAsia" w:ascii="宋体" w:hAnsi="宋体" w:eastAsia="宋体" w:cs="宋体"/>
                <w:sz w:val="21"/>
                <w:szCs w:val="21"/>
                <w:lang w:val="en-US" w:eastAsia="zh-CN" w:bidi="ar-SA"/>
              </w:rPr>
              <w:t xml:space="preserve">与本项目无关的不得分；不提供不得分。</w:t>
            </w:r>
            <w:r>
              <w:rPr>
                <w:rFonts w:hint="eastAsia" w:ascii="宋体" w:hAnsi="宋体" w:eastAsia="宋体" w:cs="宋体"/>
                <w:sz w:val="21"/>
                <w:szCs w:val="21"/>
                <w:lang w:val="en-US" w:eastAsia="zh-CN" w:bidi="ar-SA"/>
              </w:rPr>
            </w:r>
            <w:r/>
          </w:p>
        </w:tc>
      </w:tr>
      <w:tr>
        <w:trPr>
          <w:trHeight w:val="781"/>
        </w:trPr>
        <w:tc>
          <w:tcPr>
            <w:tcW w:w="395" w:type="dxa"/>
            <w:vAlign w:val="center"/>
            <w:vMerge w:val="continue"/>
            <w:textDirection w:val="lrTb"/>
            <w:noWrap w:val="false"/>
          </w:tcPr>
          <w:p>
            <w:pPr>
              <w:pStyle w:val="1083"/>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16" w:type="dxa"/>
            <w:vAlign w:val="center"/>
            <w:vMerge w:val="continue"/>
            <w:textDirection w:val="lrTb"/>
            <w:noWrap w:val="false"/>
          </w:tcPr>
          <w:p>
            <w:pPr>
              <w:pStyle w:val="1083"/>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52" w:type="dxa"/>
            <w:vAlign w:val="center"/>
            <w:textDirection w:val="lrTb"/>
            <w:noWrap w:val="false"/>
          </w:tcPr>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项目安全风险防范方案和应急预案</w:t>
            </w:r>
            <w:r>
              <w:rPr>
                <w:rFonts w:hint="eastAsia" w:ascii="宋体" w:hAnsi="宋体" w:eastAsia="宋体" w:cs="宋体"/>
                <w:b/>
                <w:bCs/>
                <w:sz w:val="21"/>
                <w:szCs w:val="21"/>
                <w:lang w:val="en-US" w:eastAsia="zh-CN" w:bidi="ar-SA"/>
              </w:rPr>
              <w:t xml:space="preserve">（5分）</w:t>
            </w:r>
            <w:r>
              <w:rPr>
                <w:rFonts w:hint="eastAsia" w:ascii="宋体" w:hAnsi="宋体" w:eastAsia="宋体" w:cs="宋体"/>
                <w:b/>
                <w:bCs/>
                <w:sz w:val="21"/>
                <w:szCs w:val="21"/>
                <w:lang w:val="en-US" w:eastAsia="zh-CN" w:bidi="ar-SA"/>
              </w:rPr>
            </w:r>
            <w:r/>
          </w:p>
        </w:tc>
        <w:tc>
          <w:tcPr>
            <w:tcW w:w="3335" w:type="dxa"/>
            <w:vAlign w:val="center"/>
            <w:textDirection w:val="lrTb"/>
            <w:noWrap w:val="false"/>
          </w:tcPr>
          <w:p>
            <w:pPr>
              <w:pStyle w:val="1083"/>
              <w:ind w:left="0" w:firstLine="0"/>
              <w:jc w:val="both"/>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对处置项目安全风险进行分析，主次风险判断明确，并具有相应的防范措施和科学合理且能有效控制安全风险的应急预案，岗前培训、施工安全教育、现场安全管理和宣传措施科学合理，得</w:t>
            </w:r>
            <w:r>
              <w:rPr>
                <w:rFonts w:hint="eastAsia" w:ascii="宋体" w:hAnsi="宋体" w:eastAsia="宋体" w:cs="宋体"/>
                <w:sz w:val="21"/>
                <w:szCs w:val="21"/>
                <w:lang w:val="en-US" w:eastAsia="zh-CN" w:bidi="ar-SA"/>
              </w:rPr>
              <w:t xml:space="preserve">3.1-5</w:t>
            </w:r>
            <w:r>
              <w:rPr>
                <w:rFonts w:hint="eastAsia" w:ascii="宋体" w:hAnsi="宋体" w:eastAsia="宋体" w:cs="宋体"/>
                <w:sz w:val="21"/>
                <w:szCs w:val="21"/>
                <w:lang w:val="en-US" w:eastAsia="zh-CN" w:bidi="ar-SA"/>
              </w:rPr>
              <w:t xml:space="preserve">分；基本完善且合理的，得</w:t>
            </w:r>
            <w:r>
              <w:rPr>
                <w:rFonts w:hint="eastAsia" w:ascii="宋体" w:hAnsi="宋体" w:eastAsia="宋体" w:cs="宋体"/>
                <w:sz w:val="21"/>
                <w:szCs w:val="21"/>
                <w:lang w:val="en-US" w:eastAsia="zh-CN" w:bidi="ar-SA"/>
              </w:rPr>
              <w:t xml:space="preserve">1.1-3</w:t>
            </w:r>
            <w:r>
              <w:rPr>
                <w:rFonts w:hint="eastAsia" w:ascii="宋体" w:hAnsi="宋体" w:eastAsia="宋体" w:cs="宋体"/>
                <w:sz w:val="21"/>
                <w:szCs w:val="21"/>
                <w:lang w:val="en-US" w:eastAsia="zh-CN" w:bidi="ar-SA"/>
              </w:rPr>
              <w:t xml:space="preserve">分；不够完善，不够合理的，得</w:t>
            </w:r>
            <w:r>
              <w:rPr>
                <w:rFonts w:hint="eastAsia" w:ascii="宋体" w:hAnsi="宋体" w:eastAsia="宋体" w:cs="宋体"/>
                <w:sz w:val="21"/>
                <w:szCs w:val="21"/>
                <w:lang w:val="en-US" w:eastAsia="zh-CN" w:bidi="ar-SA"/>
              </w:rPr>
              <w:t xml:space="preserve">0.1-1</w:t>
            </w:r>
            <w:r>
              <w:rPr>
                <w:rFonts w:hint="eastAsia" w:ascii="宋体" w:hAnsi="宋体" w:eastAsia="宋体" w:cs="宋体"/>
                <w:sz w:val="21"/>
                <w:szCs w:val="21"/>
                <w:lang w:val="en-US" w:eastAsia="zh-CN" w:bidi="ar-SA"/>
              </w:rPr>
              <w:t xml:space="preserve">分；</w:t>
            </w:r>
            <w:r>
              <w:rPr>
                <w:rFonts w:hint="eastAsia" w:ascii="宋体" w:hAnsi="宋体" w:eastAsia="宋体" w:cs="宋体"/>
                <w:sz w:val="21"/>
                <w:szCs w:val="21"/>
                <w:lang w:val="en-US" w:eastAsia="zh-CN" w:bidi="ar-SA"/>
              </w:rPr>
              <w:t xml:space="preserve">与本项目无关的不得分；不提供不得分。</w:t>
            </w:r>
            <w:r>
              <w:rPr>
                <w:rFonts w:hint="eastAsia" w:ascii="宋体" w:hAnsi="宋体" w:eastAsia="宋体" w:cs="宋体"/>
                <w:sz w:val="21"/>
                <w:szCs w:val="21"/>
                <w:lang w:val="en-US" w:eastAsia="zh-CN" w:bidi="ar-SA"/>
              </w:rPr>
            </w:r>
            <w:r/>
          </w:p>
        </w:tc>
      </w:tr>
      <w:tr>
        <w:trPr>
          <w:trHeight w:val="781"/>
        </w:trPr>
        <w:tc>
          <w:tcPr>
            <w:tcW w:w="395" w:type="dxa"/>
            <w:vAlign w:val="center"/>
            <w:vMerge w:val="continue"/>
            <w:textDirection w:val="lrTb"/>
            <w:noWrap w:val="false"/>
          </w:tcPr>
          <w:p>
            <w:pPr>
              <w:pStyle w:val="1083"/>
              <w:jc w:val="left"/>
              <w:widowControl/>
              <w:rPr>
                <w:rFonts w:hint="eastAsia" w:ascii="宋体" w:hAnsi="宋体" w:eastAsia="宋体" w:cs="宋体"/>
                <w:sz w:val="21"/>
                <w:szCs w:val="21"/>
              </w:rPr>
            </w:pPr>
            <w:r>
              <w:rPr>
                <w:rFonts w:hint="eastAsia" w:ascii="宋体" w:hAnsi="宋体" w:eastAsia="宋体" w:cs="宋体"/>
                <w:sz w:val="21"/>
                <w:szCs w:val="21"/>
              </w:rPr>
            </w:r>
            <w:r/>
          </w:p>
        </w:tc>
        <w:tc>
          <w:tcPr>
            <w:tcW w:w="616" w:type="dxa"/>
            <w:vAlign w:val="center"/>
            <w:vMerge w:val="continue"/>
            <w:textDirection w:val="lrTb"/>
            <w:noWrap w:val="false"/>
          </w:tcPr>
          <w:p>
            <w:pPr>
              <w:pStyle w:val="1083"/>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52" w:type="dxa"/>
            <w:vAlign w:val="center"/>
            <w:textDirection w:val="lrTb"/>
            <w:noWrap w:val="false"/>
          </w:tcPr>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进退场交接措施及和业主的配合方法</w:t>
            </w:r>
            <w:r>
              <w:rPr>
                <w:rFonts w:hint="eastAsia" w:ascii="宋体" w:hAnsi="宋体" w:eastAsia="宋体" w:cs="宋体"/>
                <w:b/>
                <w:bCs/>
                <w:sz w:val="21"/>
                <w:szCs w:val="21"/>
                <w:lang w:val="en-US" w:eastAsia="zh-CN" w:bidi="ar-SA"/>
              </w:rPr>
              <w:t xml:space="preserve">（5分）</w:t>
            </w:r>
            <w:r>
              <w:rPr>
                <w:rFonts w:hint="eastAsia" w:ascii="宋体" w:hAnsi="宋体" w:eastAsia="宋体" w:cs="宋体"/>
                <w:b/>
                <w:bCs/>
                <w:sz w:val="21"/>
                <w:szCs w:val="21"/>
                <w:lang w:val="en-US" w:eastAsia="zh-CN" w:bidi="ar-SA"/>
              </w:rPr>
            </w:r>
            <w:r/>
          </w:p>
        </w:tc>
        <w:tc>
          <w:tcPr>
            <w:tcW w:w="3335" w:type="dxa"/>
            <w:vAlign w:val="center"/>
            <w:textDirection w:val="lrTb"/>
            <w:noWrap w:val="false"/>
          </w:tcPr>
          <w:p>
            <w:pPr>
              <w:pStyle w:val="1083"/>
              <w:ind w:left="0" w:firstLine="0"/>
              <w:jc w:val="both"/>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根据提供的进退场交接措施及和业主的配合方法的完整性、合理性较好的，得</w:t>
            </w:r>
            <w:r>
              <w:rPr>
                <w:rFonts w:hint="eastAsia" w:ascii="宋体" w:hAnsi="宋体" w:eastAsia="宋体" w:cs="宋体"/>
                <w:sz w:val="21"/>
                <w:szCs w:val="21"/>
                <w:lang w:val="en-US" w:eastAsia="zh-CN" w:bidi="ar-SA"/>
              </w:rPr>
              <w:t xml:space="preserve">3.1-5</w:t>
            </w:r>
            <w:r>
              <w:rPr>
                <w:rFonts w:hint="eastAsia" w:ascii="宋体" w:hAnsi="宋体" w:eastAsia="宋体" w:cs="宋体"/>
                <w:sz w:val="21"/>
                <w:szCs w:val="21"/>
                <w:lang w:val="en-US" w:eastAsia="zh-CN" w:bidi="ar-SA"/>
              </w:rPr>
              <w:t xml:space="preserve">分，完整性、合理性一般的，得</w:t>
            </w:r>
            <w:r>
              <w:rPr>
                <w:rFonts w:hint="eastAsia" w:ascii="宋体" w:hAnsi="宋体" w:eastAsia="宋体" w:cs="宋体"/>
                <w:sz w:val="21"/>
                <w:szCs w:val="21"/>
                <w:lang w:val="en-US" w:eastAsia="zh-CN" w:bidi="ar-SA"/>
              </w:rPr>
              <w:t xml:space="preserve">1.1-3</w:t>
            </w:r>
            <w:r>
              <w:rPr>
                <w:rFonts w:hint="eastAsia" w:ascii="宋体" w:hAnsi="宋体" w:eastAsia="宋体" w:cs="宋体"/>
                <w:sz w:val="21"/>
                <w:szCs w:val="21"/>
                <w:lang w:val="en-US" w:eastAsia="zh-CN" w:bidi="ar-SA"/>
              </w:rPr>
              <w:t xml:space="preserve">分，完整性、合理性较差的，得0.1-1分；</w:t>
            </w:r>
            <w:r>
              <w:rPr>
                <w:rFonts w:hint="eastAsia" w:ascii="宋体" w:hAnsi="宋体" w:eastAsia="宋体" w:cs="宋体"/>
                <w:sz w:val="21"/>
                <w:szCs w:val="21"/>
                <w:lang w:val="en-US" w:eastAsia="zh-CN" w:bidi="ar-SA"/>
              </w:rPr>
              <w:t xml:space="preserve">与本项目无关的不得分；不提供不得分。</w:t>
            </w:r>
            <w:r>
              <w:rPr>
                <w:rFonts w:hint="eastAsia" w:ascii="宋体" w:hAnsi="宋体" w:eastAsia="宋体" w:cs="宋体"/>
                <w:sz w:val="21"/>
                <w:szCs w:val="21"/>
                <w:lang w:val="en-US" w:eastAsia="zh-CN" w:bidi="ar-SA"/>
              </w:rPr>
            </w:r>
            <w:r/>
          </w:p>
        </w:tc>
      </w:tr>
      <w:tr>
        <w:trPr>
          <w:trHeight w:val="1550"/>
        </w:trPr>
        <w:tc>
          <w:tcPr>
            <w:tcW w:w="395" w:type="dxa"/>
            <w:vAlign w:val="center"/>
            <w:vMerge w:val="restart"/>
            <w:textDirection w:val="lrTb"/>
            <w:noWrap w:val="false"/>
          </w:tcPr>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3</w:t>
            </w:r>
            <w:r>
              <w:rPr>
                <w:rFonts w:hint="eastAsia" w:ascii="宋体" w:hAnsi="宋体" w:eastAsia="宋体" w:cs="宋体"/>
                <w:b/>
                <w:bCs/>
                <w:sz w:val="21"/>
                <w:szCs w:val="21"/>
                <w:lang w:val="en-US" w:eastAsia="zh-CN" w:bidi="ar-SA"/>
              </w:rPr>
            </w:r>
            <w:r/>
          </w:p>
        </w:tc>
        <w:tc>
          <w:tcPr>
            <w:tcW w:w="616" w:type="dxa"/>
            <w:vAlign w:val="center"/>
            <w:vMerge w:val="restart"/>
            <w:textDirection w:val="lrTb"/>
            <w:noWrap w:val="false"/>
          </w:tcPr>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商务部分</w:t>
            </w:r>
            <w:r>
              <w:rPr>
                <w:rFonts w:hint="eastAsia" w:ascii="宋体" w:hAnsi="宋体" w:eastAsia="宋体" w:cs="宋体"/>
                <w:b/>
                <w:bCs/>
                <w:sz w:val="21"/>
                <w:szCs w:val="21"/>
                <w:lang w:val="en-US" w:eastAsia="zh-CN" w:bidi="ar-SA"/>
              </w:rPr>
            </w:r>
            <w:r/>
          </w:p>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（40分）</w:t>
            </w:r>
            <w:r>
              <w:rPr>
                <w:rFonts w:hint="eastAsia" w:ascii="宋体" w:hAnsi="宋体" w:eastAsia="宋体" w:cs="宋体"/>
                <w:b/>
                <w:bCs/>
                <w:sz w:val="21"/>
                <w:szCs w:val="21"/>
                <w:lang w:val="en-US" w:eastAsia="zh-CN" w:bidi="ar-SA"/>
              </w:rPr>
            </w:r>
            <w:r/>
          </w:p>
        </w:tc>
        <w:tc>
          <w:tcPr>
            <w:tcW w:w="652" w:type="dxa"/>
            <w:vAlign w:val="center"/>
            <w:textDirection w:val="lrTb"/>
            <w:noWrap w:val="false"/>
          </w:tcPr>
          <w:p>
            <w:pPr>
              <w:pStyle w:val="1083"/>
              <w:ind w:left="0" w:firstLine="0"/>
              <w:jc w:val="center"/>
              <w:spacing w:line="360" w:lineRule="exac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人员配备</w:t>
            </w:r>
            <w:r>
              <w:rPr>
                <w:rFonts w:hint="eastAsia" w:ascii="宋体" w:hAnsi="宋体" w:eastAsia="宋体" w:cs="宋体"/>
                <w:b/>
                <w:sz w:val="21"/>
                <w:szCs w:val="21"/>
                <w:lang w:val="en-US" w:eastAsia="zh-CN" w:bidi="ar-SA"/>
              </w:rPr>
            </w:r>
            <w:r/>
          </w:p>
          <w:p>
            <w:pPr>
              <w:pStyle w:val="1083"/>
              <w:ind w:left="0" w:firstLine="0"/>
              <w:jc w:val="center"/>
              <w:spacing w:line="360" w:lineRule="exact"/>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（19分）</w:t>
            </w:r>
            <w:r>
              <w:rPr>
                <w:rFonts w:hint="eastAsia" w:ascii="宋体" w:hAnsi="宋体" w:eastAsia="宋体" w:cs="宋体"/>
                <w:b/>
                <w:sz w:val="21"/>
                <w:szCs w:val="21"/>
                <w:lang w:val="en-US" w:eastAsia="zh-CN" w:bidi="ar-SA"/>
              </w:rPr>
            </w:r>
            <w:r/>
          </w:p>
        </w:tc>
        <w:tc>
          <w:tcPr>
            <w:shd w:val="clear" w:color="auto" w:fill="ffffff"/>
            <w:tcW w:w="3335" w:type="dxa"/>
            <w:vAlign w:val="center"/>
            <w:textDirection w:val="lrTb"/>
            <w:noWrap w:val="false"/>
          </w:tcPr>
          <w:p>
            <w:pPr>
              <w:pStyle w:val="1083"/>
              <w:ind w:left="0" w:firstLine="0"/>
              <w:jc w:val="both"/>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1、项目安全负责人具有注册安全工程师资格证书且具有高级工程师及以上技术职称，得5分；具有注册安全工程师资格证书且具有中级职称的，得2分，本项最高得5分。</w:t>
            </w:r>
            <w:r>
              <w:rPr>
                <w:rFonts w:hint="eastAsia" w:ascii="宋体" w:hAnsi="宋体" w:eastAsia="宋体" w:cs="宋体"/>
                <w:sz w:val="21"/>
                <w:szCs w:val="21"/>
                <w:lang w:val="en-US" w:eastAsia="zh-CN" w:bidi="ar-SA"/>
              </w:rPr>
            </w:r>
            <w:r/>
          </w:p>
          <w:p>
            <w:pPr>
              <w:pStyle w:val="1083"/>
              <w:ind w:left="0" w:firstLine="0"/>
              <w:jc w:val="both"/>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项目组人员中具有土壤学专业硕士及以上学历且具有环保类专业高级及以上职称的得2分；土壤学专业硕士及以上学历且具有中级职称的得1分；项目负责人在环保领域获得过市级或以上主管部门表彰的加3分。最高得5分。</w:t>
            </w:r>
            <w:r>
              <w:rPr>
                <w:rFonts w:hint="eastAsia" w:ascii="宋体" w:hAnsi="宋体" w:eastAsia="宋体" w:cs="宋体"/>
                <w:sz w:val="21"/>
                <w:szCs w:val="21"/>
                <w:lang w:val="en-US" w:eastAsia="zh-CN" w:bidi="ar-SA"/>
              </w:rPr>
            </w:r>
            <w:r/>
          </w:p>
          <w:p>
            <w:pPr>
              <w:pStyle w:val="1083"/>
              <w:ind w:left="0" w:firstLine="0"/>
              <w:jc w:val="left"/>
              <w:spacing w:line="360" w:lineRule="exact"/>
              <w:shd w:val="clear" w:color="auto" w:fill="ffffff"/>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3、项目组人员中具有人力资源部颁发的环境治理服务人员证书（证书可在技能人才评价工作网（www.osta.org.cn，原国家职业资格工作网查询）的，每具备1人得2分，最高得4分。</w:t>
            </w:r>
            <w:r>
              <w:rPr>
                <w:rFonts w:hint="eastAsia" w:ascii="宋体" w:hAnsi="宋体" w:eastAsia="宋体" w:cs="宋体"/>
                <w:sz w:val="21"/>
                <w:szCs w:val="21"/>
                <w:lang w:val="en-US" w:eastAsia="zh-CN" w:bidi="ar-SA"/>
              </w:rPr>
            </w:r>
            <w:r/>
          </w:p>
          <w:p>
            <w:pPr>
              <w:pStyle w:val="1083"/>
              <w:ind w:left="0" w:firstLine="0"/>
              <w:jc w:val="left"/>
              <w:spacing w:line="360" w:lineRule="exact"/>
              <w:shd w:val="clear" w:color="auto" w:fill="ffffff"/>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4、项目成员具有专职安全生产管理人员C证、施工人员、质量人员、材料人员、 资料人员、机械人员、劳务人员齐全的可得5分，不齐全不得分。</w:t>
            </w:r>
            <w:r>
              <w:rPr>
                <w:rFonts w:hint="eastAsia" w:ascii="宋体" w:hAnsi="宋体" w:eastAsia="宋体" w:cs="宋体"/>
                <w:sz w:val="21"/>
                <w:szCs w:val="21"/>
                <w:lang w:val="en-US" w:eastAsia="zh-CN" w:bidi="ar-SA"/>
              </w:rPr>
            </w:r>
            <w:r/>
          </w:p>
          <w:p>
            <w:pPr>
              <w:pStyle w:val="1083"/>
              <w:ind w:left="0" w:firstLine="0"/>
              <w:jc w:val="left"/>
              <w:spacing w:line="360" w:lineRule="exact"/>
              <w:shd w:val="clear" w:color="auto" w:fill="ffffff"/>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注：上述1-5项人员不得重复得分。并提供有效期内的证书及供应商为其缴纳近六个月（2023年9月-2024年2月）的社保证明（主体单位和联合体方均认可），否则不得分。</w:t>
            </w:r>
            <w:r>
              <w:rPr>
                <w:rFonts w:hint="eastAsia" w:ascii="宋体" w:hAnsi="宋体" w:eastAsia="宋体" w:cs="宋体"/>
                <w:sz w:val="21"/>
                <w:szCs w:val="21"/>
                <w:lang w:val="en-US" w:eastAsia="zh-CN" w:bidi="ar-SA"/>
              </w:rPr>
            </w:r>
            <w:r/>
          </w:p>
        </w:tc>
      </w:tr>
      <w:tr>
        <w:trPr>
          <w:trHeight w:val="4243"/>
        </w:trPr>
        <w:tc>
          <w:tcPr>
            <w:tcW w:w="395" w:type="dxa"/>
            <w:vAlign w:val="center"/>
            <w:vMerge w:val="continue"/>
            <w:textDirection w:val="lrTb"/>
            <w:noWrap w:val="false"/>
          </w:tcPr>
          <w:p>
            <w:pPr>
              <w:pStyle w:val="1083"/>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16" w:type="dxa"/>
            <w:vAlign w:val="center"/>
            <w:vMerge w:val="continue"/>
            <w:textDirection w:val="lrTb"/>
            <w:noWrap w:val="false"/>
          </w:tcPr>
          <w:p>
            <w:pPr>
              <w:pStyle w:val="1083"/>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52" w:type="dxa"/>
            <w:vAlign w:val="center"/>
            <w:textDirection w:val="lrTb"/>
            <w:noWrap w:val="false"/>
          </w:tcPr>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企业综合实力（13分）</w:t>
            </w:r>
            <w:r>
              <w:rPr>
                <w:rFonts w:hint="eastAsia" w:ascii="宋体" w:hAnsi="宋体" w:eastAsia="宋体" w:cs="宋体"/>
                <w:b/>
                <w:bCs/>
                <w:sz w:val="21"/>
                <w:szCs w:val="21"/>
                <w:lang w:val="en-US" w:eastAsia="zh-CN" w:bidi="ar-SA"/>
              </w:rPr>
            </w:r>
            <w:r/>
          </w:p>
        </w:tc>
        <w:tc>
          <w:tcPr>
            <w:shd w:val="clear" w:color="auto" w:fill="ffffff"/>
            <w:tcW w:w="3335" w:type="dxa"/>
            <w:vAlign w:val="center"/>
            <w:textDirection w:val="lrTb"/>
            <w:noWrap w:val="false"/>
          </w:tcPr>
          <w:p>
            <w:pPr>
              <w:pStyle w:val="1083"/>
              <w:ind w:left="0" w:firstLine="0"/>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投标人（主体单位和联合体方均认可）具备IS09001质量管理体系认证的得2分、IS014001环境管理体系认证的得2分、IS045001职业健康安全管理体系认证的得2分，本项最高得6分(证书须在有效期内，提供证书扫描件及从国家认证认可监督管理委员会官方网站：http://www.cnca.gov.cn查询截图为准，且认证覆盖的业务范围含环保工程，否则不得分)。</w:t>
            </w:r>
            <w:r>
              <w:rPr>
                <w:rFonts w:hint="eastAsia" w:ascii="宋体" w:hAnsi="宋体" w:eastAsia="宋体" w:cs="宋体"/>
                <w:sz w:val="21"/>
                <w:szCs w:val="21"/>
                <w:lang w:val="en-US" w:eastAsia="zh-CN" w:bidi="ar-SA"/>
              </w:rPr>
            </w:r>
            <w:r/>
          </w:p>
          <w:p>
            <w:pPr>
              <w:pStyle w:val="1083"/>
              <w:ind w:left="0" w:firstLine="0"/>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2、投标人具有支持污染场地调查与修复工作的省级及以上企业工程技术研究中心且通过验收的得3分；需提供科技厅下发的文件及相关验收的证明。</w:t>
            </w:r>
            <w:r>
              <w:rPr>
                <w:rFonts w:hint="eastAsia" w:ascii="宋体" w:hAnsi="宋体" w:eastAsia="宋体" w:cs="宋体"/>
                <w:sz w:val="21"/>
                <w:szCs w:val="21"/>
                <w:lang w:val="en-US" w:eastAsia="zh-CN" w:bidi="ar-SA"/>
              </w:rPr>
            </w:r>
            <w:r/>
          </w:p>
          <w:p>
            <w:pPr>
              <w:pStyle w:val="1083"/>
              <w:ind w:left="0" w:firstLine="0"/>
              <w:jc w:val="left"/>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4、投标人参与制定过固废或土壤处置类相关国家、地方或行业标准规范的，得3分，须提供相关证明文件上传至电子投标文件中。否则不得分。</w:t>
            </w:r>
            <w:r>
              <w:rPr>
                <w:rFonts w:hint="eastAsia" w:ascii="宋体" w:hAnsi="宋体" w:eastAsia="宋体" w:cs="宋体"/>
                <w:sz w:val="21"/>
                <w:szCs w:val="21"/>
                <w:lang w:val="en-US" w:eastAsia="zh-CN" w:bidi="ar-SA"/>
              </w:rPr>
            </w:r>
            <w:r/>
          </w:p>
          <w:p>
            <w:pPr>
              <w:pStyle w:val="1083"/>
              <w:ind w:left="0" w:firstLine="0"/>
              <w:jc w:val="left"/>
              <w:spacing w:line="360" w:lineRule="exact"/>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4、投标人或其全资子公司具备固废处置能力（处置方式为水泥窑或陶粒窑协同处置），得1分，提供生态环境部门出具的环评批复文件原件扫描件，没有不得分。</w:t>
            </w:r>
            <w:r>
              <w:rPr>
                <w:rFonts w:ascii="宋体" w:hAnsi="宋体" w:eastAsia="宋体" w:cs="宋体"/>
                <w:sz w:val="21"/>
                <w:szCs w:val="21"/>
                <w:lang w:val="en-US" w:eastAsia="zh-CN" w:bidi="ar-SA"/>
              </w:rPr>
            </w:r>
            <w:r/>
          </w:p>
        </w:tc>
      </w:tr>
      <w:tr>
        <w:trPr>
          <w:trHeight w:val="1743"/>
        </w:trPr>
        <w:tc>
          <w:tcPr>
            <w:tcW w:w="395" w:type="dxa"/>
            <w:vAlign w:val="center"/>
            <w:vMerge w:val="continue"/>
            <w:textDirection w:val="lrTb"/>
            <w:noWrap w:val="false"/>
          </w:tcPr>
          <w:p>
            <w:pPr>
              <w:pStyle w:val="1083"/>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16" w:type="dxa"/>
            <w:vAlign w:val="center"/>
            <w:vMerge w:val="continue"/>
            <w:textDirection w:val="lrTb"/>
            <w:noWrap w:val="false"/>
          </w:tcPr>
          <w:p>
            <w:pPr>
              <w:pStyle w:val="1083"/>
              <w:jc w:val="left"/>
              <w:widowControl/>
              <w:rPr>
                <w:rFonts w:hint="eastAsia" w:ascii="宋体" w:hAnsi="宋体" w:eastAsia="宋体" w:cs="宋体"/>
                <w:b/>
                <w:bCs/>
                <w:sz w:val="21"/>
                <w:szCs w:val="21"/>
              </w:rPr>
            </w:pPr>
            <w:r>
              <w:rPr>
                <w:rFonts w:hint="eastAsia" w:ascii="宋体" w:hAnsi="宋体" w:eastAsia="宋体" w:cs="宋体"/>
                <w:b/>
                <w:bCs/>
                <w:sz w:val="21"/>
                <w:szCs w:val="21"/>
              </w:rPr>
            </w:r>
            <w:r/>
          </w:p>
        </w:tc>
        <w:tc>
          <w:tcPr>
            <w:tcW w:w="652" w:type="dxa"/>
            <w:vAlign w:val="center"/>
            <w:textDirection w:val="lrTb"/>
            <w:noWrap w:val="false"/>
          </w:tcPr>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企业业绩（8分）</w:t>
            </w:r>
            <w:r>
              <w:rPr>
                <w:rFonts w:hint="eastAsia" w:ascii="宋体" w:hAnsi="宋体" w:eastAsia="宋体" w:cs="宋体"/>
                <w:b/>
                <w:bCs/>
                <w:sz w:val="21"/>
                <w:szCs w:val="21"/>
                <w:lang w:val="en-US" w:eastAsia="zh-CN" w:bidi="ar-SA"/>
              </w:rPr>
            </w:r>
            <w:r/>
          </w:p>
        </w:tc>
        <w:tc>
          <w:tcPr>
            <w:shd w:val="clear" w:color="auto" w:fill="ffffff"/>
            <w:tcW w:w="3335" w:type="dxa"/>
            <w:vAlign w:val="center"/>
            <w:textDirection w:val="lrTb"/>
            <w:noWrap w:val="false"/>
          </w:tcPr>
          <w:p>
            <w:pPr>
              <w:pStyle w:val="1083"/>
              <w:ind w:left="0" w:firstLine="0"/>
              <w:jc w:val="left"/>
              <w:spacing w:line="360" w:lineRule="exact"/>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投标人2020年1月1日至今承担过类似土壤污染处置或一般固废处置业绩的，有一项得4分，最高得8分，需提供完整合同，业绩认定时间以合同签订时间为准，提供合同原件扫描件。</w:t>
            </w:r>
            <w:r>
              <w:rPr>
                <w:rFonts w:ascii="宋体" w:hAnsi="宋体" w:eastAsia="宋体" w:cs="宋体"/>
                <w:sz w:val="21"/>
                <w:szCs w:val="21"/>
                <w:lang w:val="en-US" w:eastAsia="zh-CN" w:bidi="ar-SA"/>
              </w:rPr>
            </w:r>
            <w:r/>
          </w:p>
        </w:tc>
      </w:tr>
      <w:tr>
        <w:trPr>
          <w:trHeight w:val="529"/>
        </w:trPr>
        <w:tc>
          <w:tcPr>
            <w:gridSpan w:val="3"/>
            <w:tcW w:w="3477" w:type="dxa"/>
            <w:vAlign w:val="center"/>
            <w:textDirection w:val="lrTb"/>
            <w:noWrap w:val="false"/>
          </w:tcPr>
          <w:p>
            <w:pPr>
              <w:pStyle w:val="1083"/>
              <w:ind w:left="0" w:firstLine="0"/>
              <w:jc w:val="center"/>
              <w:spacing w:line="36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总分</w:t>
            </w:r>
            <w:r>
              <w:rPr>
                <w:rFonts w:hint="eastAsia" w:ascii="宋体" w:hAnsi="宋体" w:eastAsia="宋体" w:cs="宋体"/>
                <w:b/>
                <w:bCs/>
                <w:sz w:val="21"/>
                <w:szCs w:val="21"/>
                <w:lang w:val="en-US" w:eastAsia="zh-CN" w:bidi="ar-SA"/>
              </w:rPr>
            </w:r>
            <w:r/>
          </w:p>
        </w:tc>
        <w:tc>
          <w:tcPr>
            <w:shd w:val="clear" w:color="auto" w:fill="ffffff"/>
            <w:tcW w:w="3335" w:type="dxa"/>
            <w:vAlign w:val="center"/>
            <w:textDirection w:val="lrTb"/>
            <w:noWrap w:val="false"/>
          </w:tcPr>
          <w:p>
            <w:pPr>
              <w:pStyle w:val="1083"/>
              <w:ind w:left="0" w:firstLine="0"/>
              <w:jc w:val="center"/>
              <w:spacing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b/>
                <w:bCs/>
                <w:sz w:val="21"/>
                <w:szCs w:val="21"/>
                <w:lang w:val="en-US" w:eastAsia="zh-CN" w:bidi="ar-SA"/>
              </w:rPr>
              <w:t xml:space="preserve">100分</w:t>
            </w:r>
            <w:r>
              <w:rPr>
                <w:rFonts w:hint="eastAsia" w:ascii="宋体" w:hAnsi="宋体" w:eastAsia="宋体" w:cs="宋体"/>
                <w:sz w:val="21"/>
                <w:szCs w:val="21"/>
                <w:lang w:val="en-US" w:eastAsia="zh-CN" w:bidi="ar-SA"/>
              </w:rPr>
            </w:r>
            <w:r/>
          </w:p>
        </w:tc>
      </w:tr>
    </w:tbl>
    <w:p>
      <w:pPr>
        <w:pStyle w:val="1083"/>
        <w:ind w:firstLine="422"/>
        <w:spacing w:line="360" w:lineRule="auto"/>
        <w:rPr>
          <w:rFonts w:hint="eastAsia" w:ascii="宋体" w:hAnsi="宋体" w:eastAsia="宋体" w:cs="黑体"/>
          <w:b/>
          <w:bCs/>
          <w:szCs w:val="21"/>
        </w:rPr>
      </w:pPr>
      <w:r>
        <w:rPr>
          <w:rFonts w:hint="eastAsia" w:ascii="宋体" w:hAnsi="宋体" w:eastAsia="宋体" w:cs="黑体"/>
          <w:b/>
          <w:bCs/>
          <w:szCs w:val="21"/>
        </w:rPr>
      </w:r>
      <w:r/>
    </w:p>
    <w:p>
      <w:pPr>
        <w:pStyle w:val="1083"/>
        <w:ind w:firstLine="422"/>
        <w:spacing w:line="360" w:lineRule="auto"/>
        <w:rPr>
          <w:rFonts w:ascii="宋体" w:hAnsi="宋体" w:eastAsia="宋体"/>
        </w:rPr>
      </w:pPr>
      <w:r>
        <w:rPr>
          <w:rFonts w:hint="eastAsia" w:ascii="宋体" w:hAnsi="宋体" w:eastAsia="宋体" w:cs="黑体"/>
          <w:b/>
          <w:bCs/>
          <w:szCs w:val="21"/>
        </w:rPr>
        <w:t xml:space="preserve">注：提供上述相关证明材料原件彩色扫描件上传至电子投标文件中，否则不得分。</w:t>
      </w:r>
      <w:r>
        <w:rPr>
          <w:rFonts w:hint="eastAsia" w:ascii="宋体" w:hAnsi="宋体" w:eastAsia="宋体" w:cs="黑体"/>
          <w:b/>
          <w:szCs w:val="21"/>
        </w:rPr>
        <w:t xml:space="preserve">造成打分项不能及时得分的，后果由投标人自行承担；</w:t>
      </w:r>
      <w:r>
        <w:rPr>
          <w:rFonts w:ascii="宋体" w:hAnsi="宋体" w:eastAsia="宋体"/>
        </w:rPr>
      </w:r>
      <w:r/>
    </w:p>
    <w:p>
      <w:pPr>
        <w:pStyle w:val="1126"/>
        <w:ind w:firstLine="420"/>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sz w:val="21"/>
        </w:rPr>
      </w:pPr>
      <w:r>
        <w:rPr>
          <w:rFonts w:hint="eastAsia" w:ascii="宋体" w:hAnsi="宋体" w:eastAsia="宋体"/>
          <w:sz w:val="21"/>
        </w:rPr>
        <w:t xml:space="preserve">（四） 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sectPr>
      <w:footerReference w:type="default" r:id="rId15"/>
      <w:footerReference w:type="first" r:id="rId16"/>
      <w:footnotePr/>
      <w:endnotePr/>
      <w:type w:val="nextPage"/>
      <w:pgSz w:w="11906" w:h="16838" w:orient="portrait"/>
      <w:pgMar w:top="1134" w:right="1134" w:bottom="1134" w:left="1134" w:header="720" w:footer="72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小标宋简体">
    <w:panose1 w:val="020B0503020202020204"/>
  </w:font>
  <w:font w:name="Symbol">
    <w:panose1 w:val="05050102010706020507"/>
  </w:font>
  <w:font w:name="Wingdings">
    <w:panose1 w:val="05000000000000000000"/>
  </w:font>
  <w:font w:name="Cambria">
    <w:panose1 w:val="02040503050406030204"/>
  </w:font>
  <w:font w:name="TimesNewRomanPSMT">
    <w:panose1 w:val="02020603050405020304"/>
  </w:font>
  <w:font w:name="Calibri">
    <w:panose1 w:val="020F0502020204030204"/>
  </w:font>
  <w:font w:name="Cambria Math">
    <w:panose1 w:val="02040503050406030204"/>
  </w:font>
  <w:font w:name="Times New Roman">
    <w:panose1 w:val="02020603050405020304"/>
  </w:font>
  <w:font w:name="仿宋">
    <w:panose1 w:val="02010609060101010101"/>
  </w:font>
  <w:font w:name="等线 Light">
    <w:panose1 w:val="02010600030101010101"/>
  </w:font>
  <w:font w:name="monospace">
    <w:panose1 w:val="020B0503020202020204"/>
  </w:font>
  <w:font w:name="宋体">
    <w:panose1 w:val="02010600030101010101"/>
  </w:font>
  <w:font w:name="楷体_GB2312">
    <w:panose1 w:val="02010609060101010101"/>
  </w:font>
  <w:font w:name="Courier New">
    <w:panose1 w:val="02070309020205020404"/>
  </w:font>
  <w:font w:name="Arial">
    <w:panose1 w:val="020B0604020202020204"/>
  </w:font>
  <w:font w:name="Verdana">
    <w:panose1 w:val="020B0604030504040204"/>
  </w:font>
  <w:font w:name="仿宋_GB2312">
    <w:panose1 w:val="02010609060101010101"/>
  </w:font>
  <w:font w:name="黑体">
    <w:panose1 w:val="02010609060101010101"/>
  </w:font>
  <w:font w:name="Tahoma">
    <w:panose1 w:val="020B0604030504040204"/>
  </w:font>
  <w:font w:name="MS Mincho">
    <w:panose1 w:val="02020603050405090304"/>
  </w:font>
  <w:font w:name="Yu Mincho Light">
    <w:panose1 w:val="020B0503020202020204"/>
  </w:font>
  <w:font w:name="ËÎÌå">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tabs>
        <w:tab w:val="center" w:pos="4153" w:leader="none"/>
        <w:tab w:val="right" w:pos="8306" w:leader="none"/>
      </w:tabs>
      <w:rPr>
        <w:rStyle w:val="113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5"/>
                            <w:tabs>
                              <w:tab w:val="clear" w:pos="4153" w:leader="none"/>
                              <w:tab w:val="clear" w:pos="8306" w:leader="none"/>
                            </w:tabs>
                            <w:rPr>
                              <w:rFonts w:hint="eastAsia"/>
                            </w:rPr>
                          </w:pPr>
                          <w:r>
                            <w:rPr>
                              <w:rFonts w:hint="eastAsia"/>
                            </w:rPr>
                          </w:r>
                          <w:r/>
                        </w:p>
                        <w:p>
                          <w:pPr>
                            <w:pStyle w:val="108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5"/>
                      <w:tabs>
                        <w:tab w:val="clear" w:pos="4153" w:leader="none"/>
                        <w:tab w:val="clear" w:pos="8306" w:leader="none"/>
                      </w:tabs>
                      <w:rPr>
                        <w:rFonts w:hint="eastAsia"/>
                      </w:rPr>
                    </w:pPr>
                    <w:r>
                      <w:rPr>
                        <w:rFonts w:hint="eastAsia"/>
                      </w:rPr>
                    </w:r>
                    <w:r/>
                  </w:p>
                  <w:p>
                    <w:pPr>
                      <w:pStyle w:val="1083"/>
                    </w:pPr>
                    <w:r/>
                    <w:r/>
                  </w:p>
                </w:txbxContent>
              </v:textbox>
            </v:shape>
          </w:pict>
        </mc:Fallback>
      </mc:AlternateContent>
    </w:r>
    <w:r>
      <w:rPr>
        <w:rStyle w:val="1134"/>
      </w:rPr>
    </w:r>
    <w:r/>
  </w:p>
  <w:p>
    <w:pPr>
      <w:pStyle w:val="111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tabs>
        <w:tab w:val="center" w:pos="4153" w:leader="none"/>
        <w:tab w:val="right" w:pos="8306" w:leader="none"/>
      </w:tabs>
      <w:rPr>
        <w:rStyle w:val="1134"/>
        <w:sz w:val="21"/>
      </w:rPr>
      <w:framePr w:wrap="around" w:vAnchor="text" w:hAnchor="margin" w:xAlign="center" w:y="1"/>
    </w:pPr>
    <w:r>
      <w:rPr>
        <w:sz w:val="21"/>
      </w:rPr>
      <w:fldChar w:fldCharType="begin"/>
    </w:r>
    <w:r>
      <w:rPr>
        <w:rStyle w:val="1134"/>
        <w:sz w:val="21"/>
      </w:rPr>
      <w:instrText xml:space="preserve">PAGE  </w:instrText>
    </w:r>
    <w:r>
      <w:rPr>
        <w:sz w:val="21"/>
      </w:rPr>
      <w:fldChar w:fldCharType="separate"/>
    </w:r>
    <w:r>
      <w:rPr>
        <w:rStyle w:val="1134"/>
        <w:sz w:val="21"/>
      </w:rPr>
      <w:t xml:space="preserve">34</w:t>
    </w:r>
    <w:r>
      <w:rPr>
        <w:sz w:val="21"/>
      </w:rPr>
      <w:fldChar w:fldCharType="end"/>
    </w:r>
    <w:r>
      <w:rPr>
        <w:rStyle w:val="1134"/>
        <w:sz w:val="21"/>
      </w:rPr>
    </w:r>
    <w:r/>
  </w:p>
  <w:p>
    <w:pPr>
      <w:pStyle w:val="1115"/>
      <w:tabs>
        <w:tab w:val="center" w:pos="4153" w:leader="none"/>
        <w:tab w:val="right" w:pos="8306" w:leader="none"/>
      </w:tabs>
      <w:rPr>
        <w:sz w:val="21"/>
      </w:rPr>
    </w:pPr>
    <w:r>
      <w:rPr>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5"/>
                            <w:tabs>
                              <w:tab w:val="clear" w:pos="4153" w:leader="none"/>
                              <w:tab w:val="clear" w:pos="8306" w:leader="none"/>
                            </w:tabs>
                            <w:rPr>
                              <w:rFonts w:hint="eastAsia"/>
                            </w:rPr>
                          </w:pPr>
                          <w:r>
                            <w:rPr>
                              <w:rFonts w:hint="eastAsia"/>
                            </w:rPr>
                          </w:r>
                          <w:r/>
                        </w:p>
                        <w:p>
                          <w:pPr>
                            <w:pStyle w:val="108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5"/>
                      <w:tabs>
                        <w:tab w:val="clear" w:pos="4153" w:leader="none"/>
                        <w:tab w:val="clear" w:pos="8306" w:leader="none"/>
                      </w:tabs>
                      <w:rPr>
                        <w:rFonts w:hint="eastAsia"/>
                      </w:rPr>
                    </w:pPr>
                    <w:r>
                      <w:rPr>
                        <w:rFonts w:hint="eastAsia"/>
                      </w:rPr>
                    </w:r>
                    <w:r/>
                  </w:p>
                  <w:p>
                    <w:pPr>
                      <w:pStyle w:val="108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5"/>
                            <w:tabs>
                              <w:tab w:val="clear" w:pos="4153" w:leader="none"/>
                              <w:tab w:val="clear" w:pos="8306" w:leader="none"/>
                            </w:tabs>
                          </w:pPr>
                          <w:r>
                            <w:fldChar w:fldCharType="begin"/>
                          </w:r>
                          <w:r>
                            <w:instrText xml:space="preserve"> PAGE  \* MERGEFORMAT </w:instrText>
                          </w:r>
                          <w:r>
                            <w:fldChar w:fldCharType="separate"/>
                          </w:r>
                          <w:r>
                            <w:t xml:space="preserve">- 46 -</w:t>
                          </w:r>
                          <w:r>
                            <w:fldChar w:fldCharType="end"/>
                          </w:r>
                          <w:r/>
                        </w:p>
                        <w:p>
                          <w:pPr>
                            <w:pStyle w:val="108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5"/>
                      <w:tabs>
                        <w:tab w:val="clear" w:pos="4153" w:leader="none"/>
                        <w:tab w:val="clear" w:pos="8306" w:leader="none"/>
                      </w:tabs>
                    </w:pPr>
                    <w:r>
                      <w:fldChar w:fldCharType="begin"/>
                    </w:r>
                    <w:r>
                      <w:instrText xml:space="preserve"> PAGE  \* MERGEFORMAT </w:instrText>
                    </w:r>
                    <w:r>
                      <w:fldChar w:fldCharType="separate"/>
                    </w:r>
                    <w:r>
                      <w:t xml:space="preserve">- 46 -</w:t>
                    </w:r>
                    <w:r>
                      <w:fldChar w:fldCharType="end"/>
                    </w:r>
                    <w:r/>
                  </w:p>
                  <w:p>
                    <w:pPr>
                      <w:pStyle w:val="1083"/>
                    </w:pPr>
                    <w:r/>
                    <w:r/>
                  </w:p>
                </w:txbxContent>
              </v:textbox>
            </v:shape>
          </w:pict>
        </mc:Fallback>
      </mc:AlternateConten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tabs>
        <w:tab w:val="center" w:pos="4153" w:leader="none"/>
        <w:tab w:val="right" w:pos="8306" w:leader="none"/>
      </w:tabs>
      <w:rPr>
        <w:rStyle w:val="113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5"/>
                            <w:tabs>
                              <w:tab w:val="clear" w:pos="4153" w:leader="none"/>
                              <w:tab w:val="clear" w:pos="8306" w:leader="none"/>
                            </w:tabs>
                          </w:pPr>
                          <w:r>
                            <w:fldChar w:fldCharType="begin"/>
                          </w:r>
                          <w:r>
                            <w:instrText xml:space="preserve"> PAGE  \* MERGEFORMAT </w:instrText>
                          </w:r>
                          <w:r>
                            <w:fldChar w:fldCharType="separate"/>
                          </w:r>
                          <w:r>
                            <w:t xml:space="preserve">- 50 -</w:t>
                          </w:r>
                          <w:r>
                            <w:fldChar w:fldCharType="end"/>
                          </w:r>
                          <w:r/>
                        </w:p>
                        <w:p>
                          <w:pPr>
                            <w:pStyle w:val="108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5"/>
                      <w:tabs>
                        <w:tab w:val="clear" w:pos="4153" w:leader="none"/>
                        <w:tab w:val="clear" w:pos="8306" w:leader="none"/>
                      </w:tabs>
                    </w:pPr>
                    <w:r>
                      <w:fldChar w:fldCharType="begin"/>
                    </w:r>
                    <w:r>
                      <w:instrText xml:space="preserve"> PAGE  \* MERGEFORMAT </w:instrText>
                    </w:r>
                    <w:r>
                      <w:fldChar w:fldCharType="separate"/>
                    </w:r>
                    <w:r>
                      <w:t xml:space="preserve">- 50 -</w:t>
                    </w:r>
                    <w:r>
                      <w:fldChar w:fldCharType="end"/>
                    </w:r>
                    <w:r/>
                  </w:p>
                  <w:p>
                    <w:pPr>
                      <w:pStyle w:val="108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5"/>
                            <w:tabs>
                              <w:tab w:val="clear" w:pos="4153" w:leader="none"/>
                              <w:tab w:val="clear" w:pos="8306" w:leader="none"/>
                            </w:tabs>
                            <w:rPr>
                              <w:rFonts w:hint="eastAsia"/>
                            </w:rPr>
                          </w:pPr>
                          <w:r>
                            <w:rPr>
                              <w:rFonts w:hint="eastAsia"/>
                            </w:rPr>
                          </w:r>
                          <w:r/>
                        </w:p>
                        <w:p>
                          <w:pPr>
                            <w:pStyle w:val="1083"/>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5"/>
                      <w:tabs>
                        <w:tab w:val="clear" w:pos="4153" w:leader="none"/>
                        <w:tab w:val="clear" w:pos="8306" w:leader="none"/>
                      </w:tabs>
                      <w:rPr>
                        <w:rFonts w:hint="eastAsia"/>
                      </w:rPr>
                    </w:pPr>
                    <w:r>
                      <w:rPr>
                        <w:rFonts w:hint="eastAsia"/>
                      </w:rPr>
                    </w:r>
                    <w:r/>
                  </w:p>
                  <w:p>
                    <w:pPr>
                      <w:pStyle w:val="1083"/>
                    </w:pPr>
                    <w:r/>
                    <w:r/>
                  </w:p>
                </w:txbxContent>
              </v:textbox>
            </v:shape>
          </w:pict>
        </mc:Fallback>
      </mc:AlternateContent>
    </w:r>
    <w:r>
      <w:rPr>
        <w:rStyle w:val="1134"/>
      </w:rPr>
    </w:r>
    <w:r/>
  </w:p>
  <w:p>
    <w:pPr>
      <w:pStyle w:val="1115"/>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5"/>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pPr>
                            <w:pStyle w:val="1083"/>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5"/>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pPr>
                      <w:pStyle w:val="108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firstLine="361"/>
      <w:jc w:val="left"/>
      <w:rPr>
        <w:rFonts w:hint="eastAsia"/>
        <w:sz w:val="18"/>
        <w:szCs w:val="18"/>
        <w:u w:val="single"/>
      </w:rPr>
    </w:pPr>
    <w:r>
      <w:rPr>
        <w:rFonts w:hint="eastAsia"/>
        <w:sz w:val="18"/>
        <w:szCs w:val="18"/>
        <w:u w:val="single"/>
      </w:rPr>
    </w:r>
    <w:r/>
  </w:p>
  <w:p>
    <w:pPr>
      <w:pStyle w:val="1083"/>
      <w:ind w:firstLine="361"/>
      <w:jc w:val="left"/>
      <w:rPr>
        <w:b/>
        <w:bCs/>
        <w:color w:val="ff0000"/>
      </w:rPr>
    </w:pPr>
    <w:r>
      <w:rPr>
        <w:rFonts w:hint="eastAsia"/>
        <w:sz w:val="18"/>
        <w:szCs w:val="18"/>
        <w:u w:val="single"/>
        <w:lang w:eastAsia="zh-CN"/>
      </w:rPr>
      <w:t xml:space="preserve">灌云县临港产业区化工集中区污染土壤处置项目（一般固废）</w:t>
    </w:r>
    <w:r>
      <w:rPr>
        <w:rFonts w:hint="eastAsia"/>
        <w:sz w:val="18"/>
        <w:szCs w:val="18"/>
        <w:u w:val="single"/>
      </w:rPr>
      <w:t xml:space="preserve">招标文件</w:t>
    </w:r>
    <w:r>
      <w:rPr>
        <w:b/>
        <w:bCs/>
        <w:color w:val="ff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tabs>
        <w:tab w:val="center" w:pos="4153" w:leader="none"/>
        <w:tab w:val="right" w:pos="8306" w:leader="none"/>
      </w:tabs>
      <w:rPr>
        <w:sz w:val="20"/>
        <w:szCs w:val="20"/>
      </w:rPr>
      <w:pBdr>
        <w:bottom w:val="none" w:color="000000" w:sz="0" w:space="1"/>
      </w:pBdr>
    </w:pP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10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00"/>
      <w:isLgl w:val="false"/>
      <w:suff w:val="tab"/>
      <w:lvlText w:val=""/>
      <w:lvlJc w:val="left"/>
      <w:pPr>
        <w:pStyle w:val="1083"/>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部分"/>
      <w:lvlJc w:val="left"/>
      <w:pPr>
        <w:pStyle w:val="10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4"/>
      <w:isLgl w:val="false"/>
      <w:suff w:val="tab"/>
      <w:lvlText w:val="%1"/>
      <w:lvlJc w:val="left"/>
      <w:pPr>
        <w:pStyle w:val="1083"/>
        <w:ind w:left="284" w:hanging="284"/>
        <w:tabs>
          <w:tab w:val="num" w:pos="360" w:leader="none"/>
        </w:tabs>
      </w:pPr>
      <w:rPr>
        <w:rFonts w:ascii="Tahoma" w:hAnsi="Tahoma"/>
        <w:b/>
        <w:i w:val="0"/>
        <w:sz w:val="28"/>
      </w:rPr>
    </w:lvl>
    <w:lvl w:ilvl="1">
      <w:start w:val="1"/>
      <w:numFmt w:val="decimal"/>
      <w:pStyle w:val="1085"/>
      <w:isLgl w:val="false"/>
      <w:suff w:val="tab"/>
      <w:lvlText w:val="%1.%2"/>
      <w:lvlJc w:val="left"/>
      <w:pPr>
        <w:pStyle w:val="1083"/>
        <w:ind w:left="1021" w:hanging="596"/>
        <w:tabs>
          <w:tab w:val="num" w:pos="1021" w:leader="none"/>
        </w:tabs>
      </w:pPr>
      <w:rPr>
        <w:rFonts w:ascii="Tahoma" w:hAnsi="Tahoma"/>
        <w:b/>
        <w:i w:val="0"/>
        <w:sz w:val="28"/>
      </w:rPr>
    </w:lvl>
    <w:lvl w:ilvl="2">
      <w:start w:val="1"/>
      <w:numFmt w:val="decimal"/>
      <w:pStyle w:val="1086"/>
      <w:isLgl w:val="false"/>
      <w:suff w:val="tab"/>
      <w:lvlText w:val="%1.%2.%3"/>
      <w:lvlJc w:val="left"/>
      <w:pPr>
        <w:pStyle w:val="1083"/>
        <w:ind w:left="0" w:firstLine="0"/>
        <w:tabs>
          <w:tab w:val="num" w:pos="1588" w:leader="none"/>
        </w:tabs>
      </w:pPr>
      <w:rPr>
        <w:rFonts w:ascii="Tahoma" w:hAnsi="Tahoma"/>
        <w:b/>
        <w:i w:val="0"/>
        <w:sz w:val="24"/>
      </w:rPr>
    </w:lvl>
    <w:lvl w:ilvl="3">
      <w:start w:val="1"/>
      <w:numFmt w:val="decimal"/>
      <w:pStyle w:val="1087"/>
      <w:isLgl w:val="false"/>
      <w:suff w:val="tab"/>
      <w:lvlText w:val="%1.%2.%3.%4"/>
      <w:lvlJc w:val="left"/>
      <w:pPr>
        <w:pStyle w:val="1083"/>
        <w:ind w:left="0" w:firstLine="0"/>
        <w:tabs>
          <w:tab w:val="num" w:pos="2155" w:leader="none"/>
        </w:tabs>
      </w:pPr>
      <w:rPr>
        <w:rFonts w:ascii="Courier New" w:hAnsi="Courier New"/>
        <w:b w:val="0"/>
        <w:i w:val="0"/>
        <w:sz w:val="24"/>
      </w:rPr>
    </w:lvl>
    <w:lvl w:ilvl="4">
      <w:start w:val="1"/>
      <w:numFmt w:val="decimal"/>
      <w:isLgl w:val="false"/>
      <w:suff w:val="tab"/>
      <w:lvlText w:val="%1.%2.%3.%4.%5"/>
      <w:lvlJc w:val="left"/>
      <w:pPr>
        <w:pStyle w:val="1083"/>
        <w:ind w:left="2551" w:hanging="850"/>
        <w:tabs>
          <w:tab w:val="num" w:pos="3141" w:leader="none"/>
        </w:tabs>
      </w:pPr>
      <w:rPr>
        <w:rFonts w:hint="eastAsia"/>
      </w:rPr>
    </w:lvl>
    <w:lvl w:ilvl="5">
      <w:start w:val="1"/>
      <w:numFmt w:val="decimal"/>
      <w:isLgl w:val="false"/>
      <w:suff w:val="tab"/>
      <w:lvlText w:val="%1.%2.%3.%4.%5.%6"/>
      <w:lvlJc w:val="left"/>
      <w:pPr>
        <w:pStyle w:val="1083"/>
        <w:ind w:left="3260" w:hanging="1134"/>
        <w:tabs>
          <w:tab w:val="num" w:pos="3566" w:leader="none"/>
        </w:tabs>
      </w:pPr>
      <w:rPr>
        <w:rFonts w:hint="eastAsia"/>
      </w:rPr>
    </w:lvl>
    <w:lvl w:ilvl="6">
      <w:start w:val="1"/>
      <w:numFmt w:val="decimal"/>
      <w:isLgl w:val="false"/>
      <w:suff w:val="tab"/>
      <w:lvlText w:val="%1.%2.%3.%4.%5.%6.%7"/>
      <w:lvlJc w:val="left"/>
      <w:pPr>
        <w:pStyle w:val="1083"/>
        <w:ind w:left="3827" w:hanging="1276"/>
        <w:tabs>
          <w:tab w:val="num" w:pos="4351" w:leader="none"/>
        </w:tabs>
      </w:pPr>
      <w:rPr>
        <w:rFonts w:hint="eastAsia"/>
      </w:rPr>
    </w:lvl>
    <w:lvl w:ilvl="7">
      <w:start w:val="1"/>
      <w:numFmt w:val="decimal"/>
      <w:isLgl w:val="false"/>
      <w:suff w:val="tab"/>
      <w:lvlText w:val="%1.%2.%3.%4.%5.%6.%7.%8"/>
      <w:lvlJc w:val="left"/>
      <w:pPr>
        <w:pStyle w:val="1083"/>
        <w:ind w:left="4394" w:hanging="1418"/>
        <w:tabs>
          <w:tab w:val="num" w:pos="5136" w:leader="none"/>
        </w:tabs>
      </w:pPr>
      <w:rPr>
        <w:rFonts w:hint="eastAsia"/>
      </w:rPr>
    </w:lvl>
    <w:lvl w:ilvl="8">
      <w:start w:val="1"/>
      <w:numFmt w:val="decimal"/>
      <w:isLgl w:val="false"/>
      <w:suff w:val="tab"/>
      <w:lvlText w:val="%1.%2.%3.%4.%5.%6.%7.%8.%9"/>
      <w:lvlJc w:val="left"/>
      <w:pPr>
        <w:pStyle w:val="1083"/>
        <w:ind w:left="5102" w:hanging="1700"/>
        <w:tabs>
          <w:tab w:val="num" w:pos="5562" w:leader="none"/>
        </w:tabs>
      </w:pPr>
      <w:rPr>
        <w:rFonts w:hint="eastAsia"/>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ahoma" w:hAnsi="Tahoma" w:eastAsia="黑体" w:cs="Tahom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5">
    <w:name w:val="Heading 1"/>
    <w:basedOn w:val="1083"/>
    <w:next w:val="1083"/>
    <w:link w:val="906"/>
    <w:uiPriority w:val="9"/>
    <w:qFormat/>
    <w:pPr>
      <w:keepLines/>
      <w:keepNext/>
      <w:spacing w:before="480" w:after="200"/>
      <w:outlineLvl w:val="0"/>
    </w:pPr>
    <w:rPr>
      <w:rFonts w:ascii="Arial" w:hAnsi="Arial" w:eastAsia="Arial" w:cs="Arial"/>
      <w:sz w:val="40"/>
      <w:szCs w:val="40"/>
    </w:rPr>
  </w:style>
  <w:style w:type="character" w:styleId="906">
    <w:name w:val="Heading 1 Char"/>
    <w:link w:val="905"/>
    <w:uiPriority w:val="9"/>
    <w:rPr>
      <w:rFonts w:ascii="Arial" w:hAnsi="Arial" w:eastAsia="Arial" w:cs="Arial"/>
      <w:sz w:val="40"/>
      <w:szCs w:val="40"/>
    </w:rPr>
  </w:style>
  <w:style w:type="paragraph" w:styleId="907">
    <w:name w:val="Heading 2"/>
    <w:basedOn w:val="1083"/>
    <w:next w:val="1083"/>
    <w:link w:val="908"/>
    <w:uiPriority w:val="9"/>
    <w:unhideWhenUsed/>
    <w:qFormat/>
    <w:pPr>
      <w:keepLines/>
      <w:keepNext/>
      <w:spacing w:before="360" w:after="200"/>
      <w:outlineLvl w:val="1"/>
    </w:pPr>
    <w:rPr>
      <w:rFonts w:ascii="Arial" w:hAnsi="Arial" w:eastAsia="Arial" w:cs="Arial"/>
      <w:sz w:val="34"/>
    </w:rPr>
  </w:style>
  <w:style w:type="character" w:styleId="908">
    <w:name w:val="Heading 2 Char"/>
    <w:link w:val="907"/>
    <w:uiPriority w:val="9"/>
    <w:rPr>
      <w:rFonts w:ascii="Arial" w:hAnsi="Arial" w:eastAsia="Arial" w:cs="Arial"/>
      <w:sz w:val="34"/>
    </w:rPr>
  </w:style>
  <w:style w:type="paragraph" w:styleId="909">
    <w:name w:val="Heading 3"/>
    <w:basedOn w:val="1083"/>
    <w:next w:val="1083"/>
    <w:link w:val="910"/>
    <w:uiPriority w:val="9"/>
    <w:unhideWhenUsed/>
    <w:qFormat/>
    <w:pPr>
      <w:keepLines/>
      <w:keepNext/>
      <w:spacing w:before="320" w:after="200"/>
      <w:outlineLvl w:val="2"/>
    </w:pPr>
    <w:rPr>
      <w:rFonts w:ascii="Arial" w:hAnsi="Arial" w:eastAsia="Arial" w:cs="Arial"/>
      <w:sz w:val="30"/>
      <w:szCs w:val="30"/>
    </w:rPr>
  </w:style>
  <w:style w:type="character" w:styleId="910">
    <w:name w:val="Heading 3 Char"/>
    <w:link w:val="909"/>
    <w:uiPriority w:val="9"/>
    <w:rPr>
      <w:rFonts w:ascii="Arial" w:hAnsi="Arial" w:eastAsia="Arial" w:cs="Arial"/>
      <w:sz w:val="30"/>
      <w:szCs w:val="30"/>
    </w:rPr>
  </w:style>
  <w:style w:type="paragraph" w:styleId="911">
    <w:name w:val="Heading 4"/>
    <w:basedOn w:val="1083"/>
    <w:next w:val="1083"/>
    <w:link w:val="912"/>
    <w:uiPriority w:val="9"/>
    <w:unhideWhenUsed/>
    <w:qFormat/>
    <w:pPr>
      <w:keepLines/>
      <w:keepNext/>
      <w:spacing w:before="320" w:after="200"/>
      <w:outlineLvl w:val="3"/>
    </w:pPr>
    <w:rPr>
      <w:rFonts w:ascii="Arial" w:hAnsi="Arial" w:eastAsia="Arial" w:cs="Arial"/>
      <w:b/>
      <w:bCs/>
      <w:sz w:val="26"/>
      <w:szCs w:val="26"/>
    </w:rPr>
  </w:style>
  <w:style w:type="character" w:styleId="912">
    <w:name w:val="Heading 4 Char"/>
    <w:link w:val="911"/>
    <w:uiPriority w:val="9"/>
    <w:rPr>
      <w:rFonts w:ascii="Arial" w:hAnsi="Arial" w:eastAsia="Arial" w:cs="Arial"/>
      <w:b/>
      <w:bCs/>
      <w:sz w:val="26"/>
      <w:szCs w:val="26"/>
    </w:rPr>
  </w:style>
  <w:style w:type="paragraph" w:styleId="913">
    <w:name w:val="Heading 5"/>
    <w:basedOn w:val="1083"/>
    <w:next w:val="1083"/>
    <w:link w:val="914"/>
    <w:uiPriority w:val="9"/>
    <w:unhideWhenUsed/>
    <w:qFormat/>
    <w:pPr>
      <w:keepLines/>
      <w:keepNext/>
      <w:spacing w:before="320" w:after="200"/>
      <w:outlineLvl w:val="4"/>
    </w:pPr>
    <w:rPr>
      <w:rFonts w:ascii="Arial" w:hAnsi="Arial" w:eastAsia="Arial" w:cs="Arial"/>
      <w:b/>
      <w:bCs/>
      <w:sz w:val="24"/>
      <w:szCs w:val="24"/>
    </w:rPr>
  </w:style>
  <w:style w:type="character" w:styleId="914">
    <w:name w:val="Heading 5 Char"/>
    <w:link w:val="913"/>
    <w:uiPriority w:val="9"/>
    <w:rPr>
      <w:rFonts w:ascii="Arial" w:hAnsi="Arial" w:eastAsia="Arial" w:cs="Arial"/>
      <w:b/>
      <w:bCs/>
      <w:sz w:val="24"/>
      <w:szCs w:val="24"/>
    </w:rPr>
  </w:style>
  <w:style w:type="paragraph" w:styleId="915">
    <w:name w:val="Heading 6"/>
    <w:basedOn w:val="1083"/>
    <w:next w:val="1083"/>
    <w:link w:val="916"/>
    <w:uiPriority w:val="9"/>
    <w:unhideWhenUsed/>
    <w:qFormat/>
    <w:pPr>
      <w:keepLines/>
      <w:keepNext/>
      <w:spacing w:before="320" w:after="200"/>
      <w:outlineLvl w:val="5"/>
    </w:pPr>
    <w:rPr>
      <w:rFonts w:ascii="Arial" w:hAnsi="Arial" w:eastAsia="Arial" w:cs="Arial"/>
      <w:b/>
      <w:bCs/>
      <w:sz w:val="22"/>
      <w:szCs w:val="22"/>
    </w:rPr>
  </w:style>
  <w:style w:type="character" w:styleId="916">
    <w:name w:val="Heading 6 Char"/>
    <w:link w:val="915"/>
    <w:uiPriority w:val="9"/>
    <w:rPr>
      <w:rFonts w:ascii="Arial" w:hAnsi="Arial" w:eastAsia="Arial" w:cs="Arial"/>
      <w:b/>
      <w:bCs/>
      <w:sz w:val="22"/>
      <w:szCs w:val="22"/>
    </w:rPr>
  </w:style>
  <w:style w:type="paragraph" w:styleId="917">
    <w:name w:val="Heading 7"/>
    <w:basedOn w:val="1083"/>
    <w:next w:val="1083"/>
    <w:link w:val="918"/>
    <w:uiPriority w:val="9"/>
    <w:unhideWhenUsed/>
    <w:qFormat/>
    <w:pPr>
      <w:keepLines/>
      <w:keepNext/>
      <w:spacing w:before="320" w:after="200"/>
      <w:outlineLvl w:val="6"/>
    </w:pPr>
    <w:rPr>
      <w:rFonts w:ascii="Arial" w:hAnsi="Arial" w:eastAsia="Arial" w:cs="Arial"/>
      <w:b/>
      <w:bCs/>
      <w:i/>
      <w:iCs/>
      <w:sz w:val="22"/>
      <w:szCs w:val="22"/>
    </w:rPr>
  </w:style>
  <w:style w:type="character" w:styleId="918">
    <w:name w:val="Heading 7 Char"/>
    <w:link w:val="917"/>
    <w:uiPriority w:val="9"/>
    <w:rPr>
      <w:rFonts w:ascii="Arial" w:hAnsi="Arial" w:eastAsia="Arial" w:cs="Arial"/>
      <w:b/>
      <w:bCs/>
      <w:i/>
      <w:iCs/>
      <w:sz w:val="22"/>
      <w:szCs w:val="22"/>
    </w:rPr>
  </w:style>
  <w:style w:type="paragraph" w:styleId="919">
    <w:name w:val="Heading 8"/>
    <w:basedOn w:val="1083"/>
    <w:next w:val="1083"/>
    <w:link w:val="920"/>
    <w:uiPriority w:val="9"/>
    <w:unhideWhenUsed/>
    <w:qFormat/>
    <w:pPr>
      <w:keepLines/>
      <w:keepNext/>
      <w:spacing w:before="320" w:after="200"/>
      <w:outlineLvl w:val="7"/>
    </w:pPr>
    <w:rPr>
      <w:rFonts w:ascii="Arial" w:hAnsi="Arial" w:eastAsia="Arial" w:cs="Arial"/>
      <w:i/>
      <w:iCs/>
      <w:sz w:val="22"/>
      <w:szCs w:val="22"/>
    </w:rPr>
  </w:style>
  <w:style w:type="character" w:styleId="920">
    <w:name w:val="Heading 8 Char"/>
    <w:link w:val="919"/>
    <w:uiPriority w:val="9"/>
    <w:rPr>
      <w:rFonts w:ascii="Arial" w:hAnsi="Arial" w:eastAsia="Arial" w:cs="Arial"/>
      <w:i/>
      <w:iCs/>
      <w:sz w:val="22"/>
      <w:szCs w:val="22"/>
    </w:rPr>
  </w:style>
  <w:style w:type="paragraph" w:styleId="921">
    <w:name w:val="Heading 9"/>
    <w:basedOn w:val="1083"/>
    <w:next w:val="1083"/>
    <w:link w:val="922"/>
    <w:uiPriority w:val="9"/>
    <w:unhideWhenUsed/>
    <w:qFormat/>
    <w:pPr>
      <w:keepLines/>
      <w:keepNext/>
      <w:spacing w:before="320" w:after="200"/>
      <w:outlineLvl w:val="8"/>
    </w:pPr>
    <w:rPr>
      <w:rFonts w:ascii="Arial" w:hAnsi="Arial" w:eastAsia="Arial" w:cs="Arial"/>
      <w:i/>
      <w:iCs/>
      <w:sz w:val="21"/>
      <w:szCs w:val="21"/>
    </w:rPr>
  </w:style>
  <w:style w:type="character" w:styleId="922">
    <w:name w:val="Heading 9 Char"/>
    <w:link w:val="921"/>
    <w:uiPriority w:val="9"/>
    <w:rPr>
      <w:rFonts w:ascii="Arial" w:hAnsi="Arial" w:eastAsia="Arial" w:cs="Arial"/>
      <w:i/>
      <w:iCs/>
      <w:sz w:val="21"/>
      <w:szCs w:val="21"/>
    </w:rPr>
  </w:style>
  <w:style w:type="paragraph" w:styleId="923">
    <w:name w:val="List Paragraph"/>
    <w:basedOn w:val="1083"/>
    <w:uiPriority w:val="34"/>
    <w:qFormat/>
    <w:pPr>
      <w:contextualSpacing/>
      <w:ind w:left="720"/>
    </w:pPr>
  </w:style>
  <w:style w:type="paragraph" w:styleId="924">
    <w:name w:val="No Spacing"/>
    <w:uiPriority w:val="1"/>
    <w:qFormat/>
    <w:pPr>
      <w:spacing w:before="0" w:after="0" w:line="240" w:lineRule="auto"/>
    </w:pPr>
  </w:style>
  <w:style w:type="paragraph" w:styleId="925">
    <w:name w:val="Title"/>
    <w:basedOn w:val="1083"/>
    <w:next w:val="1083"/>
    <w:link w:val="926"/>
    <w:uiPriority w:val="10"/>
    <w:qFormat/>
    <w:pPr>
      <w:contextualSpacing/>
      <w:spacing w:before="300" w:after="200"/>
    </w:pPr>
    <w:rPr>
      <w:sz w:val="48"/>
      <w:szCs w:val="48"/>
    </w:rPr>
  </w:style>
  <w:style w:type="character" w:styleId="926">
    <w:name w:val="Title Char"/>
    <w:link w:val="925"/>
    <w:uiPriority w:val="10"/>
    <w:rPr>
      <w:sz w:val="48"/>
      <w:szCs w:val="48"/>
    </w:rPr>
  </w:style>
  <w:style w:type="paragraph" w:styleId="927">
    <w:name w:val="Subtitle"/>
    <w:basedOn w:val="1083"/>
    <w:next w:val="1083"/>
    <w:link w:val="928"/>
    <w:uiPriority w:val="11"/>
    <w:qFormat/>
    <w:pPr>
      <w:spacing w:before="200" w:after="200"/>
    </w:pPr>
    <w:rPr>
      <w:sz w:val="24"/>
      <w:szCs w:val="24"/>
    </w:rPr>
  </w:style>
  <w:style w:type="character" w:styleId="928">
    <w:name w:val="Subtitle Char"/>
    <w:link w:val="927"/>
    <w:uiPriority w:val="11"/>
    <w:rPr>
      <w:sz w:val="24"/>
      <w:szCs w:val="24"/>
    </w:rPr>
  </w:style>
  <w:style w:type="paragraph" w:styleId="929">
    <w:name w:val="Quote"/>
    <w:basedOn w:val="1083"/>
    <w:next w:val="1083"/>
    <w:link w:val="930"/>
    <w:uiPriority w:val="29"/>
    <w:qFormat/>
    <w:pPr>
      <w:ind w:left="720" w:right="720"/>
    </w:pPr>
    <w:rPr>
      <w:i/>
    </w:rPr>
  </w:style>
  <w:style w:type="character" w:styleId="930">
    <w:name w:val="Quote Char"/>
    <w:link w:val="929"/>
    <w:uiPriority w:val="29"/>
    <w:rPr>
      <w:i/>
    </w:rPr>
  </w:style>
  <w:style w:type="paragraph" w:styleId="931">
    <w:name w:val="Intense Quote"/>
    <w:basedOn w:val="1083"/>
    <w:next w:val="1083"/>
    <w:link w:val="9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name w:val="Intense Quote Char"/>
    <w:link w:val="931"/>
    <w:uiPriority w:val="30"/>
    <w:rPr>
      <w:i/>
    </w:rPr>
  </w:style>
  <w:style w:type="paragraph" w:styleId="933">
    <w:name w:val="Header"/>
    <w:basedOn w:val="1083"/>
    <w:link w:val="934"/>
    <w:uiPriority w:val="99"/>
    <w:unhideWhenUsed/>
    <w:pPr>
      <w:spacing w:after="0" w:line="240" w:lineRule="auto"/>
      <w:tabs>
        <w:tab w:val="center" w:pos="7143" w:leader="none"/>
        <w:tab w:val="right" w:pos="14287" w:leader="none"/>
      </w:tabs>
    </w:pPr>
  </w:style>
  <w:style w:type="character" w:styleId="934">
    <w:name w:val="Header Char"/>
    <w:link w:val="933"/>
    <w:uiPriority w:val="99"/>
  </w:style>
  <w:style w:type="paragraph" w:styleId="935">
    <w:name w:val="Footer"/>
    <w:basedOn w:val="1083"/>
    <w:link w:val="938"/>
    <w:uiPriority w:val="99"/>
    <w:unhideWhenUsed/>
    <w:pPr>
      <w:spacing w:after="0" w:line="240" w:lineRule="auto"/>
      <w:tabs>
        <w:tab w:val="center" w:pos="7143" w:leader="none"/>
        <w:tab w:val="right" w:pos="14287" w:leader="none"/>
      </w:tabs>
    </w:pPr>
  </w:style>
  <w:style w:type="character" w:styleId="936">
    <w:name w:val="Footer Char"/>
    <w:link w:val="935"/>
    <w:uiPriority w:val="99"/>
  </w:style>
  <w:style w:type="paragraph" w:styleId="937">
    <w:name w:val="Caption"/>
    <w:basedOn w:val="1083"/>
    <w:next w:val="1083"/>
    <w:uiPriority w:val="35"/>
    <w:semiHidden/>
    <w:unhideWhenUsed/>
    <w:qFormat/>
    <w:pPr>
      <w:spacing w:line="276" w:lineRule="auto"/>
    </w:pPr>
    <w:rPr>
      <w:b/>
      <w:bCs/>
      <w:color w:val="4f81bd" w:themeColor="accent1"/>
      <w:sz w:val="18"/>
      <w:szCs w:val="18"/>
    </w:rPr>
  </w:style>
  <w:style w:type="character" w:styleId="938">
    <w:name w:val="Caption Char"/>
    <w:basedOn w:val="937"/>
    <w:link w:val="935"/>
    <w:uiPriority w:val="99"/>
  </w:style>
  <w:style w:type="table" w:styleId="9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5">
    <w:name w:val="Hyperlink"/>
    <w:uiPriority w:val="99"/>
    <w:unhideWhenUsed/>
    <w:rPr>
      <w:color w:val="0000ff" w:themeColor="hyperlink"/>
      <w:u w:val="single"/>
    </w:rPr>
  </w:style>
  <w:style w:type="paragraph" w:styleId="1066">
    <w:name w:val="footnote text"/>
    <w:basedOn w:val="1083"/>
    <w:link w:val="1067"/>
    <w:uiPriority w:val="99"/>
    <w:semiHidden/>
    <w:unhideWhenUsed/>
    <w:pPr>
      <w:spacing w:after="40" w:line="240" w:lineRule="auto"/>
    </w:pPr>
    <w:rPr>
      <w:sz w:val="18"/>
    </w:rPr>
  </w:style>
  <w:style w:type="character" w:styleId="1067">
    <w:name w:val="Footnote Text Char"/>
    <w:link w:val="1066"/>
    <w:uiPriority w:val="99"/>
    <w:rPr>
      <w:sz w:val="18"/>
    </w:rPr>
  </w:style>
  <w:style w:type="character" w:styleId="1068">
    <w:name w:val="footnote reference"/>
    <w:uiPriority w:val="99"/>
    <w:unhideWhenUsed/>
    <w:rPr>
      <w:vertAlign w:val="superscript"/>
    </w:rPr>
  </w:style>
  <w:style w:type="paragraph" w:styleId="1069">
    <w:name w:val="endnote text"/>
    <w:basedOn w:val="1083"/>
    <w:link w:val="1070"/>
    <w:uiPriority w:val="99"/>
    <w:semiHidden/>
    <w:unhideWhenUsed/>
    <w:pPr>
      <w:spacing w:after="0" w:line="240" w:lineRule="auto"/>
    </w:pPr>
    <w:rPr>
      <w:sz w:val="20"/>
    </w:rPr>
  </w:style>
  <w:style w:type="character" w:styleId="1070">
    <w:name w:val="Endnote Text Char"/>
    <w:link w:val="1069"/>
    <w:uiPriority w:val="99"/>
    <w:rPr>
      <w:sz w:val="20"/>
    </w:rPr>
  </w:style>
  <w:style w:type="character" w:styleId="1071">
    <w:name w:val="endnote reference"/>
    <w:uiPriority w:val="99"/>
    <w:semiHidden/>
    <w:unhideWhenUsed/>
    <w:rPr>
      <w:vertAlign w:val="superscript"/>
    </w:rPr>
  </w:style>
  <w:style w:type="paragraph" w:styleId="1072">
    <w:name w:val="toc 1"/>
    <w:basedOn w:val="1083"/>
    <w:next w:val="1083"/>
    <w:uiPriority w:val="39"/>
    <w:unhideWhenUsed/>
    <w:pPr>
      <w:ind w:left="0" w:right="0" w:firstLine="0"/>
      <w:spacing w:after="57"/>
    </w:pPr>
  </w:style>
  <w:style w:type="paragraph" w:styleId="1073">
    <w:name w:val="toc 2"/>
    <w:basedOn w:val="1083"/>
    <w:next w:val="1083"/>
    <w:uiPriority w:val="39"/>
    <w:unhideWhenUsed/>
    <w:pPr>
      <w:ind w:left="283" w:right="0" w:firstLine="0"/>
      <w:spacing w:after="57"/>
    </w:pPr>
  </w:style>
  <w:style w:type="paragraph" w:styleId="1074">
    <w:name w:val="toc 3"/>
    <w:basedOn w:val="1083"/>
    <w:next w:val="1083"/>
    <w:uiPriority w:val="39"/>
    <w:unhideWhenUsed/>
    <w:pPr>
      <w:ind w:left="567" w:right="0" w:firstLine="0"/>
      <w:spacing w:after="57"/>
    </w:pPr>
  </w:style>
  <w:style w:type="paragraph" w:styleId="1075">
    <w:name w:val="toc 4"/>
    <w:basedOn w:val="1083"/>
    <w:next w:val="1083"/>
    <w:uiPriority w:val="39"/>
    <w:unhideWhenUsed/>
    <w:pPr>
      <w:ind w:left="850" w:right="0" w:firstLine="0"/>
      <w:spacing w:after="57"/>
    </w:pPr>
  </w:style>
  <w:style w:type="paragraph" w:styleId="1076">
    <w:name w:val="toc 5"/>
    <w:basedOn w:val="1083"/>
    <w:next w:val="1083"/>
    <w:uiPriority w:val="39"/>
    <w:unhideWhenUsed/>
    <w:pPr>
      <w:ind w:left="1134" w:right="0" w:firstLine="0"/>
      <w:spacing w:after="57"/>
    </w:pPr>
  </w:style>
  <w:style w:type="paragraph" w:styleId="1077">
    <w:name w:val="toc 6"/>
    <w:basedOn w:val="1083"/>
    <w:next w:val="1083"/>
    <w:uiPriority w:val="39"/>
    <w:unhideWhenUsed/>
    <w:pPr>
      <w:ind w:left="1417" w:right="0" w:firstLine="0"/>
      <w:spacing w:after="57"/>
    </w:pPr>
  </w:style>
  <w:style w:type="paragraph" w:styleId="1078">
    <w:name w:val="toc 7"/>
    <w:basedOn w:val="1083"/>
    <w:next w:val="1083"/>
    <w:uiPriority w:val="39"/>
    <w:unhideWhenUsed/>
    <w:pPr>
      <w:ind w:left="1701" w:right="0" w:firstLine="0"/>
      <w:spacing w:after="57"/>
    </w:pPr>
  </w:style>
  <w:style w:type="paragraph" w:styleId="1079">
    <w:name w:val="toc 8"/>
    <w:basedOn w:val="1083"/>
    <w:next w:val="1083"/>
    <w:uiPriority w:val="39"/>
    <w:unhideWhenUsed/>
    <w:pPr>
      <w:ind w:left="1984" w:right="0" w:firstLine="0"/>
      <w:spacing w:after="57"/>
    </w:pPr>
  </w:style>
  <w:style w:type="paragraph" w:styleId="1080">
    <w:name w:val="toc 9"/>
    <w:basedOn w:val="1083"/>
    <w:next w:val="1083"/>
    <w:uiPriority w:val="39"/>
    <w:unhideWhenUsed/>
    <w:pPr>
      <w:ind w:left="2268" w:right="0" w:firstLine="0"/>
      <w:spacing w:after="57"/>
    </w:pPr>
  </w:style>
  <w:style w:type="paragraph" w:styleId="1081">
    <w:name w:val="TOC Heading"/>
    <w:uiPriority w:val="39"/>
    <w:unhideWhenUsed/>
  </w:style>
  <w:style w:type="paragraph" w:styleId="1082">
    <w:name w:val="table of figures"/>
    <w:basedOn w:val="1083"/>
    <w:next w:val="1083"/>
    <w:uiPriority w:val="99"/>
    <w:unhideWhenUsed/>
    <w:pPr>
      <w:spacing w:after="0" w:afterAutospacing="0"/>
    </w:pPr>
  </w:style>
  <w:style w:type="paragraph" w:styleId="1083" w:default="1">
    <w:name w:val="Normal"/>
    <w:next w:val="1083"/>
    <w:link w:val="1083"/>
    <w:qFormat/>
    <w:pPr>
      <w:jc w:val="both"/>
      <w:widowControl w:val="off"/>
    </w:pPr>
    <w:rPr>
      <w:sz w:val="21"/>
      <w:szCs w:val="24"/>
      <w:lang w:val="en-US" w:eastAsia="zh-CN" w:bidi="ar-SA"/>
    </w:rPr>
  </w:style>
  <w:style w:type="paragraph" w:styleId="1084">
    <w:name w:val="标题 1"/>
    <w:basedOn w:val="1091"/>
    <w:next w:val="1091"/>
    <w:link w:val="1083"/>
    <w:qFormat/>
    <w:pPr>
      <w:numPr>
        <w:ilvl w:val="0"/>
        <w:numId w:val="1"/>
      </w:numPr>
      <w:keepLines/>
      <w:keepNext/>
      <w:spacing w:before="120" w:line="360" w:lineRule="auto"/>
      <w:tabs>
        <w:tab w:val="left" w:pos="360" w:leader="none"/>
      </w:tabs>
      <w:outlineLvl w:val="0"/>
    </w:pPr>
    <w:rPr>
      <w:rFonts w:eastAsia="Verdana"/>
      <w:b/>
      <w:sz w:val="28"/>
      <w:szCs w:val="20"/>
    </w:rPr>
  </w:style>
  <w:style w:type="paragraph" w:styleId="1085">
    <w:name w:val="标题 2"/>
    <w:basedOn w:val="1083"/>
    <w:next w:val="1083"/>
    <w:link w:val="1083"/>
    <w:qFormat/>
    <w:pPr>
      <w:numPr>
        <w:ilvl w:val="1"/>
        <w:numId w:val="1"/>
      </w:numPr>
      <w:keepNext/>
      <w:spacing w:before="120" w:line="360" w:lineRule="auto"/>
      <w:tabs>
        <w:tab w:val="left" w:pos="1021" w:leader="none"/>
      </w:tabs>
      <w:outlineLvl w:val="1"/>
    </w:pPr>
    <w:rPr>
      <w:rFonts w:eastAsia="Verdana"/>
      <w:b/>
      <w:sz w:val="28"/>
      <w:szCs w:val="20"/>
    </w:rPr>
  </w:style>
  <w:style w:type="paragraph" w:styleId="1086">
    <w:name w:val="标题 3"/>
    <w:basedOn w:val="1083"/>
    <w:next w:val="1083"/>
    <w:link w:val="1092"/>
    <w:qFormat/>
    <w:pPr>
      <w:numPr>
        <w:ilvl w:val="2"/>
        <w:numId w:val="1"/>
      </w:numPr>
      <w:ind w:left="0" w:firstLine="0"/>
      <w:spacing w:before="120" w:line="360" w:lineRule="auto"/>
      <w:tabs>
        <w:tab w:val="left" w:pos="900" w:leader="none"/>
        <w:tab w:val="left" w:pos="1588" w:leader="none"/>
      </w:tabs>
      <w:outlineLvl w:val="2"/>
    </w:pPr>
    <w:rPr>
      <w:rFonts w:eastAsia="Verdana"/>
      <w:b/>
      <w:sz w:val="28"/>
      <w:szCs w:val="20"/>
    </w:rPr>
  </w:style>
  <w:style w:type="paragraph" w:styleId="1087">
    <w:name w:val="标题 4"/>
    <w:basedOn w:val="1083"/>
    <w:next w:val="1083"/>
    <w:link w:val="1083"/>
    <w:qFormat/>
    <w:pPr>
      <w:numPr>
        <w:ilvl w:val="3"/>
        <w:numId w:val="1"/>
      </w:numPr>
      <w:ind w:left="0" w:firstLine="0"/>
      <w:spacing w:before="120" w:line="360" w:lineRule="auto"/>
      <w:tabs>
        <w:tab w:val="left" w:pos="2155" w:leader="none"/>
      </w:tabs>
      <w:outlineLvl w:val="3"/>
    </w:pPr>
    <w:rPr>
      <w:rFonts w:ascii="Courier New" w:eastAsia="Verdana"/>
      <w:sz w:val="28"/>
      <w:szCs w:val="20"/>
    </w:rPr>
  </w:style>
  <w:style w:type="paragraph" w:styleId="1088">
    <w:name w:val="标题 5"/>
    <w:basedOn w:val="1083"/>
    <w:next w:val="1083"/>
    <w:link w:val="1083"/>
    <w:qFormat/>
    <w:pPr>
      <w:keepLines/>
      <w:keepNext/>
      <w:spacing w:before="280" w:after="290" w:line="372" w:lineRule="auto"/>
      <w:outlineLvl w:val="4"/>
    </w:pPr>
    <w:rPr>
      <w:rFonts w:ascii="楷体_GB2312" w:hAnsi="楷体_GB2312" w:eastAsia="楷体_GB2312"/>
      <w:color w:val="243f61"/>
      <w:sz w:val="20"/>
      <w:szCs w:val="20"/>
    </w:rPr>
  </w:style>
  <w:style w:type="character" w:styleId="1089">
    <w:name w:val="默认段落字体"/>
    <w:next w:val="1089"/>
    <w:link w:val="1083"/>
    <w:uiPriority w:val="1"/>
    <w:unhideWhenUsed/>
  </w:style>
  <w:style w:type="table" w:styleId="1090">
    <w:name w:val="普通表格"/>
    <w:next w:val="1090"/>
    <w:link w:val="1083"/>
    <w:uiPriority w:val="99"/>
    <w:unhideWhenUsed/>
    <w:qFormat/>
    <w:tblPr/>
  </w:style>
  <w:style w:type="paragraph" w:styleId="1091">
    <w:name w:val="文本块"/>
    <w:basedOn w:val="1083"/>
    <w:next w:val="1091"/>
    <w:link w:val="1083"/>
    <w:qFormat/>
    <w:pPr>
      <w:ind w:left="1548" w:right="12" w:hanging="2405"/>
      <w:spacing w:line="360" w:lineRule="exact"/>
    </w:pPr>
    <w:rPr>
      <w:rFonts w:ascii="宋体"/>
      <w:bCs/>
      <w:sz w:val="28"/>
      <w:szCs w:val="22"/>
    </w:rPr>
  </w:style>
  <w:style w:type="character" w:styleId="1092">
    <w:name w:val="标题 3 Char"/>
    <w:next w:val="1092"/>
    <w:link w:val="1086"/>
    <w:rPr>
      <w:rFonts w:eastAsia="Verdana"/>
      <w:b/>
      <w:sz w:val="28"/>
    </w:rPr>
  </w:style>
  <w:style w:type="paragraph" w:styleId="1093">
    <w:name w:val="目录 7"/>
    <w:basedOn w:val="1083"/>
    <w:next w:val="1083"/>
    <w:link w:val="1083"/>
    <w:pPr>
      <w:ind w:left="1260"/>
      <w:jc w:val="left"/>
    </w:pPr>
    <w:rPr>
      <w:rFonts w:ascii="monospace" w:hAnsi="monospace"/>
      <w:sz w:val="20"/>
      <w:szCs w:val="20"/>
    </w:rPr>
  </w:style>
  <w:style w:type="paragraph" w:styleId="1094">
    <w:name w:val="正文缩进"/>
    <w:basedOn w:val="1083"/>
    <w:next w:val="1094"/>
    <w:link w:val="1083"/>
    <w:pPr>
      <w:ind w:firstLine="420"/>
    </w:pPr>
  </w:style>
  <w:style w:type="paragraph" w:styleId="1095">
    <w:name w:val="文档结构图"/>
    <w:basedOn w:val="1083"/>
    <w:next w:val="1095"/>
    <w:link w:val="1083"/>
    <w:semiHidden/>
    <w:pPr>
      <w:shd w:val="clear" w:color="auto" w:fill="000080"/>
    </w:pPr>
  </w:style>
  <w:style w:type="paragraph" w:styleId="1096">
    <w:name w:val="批注文字"/>
    <w:basedOn w:val="1083"/>
    <w:next w:val="1096"/>
    <w:link w:val="1097"/>
    <w:semiHidden/>
    <w:pPr>
      <w:jc w:val="left"/>
    </w:pPr>
  </w:style>
  <w:style w:type="character" w:styleId="1097">
    <w:name w:val="批注文字 Char"/>
    <w:next w:val="1097"/>
    <w:link w:val="1096"/>
    <w:semiHidden/>
    <w:rPr>
      <w:sz w:val="21"/>
      <w:szCs w:val="24"/>
    </w:rPr>
  </w:style>
  <w:style w:type="paragraph" w:styleId="1098">
    <w:name w:val="正文文本 3"/>
    <w:basedOn w:val="1083"/>
    <w:next w:val="1098"/>
    <w:link w:val="1083"/>
    <w:rPr>
      <w:sz w:val="24"/>
    </w:rPr>
  </w:style>
  <w:style w:type="paragraph" w:styleId="1099">
    <w:name w:val="正文文本"/>
    <w:basedOn w:val="1083"/>
    <w:next w:val="1100"/>
    <w:link w:val="1083"/>
    <w:rPr>
      <w:rFonts w:ascii="ËÎÌå" w:hAnsi="等线 Light" w:eastAsia="ËÎÌå"/>
      <w:b/>
      <w:spacing w:val="-8"/>
      <w:sz w:val="44"/>
      <w:szCs w:val="20"/>
    </w:rPr>
  </w:style>
  <w:style w:type="paragraph" w:styleId="1100">
    <w:name w:val="列表项目符号 5"/>
    <w:basedOn w:val="1083"/>
    <w:next w:val="1100"/>
    <w:link w:val="1083"/>
    <w:pPr>
      <w:numPr>
        <w:ilvl w:val="0"/>
        <w:numId w:val="2"/>
      </w:numPr>
      <w:tabs>
        <w:tab w:val="left" w:pos="2040" w:leader="none"/>
      </w:tabs>
    </w:pPr>
  </w:style>
  <w:style w:type="paragraph" w:styleId="1101">
    <w:name w:val="正文文本缩进"/>
    <w:basedOn w:val="1083"/>
    <w:next w:val="1103"/>
    <w:link w:val="1102"/>
    <w:pPr>
      <w:ind w:firstLine="301"/>
      <w:spacing w:line="200" w:lineRule="exact"/>
    </w:pPr>
    <w:rPr>
      <w:rFonts w:ascii="黑体" w:hAnsi="等线 Light"/>
      <w:spacing w:val="-4"/>
      <w:sz w:val="18"/>
      <w:szCs w:val="20"/>
    </w:rPr>
  </w:style>
  <w:style w:type="character" w:styleId="1102">
    <w:name w:val="正文文本缩进 Char"/>
    <w:next w:val="1102"/>
    <w:link w:val="1101"/>
    <w:rPr>
      <w:rFonts w:ascii="黑体" w:hAnsi="等线 Light" w:eastAsia="黑体"/>
      <w:spacing w:val="-4"/>
      <w:sz w:val="18"/>
      <w:lang w:val="en-US" w:eastAsia="zh-CN" w:bidi="ar-SA"/>
    </w:rPr>
  </w:style>
  <w:style w:type="paragraph" w:styleId="1103">
    <w:name w:val="正文首行缩进 2"/>
    <w:next w:val="1103"/>
    <w:link w:val="1083"/>
    <w:uiPriority w:val="99"/>
    <w:qFormat/>
    <w:pPr>
      <w:ind w:left="200" w:firstLine="200"/>
      <w:jc w:val="both"/>
      <w:spacing w:line="520" w:lineRule="exact"/>
      <w:widowControl w:val="off"/>
    </w:pPr>
    <w:rPr>
      <w:rFonts w:ascii="Times New Roman" w:hAnsi="Times New Roman" w:eastAsia="仿宋_GB2312" w:cs="Times New Roman"/>
      <w:sz w:val="24"/>
      <w:szCs w:val="24"/>
      <w:lang w:val="en-US" w:eastAsia="zh-CN" w:bidi="ar-SA"/>
    </w:rPr>
  </w:style>
  <w:style w:type="paragraph" w:styleId="1104">
    <w:name w:val="列表 2"/>
    <w:basedOn w:val="1083"/>
    <w:next w:val="1104"/>
    <w:link w:val="1083"/>
    <w:qFormat/>
    <w:pPr>
      <w:ind w:left="100" w:hanging="200"/>
    </w:pPr>
  </w:style>
  <w:style w:type="paragraph" w:styleId="1105">
    <w:name w:val="目录 5"/>
    <w:basedOn w:val="1083"/>
    <w:next w:val="1083"/>
    <w:link w:val="1083"/>
    <w:pPr>
      <w:ind w:left="840"/>
      <w:jc w:val="left"/>
    </w:pPr>
    <w:rPr>
      <w:rFonts w:ascii="monospace" w:hAnsi="monospace"/>
      <w:sz w:val="20"/>
      <w:szCs w:val="20"/>
    </w:rPr>
  </w:style>
  <w:style w:type="paragraph" w:styleId="1106">
    <w:name w:val="目录 3"/>
    <w:basedOn w:val="1083"/>
    <w:next w:val="1083"/>
    <w:link w:val="1083"/>
    <w:uiPriority w:val="39"/>
    <w:unhideWhenUsed/>
    <w:qFormat/>
    <w:pPr>
      <w:ind w:left="420"/>
      <w:jc w:val="left"/>
    </w:pPr>
    <w:rPr>
      <w:rFonts w:ascii="monospace" w:hAnsi="monospace"/>
      <w:sz w:val="20"/>
      <w:szCs w:val="20"/>
    </w:rPr>
  </w:style>
  <w:style w:type="paragraph" w:styleId="1107">
    <w:name w:val="纯文本"/>
    <w:basedOn w:val="1083"/>
    <w:next w:val="1107"/>
    <w:link w:val="1108"/>
    <w:qFormat/>
    <w:rPr>
      <w:rFonts w:ascii="黑体" w:hAnsi="等线 Light"/>
      <w:szCs w:val="20"/>
    </w:rPr>
  </w:style>
  <w:style w:type="character" w:styleId="1108">
    <w:name w:val="纯文本 Char"/>
    <w:next w:val="1108"/>
    <w:link w:val="1107"/>
    <w:qFormat/>
    <w:rPr>
      <w:rFonts w:ascii="黑体" w:hAnsi="等线 Light" w:eastAsia="黑体"/>
      <w:sz w:val="21"/>
      <w:lang w:val="en-US" w:eastAsia="zh-CN" w:bidi="ar-SA"/>
    </w:rPr>
  </w:style>
  <w:style w:type="paragraph" w:styleId="1109">
    <w:name w:val="目录 8"/>
    <w:basedOn w:val="1083"/>
    <w:next w:val="1083"/>
    <w:link w:val="1083"/>
    <w:pPr>
      <w:ind w:left="1470"/>
      <w:jc w:val="left"/>
    </w:pPr>
    <w:rPr>
      <w:rFonts w:ascii="monospace" w:hAnsi="monospace"/>
      <w:sz w:val="20"/>
      <w:szCs w:val="20"/>
    </w:rPr>
  </w:style>
  <w:style w:type="paragraph" w:styleId="1110">
    <w:name w:val="日期"/>
    <w:basedOn w:val="1083"/>
    <w:next w:val="1083"/>
    <w:link w:val="1111"/>
    <w:pPr>
      <w:ind w:left="100"/>
    </w:pPr>
  </w:style>
  <w:style w:type="character" w:styleId="1111">
    <w:name w:val="日期 Char"/>
    <w:next w:val="1111"/>
    <w:link w:val="1110"/>
    <w:rPr>
      <w:sz w:val="21"/>
      <w:szCs w:val="24"/>
    </w:rPr>
  </w:style>
  <w:style w:type="paragraph" w:styleId="1112">
    <w:name w:val="正文文本缩进 2"/>
    <w:basedOn w:val="1083"/>
    <w:next w:val="1112"/>
    <w:link w:val="1113"/>
    <w:pPr>
      <w:ind w:left="420"/>
      <w:spacing w:after="120" w:line="480" w:lineRule="auto"/>
    </w:pPr>
  </w:style>
  <w:style w:type="character" w:styleId="1113">
    <w:name w:val="正文文本缩进 2 Char"/>
    <w:next w:val="1113"/>
    <w:link w:val="1112"/>
    <w:rPr>
      <w:sz w:val="21"/>
      <w:szCs w:val="24"/>
    </w:rPr>
  </w:style>
  <w:style w:type="paragraph" w:styleId="1114">
    <w:name w:val="批注框文本"/>
    <w:basedOn w:val="1083"/>
    <w:next w:val="1114"/>
    <w:link w:val="1083"/>
    <w:semiHidden/>
    <w:rPr>
      <w:sz w:val="18"/>
      <w:szCs w:val="18"/>
    </w:rPr>
  </w:style>
  <w:style w:type="paragraph" w:styleId="1115">
    <w:name w:val="页脚"/>
    <w:basedOn w:val="1083"/>
    <w:next w:val="1115"/>
    <w:link w:val="1083"/>
    <w:pPr>
      <w:jc w:val="left"/>
      <w:tabs>
        <w:tab w:val="center" w:pos="4153" w:leader="none"/>
        <w:tab w:val="right" w:pos="8306" w:leader="none"/>
      </w:tabs>
    </w:pPr>
    <w:rPr>
      <w:rFonts w:ascii="黑体" w:hAnsi="等线 Light"/>
      <w:sz w:val="18"/>
      <w:szCs w:val="20"/>
    </w:rPr>
  </w:style>
  <w:style w:type="paragraph" w:styleId="1116">
    <w:name w:val="页眉"/>
    <w:basedOn w:val="1083"/>
    <w:next w:val="1116"/>
    <w:link w:val="1083"/>
    <w:pPr>
      <w:jc w:val="center"/>
      <w:tabs>
        <w:tab w:val="center" w:pos="4153" w:leader="none"/>
        <w:tab w:val="right" w:pos="8306" w:leader="none"/>
      </w:tabs>
      <w:pBdr>
        <w:bottom w:val="single" w:color="000000" w:sz="6" w:space="1"/>
      </w:pBdr>
    </w:pPr>
    <w:rPr>
      <w:sz w:val="18"/>
      <w:szCs w:val="18"/>
    </w:rPr>
  </w:style>
  <w:style w:type="paragraph" w:styleId="1117">
    <w:name w:val="目录 1"/>
    <w:basedOn w:val="1083"/>
    <w:next w:val="1083"/>
    <w:link w:val="1083"/>
    <w:uiPriority w:val="39"/>
    <w:qFormat/>
    <w:pPr>
      <w:jc w:val="left"/>
      <w:spacing w:before="120"/>
    </w:pPr>
    <w:rPr>
      <w:rFonts w:ascii="monospace" w:hAnsi="monospace"/>
      <w:b/>
      <w:bCs/>
      <w:i/>
      <w:iCs/>
      <w:sz w:val="24"/>
    </w:rPr>
  </w:style>
  <w:style w:type="paragraph" w:styleId="1118">
    <w:name w:val="目录 4"/>
    <w:basedOn w:val="1083"/>
    <w:next w:val="1083"/>
    <w:link w:val="1083"/>
    <w:pPr>
      <w:ind w:left="630"/>
      <w:jc w:val="left"/>
    </w:pPr>
    <w:rPr>
      <w:rFonts w:ascii="monospace" w:hAnsi="monospace"/>
      <w:sz w:val="20"/>
      <w:szCs w:val="20"/>
    </w:rPr>
  </w:style>
  <w:style w:type="paragraph" w:styleId="1119">
    <w:name w:val="副标题"/>
    <w:basedOn w:val="1083"/>
    <w:next w:val="1083"/>
    <w:link w:val="1120"/>
    <w:qFormat/>
    <w:pPr>
      <w:jc w:val="center"/>
      <w:spacing w:before="240" w:after="60" w:line="312" w:lineRule="auto"/>
      <w:outlineLvl w:val="1"/>
    </w:pPr>
    <w:rPr>
      <w:rFonts w:ascii="楷体_GB2312" w:hAnsi="楷体_GB2312" w:cs="Tahoma"/>
      <w:b/>
      <w:bCs/>
      <w:sz w:val="32"/>
      <w:szCs w:val="32"/>
    </w:rPr>
  </w:style>
  <w:style w:type="character" w:styleId="1120">
    <w:name w:val="副标题 Char"/>
    <w:next w:val="1120"/>
    <w:link w:val="1119"/>
    <w:qFormat/>
    <w:rPr>
      <w:rFonts w:ascii="楷体_GB2312" w:hAnsi="楷体_GB2312" w:cs="Tahoma"/>
      <w:b/>
      <w:bCs/>
      <w:sz w:val="32"/>
      <w:szCs w:val="32"/>
    </w:rPr>
  </w:style>
  <w:style w:type="paragraph" w:styleId="1121">
    <w:name w:val="目录 6"/>
    <w:basedOn w:val="1083"/>
    <w:next w:val="1083"/>
    <w:link w:val="1083"/>
    <w:pPr>
      <w:ind w:left="1050"/>
      <w:jc w:val="left"/>
    </w:pPr>
    <w:rPr>
      <w:rFonts w:ascii="monospace" w:hAnsi="monospace"/>
      <w:sz w:val="20"/>
      <w:szCs w:val="20"/>
    </w:rPr>
  </w:style>
  <w:style w:type="paragraph" w:styleId="1122">
    <w:name w:val="正文文本缩进 3"/>
    <w:basedOn w:val="1083"/>
    <w:next w:val="1122"/>
    <w:link w:val="1083"/>
    <w:pPr>
      <w:ind w:left="360"/>
      <w:spacing w:line="400" w:lineRule="exact"/>
    </w:pPr>
    <w:rPr>
      <w:sz w:val="24"/>
    </w:rPr>
  </w:style>
  <w:style w:type="paragraph" w:styleId="1123">
    <w:name w:val="目录 2"/>
    <w:basedOn w:val="1083"/>
    <w:next w:val="1083"/>
    <w:link w:val="1083"/>
    <w:uiPriority w:val="39"/>
    <w:unhideWhenUsed/>
    <w:qFormat/>
    <w:pPr>
      <w:ind w:left="210"/>
      <w:jc w:val="left"/>
      <w:spacing w:before="120"/>
    </w:pPr>
    <w:rPr>
      <w:rFonts w:ascii="monospace" w:hAnsi="monospace"/>
      <w:b/>
      <w:bCs/>
      <w:sz w:val="22"/>
      <w:szCs w:val="22"/>
    </w:rPr>
  </w:style>
  <w:style w:type="paragraph" w:styleId="1124">
    <w:name w:val="目录 9"/>
    <w:basedOn w:val="1083"/>
    <w:next w:val="1083"/>
    <w:link w:val="1083"/>
    <w:pPr>
      <w:ind w:left="1680"/>
      <w:jc w:val="left"/>
    </w:pPr>
    <w:rPr>
      <w:rFonts w:ascii="monospace" w:hAnsi="monospace"/>
      <w:sz w:val="20"/>
      <w:szCs w:val="20"/>
    </w:rPr>
  </w:style>
  <w:style w:type="paragraph" w:styleId="1125">
    <w:name w:val="正文文本 2"/>
    <w:basedOn w:val="1083"/>
    <w:next w:val="1125"/>
    <w:link w:val="1083"/>
    <w:rPr>
      <w:rFonts w:ascii="黑体" w:hAnsi="等线 Light"/>
      <w:sz w:val="13"/>
      <w:szCs w:val="20"/>
    </w:rPr>
  </w:style>
  <w:style w:type="paragraph" w:styleId="1126">
    <w:name w:val="HTML 预设格式"/>
    <w:basedOn w:val="1083"/>
    <w:next w:val="1126"/>
    <w:link w:val="112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黑体"/>
      <w:sz w:val="24"/>
    </w:rPr>
  </w:style>
  <w:style w:type="character" w:styleId="1127">
    <w:name w:val="HTML 预设格式 Char"/>
    <w:next w:val="1127"/>
    <w:link w:val="1126"/>
    <w:qFormat/>
    <w:rPr>
      <w:rFonts w:ascii="黑体" w:hAnsi="黑体" w:cs="黑体"/>
      <w:sz w:val="24"/>
      <w:szCs w:val="24"/>
    </w:rPr>
  </w:style>
  <w:style w:type="paragraph" w:styleId="1128">
    <w:name w:val="普通(网站)"/>
    <w:basedOn w:val="1083"/>
    <w:next w:val="1128"/>
    <w:link w:val="1083"/>
    <w:uiPriority w:val="99"/>
    <w:pPr>
      <w:jc w:val="left"/>
      <w:spacing w:before="100" w:beforeAutospacing="1" w:after="100" w:afterAutospacing="1"/>
      <w:widowControl/>
    </w:pPr>
    <w:rPr>
      <w:rFonts w:ascii="黑体" w:hAnsi="黑体"/>
      <w:sz w:val="24"/>
    </w:rPr>
  </w:style>
  <w:style w:type="paragraph" w:styleId="1129">
    <w:name w:val="批注主题"/>
    <w:basedOn w:val="1096"/>
    <w:next w:val="1096"/>
    <w:link w:val="1083"/>
    <w:semiHidden/>
    <w:rPr>
      <w:b/>
      <w:bCs/>
    </w:rPr>
  </w:style>
  <w:style w:type="paragraph" w:styleId="1130">
    <w:name w:val="正文首行缩进"/>
    <w:basedOn w:val="1099"/>
    <w:next w:val="1130"/>
    <w:link w:val="1131"/>
    <w:pPr>
      <w:ind w:firstLine="420"/>
      <w:spacing w:after="120"/>
    </w:pPr>
    <w:rPr>
      <w:rFonts w:ascii="Tahoma" w:hAnsi="Tahoma" w:eastAsia="黑体"/>
      <w:b w:val="0"/>
      <w:spacing w:val="0"/>
      <w:sz w:val="21"/>
      <w:szCs w:val="24"/>
    </w:rPr>
  </w:style>
  <w:style w:type="character" w:styleId="1131">
    <w:name w:val="正文首行缩进 Char"/>
    <w:next w:val="1131"/>
    <w:link w:val="1130"/>
    <w:rPr>
      <w:rFonts w:eastAsia="黑体"/>
      <w:sz w:val="21"/>
      <w:szCs w:val="24"/>
      <w:lang w:val="en-US" w:eastAsia="zh-CN" w:bidi="ar-SA"/>
    </w:rPr>
  </w:style>
  <w:style w:type="table" w:styleId="1132">
    <w:name w:val="网格型"/>
    <w:basedOn w:val="1090"/>
    <w:next w:val="1132"/>
    <w:link w:val="1083"/>
    <w:pPr>
      <w:jc w:val="both"/>
      <w:widowControl w:val="off"/>
    </w:pPr>
    <w:tblPr/>
  </w:style>
  <w:style w:type="character" w:styleId="1133">
    <w:name w:val="要点"/>
    <w:next w:val="1133"/>
    <w:link w:val="1083"/>
    <w:qFormat/>
    <w:rPr>
      <w:b/>
      <w:bCs/>
    </w:rPr>
  </w:style>
  <w:style w:type="character" w:styleId="1134">
    <w:name w:val="页码"/>
    <w:next w:val="1134"/>
    <w:link w:val="1083"/>
  </w:style>
  <w:style w:type="character" w:styleId="1135">
    <w:name w:val="已访问的超链接"/>
    <w:next w:val="1135"/>
    <w:link w:val="1083"/>
    <w:uiPriority w:val="99"/>
    <w:rPr>
      <w:color w:val="800080"/>
      <w:u w:val="none"/>
    </w:rPr>
  </w:style>
  <w:style w:type="character" w:styleId="1136">
    <w:name w:val="HTML 定义"/>
    <w:next w:val="1136"/>
    <w:link w:val="1083"/>
    <w:rPr>
      <w:b w:val="0"/>
      <w:i w:val="0"/>
    </w:rPr>
  </w:style>
  <w:style w:type="character" w:styleId="1137">
    <w:name w:val="HTML 打字机"/>
    <w:next w:val="1137"/>
    <w:link w:val="1083"/>
    <w:rPr>
      <w:rFonts w:ascii="Cambria Math" w:hAnsi="Cambria Math" w:eastAsia="Cambria Math" w:cs="Cambria Math"/>
      <w:sz w:val="20"/>
    </w:rPr>
  </w:style>
  <w:style w:type="character" w:styleId="1138">
    <w:name w:val="HTML 缩写"/>
    <w:next w:val="1138"/>
    <w:link w:val="1083"/>
  </w:style>
  <w:style w:type="character" w:styleId="1139">
    <w:name w:val="HTML 变量"/>
    <w:next w:val="1139"/>
    <w:link w:val="1083"/>
    <w:rPr>
      <w:b w:val="0"/>
      <w:i w:val="0"/>
    </w:rPr>
  </w:style>
  <w:style w:type="character" w:styleId="1140">
    <w:name w:val="超链接"/>
    <w:next w:val="1140"/>
    <w:link w:val="1083"/>
    <w:uiPriority w:val="99"/>
    <w:rPr>
      <w:color w:val="0000ff"/>
      <w:u w:val="none"/>
    </w:rPr>
  </w:style>
  <w:style w:type="character" w:styleId="1141">
    <w:name w:val="HTML 代码"/>
    <w:next w:val="1141"/>
    <w:link w:val="1083"/>
    <w:rPr>
      <w:rFonts w:ascii="Cambria Math" w:hAnsi="Cambria Math" w:eastAsia="Cambria Math" w:cs="Cambria Math"/>
      <w:b w:val="0"/>
      <w:i w:val="0"/>
      <w:sz w:val="20"/>
    </w:rPr>
  </w:style>
  <w:style w:type="character" w:styleId="1142">
    <w:name w:val="批注引用"/>
    <w:next w:val="1142"/>
    <w:link w:val="1083"/>
    <w:semiHidden/>
    <w:rPr>
      <w:sz w:val="21"/>
      <w:szCs w:val="21"/>
    </w:rPr>
  </w:style>
  <w:style w:type="character" w:styleId="1143">
    <w:name w:val="HTML 引文"/>
    <w:next w:val="1143"/>
    <w:link w:val="1083"/>
    <w:rPr>
      <w:b w:val="0"/>
      <w:i w:val="0"/>
    </w:rPr>
  </w:style>
  <w:style w:type="character" w:styleId="1144">
    <w:name w:val="HTML 键盘"/>
    <w:next w:val="1144"/>
    <w:link w:val="1083"/>
    <w:rPr>
      <w:rFonts w:ascii="Cambria Math" w:hAnsi="Cambria Math" w:eastAsia="Cambria Math" w:cs="Cambria Math"/>
      <w:sz w:val="20"/>
    </w:rPr>
  </w:style>
  <w:style w:type="character" w:styleId="1145">
    <w:name w:val="HTML 样本"/>
    <w:next w:val="1145"/>
    <w:link w:val="1083"/>
    <w:rPr>
      <w:rFonts w:ascii="Cambria Math" w:hAnsi="Cambria Math" w:eastAsia="Cambria Math" w:cs="Cambria Math"/>
    </w:rPr>
  </w:style>
  <w:style w:type="character" w:styleId="1146">
    <w:name w:val="普通正文 Char"/>
    <w:next w:val="1146"/>
    <w:link w:val="1147"/>
    <w:rPr>
      <w:rFonts w:ascii="Courier New" w:hAnsi="Courier New"/>
      <w:sz w:val="24"/>
      <w:szCs w:val="24"/>
    </w:rPr>
  </w:style>
  <w:style w:type="paragraph" w:styleId="1147">
    <w:name w:val="普通正文"/>
    <w:basedOn w:val="1083"/>
    <w:next w:val="1147"/>
    <w:link w:val="1146"/>
    <w:pPr>
      <w:ind w:firstLine="480"/>
      <w:jc w:val="left"/>
      <w:spacing w:before="120" w:after="120" w:line="360" w:lineRule="auto"/>
    </w:pPr>
    <w:rPr>
      <w:rFonts w:ascii="Courier New" w:hAnsi="Courier New"/>
      <w:sz w:val="24"/>
    </w:rPr>
  </w:style>
  <w:style w:type="character" w:styleId="1148">
    <w:name w:val="普通文字1 Char1,普通文字2 Char1,普通文字3 Char1,普通文字4 Char1,普通文字5 Char1,普通文字6 Char1,普通文字11 Char1,普通文字21 Char1,普通文字31 Char1,普通文字41 Char1,普通文字7 Char1,普通文字 Char Char1,纯文本 Char1 Char Char Char1,纯文本 Char Char Char Char Char1,纯文本 Char Char1 Char1,正 文 1 Char"/>
    <w:next w:val="1148"/>
    <w:link w:val="1083"/>
    <w:rPr>
      <w:rFonts w:ascii="黑体" w:hAnsi="等线 Light" w:eastAsia="黑体"/>
      <w:sz w:val="21"/>
      <w:lang w:val="en-US" w:eastAsia="zh-CN" w:bidi="ar-SA"/>
    </w:rPr>
  </w:style>
  <w:style w:type="character" w:styleId="1149">
    <w:name w:val="ca-412"/>
    <w:next w:val="1149"/>
    <w:link w:val="1083"/>
  </w:style>
  <w:style w:type="character" w:styleId="1150">
    <w:name w:val="apple-converted-space"/>
    <w:next w:val="1150"/>
    <w:link w:val="1083"/>
  </w:style>
  <w:style w:type="character" w:styleId="1151">
    <w:name w:val="ca-72"/>
    <w:next w:val="1151"/>
    <w:link w:val="1083"/>
  </w:style>
  <w:style w:type="character" w:styleId="1152">
    <w:name w:val="font01"/>
    <w:next w:val="1152"/>
    <w:link w:val="1083"/>
    <w:qFormat/>
    <w:rPr>
      <w:rFonts w:hint="eastAsia" w:ascii="宋体" w:hAnsi="宋体" w:eastAsia="宋体" w:cs="宋体"/>
      <w:color w:val="000000"/>
      <w:sz w:val="22"/>
      <w:szCs w:val="22"/>
      <w:u w:val="none"/>
    </w:rPr>
  </w:style>
  <w:style w:type="character" w:styleId="1153">
    <w:name w:val="p12"/>
    <w:next w:val="1153"/>
    <w:link w:val="1083"/>
    <w:qFormat/>
  </w:style>
  <w:style w:type="character" w:styleId="1154">
    <w:name w:val="font"/>
    <w:next w:val="1154"/>
    <w:link w:val="1083"/>
    <w:rPr>
      <w:rFonts w:cs="Tahoma"/>
    </w:rPr>
  </w:style>
  <w:style w:type="character" w:styleId="1155">
    <w:name w:val="apple-style-span"/>
    <w:next w:val="1155"/>
    <w:link w:val="1083"/>
  </w:style>
  <w:style w:type="paragraph" w:styleId="1156">
    <w:name w:val="正文文本1"/>
    <w:basedOn w:val="1157"/>
    <w:next w:val="1156"/>
    <w:link w:val="1083"/>
    <w:uiPriority w:val="99"/>
    <w:unhideWhenUsed/>
    <w:qFormat/>
  </w:style>
  <w:style w:type="paragraph" w:styleId="1157">
    <w:name w:val="正文11"/>
    <w:next w:val="1157"/>
    <w:link w:val="1083"/>
    <w:qFormat/>
    <w:pPr>
      <w:jc w:val="both"/>
      <w:widowControl w:val="off"/>
    </w:pPr>
    <w:rPr>
      <w:rFonts w:ascii="Times New Roman" w:hAnsi="Times New Roman" w:eastAsia="宋体" w:cs="Times New Roman"/>
      <w:sz w:val="21"/>
      <w:szCs w:val="24"/>
      <w:lang w:val="en-US" w:eastAsia="zh-CN" w:bidi="ar-SA"/>
    </w:rPr>
  </w:style>
  <w:style w:type="paragraph" w:styleId="1158">
    <w:name w:val="标题 21"/>
    <w:basedOn w:val="1157"/>
    <w:next w:val="1158"/>
    <w:link w:val="1083"/>
    <w:qFormat/>
    <w:pPr>
      <w:ind w:left="602"/>
      <w:outlineLvl w:val="1"/>
    </w:pPr>
    <w:rPr>
      <w:rFonts w:ascii="宋体" w:hAnsi="宋体"/>
      <w:b/>
      <w:bCs/>
    </w:rPr>
  </w:style>
  <w:style w:type="paragraph" w:styleId="1159">
    <w:name w:val="标题 31"/>
    <w:basedOn w:val="1157"/>
    <w:next w:val="1157"/>
    <w:link w:val="1083"/>
    <w:qFormat/>
    <w:pPr>
      <w:ind w:left="1588" w:hanging="737"/>
      <w:spacing w:line="360" w:lineRule="auto"/>
      <w:tabs>
        <w:tab w:val="left" w:pos="900" w:leader="none"/>
        <w:tab w:val="left" w:pos="1588" w:leader="none"/>
      </w:tabs>
      <w:outlineLvl w:val="2"/>
    </w:pPr>
    <w:rPr>
      <w:rFonts w:eastAsia="黑体"/>
      <w:b/>
      <w:sz w:val="28"/>
      <w:szCs w:val="20"/>
    </w:rPr>
  </w:style>
  <w:style w:type="paragraph" w:styleId="1160">
    <w:name w:val="表"/>
    <w:next w:val="1160"/>
    <w:link w:val="1083"/>
    <w:qFormat/>
    <w:pPr>
      <w:jc w:val="both"/>
      <w:spacing w:line="312" w:lineRule="auto"/>
      <w:widowControl w:val="off"/>
    </w:pPr>
    <w:rPr>
      <w:rFonts w:ascii="Calibri" w:hAnsi="Calibri" w:eastAsia="宋体" w:cs="宋体"/>
      <w:sz w:val="21"/>
      <w:szCs w:val="22"/>
      <w:lang w:val="en-US" w:eastAsia="zh-CN" w:bidi="ar-SA"/>
    </w:rPr>
  </w:style>
  <w:style w:type="paragraph" w:styleId="1161">
    <w:name w:val="xl90"/>
    <w:basedOn w:val="1083"/>
    <w:next w:val="1161"/>
    <w:link w:val="10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162">
    <w:name w:val="xl84"/>
    <w:basedOn w:val="1083"/>
    <w:next w:val="1162"/>
    <w:link w:val="10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163">
    <w:name w:val="xl83"/>
    <w:basedOn w:val="1083"/>
    <w:next w:val="1163"/>
    <w:link w:val="10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b/>
      <w:bCs/>
      <w:color w:val="000000"/>
      <w:sz w:val="24"/>
    </w:rPr>
  </w:style>
  <w:style w:type="paragraph" w:styleId="1164">
    <w:name w:val="xl79"/>
    <w:basedOn w:val="1083"/>
    <w:next w:val="1164"/>
    <w:link w:val="1083"/>
    <w:pPr>
      <w:jc w:val="left"/>
      <w:spacing w:before="100" w:beforeAutospacing="1" w:after="100" w:afterAutospacing="1"/>
      <w:widowControl/>
    </w:pPr>
    <w:rPr>
      <w:rFonts w:ascii="MS Mincho" w:hAnsi="MS Mincho" w:eastAsia="MS Mincho" w:cs="黑体"/>
      <w:color w:val="000000"/>
      <w:sz w:val="24"/>
    </w:rPr>
  </w:style>
  <w:style w:type="paragraph" w:styleId="1165">
    <w:name w:val="xl74"/>
    <w:basedOn w:val="1083"/>
    <w:next w:val="1165"/>
    <w:link w:val="1083"/>
    <w:pPr>
      <w:jc w:val="left"/>
      <w:spacing w:before="100" w:beforeAutospacing="1" w:after="100" w:afterAutospacing="1"/>
      <w:widowControl/>
    </w:pPr>
    <w:rPr>
      <w:rFonts w:ascii="MS Mincho" w:hAnsi="MS Mincho" w:eastAsia="MS Mincho" w:cs="黑体"/>
      <w:color w:val="000000"/>
      <w:sz w:val="24"/>
    </w:rPr>
  </w:style>
  <w:style w:type="paragraph" w:styleId="1166">
    <w:name w:val="修订"/>
    <w:next w:val="1166"/>
    <w:link w:val="1083"/>
    <w:uiPriority w:val="99"/>
    <w:unhideWhenUsed/>
    <w:rPr>
      <w:sz w:val="21"/>
      <w:szCs w:val="24"/>
      <w:lang w:val="en-US" w:eastAsia="zh-CN" w:bidi="ar-SA"/>
    </w:rPr>
  </w:style>
  <w:style w:type="paragraph" w:styleId="1167">
    <w:name w:val="xl72"/>
    <w:basedOn w:val="1083"/>
    <w:next w:val="1167"/>
    <w:link w:val="1083"/>
    <w:pPr>
      <w:jc w:val="left"/>
      <w:spacing w:before="100" w:beforeAutospacing="1" w:after="100" w:afterAutospacing="1"/>
      <w:widowControl/>
    </w:pPr>
    <w:rPr>
      <w:rFonts w:ascii="MS Mincho" w:hAnsi="MS Mincho" w:eastAsia="MS Mincho" w:cs="黑体"/>
      <w:b/>
      <w:bCs/>
      <w:color w:val="000000"/>
      <w:sz w:val="24"/>
    </w:rPr>
  </w:style>
  <w:style w:type="paragraph" w:styleId="1168">
    <w:name w:val="font13"/>
    <w:basedOn w:val="1083"/>
    <w:next w:val="1168"/>
    <w:link w:val="1083"/>
    <w:pPr>
      <w:jc w:val="left"/>
      <w:spacing w:before="100" w:beforeAutospacing="1" w:after="100" w:afterAutospacing="1"/>
      <w:widowControl/>
    </w:pPr>
    <w:rPr>
      <w:rFonts w:ascii="黑体" w:hAnsi="黑体" w:cs="黑体"/>
      <w:b/>
      <w:bCs/>
      <w:color w:val="000000"/>
      <w:sz w:val="20"/>
      <w:szCs w:val="20"/>
    </w:rPr>
  </w:style>
  <w:style w:type="paragraph" w:styleId="1169">
    <w:name w:val="font11"/>
    <w:basedOn w:val="1083"/>
    <w:next w:val="1169"/>
    <w:link w:val="1083"/>
    <w:pPr>
      <w:jc w:val="left"/>
      <w:spacing w:before="100" w:beforeAutospacing="1" w:after="100" w:afterAutospacing="1"/>
      <w:widowControl/>
    </w:pPr>
    <w:rPr>
      <w:rFonts w:ascii="黑体" w:hAnsi="黑体" w:cs="黑体"/>
      <w:color w:val="ff0000"/>
      <w:sz w:val="20"/>
      <w:szCs w:val="20"/>
    </w:rPr>
  </w:style>
  <w:style w:type="paragraph" w:styleId="1170">
    <w:name w:val="xl101"/>
    <w:basedOn w:val="1083"/>
    <w:next w:val="1170"/>
    <w:link w:val="10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171">
    <w:name w:val="xl102"/>
    <w:basedOn w:val="1083"/>
    <w:next w:val="1171"/>
    <w:link w:val="10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172">
    <w:name w:val="xl89"/>
    <w:basedOn w:val="1083"/>
    <w:next w:val="1172"/>
    <w:link w:val="10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173">
    <w:name w:val="font9"/>
    <w:basedOn w:val="1083"/>
    <w:next w:val="1173"/>
    <w:link w:val="1083"/>
    <w:pPr>
      <w:jc w:val="left"/>
      <w:spacing w:before="100" w:beforeAutospacing="1" w:after="100" w:afterAutospacing="1"/>
      <w:widowControl/>
    </w:pPr>
    <w:rPr>
      <w:rFonts w:ascii="黑体" w:hAnsi="黑体" w:cs="黑体"/>
      <w:sz w:val="18"/>
      <w:szCs w:val="18"/>
    </w:rPr>
  </w:style>
  <w:style w:type="paragraph" w:styleId="1174">
    <w:name w:val="xl76"/>
    <w:basedOn w:val="1083"/>
    <w:next w:val="1174"/>
    <w:link w:val="10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18"/>
      <w:szCs w:val="18"/>
    </w:rPr>
  </w:style>
  <w:style w:type="paragraph" w:styleId="1175">
    <w:name w:val="font7"/>
    <w:basedOn w:val="1083"/>
    <w:next w:val="1175"/>
    <w:link w:val="1083"/>
    <w:pPr>
      <w:jc w:val="left"/>
      <w:spacing w:before="100" w:beforeAutospacing="1" w:after="100" w:afterAutospacing="1"/>
      <w:widowControl/>
    </w:pPr>
    <w:rPr>
      <w:rFonts w:ascii="Courier New" w:hAnsi="Courier New" w:cs="Courier New"/>
      <w:b/>
      <w:bCs/>
      <w:color w:val="000000"/>
      <w:sz w:val="18"/>
      <w:szCs w:val="18"/>
    </w:rPr>
  </w:style>
  <w:style w:type="paragraph" w:styleId="1176">
    <w:name w:val="xl98"/>
    <w:basedOn w:val="1083"/>
    <w:next w:val="1176"/>
    <w:link w:val="1083"/>
    <w:pPr>
      <w:jc w:val="left"/>
      <w:spacing w:before="100" w:beforeAutospacing="1" w:after="100" w:afterAutospacing="1"/>
      <w:widowControl/>
      <w:pBdr>
        <w:top w:val="single" w:color="000000" w:sz="4" w:space="0"/>
        <w:bottom w:val="single" w:color="000000" w:sz="4" w:space="0"/>
        <w:right w:val="single" w:color="000000" w:sz="4" w:space="0"/>
      </w:pBdr>
    </w:pPr>
    <w:rPr>
      <w:rFonts w:ascii="黑体" w:hAnsi="黑体" w:cs="黑体"/>
      <w:b/>
      <w:bCs/>
      <w:color w:val="000000"/>
      <w:sz w:val="24"/>
    </w:rPr>
  </w:style>
  <w:style w:type="paragraph" w:styleId="1177">
    <w:name w:val="font6"/>
    <w:basedOn w:val="1083"/>
    <w:next w:val="1177"/>
    <w:link w:val="1083"/>
    <w:pPr>
      <w:jc w:val="left"/>
      <w:spacing w:before="100" w:beforeAutospacing="1" w:after="100" w:afterAutospacing="1"/>
      <w:widowControl/>
    </w:pPr>
    <w:rPr>
      <w:rFonts w:ascii="黑体" w:hAnsi="黑体" w:cs="黑体"/>
      <w:sz w:val="18"/>
      <w:szCs w:val="18"/>
    </w:rPr>
  </w:style>
  <w:style w:type="paragraph" w:styleId="1178">
    <w:name w:val="xl73"/>
    <w:basedOn w:val="1083"/>
    <w:next w:val="1178"/>
    <w:link w:val="1083"/>
    <w:pPr>
      <w:jc w:val="center"/>
      <w:spacing w:before="100" w:beforeAutospacing="1" w:after="100" w:afterAutospacing="1"/>
      <w:widowControl/>
    </w:pPr>
    <w:rPr>
      <w:rFonts w:ascii="MS Mincho" w:hAnsi="MS Mincho" w:eastAsia="MS Mincho" w:cs="黑体"/>
      <w:color w:val="000000"/>
      <w:sz w:val="24"/>
    </w:rPr>
  </w:style>
  <w:style w:type="paragraph" w:styleId="1179">
    <w:name w:val="xl99"/>
    <w:basedOn w:val="1083"/>
    <w:next w:val="1179"/>
    <w:link w:val="10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180">
    <w:name w:val="纯文本1"/>
    <w:basedOn w:val="1083"/>
    <w:next w:val="1180"/>
    <w:link w:val="1083"/>
    <w:rPr>
      <w:rFonts w:ascii="黑体" w:hAnsi="等线 Light"/>
    </w:rPr>
  </w:style>
  <w:style w:type="paragraph" w:styleId="1181">
    <w:name w:val="xl116"/>
    <w:basedOn w:val="1083"/>
    <w:next w:val="1181"/>
    <w:link w:val="10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ff0000"/>
      <w:sz w:val="24"/>
    </w:rPr>
  </w:style>
  <w:style w:type="paragraph" w:styleId="1182">
    <w:name w:val="xl100"/>
    <w:basedOn w:val="1083"/>
    <w:next w:val="1182"/>
    <w:link w:val="1083"/>
    <w:pPr>
      <w:jc w:val="left"/>
      <w:spacing w:before="100" w:beforeAutospacing="1" w:after="100" w:afterAutospacing="1"/>
      <w:widowControl/>
      <w:pBdr>
        <w:top w:val="single" w:color="000000" w:sz="4" w:space="0"/>
        <w:left w:val="single" w:color="000000" w:sz="4" w:space="9"/>
        <w:bottom w:val="single" w:color="000000" w:sz="4" w:space="0"/>
        <w:right w:val="single" w:color="000000" w:sz="4" w:space="0"/>
      </w:pBdr>
    </w:pPr>
    <w:rPr>
      <w:rFonts w:ascii="黑体" w:hAnsi="黑体" w:cs="黑体"/>
      <w:b/>
      <w:bCs/>
      <w:color w:val="000000"/>
      <w:sz w:val="24"/>
    </w:rPr>
  </w:style>
  <w:style w:type="paragraph" w:styleId="1183">
    <w:name w:val="正文_13"/>
    <w:next w:val="1183"/>
    <w:link w:val="1083"/>
    <w:qFormat/>
    <w:pPr>
      <w:jc w:val="both"/>
      <w:widowControl w:val="off"/>
    </w:pPr>
    <w:rPr>
      <w:sz w:val="21"/>
      <w:szCs w:val="24"/>
      <w:lang w:val="en-US" w:eastAsia="zh-CN" w:bidi="ar-SA"/>
    </w:rPr>
  </w:style>
  <w:style w:type="paragraph" w:styleId="1184">
    <w:name w:val="列出段落2"/>
    <w:basedOn w:val="1083"/>
    <w:next w:val="1184"/>
    <w:link w:val="1083"/>
    <w:qFormat/>
    <w:pPr>
      <w:ind w:firstLine="420"/>
    </w:pPr>
    <w:rPr>
      <w:rFonts w:ascii="monospace" w:hAnsi="monospace"/>
      <w:szCs w:val="22"/>
    </w:rPr>
  </w:style>
  <w:style w:type="paragraph" w:styleId="1185">
    <w:name w:val="xl103"/>
    <w:basedOn w:val="1083"/>
    <w:next w:val="1185"/>
    <w:link w:val="10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b/>
      <w:bCs/>
      <w:color w:val="000000"/>
      <w:sz w:val="24"/>
    </w:rPr>
  </w:style>
  <w:style w:type="paragraph" w:styleId="1186">
    <w:name w:val="Char1"/>
    <w:basedOn w:val="1083"/>
    <w:next w:val="1186"/>
    <w:link w:val="1083"/>
    <w:pPr>
      <w:tabs>
        <w:tab w:val="left" w:pos="360" w:leader="none"/>
      </w:tabs>
    </w:pPr>
    <w:rPr>
      <w:sz w:val="24"/>
    </w:rPr>
  </w:style>
  <w:style w:type="paragraph" w:styleId="1187">
    <w:name w:val="TOC 标题"/>
    <w:basedOn w:val="1084"/>
    <w:next w:val="1083"/>
    <w:link w:val="1083"/>
    <w:uiPriority w:val="39"/>
    <w:qFormat/>
    <w:pPr>
      <w:numPr>
        <w:ilvl w:val="0"/>
        <w:numId w:val="0"/>
      </w:numPr>
      <w:jc w:val="left"/>
      <w:spacing w:before="480" w:line="276" w:lineRule="auto"/>
      <w:widowControl/>
      <w:tabs>
        <w:tab w:val="left" w:pos="360" w:leader="none"/>
      </w:tabs>
      <w:outlineLvl w:val="9"/>
    </w:pPr>
    <w:rPr>
      <w:rFonts w:ascii="楷体_GB2312" w:hAnsi="楷体_GB2312" w:eastAsia="黑体" w:cs="Tahoma"/>
      <w:bCs w:val="0"/>
      <w:color w:val="365f91"/>
      <w:szCs w:val="28"/>
    </w:rPr>
  </w:style>
  <w:style w:type="paragraph" w:styleId="1188">
    <w:name w:val="pa-5"/>
    <w:basedOn w:val="1083"/>
    <w:next w:val="1188"/>
    <w:link w:val="1083"/>
    <w:pPr>
      <w:jc w:val="left"/>
      <w:spacing w:before="100" w:beforeAutospacing="1" w:after="100" w:afterAutospacing="1"/>
      <w:widowControl/>
    </w:pPr>
    <w:rPr>
      <w:rFonts w:ascii="黑体" w:hAnsi="黑体" w:cs="黑体"/>
      <w:sz w:val="24"/>
    </w:rPr>
  </w:style>
  <w:style w:type="paragraph" w:styleId="1189">
    <w:name w:val="msonormal"/>
    <w:basedOn w:val="1083"/>
    <w:next w:val="1189"/>
    <w:link w:val="1083"/>
    <w:pPr>
      <w:jc w:val="left"/>
      <w:spacing w:before="100" w:beforeAutospacing="1" w:after="100" w:afterAutospacing="1"/>
      <w:widowControl/>
    </w:pPr>
    <w:rPr>
      <w:rFonts w:ascii="黑体" w:hAnsi="黑体" w:cs="黑体"/>
      <w:sz w:val="24"/>
    </w:rPr>
  </w:style>
  <w:style w:type="paragraph" w:styleId="1190">
    <w:name w:val="正文1"/>
    <w:basedOn w:val="1083"/>
    <w:next w:val="1190"/>
    <w:link w:val="1083"/>
    <w:qFormat/>
    <w:pPr>
      <w:ind w:left="420" w:firstLine="527"/>
      <w:spacing w:before="120" w:line="360" w:lineRule="auto"/>
    </w:pPr>
    <w:rPr>
      <w:rFonts w:ascii="黑体" w:hAnsi="黑体"/>
    </w:rPr>
  </w:style>
  <w:style w:type="paragraph" w:styleId="1191">
    <w:name w:val="xl82"/>
    <w:basedOn w:val="1083"/>
    <w:next w:val="1191"/>
    <w:link w:val="1083"/>
    <w:pPr>
      <w:jc w:val="left"/>
      <w:spacing w:before="100" w:beforeAutospacing="1" w:after="100" w:afterAutospacing="1"/>
      <w:widowControl/>
    </w:pPr>
    <w:rPr>
      <w:rFonts w:ascii="黑体" w:hAnsi="黑体" w:cs="黑体"/>
      <w:color w:val="000000"/>
      <w:sz w:val="18"/>
      <w:szCs w:val="18"/>
    </w:rPr>
  </w:style>
  <w:style w:type="paragraph" w:styleId="1192">
    <w:name w:val="xl96"/>
    <w:basedOn w:val="1083"/>
    <w:next w:val="1192"/>
    <w:link w:val="1083"/>
    <w:pPr>
      <w:jc w:val="left"/>
      <w:spacing w:before="100" w:beforeAutospacing="1" w:after="100" w:afterAutospacing="1"/>
      <w:widowControl/>
      <w:pBdr>
        <w:top w:val="single" w:color="000000" w:sz="4" w:space="0"/>
        <w:left w:val="single" w:color="000000" w:sz="4" w:space="9"/>
        <w:bottom w:val="single" w:color="000000" w:sz="4" w:space="0"/>
      </w:pBdr>
    </w:pPr>
    <w:rPr>
      <w:rFonts w:ascii="黑体" w:hAnsi="黑体" w:cs="黑体"/>
      <w:b/>
      <w:bCs/>
      <w:color w:val="000000"/>
      <w:sz w:val="24"/>
    </w:rPr>
  </w:style>
  <w:style w:type="paragraph" w:styleId="1193">
    <w:name w:val="p0"/>
    <w:basedOn w:val="1083"/>
    <w:next w:val="1193"/>
    <w:link w:val="1083"/>
    <w:pPr>
      <w:jc w:val="left"/>
      <w:spacing w:before="100" w:beforeAutospacing="1" w:after="100" w:afterAutospacing="1"/>
      <w:widowControl/>
    </w:pPr>
    <w:rPr>
      <w:rFonts w:ascii="黑体" w:hAnsi="黑体" w:cs="黑体"/>
      <w:sz w:val="24"/>
    </w:rPr>
  </w:style>
  <w:style w:type="paragraph" w:styleId="1194">
    <w:name w:val="xl95"/>
    <w:basedOn w:val="1083"/>
    <w:next w:val="1194"/>
    <w:link w:val="10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b/>
      <w:bCs/>
      <w:color w:val="000000"/>
      <w:sz w:val="24"/>
    </w:rPr>
  </w:style>
  <w:style w:type="paragraph" w:styleId="1195">
    <w:name w:val="xl111"/>
    <w:basedOn w:val="1083"/>
    <w:next w:val="1195"/>
    <w:link w:val="1083"/>
    <w:pPr>
      <w:jc w:val="center"/>
      <w:spacing w:before="100" w:beforeAutospacing="1" w:after="100" w:afterAutospacing="1"/>
      <w:widowControl/>
      <w:pBdr>
        <w:top w:val="single" w:color="000000" w:sz="4" w:space="0"/>
        <w:left w:val="single" w:color="000000" w:sz="4" w:space="0"/>
        <w:bottom w:val="single" w:color="000000" w:sz="4" w:space="0"/>
      </w:pBdr>
    </w:pPr>
    <w:rPr>
      <w:rFonts w:ascii="黑体" w:hAnsi="黑体" w:cs="黑体"/>
      <w:b/>
      <w:bCs/>
      <w:color w:val="000000"/>
      <w:sz w:val="24"/>
    </w:rPr>
  </w:style>
  <w:style w:type="paragraph" w:styleId="1196">
    <w:name w:val="para"/>
    <w:basedOn w:val="1083"/>
    <w:next w:val="1196"/>
    <w:link w:val="1083"/>
    <w:pPr>
      <w:ind w:firstLine="425"/>
      <w:spacing w:before="160" w:line="360" w:lineRule="auto"/>
      <w:widowControl/>
    </w:pPr>
    <w:rPr>
      <w:sz w:val="24"/>
      <w:szCs w:val="20"/>
      <w:lang w:eastAsia="en-US"/>
    </w:rPr>
  </w:style>
  <w:style w:type="paragraph" w:styleId="1197">
    <w:name w:val="xl94"/>
    <w:basedOn w:val="1083"/>
    <w:next w:val="1197"/>
    <w:link w:val="10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ff0000"/>
      <w:sz w:val="24"/>
    </w:rPr>
  </w:style>
  <w:style w:type="paragraph" w:styleId="1198">
    <w:name w:val="p15"/>
    <w:basedOn w:val="1083"/>
    <w:next w:val="1198"/>
    <w:link w:val="1083"/>
    <w:pPr>
      <w:widowControl/>
    </w:pPr>
    <w:rPr>
      <w:rFonts w:ascii="monospace" w:hAnsi="monospace" w:cs="黑体"/>
      <w:szCs w:val="21"/>
    </w:rPr>
  </w:style>
  <w:style w:type="paragraph" w:styleId="1199">
    <w:name w:val="列出段落1"/>
    <w:basedOn w:val="1083"/>
    <w:next w:val="1199"/>
    <w:link w:val="1083"/>
    <w:pPr>
      <w:ind w:firstLine="420"/>
    </w:pPr>
    <w:rPr>
      <w:rFonts w:ascii="monospace" w:hAnsi="monospace"/>
      <w:szCs w:val="22"/>
    </w:rPr>
  </w:style>
  <w:style w:type="paragraph" w:styleId="1200">
    <w:name w:val="xl93"/>
    <w:basedOn w:val="1083"/>
    <w:next w:val="1200"/>
    <w:link w:val="10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ff0000"/>
      <w:sz w:val="24"/>
    </w:rPr>
  </w:style>
  <w:style w:type="paragraph" w:styleId="1201">
    <w:name w:val="xl113"/>
    <w:basedOn w:val="1083"/>
    <w:next w:val="1201"/>
    <w:link w:val="1083"/>
    <w:pPr>
      <w:jc w:val="center"/>
      <w:spacing w:before="100" w:beforeAutospacing="1" w:after="100" w:afterAutospacing="1"/>
      <w:widowControl/>
      <w:pBdr>
        <w:top w:val="single" w:color="000000" w:sz="4" w:space="0"/>
        <w:bottom w:val="single" w:color="000000" w:sz="4" w:space="0"/>
        <w:right w:val="single" w:color="000000" w:sz="4" w:space="0"/>
      </w:pBdr>
    </w:pPr>
    <w:rPr>
      <w:rFonts w:ascii="黑体" w:hAnsi="黑体" w:cs="黑体"/>
      <w:b/>
      <w:bCs/>
      <w:color w:val="000000"/>
      <w:sz w:val="24"/>
    </w:rPr>
  </w:style>
  <w:style w:type="paragraph" w:styleId="1202">
    <w:name w:val="g3"/>
    <w:basedOn w:val="1083"/>
    <w:next w:val="1202"/>
    <w:link w:val="1083"/>
    <w:pPr>
      <w:jc w:val="left"/>
      <w:spacing w:before="100" w:beforeAutospacing="1" w:after="100" w:afterAutospacing="1" w:line="675" w:lineRule="atLeast"/>
      <w:widowControl/>
    </w:pPr>
    <w:rPr>
      <w:rFonts w:hint="eastAsia" w:ascii="黑体" w:hAnsi="黑体" w:eastAsia="黑体"/>
      <w:sz w:val="42"/>
      <w:szCs w:val="42"/>
    </w:rPr>
  </w:style>
  <w:style w:type="paragraph" w:styleId="1203">
    <w:name w:val="xl105"/>
    <w:basedOn w:val="1083"/>
    <w:next w:val="1203"/>
    <w:link w:val="10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04">
    <w:name w:val="xl85"/>
    <w:basedOn w:val="1083"/>
    <w:next w:val="1204"/>
    <w:link w:val="10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05">
    <w:name w:val="ecxmsonormal"/>
    <w:basedOn w:val="1083"/>
    <w:next w:val="1205"/>
    <w:link w:val="1083"/>
    <w:pPr>
      <w:jc w:val="left"/>
      <w:spacing w:after="324"/>
      <w:widowControl/>
    </w:pPr>
    <w:rPr>
      <w:rFonts w:ascii="黑体" w:hAnsi="黑体" w:cs="黑体"/>
      <w:sz w:val="24"/>
    </w:rPr>
  </w:style>
  <w:style w:type="paragraph" w:styleId="1206">
    <w:name w:val="xl106"/>
    <w:basedOn w:val="1083"/>
    <w:next w:val="1206"/>
    <w:link w:val="10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07">
    <w:name w:val="xl92"/>
    <w:basedOn w:val="1083"/>
    <w:next w:val="1207"/>
    <w:link w:val="10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08">
    <w:name w:val="[基本段落]"/>
    <w:basedOn w:val="1083"/>
    <w:next w:val="1208"/>
    <w:link w:val="1083"/>
    <w:uiPriority w:val="99"/>
    <w:pPr>
      <w:spacing w:line="288" w:lineRule="auto"/>
    </w:pPr>
    <w:rPr>
      <w:rFonts w:ascii="黑体" w:cs="黑体"/>
      <w:color w:val="000000"/>
      <w:sz w:val="24"/>
      <w:szCs w:val="24"/>
      <w:lang w:val="zh-CN"/>
    </w:rPr>
  </w:style>
  <w:style w:type="paragraph" w:styleId="1209">
    <w:name w:val="xl110"/>
    <w:basedOn w:val="1083"/>
    <w:next w:val="1209"/>
    <w:link w:val="10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10">
    <w:name w:val="xl80"/>
    <w:basedOn w:val="1083"/>
    <w:next w:val="1210"/>
    <w:link w:val="1083"/>
    <w:pPr>
      <w:jc w:val="left"/>
      <w:spacing w:before="100" w:beforeAutospacing="1" w:after="100" w:afterAutospacing="1"/>
      <w:widowControl/>
    </w:pPr>
    <w:rPr>
      <w:rFonts w:ascii="MS Mincho" w:hAnsi="MS Mincho" w:eastAsia="MS Mincho" w:cs="黑体"/>
      <w:b/>
      <w:bCs/>
      <w:color w:val="000000"/>
      <w:sz w:val="24"/>
    </w:rPr>
  </w:style>
  <w:style w:type="paragraph" w:styleId="1211">
    <w:name w:val="纯文本11"/>
    <w:basedOn w:val="1083"/>
    <w:next w:val="1211"/>
    <w:link w:val="1083"/>
    <w:qFormat/>
    <w:rPr>
      <w:rFonts w:ascii="黑体" w:hAnsi="等线 Light" w:eastAsia="Courier New"/>
      <w:sz w:val="26"/>
    </w:rPr>
  </w:style>
  <w:style w:type="paragraph" w:styleId="1212">
    <w:name w:val="Table Paragraph"/>
    <w:basedOn w:val="1083"/>
    <w:next w:val="1212"/>
    <w:link w:val="1083"/>
    <w:uiPriority w:val="99"/>
    <w:pPr>
      <w:jc w:val="left"/>
    </w:pPr>
    <w:rPr>
      <w:sz w:val="24"/>
    </w:rPr>
  </w:style>
  <w:style w:type="paragraph" w:styleId="1213">
    <w:name w:val="xl87"/>
    <w:basedOn w:val="1083"/>
    <w:next w:val="1213"/>
    <w:link w:val="10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14">
    <w:name w:val="xl97"/>
    <w:basedOn w:val="1083"/>
    <w:next w:val="1214"/>
    <w:link w:val="1083"/>
    <w:pPr>
      <w:jc w:val="left"/>
      <w:spacing w:before="100" w:beforeAutospacing="1" w:after="100" w:afterAutospacing="1"/>
      <w:widowControl/>
      <w:pBdr>
        <w:top w:val="single" w:color="000000" w:sz="4" w:space="0"/>
        <w:bottom w:val="single" w:color="000000" w:sz="4" w:space="0"/>
      </w:pBdr>
    </w:pPr>
    <w:rPr>
      <w:rFonts w:ascii="黑体" w:hAnsi="黑体" w:cs="黑体"/>
      <w:b/>
      <w:bCs/>
      <w:color w:val="000000"/>
      <w:sz w:val="24"/>
    </w:rPr>
  </w:style>
  <w:style w:type="paragraph" w:styleId="1215">
    <w:name w:val="table_1stline"/>
    <w:basedOn w:val="1083"/>
    <w:next w:val="1215"/>
    <w:link w:val="1083"/>
    <w:pPr>
      <w:jc w:val="left"/>
      <w:spacing w:before="120"/>
      <w:widowControl/>
    </w:pPr>
    <w:rPr>
      <w:rFonts w:eastAsia="Yu Mincho Light"/>
      <w:bCs/>
      <w:sz w:val="20"/>
      <w:szCs w:val="20"/>
      <w:lang w:val="de-DE" w:eastAsia="de-DE"/>
    </w:rPr>
  </w:style>
  <w:style w:type="paragraph" w:styleId="1216">
    <w:name w:val="xl107"/>
    <w:basedOn w:val="1083"/>
    <w:next w:val="1216"/>
    <w:link w:val="10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17">
    <w:name w:val="Char Char Char Char1 Char Char Char"/>
    <w:basedOn w:val="1083"/>
    <w:next w:val="1217"/>
    <w:link w:val="1083"/>
    <w:rPr>
      <w:rFonts w:ascii="TimesNewRomanPSMT" w:hAnsi="TimesNewRomanPSMT"/>
      <w:sz w:val="24"/>
      <w:szCs w:val="20"/>
    </w:rPr>
  </w:style>
  <w:style w:type="paragraph" w:styleId="1218">
    <w:name w:val="xl115"/>
    <w:basedOn w:val="1083"/>
    <w:next w:val="1218"/>
    <w:link w:val="10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19">
    <w:name w:val="Default"/>
    <w:next w:val="1219"/>
    <w:link w:val="1083"/>
    <w:pPr>
      <w:widowControl w:val="off"/>
    </w:pPr>
    <w:rPr>
      <w:rFonts w:ascii="Yu Mincho Light" w:eastAsia="Yu Mincho Light" w:cs="Yu Mincho Light"/>
      <w:color w:val="000000"/>
      <w:sz w:val="24"/>
      <w:szCs w:val="24"/>
      <w:lang w:val="en-US" w:eastAsia="zh-CN" w:bidi="ar-SA"/>
    </w:rPr>
  </w:style>
  <w:style w:type="paragraph" w:styleId="1220">
    <w:name w:val="段"/>
    <w:next w:val="1083"/>
    <w:link w:val="1083"/>
    <w:uiPriority w:val="99"/>
    <w:qFormat/>
    <w:pPr>
      <w:ind w:firstLine="360"/>
      <w:jc w:val="both"/>
      <w:spacing w:line="360" w:lineRule="auto"/>
    </w:pPr>
    <w:rPr>
      <w:rFonts w:ascii="Calibri" w:hAnsi="Calibri" w:eastAsia="宋体" w:cs="Times New Roman"/>
      <w:sz w:val="24"/>
      <w:szCs w:val="24"/>
      <w:lang w:val="en-US" w:eastAsia="zh-CN" w:bidi="ar-SA"/>
    </w:rPr>
  </w:style>
  <w:style w:type="paragraph" w:styleId="1221">
    <w:name w:val="首行缩进"/>
    <w:basedOn w:val="1083"/>
    <w:next w:val="1221"/>
    <w:link w:val="1083"/>
    <w:qFormat/>
    <w:pPr>
      <w:ind w:firstLine="480"/>
    </w:pPr>
    <w:rPr>
      <w:lang w:val="zh-CN"/>
    </w:rPr>
  </w:style>
  <w:style w:type="paragraph" w:styleId="1222">
    <w:name w:val="xl112"/>
    <w:basedOn w:val="1083"/>
    <w:next w:val="1222"/>
    <w:link w:val="1083"/>
    <w:pPr>
      <w:jc w:val="center"/>
      <w:spacing w:before="100" w:beforeAutospacing="1" w:after="100" w:afterAutospacing="1"/>
      <w:widowControl/>
      <w:pBdr>
        <w:top w:val="single" w:color="000000" w:sz="4" w:space="0"/>
        <w:bottom w:val="single" w:color="000000" w:sz="4" w:space="0"/>
      </w:pBdr>
    </w:pPr>
    <w:rPr>
      <w:rFonts w:ascii="黑体" w:hAnsi="黑体" w:cs="黑体"/>
      <w:b/>
      <w:bCs/>
      <w:color w:val="000000"/>
      <w:sz w:val="24"/>
    </w:rPr>
  </w:style>
  <w:style w:type="paragraph" w:styleId="1223">
    <w:name w:val="xl75"/>
    <w:basedOn w:val="1083"/>
    <w:next w:val="1223"/>
    <w:link w:val="1083"/>
    <w:pPr>
      <w:jc w:val="left"/>
      <w:spacing w:before="100" w:beforeAutospacing="1" w:after="100" w:afterAutospacing="1"/>
      <w:widowControl/>
    </w:pPr>
    <w:rPr>
      <w:rFonts w:ascii="MS Mincho" w:hAnsi="MS Mincho" w:eastAsia="MS Mincho" w:cs="黑体"/>
      <w:color w:val="000000"/>
      <w:sz w:val="24"/>
    </w:rPr>
  </w:style>
  <w:style w:type="paragraph" w:styleId="1224">
    <w:name w:val="font10"/>
    <w:basedOn w:val="1083"/>
    <w:next w:val="1224"/>
    <w:link w:val="1083"/>
    <w:pPr>
      <w:jc w:val="left"/>
      <w:spacing w:before="100" w:beforeAutospacing="1" w:after="100" w:afterAutospacing="1"/>
      <w:widowControl/>
    </w:pPr>
    <w:rPr>
      <w:rFonts w:ascii="黑体" w:hAnsi="黑体" w:cs="黑体"/>
      <w:color w:val="000000"/>
      <w:sz w:val="20"/>
      <w:szCs w:val="20"/>
    </w:rPr>
  </w:style>
  <w:style w:type="paragraph" w:styleId="1225">
    <w:name w:val="font12"/>
    <w:basedOn w:val="1083"/>
    <w:next w:val="1225"/>
    <w:link w:val="1083"/>
    <w:pPr>
      <w:jc w:val="left"/>
      <w:spacing w:before="100" w:beforeAutospacing="1" w:after="100" w:afterAutospacing="1"/>
      <w:widowControl/>
    </w:pPr>
    <w:rPr>
      <w:rFonts w:ascii="黑体" w:hAnsi="黑体" w:cs="黑体"/>
      <w:color w:val="ff0000"/>
      <w:sz w:val="20"/>
      <w:szCs w:val="20"/>
    </w:rPr>
  </w:style>
  <w:style w:type="paragraph" w:styleId="1226">
    <w:name w:val="Char"/>
    <w:basedOn w:val="1083"/>
    <w:next w:val="1226"/>
    <w:link w:val="1083"/>
    <w:pPr>
      <w:jc w:val="left"/>
      <w:spacing w:after="160" w:line="240" w:lineRule="exact"/>
      <w:widowControl/>
    </w:pPr>
    <w:rPr>
      <w:rFonts w:ascii="Courier New" w:hAnsi="Courier New" w:eastAsia="Tahoma" w:cs="Cambria"/>
      <w:b/>
      <w:sz w:val="24"/>
      <w:szCs w:val="20"/>
      <w:lang w:eastAsia="en-US"/>
    </w:rPr>
  </w:style>
  <w:style w:type="paragraph" w:styleId="1227">
    <w:name w:val="列出段落"/>
    <w:basedOn w:val="1083"/>
    <w:next w:val="1227"/>
    <w:link w:val="1083"/>
    <w:qFormat/>
    <w:pPr>
      <w:ind w:firstLine="420"/>
    </w:pPr>
  </w:style>
  <w:style w:type="paragraph" w:styleId="1228">
    <w:name w:val="xl77"/>
    <w:basedOn w:val="1083"/>
    <w:next w:val="1228"/>
    <w:link w:val="1083"/>
    <w:pPr>
      <w:jc w:val="center"/>
      <w:spacing w:before="100" w:beforeAutospacing="1" w:after="100" w:afterAutospacing="1"/>
      <w:widowControl/>
      <w:pBdr>
        <w:top w:val="single" w:color="000000" w:sz="4" w:space="0"/>
        <w:left w:val="single" w:color="000000" w:sz="4" w:space="0"/>
        <w:right w:val="single" w:color="000000" w:sz="4" w:space="0"/>
      </w:pBdr>
    </w:pPr>
    <w:rPr>
      <w:rFonts w:ascii="黑体" w:hAnsi="黑体" w:cs="黑体"/>
      <w:b/>
      <w:bCs/>
      <w:color w:val="000000"/>
      <w:sz w:val="18"/>
      <w:szCs w:val="18"/>
    </w:rPr>
  </w:style>
  <w:style w:type="paragraph" w:styleId="1229">
    <w:name w:val="xl86"/>
    <w:basedOn w:val="1083"/>
    <w:next w:val="1229"/>
    <w:link w:val="10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30">
    <w:name w:val="Normal_8"/>
    <w:next w:val="1230"/>
    <w:link w:val="1083"/>
    <w:qFormat/>
    <w:rPr>
      <w:rFonts w:eastAsia="Tahoma"/>
      <w:sz w:val="24"/>
      <w:szCs w:val="24"/>
      <w:lang w:val="en-US" w:eastAsia="zh-CN" w:bidi="ar-SA"/>
    </w:rPr>
  </w:style>
  <w:style w:type="paragraph" w:styleId="1231">
    <w:name w:val="xl88"/>
    <w:basedOn w:val="1083"/>
    <w:next w:val="1231"/>
    <w:link w:val="10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32">
    <w:name w:val="font8"/>
    <w:basedOn w:val="1083"/>
    <w:next w:val="1232"/>
    <w:link w:val="1083"/>
    <w:pPr>
      <w:jc w:val="left"/>
      <w:spacing w:before="100" w:beforeAutospacing="1" w:after="100" w:afterAutospacing="1"/>
      <w:widowControl/>
    </w:pPr>
    <w:rPr>
      <w:rFonts w:ascii="MS Mincho" w:hAnsi="MS Mincho" w:eastAsia="MS Mincho" w:cs="黑体"/>
      <w:b/>
      <w:bCs/>
      <w:color w:val="000000"/>
      <w:sz w:val="18"/>
      <w:szCs w:val="18"/>
    </w:rPr>
  </w:style>
  <w:style w:type="paragraph" w:styleId="1233">
    <w:name w:val="xl81"/>
    <w:basedOn w:val="1083"/>
    <w:next w:val="1233"/>
    <w:link w:val="1083"/>
    <w:pPr>
      <w:jc w:val="left"/>
      <w:spacing w:before="100" w:beforeAutospacing="1" w:after="100" w:afterAutospacing="1"/>
      <w:widowControl/>
    </w:pPr>
    <w:rPr>
      <w:rFonts w:ascii="MS Mincho" w:hAnsi="MS Mincho" w:eastAsia="MS Mincho" w:cs="黑体"/>
      <w:color w:val="000000"/>
      <w:sz w:val="24"/>
    </w:rPr>
  </w:style>
  <w:style w:type="paragraph" w:styleId="1234">
    <w:name w:val="HTML 预设格式1"/>
    <w:basedOn w:val="1083"/>
    <w:next w:val="1234"/>
    <w:link w:val="108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黑体" w:cs="黑体"/>
      <w:sz w:val="24"/>
    </w:rPr>
  </w:style>
  <w:style w:type="paragraph" w:styleId="1235">
    <w:name w:val="表格"/>
    <w:next w:val="1235"/>
    <w:link w:val="1083"/>
    <w:qFormat/>
    <w:pPr>
      <w:widowControl w:val="off"/>
    </w:pPr>
    <w:rPr>
      <w:rFonts w:ascii="Calibri" w:hAnsi="Calibri" w:eastAsia="宋体" w:cs="黑体"/>
      <w:sz w:val="21"/>
      <w:szCs w:val="21"/>
      <w:lang w:val="en-US" w:eastAsia="zh-CN" w:bidi="ar-SA"/>
    </w:rPr>
  </w:style>
  <w:style w:type="paragraph" w:styleId="1236">
    <w:name w:val="xl108"/>
    <w:basedOn w:val="1083"/>
    <w:next w:val="1236"/>
    <w:link w:val="10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b/>
      <w:bCs/>
      <w:color w:val="000000"/>
      <w:sz w:val="24"/>
    </w:rPr>
  </w:style>
  <w:style w:type="paragraph" w:styleId="1237">
    <w:name w:val="xl109"/>
    <w:basedOn w:val="1083"/>
    <w:next w:val="1237"/>
    <w:link w:val="10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38">
    <w:name w:val="xl104"/>
    <w:basedOn w:val="1083"/>
    <w:next w:val="1238"/>
    <w:link w:val="10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39">
    <w:name w:val="Char Char1 Char Char Char"/>
    <w:basedOn w:val="1083"/>
    <w:next w:val="1239"/>
    <w:link w:val="1083"/>
    <w:rPr>
      <w:szCs w:val="20"/>
    </w:rPr>
  </w:style>
  <w:style w:type="paragraph" w:styleId="1240">
    <w:name w:val="xl114"/>
    <w:basedOn w:val="1083"/>
    <w:next w:val="1240"/>
    <w:link w:val="10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b/>
      <w:bCs/>
      <w:color w:val="000000"/>
      <w:sz w:val="24"/>
    </w:rPr>
  </w:style>
  <w:style w:type="paragraph" w:styleId="1241">
    <w:name w:val="xl91"/>
    <w:basedOn w:val="1083"/>
    <w:next w:val="1241"/>
    <w:link w:val="10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cs="黑体"/>
      <w:color w:val="000000"/>
      <w:sz w:val="24"/>
    </w:rPr>
  </w:style>
  <w:style w:type="paragraph" w:styleId="1242">
    <w:name w:val="xl78"/>
    <w:basedOn w:val="1083"/>
    <w:next w:val="1242"/>
    <w:link w:val="1083"/>
    <w:pPr>
      <w:jc w:val="left"/>
      <w:spacing w:before="100" w:beforeAutospacing="1" w:after="100" w:afterAutospacing="1"/>
      <w:widowControl/>
    </w:pPr>
    <w:rPr>
      <w:rFonts w:ascii="黑体" w:hAnsi="黑体" w:cs="黑体"/>
      <w:color w:val="000000"/>
      <w:sz w:val="24"/>
    </w:rPr>
  </w:style>
  <w:style w:type="paragraph" w:styleId="1243">
    <w:name w:val="Char Char Char Char1"/>
    <w:basedOn w:val="1083"/>
    <w:next w:val="1243"/>
    <w:link w:val="1083"/>
    <w:rPr>
      <w:rFonts w:ascii="TimesNewRomanPSMT" w:hAnsi="TimesNewRomanPSMT"/>
      <w:sz w:val="24"/>
      <w:szCs w:val="20"/>
    </w:rPr>
  </w:style>
  <w:style w:type="paragraph" w:styleId="1244">
    <w:name w:val="font5"/>
    <w:basedOn w:val="1083"/>
    <w:next w:val="1244"/>
    <w:link w:val="1083"/>
    <w:pPr>
      <w:jc w:val="left"/>
      <w:spacing w:before="100" w:beforeAutospacing="1" w:after="100" w:afterAutospacing="1"/>
      <w:widowControl/>
    </w:pPr>
    <w:rPr>
      <w:rFonts w:ascii="黑体" w:hAnsi="黑体" w:cs="黑体"/>
      <w:sz w:val="18"/>
      <w:szCs w:val="18"/>
    </w:rPr>
  </w:style>
  <w:style w:type="character" w:styleId="1245" w:default="1">
    <w:name w:val="Default Paragraph Font"/>
    <w:uiPriority w:val="1"/>
    <w:semiHidden/>
    <w:unhideWhenUsed/>
  </w:style>
  <w:style w:type="numbering" w:styleId="1246" w:default="1">
    <w:name w:val="No List"/>
    <w:uiPriority w:val="99"/>
    <w:semiHidden/>
    <w:unhideWhenUsed/>
  </w:style>
  <w:style w:type="table" w:styleId="12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王志远</cp:lastModifiedBy>
  <cp:revision>9</cp:revision>
  <dcterms:created xsi:type="dcterms:W3CDTF">2022-07-13T12:43:00Z</dcterms:created>
  <dcterms:modified xsi:type="dcterms:W3CDTF">2024-03-20T03:35:25Z</dcterms:modified>
</cp:coreProperties>
</file>