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right="140"/>
        <w:jc w:val="center"/>
        <w:outlineLvl w:val="0"/>
        <w:rPr>
          <w:rFonts w:hint="eastAsia" w:ascii="仿宋" w:hAnsi="仿宋" w:eastAsia="仿宋" w:cs="仿宋"/>
          <w:b/>
          <w:sz w:val="36"/>
          <w:szCs w:val="36"/>
          <w:lang w:val="en-US" w:eastAsia="zh-CN"/>
        </w:rPr>
      </w:pPr>
      <w:r>
        <w:rPr>
          <w:rFonts w:hint="eastAsia" w:ascii="仿宋" w:hAnsi="仿宋" w:eastAsia="仿宋" w:cs="仿宋"/>
          <w:b/>
          <w:sz w:val="36"/>
          <w:szCs w:val="36"/>
          <w:lang w:val="en-US" w:eastAsia="zh-CN"/>
        </w:rPr>
        <w:t>丹阳市行政中心能源托管项目</w:t>
      </w:r>
    </w:p>
    <w:p>
      <w:pPr>
        <w:spacing w:line="360" w:lineRule="auto"/>
        <w:ind w:right="140"/>
        <w:jc w:val="center"/>
        <w:outlineLvl w:val="0"/>
        <w:rPr>
          <w:rFonts w:ascii="仿宋" w:hAnsi="仿宋" w:eastAsia="仿宋" w:cs="仿宋"/>
          <w:b/>
          <w:kern w:val="0"/>
          <w:sz w:val="36"/>
          <w:szCs w:val="36"/>
        </w:rPr>
      </w:pPr>
      <w:r>
        <w:rPr>
          <w:rFonts w:hint="eastAsia" w:ascii="仿宋" w:hAnsi="仿宋" w:eastAsia="仿宋" w:cs="仿宋"/>
          <w:b/>
          <w:sz w:val="36"/>
          <w:szCs w:val="36"/>
        </w:rPr>
        <w:t>采购需求</w:t>
      </w:r>
    </w:p>
    <w:p>
      <w:pPr>
        <w:pStyle w:val="4"/>
        <w:spacing w:line="360" w:lineRule="auto"/>
        <w:ind w:firstLine="0"/>
        <w:outlineLvl w:val="1"/>
        <w:rPr>
          <w:rFonts w:ascii="仿宋" w:hAnsi="仿宋" w:eastAsia="仿宋" w:cs="仿宋"/>
          <w:color w:val="auto"/>
          <w:sz w:val="28"/>
          <w:szCs w:val="28"/>
        </w:rPr>
      </w:pPr>
      <w:bookmarkStart w:id="0" w:name="_Toc116377537"/>
      <w:r>
        <w:rPr>
          <w:rFonts w:hint="eastAsia" w:ascii="仿宋" w:hAnsi="仿宋" w:eastAsia="仿宋" w:cs="仿宋"/>
          <w:color w:val="auto"/>
          <w:sz w:val="28"/>
          <w:szCs w:val="28"/>
        </w:rPr>
        <w:t>一、项目</w:t>
      </w:r>
      <w:bookmarkEnd w:id="0"/>
      <w:r>
        <w:rPr>
          <w:rFonts w:hint="eastAsia" w:ascii="仿宋" w:hAnsi="仿宋" w:eastAsia="仿宋" w:cs="仿宋"/>
          <w:color w:val="auto"/>
          <w:sz w:val="28"/>
          <w:szCs w:val="28"/>
        </w:rPr>
        <w:t>概述</w:t>
      </w:r>
    </w:p>
    <w:p>
      <w:pPr>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rPr>
        <w:t>项目建设主要内容：为进一步响应公共机构能效提升，践行双碳目标，确实有效提升建筑能效，降低建筑能源消耗总量，</w:t>
      </w:r>
      <w:r>
        <w:rPr>
          <w:rFonts w:hint="eastAsia" w:ascii="仿宋" w:hAnsi="仿宋" w:eastAsia="仿宋" w:cs="仿宋"/>
          <w:sz w:val="28"/>
          <w:szCs w:val="28"/>
          <w:lang w:val="en-US" w:eastAsia="zh-CN"/>
        </w:rPr>
        <w:t>在上一期能源托管到期的基础上，继续对丹阳市行政中心</w:t>
      </w:r>
      <w:r>
        <w:rPr>
          <w:rFonts w:hint="eastAsia" w:ascii="仿宋" w:hAnsi="仿宋" w:eastAsia="仿宋" w:cs="仿宋"/>
          <w:sz w:val="28"/>
          <w:szCs w:val="28"/>
          <w:lang w:val="en-US"/>
        </w:rPr>
        <w:t>电力、蒸汽、天然气</w:t>
      </w:r>
      <w:r>
        <w:rPr>
          <w:rFonts w:hint="eastAsia" w:ascii="仿宋" w:hAnsi="仿宋" w:eastAsia="仿宋" w:cs="仿宋"/>
          <w:sz w:val="28"/>
          <w:szCs w:val="28"/>
          <w:lang w:val="en-US" w:eastAsia="zh-CN"/>
        </w:rPr>
        <w:t>采用</w:t>
      </w:r>
      <w:r>
        <w:rPr>
          <w:rFonts w:hint="eastAsia" w:ascii="仿宋" w:hAnsi="仿宋" w:eastAsia="仿宋" w:cs="仿宋"/>
          <w:sz w:val="28"/>
          <w:szCs w:val="28"/>
          <w:lang w:val="en-US"/>
        </w:rPr>
        <w:t>能源费用托管型</w:t>
      </w:r>
      <w:r>
        <w:rPr>
          <w:rFonts w:hint="eastAsia" w:ascii="仿宋" w:hAnsi="仿宋" w:eastAsia="仿宋" w:cs="仿宋"/>
          <w:sz w:val="28"/>
          <w:szCs w:val="28"/>
          <w:lang w:val="en-US" w:eastAsia="zh-CN"/>
        </w:rPr>
        <w:t>方式进行托管3年，项目须</w:t>
      </w:r>
      <w:r>
        <w:rPr>
          <w:rFonts w:hint="eastAsia" w:ascii="仿宋" w:hAnsi="仿宋" w:eastAsia="仿宋" w:cs="仿宋"/>
          <w:sz w:val="28"/>
          <w:szCs w:val="28"/>
          <w:lang w:val="en-US"/>
        </w:rPr>
        <w:t>结合目前</w:t>
      </w:r>
      <w:r>
        <w:rPr>
          <w:rFonts w:hint="eastAsia" w:ascii="仿宋" w:hAnsi="仿宋" w:eastAsia="仿宋" w:cs="仿宋"/>
          <w:sz w:val="28"/>
          <w:szCs w:val="28"/>
          <w:lang w:val="en-US" w:eastAsia="zh-CN"/>
        </w:rPr>
        <w:t>既有的托管改造设备</w:t>
      </w:r>
      <w:r>
        <w:rPr>
          <w:rFonts w:hint="eastAsia" w:ascii="仿宋" w:hAnsi="仿宋" w:eastAsia="仿宋" w:cs="仿宋"/>
          <w:sz w:val="28"/>
          <w:szCs w:val="28"/>
          <w:lang w:val="en-US"/>
        </w:rPr>
        <w:t>，对楼宇能源计量平台系统进行升级优化，根据一期平台系统使用效果，优化使用和管理体验，修正基准值的对比、用能异常提醒等软件功能，同时系统软件增加多终端登录功能</w:t>
      </w:r>
      <w:r>
        <w:rPr>
          <w:rFonts w:hint="eastAsia" w:ascii="仿宋" w:hAnsi="仿宋" w:eastAsia="仿宋" w:cs="仿宋"/>
          <w:sz w:val="28"/>
          <w:szCs w:val="28"/>
          <w:lang w:val="en-US" w:eastAsia="zh-CN"/>
        </w:rPr>
        <w:t>，提供</w:t>
      </w:r>
      <w:r>
        <w:rPr>
          <w:rFonts w:hint="eastAsia" w:ascii="仿宋" w:hAnsi="仿宋" w:eastAsia="仿宋" w:cs="仿宋"/>
          <w:b w:val="0"/>
          <w:bCs w:val="0"/>
          <w:sz w:val="28"/>
          <w:szCs w:val="28"/>
          <w:lang w:val="en-US" w:eastAsia="zh-CN"/>
        </w:rPr>
        <w:t>丹阳市</w:t>
      </w:r>
      <w:r>
        <w:rPr>
          <w:rFonts w:hint="eastAsia" w:ascii="仿宋" w:hAnsi="仿宋" w:eastAsia="仿宋" w:cs="仿宋"/>
          <w:sz w:val="28"/>
          <w:szCs w:val="28"/>
          <w:lang w:val="en-US"/>
        </w:rPr>
        <w:t>行政中心合同能源管理服务及改造部分运维服务</w:t>
      </w:r>
      <w:r>
        <w:rPr>
          <w:rFonts w:hint="eastAsia" w:ascii="仿宋" w:hAnsi="仿宋" w:eastAsia="仿宋" w:cs="仿宋"/>
          <w:sz w:val="28"/>
          <w:szCs w:val="28"/>
          <w:lang w:val="en-US" w:eastAsia="zh-CN"/>
        </w:rPr>
        <w:t>。</w:t>
      </w:r>
    </w:p>
    <w:p>
      <w:pPr>
        <w:pStyle w:val="5"/>
        <w:ind w:firstLine="560"/>
        <w:rPr>
          <w:rFonts w:ascii="仿宋" w:hAnsi="仿宋" w:eastAsia="仿宋" w:cs="仿宋"/>
          <w:sz w:val="28"/>
          <w:szCs w:val="28"/>
          <w:lang w:val="en-US"/>
        </w:rPr>
      </w:pPr>
    </w:p>
    <w:p>
      <w:pPr>
        <w:pStyle w:val="4"/>
        <w:spacing w:line="360" w:lineRule="auto"/>
        <w:ind w:firstLine="0"/>
        <w:outlineLvl w:val="1"/>
        <w:rPr>
          <w:rFonts w:ascii="仿宋" w:hAnsi="仿宋" w:eastAsia="仿宋" w:cs="仿宋"/>
          <w:color w:val="auto"/>
          <w:sz w:val="28"/>
          <w:szCs w:val="28"/>
        </w:rPr>
      </w:pPr>
      <w:r>
        <w:rPr>
          <w:rFonts w:hint="eastAsia" w:ascii="仿宋" w:hAnsi="仿宋" w:eastAsia="仿宋" w:cs="仿宋"/>
          <w:color w:val="auto"/>
          <w:sz w:val="28"/>
          <w:szCs w:val="28"/>
        </w:rPr>
        <w:t>二、采购内容及要求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2.1服务范围和内容</w:t>
      </w:r>
    </w:p>
    <w:p>
      <w:pPr>
        <w:pStyle w:val="4"/>
        <w:numPr>
          <w:ilvl w:val="0"/>
          <w:numId w:val="1"/>
        </w:num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服务范围：成交人采用合同能源管理模式托管电力、蒸汽、天然气能源费用。</w:t>
      </w:r>
    </w:p>
    <w:p>
      <w:pPr>
        <w:pStyle w:val="4"/>
        <w:numPr>
          <w:ilvl w:val="0"/>
          <w:numId w:val="1"/>
        </w:num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整个行政中心合同能源管理服务及改造部分运维服务</w:t>
      </w:r>
      <w:r>
        <w:rPr>
          <w:rFonts w:hint="eastAsia" w:ascii="仿宋" w:hAnsi="仿宋" w:eastAsia="仿宋" w:cs="仿宋"/>
          <w:color w:val="auto"/>
          <w:sz w:val="28"/>
          <w:szCs w:val="28"/>
          <w:lang w:eastAsia="zh-CN"/>
        </w:rPr>
        <w:t>。</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 xml:space="preserve">2.2服务内容 </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（1）能源供应：提供整个行政中心的电力、蒸汽、天然气；</w:t>
      </w:r>
      <w:bookmarkStart w:id="1" w:name="_GoBack"/>
      <w:bookmarkEnd w:id="1"/>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（2）日常运行：协助采购人对中央空调系统等改造子项目的日常指导运行；</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（3）设备维保：改造部分的维保。维修服务范围包含冷冻机房群控系统、空调控制系统以及能源管理平台；改造部分的维修费用由成交人承担。</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 xml:space="preserve">2.3增值服务 </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成交人需提供能源审计服务。</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2.4服务要求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（1）最低基本要求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①供暖质量：供暖季保证每天房间室内温度满足不低于 18℃的条件；</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②供冷质量：供冷季保证每天室内温度满足不高于 26℃的条件；</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③故障响应时间：发生故障应在2小时内到达现场，并持续协助故障的最终解答或解决；</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④项目保障：建立健全项目相关组织构架、设备、系统、记录、创新、奖惩等各环节、多维度的规章制度，并执行到位。</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 xml:space="preserve">（2）运营服务要求 </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合同期内，改造部分的运行、维护、保养由成交人负责，服从采购人监管。成交人需优先使用采购人现有运维人员。为了便于成交人的监管以及满足项目管理需求，成交人应设立满意度或评价打分方案并针对服务承诺详细列明相关违约处罚，且评价和处罚方案具备合理性和可操作性。成交人应制定完备的运行管理章程，根据运行要求调节运行参数，并做好台账记录。除不可抗力因素，成交人需保证 24 小时不间断供能。</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（3）设备维保要求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在合同期限内，成交人负责行政中心改造部分相关设备的维保，维保包含冷冻机房群控系统、空调控制系统、以及能源管理平台等。</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4）成交人应按采购人中央空调等系统管理要求，按季度提供改造部分相关设备的保养及维护计划，按月度提供设备保养巡检记录，其内容包含冷冻机房群控系统空调控制系统以及能源管理平台等系统的日常保养维护、巡检记录。成交人还应协助指导采购人对原有设备进行维护管理，如：冷水机组系统等，在确保采购人的正常使用的同时，降低运行能耗。</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5）合同期内，成交人负责对所有成交人投入的设备的维修以及更换的一切费用。对于非成交人投资设备的维保和运行管理费用按照合同由采购人负责；成交人若需要更换采购人的设备，需经采购人同意后，协助指导采购人负责更换。</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2.5能源控制要求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根据需求侧负荷要求供应冷热能源，降低能耗成本，减少人员劳动强度；通过整体温度控制减少空调流失；充分利用原有系统中的变频设备；防止采暖系统过量供应；要求能对设备维护提供决策，减少维护成本。</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2.6节能系统要求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在控制室建设能源管理系统，并与冷热源部分的控制系统。未来运行人员将通过该能源管理平台控制能源中心各设备的运行。</w:t>
      </w:r>
    </w:p>
    <w:p>
      <w:pPr>
        <w:pStyle w:val="4"/>
        <w:spacing w:line="360" w:lineRule="auto"/>
        <w:ind w:firstLine="0"/>
        <w:outlineLvl w:val="1"/>
        <w:rPr>
          <w:rFonts w:ascii="仿宋" w:hAnsi="仿宋" w:eastAsia="仿宋" w:cs="仿宋"/>
          <w:color w:val="auto"/>
          <w:sz w:val="28"/>
          <w:szCs w:val="28"/>
        </w:rPr>
      </w:pPr>
      <w:r>
        <w:rPr>
          <w:rFonts w:hint="eastAsia" w:ascii="仿宋" w:hAnsi="仿宋" w:eastAsia="仿宋" w:cs="仿宋"/>
          <w:color w:val="auto"/>
          <w:sz w:val="28"/>
          <w:szCs w:val="28"/>
        </w:rPr>
        <w:t>三、管理要求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1、人员组织</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成交人应为本项目配备经验丰富的项目管理人员协助采购人进行运行管理，管理人员应有能源系统管理、公共建筑节能改造、空调系统运维等相关经验。成交人应保证项目管理人员的稳定性，在未经过采购人同意的情况下，成交人不得随意更换人员。采购人或成交人认为需要更换项目管理人员时，均应提早两周向对方申明原因，成交人应同时提出新的符合合同要求的项目管理成员人选，经采购人同意并办理交接手续后方可更换。</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成交人应配备专业技术团队为本项目提供专业技术支持服务，专业技术人员应来自不同的专业领域，如暖通设备专家、电力系统专家以及其它专业业务专家等。同时专家团队应协助采购人对采购人指派的操作人员进行适当的培训，以使其能承担相应的操作和设施维护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（3）成交人应当确保其工作人员或者其聘请的第三方在项目实施、运行的整个过程中遵守采购人的相关规章制度。</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2、进度管理</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成交人应有详细计划，明确每个阶段的阶段目标、阶段交付物的成果、验收依据、双方的责任和义务等。节能改造实施方案经采购人同意，成交人应按项目方案文件规定的技术标准和要求以及本合同的规定，按时完成本项目的方案设计、建设。</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3、风险管理</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实际运行过程中，风险随时可能出现，成交人应根据项目实际情况加强风险管理，做好风险的识别，风险的量化分析，制定风险的应对预案。成交人应当确保其工作人员和其聘请的第三方严格遵守采购人有关施工场地安全和卫生等方面的规定，并听从采购人合理的现场</w:t>
      </w:r>
    </w:p>
    <w:p>
      <w:pPr>
        <w:pStyle w:val="4"/>
        <w:spacing w:line="360" w:lineRule="auto"/>
        <w:ind w:firstLine="0"/>
        <w:rPr>
          <w:rFonts w:ascii="仿宋" w:hAnsi="仿宋" w:eastAsia="仿宋" w:cs="仿宋"/>
          <w:color w:val="auto"/>
          <w:sz w:val="28"/>
          <w:szCs w:val="28"/>
        </w:rPr>
      </w:pPr>
      <w:r>
        <w:rPr>
          <w:rFonts w:hint="eastAsia" w:ascii="仿宋" w:hAnsi="仿宋" w:eastAsia="仿宋" w:cs="仿宋"/>
          <w:color w:val="auto"/>
          <w:sz w:val="28"/>
          <w:szCs w:val="28"/>
        </w:rPr>
        <w:t>指挥。</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4、服务质量</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成交人应建立严格的质量保证体系，制定项目服务质量控制方案和实施措施，并督促落实各环节质量控制内容和目标，确保安装和调试相关设备、设施应符合国家、行业有关施工管理法律法规和与项目相对应的技术标准规范要求，以及采购方合理的特有的施工、管理、 质量要求。满足采购人对质量的要求。成交人应根据整个项目周期的工作计划，对阶段性工作成果进行审查和测试，并向项目单位提交阶段性工作成果。通过保证各阶段性成果的质量，最终保证整个项目的质量。成交人应针对项目制定详细的质量管理方案。</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5、文档要求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成交人应依照要求提供服务周期内的各类文档，除特别要求的文档，可采用电子文档的形式；成交人应按照采购人规定的文档格式、文档要求、提交周期准时提交相关文档；成交人应提供所有的文档，主要包括：各项问题分析报告、典型经验总结、系统数据报告、系统 数据分析报告、系统的优化建议方案等；除了常规报告类的文档，成交人需按照服务要求提 供相关技术方案等临时性文档，还应配合采购人进行相关项目验收的资料准备、各项规章制度的编制、完善等文档类工作。</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6、知识产权</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对于结合采购人专门服务需求开发的部分，采购人享有知识产权。成交人在项目服务过程中涉及第三方产品，若出现技术、经济或法律上的纠纷，应由成交人全面承担并全权解决，确保不影响工作的正常开展。</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7、合同变更要求</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如在项目服务过程中需要调整合同中规定的工作内容，需经成交人与采购人共同同意，按合同变更程序办理。</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8、保密条款</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 成交人必须严格遵守采购人信息安全方面的要求。对于参与项目的人员均需要签订统一的信息保密协议。</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成交人应对以下信息进行保密，具体包括：项目信息：如业务流程、技术方案、业务数据（静态数据、动态数据、历史数据）、报表指标、技术指标、计算机软件、数据库、操作手册、技术资料等。保密信息既包括书面认定为保密或专有的，又包括口头给予，随即被书面确认为保密或专有的信息。保密信息存储介质包括但不限于纸质文档、电子文档、光盘、U 盘、服务器等文档。</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3）成交人组建的项目成员在项目单位履行职责期间，必须遵守采购人规定的任何成文或不成文的保密规章、制度，履行与其工作岗位相应的保密职责。不向不承担相应保密义务的任何第三人披露采购单位的商业秘密。</w:t>
      </w:r>
    </w:p>
    <w:p>
      <w:pPr>
        <w:pStyle w:val="4"/>
        <w:spacing w:line="360" w:lineRule="auto"/>
        <w:ind w:firstLine="0"/>
        <w:outlineLvl w:val="1"/>
        <w:rPr>
          <w:rFonts w:ascii="仿宋" w:hAnsi="仿宋" w:eastAsia="仿宋" w:cs="仿宋"/>
          <w:color w:val="auto"/>
          <w:sz w:val="28"/>
          <w:szCs w:val="28"/>
        </w:rPr>
      </w:pPr>
      <w:r>
        <w:rPr>
          <w:rFonts w:hint="eastAsia" w:ascii="仿宋" w:hAnsi="仿宋" w:eastAsia="仿宋" w:cs="仿宋"/>
          <w:color w:val="auto"/>
          <w:sz w:val="28"/>
          <w:szCs w:val="28"/>
        </w:rPr>
        <w:t>四、有关说明</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1、 由采购人委托成交人对招标范围内的设备进行投资、设计、节能技改施工并且在双方约定期限内，由</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派出专业技术团队实施完成。投标总报价包括满足本项目要求的所有产品及其配件、包装、运杂、安装调试及售后服务等从项目中标起到项目正式交付以及质保期内所发生的一切费用。</w:t>
      </w:r>
    </w:p>
    <w:p>
      <w:pPr>
        <w:pStyle w:val="4"/>
        <w:spacing w:line="360" w:lineRule="auto"/>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2、本项目中有信息安全产品的，必须选择经国家认证的信息安全产品，并提供由中国信息安全认证中心颁发的有效认证证书复印件。</w:t>
      </w:r>
    </w:p>
    <w:p>
      <w:pPr>
        <w:pStyle w:val="4"/>
        <w:spacing w:line="360" w:lineRule="auto"/>
        <w:ind w:firstLine="560" w:firstLineChars="200"/>
        <w:rPr>
          <w:rFonts w:ascii="仿宋" w:hAnsi="仿宋" w:eastAsia="仿宋" w:cs="仿宋"/>
          <w:b/>
          <w:color w:val="auto"/>
          <w:kern w:val="0"/>
          <w:sz w:val="28"/>
          <w:szCs w:val="28"/>
        </w:rPr>
      </w:pPr>
      <w:r>
        <w:rPr>
          <w:rFonts w:hint="eastAsia" w:ascii="仿宋" w:hAnsi="仿宋" w:eastAsia="仿宋" w:cs="仿宋"/>
          <w:color w:val="auto"/>
          <w:sz w:val="28"/>
          <w:szCs w:val="28"/>
        </w:rPr>
        <w:t>3、质量及验收：采购人根据国家有关规定、采购文件、协商文件以及合同约定的内容和验收标准进行验收。验收情况作为支付货款的依据。如有质疑，以相关质量技术检验检测机构的检验结果为准，如产生检验费用，则该费用由过失方承担。</w:t>
      </w:r>
    </w:p>
    <w:p>
      <w:pPr>
        <w:spacing w:line="360" w:lineRule="auto"/>
        <w:jc w:val="center"/>
        <w:rPr>
          <w:rFonts w:ascii="仿宋" w:hAnsi="仿宋" w:eastAsia="仿宋" w:cs="仿宋"/>
          <w:b/>
          <w:kern w:val="0"/>
          <w:sz w:val="28"/>
          <w:szCs w:val="28"/>
        </w:rPr>
      </w:pPr>
    </w:p>
    <w:p/>
    <w:sectPr>
      <w:pgSz w:w="11906" w:h="16838"/>
      <w:pgMar w:top="1020" w:right="1800" w:bottom="898"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17B628"/>
    <w:multiLevelType w:val="singleLevel"/>
    <w:tmpl w:val="EC17B628"/>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ZjYTg5YzJhMTY2OTY0Y2IxZTcwNDUwMDU5N2FmZjgifQ=="/>
  </w:docVars>
  <w:rsids>
    <w:rsidRoot w:val="00000000"/>
    <w:rsid w:val="007A3406"/>
    <w:rsid w:val="0369726A"/>
    <w:rsid w:val="235065E8"/>
    <w:rsid w:val="2D177764"/>
    <w:rsid w:val="346A286F"/>
    <w:rsid w:val="44625310"/>
    <w:rsid w:val="48657AC5"/>
    <w:rsid w:val="5C802DD2"/>
    <w:rsid w:val="5DF64FF0"/>
    <w:rsid w:val="72D858D6"/>
    <w:rsid w:val="75A204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customStyle="1" w:styleId="4">
    <w:name w:val="正文文本缩进1"/>
    <w:basedOn w:val="1"/>
    <w:autoRedefine/>
    <w:qFormat/>
    <w:uiPriority w:val="0"/>
    <w:pPr>
      <w:ind w:firstLine="720"/>
    </w:pPr>
    <w:rPr>
      <w:rFonts w:cs="宋体"/>
      <w:color w:val="000000"/>
      <w:sz w:val="32"/>
      <w:szCs w:val="32"/>
      <w:u w:color="000000"/>
    </w:rPr>
  </w:style>
  <w:style w:type="paragraph" w:customStyle="1" w:styleId="5">
    <w:name w:val="首行缩进"/>
    <w:autoRedefine/>
    <w:qFormat/>
    <w:uiPriority w:val="0"/>
    <w:pPr>
      <w:widowControl w:val="0"/>
      <w:spacing w:line="360" w:lineRule="auto"/>
      <w:ind w:firstLine="480" w:firstLineChars="200"/>
      <w:jc w:val="both"/>
    </w:pPr>
    <w:rPr>
      <w:rFonts w:ascii="Times New Roman" w:hAnsi="Times New Roman" w:eastAsia="微软雅黑" w:cs="Times New Roman"/>
      <w:kern w:val="2"/>
      <w:sz w:val="24"/>
      <w:szCs w:val="22"/>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2024-03-04T07:41:00Z</dcterms:created>
  <dc:creator>user</dc:creator>
  <cp:lastModifiedBy>云中飞絮</cp:lastModifiedBy>
  <cp:lastPrinted>2024-03-06T03:34:00Z</cp:lastPrinted>
  <dcterms:modified xsi:type="dcterms:W3CDTF">2024-03-07T02:54:46Z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C5F59D60F9524A2AAE4BCE56FF3DDA15_12</vt:lpwstr>
  </property>
</Properties>
</file>